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0C" w:rsidRPr="007E1257" w:rsidRDefault="00E8670C"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E8670C" w:rsidRPr="007E1257" w:rsidRDefault="00E8670C"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2F0A6F" w:rsidRPr="00AE0D77">
        <w:rPr>
          <w:rFonts w:eastAsia="標楷體"/>
          <w:b/>
          <w:spacing w:val="20"/>
          <w:sz w:val="40"/>
        </w:rPr>
        <w:t>6</w:t>
      </w:r>
      <w:r w:rsidRPr="00AE0D77">
        <w:rPr>
          <w:rFonts w:eastAsia="標楷體"/>
          <w:b/>
          <w:spacing w:val="20"/>
          <w:sz w:val="40"/>
        </w:rPr>
        <w:t>年</w:t>
      </w:r>
      <w:r w:rsidR="003F27A6">
        <w:rPr>
          <w:rFonts w:eastAsia="標楷體" w:hint="eastAsia"/>
          <w:b/>
          <w:spacing w:val="20"/>
          <w:sz w:val="40"/>
        </w:rPr>
        <w:t>1</w:t>
      </w:r>
      <w:r w:rsidR="00814578">
        <w:rPr>
          <w:rFonts w:eastAsia="標楷體" w:hint="eastAsia"/>
          <w:b/>
          <w:spacing w:val="20"/>
          <w:sz w:val="40"/>
        </w:rPr>
        <w:t>1</w:t>
      </w:r>
      <w:r w:rsidRPr="00AE0D77">
        <w:rPr>
          <w:rFonts w:eastAsia="標楷體"/>
          <w:b/>
          <w:spacing w:val="20"/>
          <w:sz w:val="40"/>
        </w:rPr>
        <w:t>月號</w:t>
      </w:r>
    </w:p>
    <w:p w:rsidR="003826CA" w:rsidRPr="00AE0D77" w:rsidRDefault="003826CA" w:rsidP="003826CA">
      <w:pPr>
        <w:rPr>
          <w:rFonts w:eastAsia="標楷體"/>
          <w:sz w:val="40"/>
        </w:rPr>
      </w:pPr>
    </w:p>
    <w:p w:rsidR="003826CA"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2F0A6F" w:rsidRPr="00AE0D77">
        <w:rPr>
          <w:rFonts w:eastAsia="標楷體"/>
          <w:b/>
          <w:kern w:val="0"/>
          <w:sz w:val="52"/>
          <w:szCs w:val="20"/>
        </w:rPr>
        <w:t>6</w:t>
      </w:r>
      <w:r w:rsidRPr="00AE0D77">
        <w:rPr>
          <w:rFonts w:eastAsia="標楷體"/>
          <w:b/>
          <w:kern w:val="0"/>
          <w:sz w:val="52"/>
          <w:szCs w:val="20"/>
        </w:rPr>
        <w:t>年</w:t>
      </w:r>
      <w:r w:rsidR="00DD68AA">
        <w:rPr>
          <w:rFonts w:eastAsia="標楷體" w:hint="eastAsia"/>
          <w:b/>
          <w:kern w:val="0"/>
          <w:sz w:val="52"/>
          <w:szCs w:val="20"/>
        </w:rPr>
        <w:t>1</w:t>
      </w:r>
      <w:r w:rsidR="00814578">
        <w:rPr>
          <w:rFonts w:eastAsia="標楷體" w:hint="eastAsia"/>
          <w:b/>
          <w:kern w:val="0"/>
          <w:sz w:val="52"/>
          <w:szCs w:val="20"/>
        </w:rPr>
        <w:t>2</w:t>
      </w:r>
      <w:r w:rsidRPr="00AE0D77">
        <w:rPr>
          <w:rFonts w:eastAsia="標楷體"/>
          <w:b/>
          <w:kern w:val="0"/>
          <w:sz w:val="52"/>
          <w:szCs w:val="20"/>
        </w:rPr>
        <w:t>月</w:t>
      </w:r>
      <w:r w:rsidR="00814578">
        <w:rPr>
          <w:rFonts w:eastAsia="標楷體" w:hint="eastAsia"/>
          <w:b/>
          <w:kern w:val="0"/>
          <w:sz w:val="52"/>
          <w:szCs w:val="20"/>
        </w:rPr>
        <w:t>29</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8" w:name="_Toc401923781" w:displacedByCustomXml="next"/>
    <w:bookmarkStart w:id="9" w:name="_Toc402171695" w:displacedByCustomXml="next"/>
    <w:sdt>
      <w:sdtPr>
        <w:rPr>
          <w:rFonts w:eastAsia="新細明體"/>
          <w:b/>
          <w:bCs w:val="0"/>
          <w:caps/>
          <w:smallCaps w:val="0"/>
          <w:noProof w:val="0"/>
          <w:sz w:val="24"/>
          <w:szCs w:val="24"/>
          <w:lang w:val="en-US"/>
        </w:rPr>
        <w:id w:val="-717584272"/>
        <w:docPartObj>
          <w:docPartGallery w:val="Table of Contents"/>
          <w:docPartUnique/>
        </w:docPartObj>
      </w:sdtPr>
      <w:sdtEndPr>
        <w:rPr>
          <w:rFonts w:eastAsia="標楷體"/>
          <w:bCs/>
          <w:noProof/>
          <w:sz w:val="36"/>
          <w:szCs w:val="36"/>
        </w:rPr>
      </w:sdtEndPr>
      <w:sdtContent>
        <w:p w:rsidR="00C12DF7" w:rsidRDefault="00D7031B" w:rsidP="00C12DF7">
          <w:pPr>
            <w:pStyle w:val="27"/>
            <w:ind w:firstLine="120"/>
            <w:rPr>
              <w:rFonts w:asciiTheme="minorHAnsi" w:eastAsiaTheme="minorEastAsia" w:hAnsiTheme="minorHAnsi" w:cstheme="minorBidi"/>
              <w:bCs w:val="0"/>
              <w:smallCaps w:val="0"/>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501987207" w:history="1">
            <w:r w:rsidR="00C12DF7" w:rsidRPr="009B52BD">
              <w:rPr>
                <w:rStyle w:val="affb"/>
                <w:rFonts w:hint="eastAsia"/>
                <w:b/>
              </w:rPr>
              <w:t>壹、當前經濟情勢概要</w:t>
            </w:r>
            <w:r w:rsidR="00C12DF7">
              <w:rPr>
                <w:webHidden/>
              </w:rPr>
              <w:tab/>
            </w:r>
            <w:r w:rsidR="00C12DF7">
              <w:rPr>
                <w:webHidden/>
              </w:rPr>
              <w:fldChar w:fldCharType="begin"/>
            </w:r>
            <w:r w:rsidR="00C12DF7">
              <w:rPr>
                <w:webHidden/>
              </w:rPr>
              <w:instrText xml:space="preserve"> PAGEREF _Toc501987207 \h </w:instrText>
            </w:r>
            <w:r w:rsidR="00C12DF7">
              <w:rPr>
                <w:webHidden/>
              </w:rPr>
            </w:r>
            <w:r w:rsidR="00C12DF7">
              <w:rPr>
                <w:webHidden/>
              </w:rPr>
              <w:fldChar w:fldCharType="separate"/>
            </w:r>
            <w:r w:rsidR="00B928ED">
              <w:rPr>
                <w:webHidden/>
              </w:rPr>
              <w:t>1</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08" w:history="1">
            <w:r w:rsidR="00C12DF7" w:rsidRPr="00D6376A">
              <w:rPr>
                <w:rStyle w:val="affb"/>
                <w:rFonts w:hint="eastAsia"/>
              </w:rPr>
              <w:t>一、國際經濟</w:t>
            </w:r>
            <w:r w:rsidR="00C12DF7">
              <w:rPr>
                <w:webHidden/>
              </w:rPr>
              <w:tab/>
            </w:r>
            <w:r w:rsidR="00C12DF7">
              <w:rPr>
                <w:webHidden/>
              </w:rPr>
              <w:fldChar w:fldCharType="begin"/>
            </w:r>
            <w:r w:rsidR="00C12DF7">
              <w:rPr>
                <w:webHidden/>
              </w:rPr>
              <w:instrText xml:space="preserve"> PAGEREF _Toc501987208 \h </w:instrText>
            </w:r>
            <w:r w:rsidR="00C12DF7">
              <w:rPr>
                <w:webHidden/>
              </w:rPr>
            </w:r>
            <w:r w:rsidR="00C12DF7">
              <w:rPr>
                <w:webHidden/>
              </w:rPr>
              <w:fldChar w:fldCharType="separate"/>
            </w:r>
            <w:r w:rsidR="00B928ED">
              <w:rPr>
                <w:webHidden/>
              </w:rPr>
              <w:t>1</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09" w:history="1">
            <w:r w:rsidR="00C12DF7" w:rsidRPr="00D6376A">
              <w:rPr>
                <w:rStyle w:val="affb"/>
                <w:rFonts w:hint="eastAsia"/>
              </w:rPr>
              <w:t>二、國內經濟</w:t>
            </w:r>
            <w:r w:rsidR="00C12DF7">
              <w:rPr>
                <w:webHidden/>
              </w:rPr>
              <w:tab/>
            </w:r>
            <w:r w:rsidR="00C12DF7">
              <w:rPr>
                <w:webHidden/>
              </w:rPr>
              <w:fldChar w:fldCharType="begin"/>
            </w:r>
            <w:r w:rsidR="00C12DF7">
              <w:rPr>
                <w:webHidden/>
              </w:rPr>
              <w:instrText xml:space="preserve"> PAGEREF _Toc501987209 \h </w:instrText>
            </w:r>
            <w:r w:rsidR="00C12DF7">
              <w:rPr>
                <w:webHidden/>
              </w:rPr>
            </w:r>
            <w:r w:rsidR="00C12DF7">
              <w:rPr>
                <w:webHidden/>
              </w:rPr>
              <w:fldChar w:fldCharType="separate"/>
            </w:r>
            <w:r w:rsidR="00B928ED">
              <w:rPr>
                <w:webHidden/>
              </w:rPr>
              <w:t>1</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10" w:history="1">
            <w:r w:rsidR="00C12DF7" w:rsidRPr="00D6376A">
              <w:rPr>
                <w:rStyle w:val="affb"/>
                <w:rFonts w:hint="eastAsia"/>
              </w:rPr>
              <w:t>三、中國大陸經濟</w:t>
            </w:r>
            <w:r w:rsidR="00C12DF7">
              <w:rPr>
                <w:webHidden/>
              </w:rPr>
              <w:tab/>
            </w:r>
            <w:r w:rsidR="00C12DF7">
              <w:rPr>
                <w:webHidden/>
              </w:rPr>
              <w:fldChar w:fldCharType="begin"/>
            </w:r>
            <w:r w:rsidR="00C12DF7">
              <w:rPr>
                <w:webHidden/>
              </w:rPr>
              <w:instrText xml:space="preserve"> PAGEREF _Toc501987210 \h </w:instrText>
            </w:r>
            <w:r w:rsidR="00C12DF7">
              <w:rPr>
                <w:webHidden/>
              </w:rPr>
            </w:r>
            <w:r w:rsidR="00C12DF7">
              <w:rPr>
                <w:webHidden/>
              </w:rPr>
              <w:fldChar w:fldCharType="separate"/>
            </w:r>
            <w:r w:rsidR="00B928ED">
              <w:rPr>
                <w:webHidden/>
              </w:rPr>
              <w:t>2</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11" w:history="1">
            <w:bookmarkStart w:id="10" w:name="_GoBack"/>
            <w:r w:rsidR="00C12DF7" w:rsidRPr="00D6376A">
              <w:rPr>
                <w:rStyle w:val="affb"/>
                <w:rFonts w:hint="eastAsia"/>
              </w:rPr>
              <w:t>四、兩岸經貿</w:t>
            </w:r>
            <w:bookmarkEnd w:id="10"/>
            <w:r w:rsidR="00C12DF7">
              <w:rPr>
                <w:webHidden/>
              </w:rPr>
              <w:tab/>
            </w:r>
            <w:r w:rsidR="00C12DF7">
              <w:rPr>
                <w:webHidden/>
              </w:rPr>
              <w:fldChar w:fldCharType="begin"/>
            </w:r>
            <w:r w:rsidR="00C12DF7">
              <w:rPr>
                <w:webHidden/>
              </w:rPr>
              <w:instrText xml:space="preserve"> PAGEREF _Toc501987211 \h </w:instrText>
            </w:r>
            <w:r w:rsidR="00C12DF7">
              <w:rPr>
                <w:webHidden/>
              </w:rPr>
            </w:r>
            <w:r w:rsidR="00C12DF7">
              <w:rPr>
                <w:webHidden/>
              </w:rPr>
              <w:fldChar w:fldCharType="separate"/>
            </w:r>
            <w:r w:rsidR="00B928ED">
              <w:rPr>
                <w:webHidden/>
              </w:rPr>
              <w:t>3</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12" w:history="1">
            <w:r w:rsidR="00C12DF7" w:rsidRPr="009B52BD">
              <w:rPr>
                <w:rStyle w:val="affb"/>
                <w:rFonts w:hint="eastAsia"/>
                <w:b/>
              </w:rPr>
              <w:t>貳、國內外經濟指標</w:t>
            </w:r>
            <w:r w:rsidR="00C12DF7">
              <w:rPr>
                <w:webHidden/>
              </w:rPr>
              <w:tab/>
            </w:r>
            <w:r w:rsidR="00C12DF7">
              <w:rPr>
                <w:webHidden/>
              </w:rPr>
              <w:fldChar w:fldCharType="begin"/>
            </w:r>
            <w:r w:rsidR="00C12DF7">
              <w:rPr>
                <w:webHidden/>
              </w:rPr>
              <w:instrText xml:space="preserve"> PAGEREF _Toc501987212 \h </w:instrText>
            </w:r>
            <w:r w:rsidR="00C12DF7">
              <w:rPr>
                <w:webHidden/>
              </w:rPr>
            </w:r>
            <w:r w:rsidR="00C12DF7">
              <w:rPr>
                <w:webHidden/>
              </w:rPr>
              <w:fldChar w:fldCharType="separate"/>
            </w:r>
            <w:r w:rsidR="00B928ED">
              <w:rPr>
                <w:webHidden/>
              </w:rPr>
              <w:t>4</w:t>
            </w:r>
            <w:r w:rsidR="00C12DF7">
              <w:rPr>
                <w:webHidden/>
              </w:rPr>
              <w:fldChar w:fldCharType="end"/>
            </w:r>
          </w:hyperlink>
        </w:p>
        <w:p w:rsidR="00C12DF7" w:rsidRPr="00C12DF7" w:rsidRDefault="00E8670C">
          <w:pPr>
            <w:pStyle w:val="35"/>
            <w:rPr>
              <w:rFonts w:asciiTheme="minorHAnsi" w:eastAsiaTheme="minorEastAsia" w:hAnsiTheme="minorHAnsi" w:cstheme="minorBidi"/>
              <w:bCs w:val="0"/>
              <w:sz w:val="24"/>
              <w:szCs w:val="22"/>
            </w:rPr>
          </w:pPr>
          <w:hyperlink w:anchor="_Toc501987213" w:history="1">
            <w:r w:rsidR="00C12DF7" w:rsidRPr="00C12DF7">
              <w:rPr>
                <w:rStyle w:val="affb"/>
                <w:rFonts w:ascii="Arial" w:hAnsi="Arial" w:hint="eastAsia"/>
                <w:lang w:val="zh-TW"/>
              </w:rPr>
              <w:t>表</w:t>
            </w:r>
            <w:r w:rsidR="00C12DF7" w:rsidRPr="00C12DF7">
              <w:rPr>
                <w:rStyle w:val="affb"/>
                <w:lang w:val="zh-TW"/>
              </w:rPr>
              <w:t>1</w:t>
            </w:r>
            <w:r w:rsidR="00C12DF7" w:rsidRPr="00C12DF7">
              <w:rPr>
                <w:rStyle w:val="affb"/>
                <w:rFonts w:ascii="Arial" w:hAnsi="Arial"/>
                <w:lang w:val="zh-TW"/>
              </w:rPr>
              <w:t xml:space="preserve">  </w:t>
            </w:r>
            <w:r w:rsidR="00C12DF7" w:rsidRPr="00C12DF7">
              <w:rPr>
                <w:rStyle w:val="affb"/>
                <w:rFonts w:ascii="Arial" w:hAnsi="Arial" w:hint="eastAsia"/>
                <w:lang w:val="zh-TW"/>
              </w:rPr>
              <w:t>世界經濟成長率及物價上漲率</w:t>
            </w:r>
            <w:r w:rsidR="00C12DF7" w:rsidRPr="00C12DF7">
              <w:rPr>
                <w:webHidden/>
              </w:rPr>
              <w:tab/>
            </w:r>
            <w:r w:rsidR="00C12DF7" w:rsidRPr="00C12DF7">
              <w:rPr>
                <w:webHidden/>
              </w:rPr>
              <w:fldChar w:fldCharType="begin"/>
            </w:r>
            <w:r w:rsidR="00C12DF7" w:rsidRPr="00C12DF7">
              <w:rPr>
                <w:webHidden/>
              </w:rPr>
              <w:instrText xml:space="preserve"> PAGEREF _Toc501987213 \h </w:instrText>
            </w:r>
            <w:r w:rsidR="00C12DF7" w:rsidRPr="00C12DF7">
              <w:rPr>
                <w:webHidden/>
              </w:rPr>
            </w:r>
            <w:r w:rsidR="00C12DF7" w:rsidRPr="00C12DF7">
              <w:rPr>
                <w:webHidden/>
              </w:rPr>
              <w:fldChar w:fldCharType="separate"/>
            </w:r>
            <w:r w:rsidR="00B928ED">
              <w:rPr>
                <w:webHidden/>
              </w:rPr>
              <w:t>4</w:t>
            </w:r>
            <w:r w:rsidR="00C12DF7" w:rsidRPr="00C12DF7">
              <w:rPr>
                <w:webHidden/>
              </w:rPr>
              <w:fldChar w:fldCharType="end"/>
            </w:r>
          </w:hyperlink>
        </w:p>
        <w:p w:rsidR="00C12DF7" w:rsidRPr="00C12DF7" w:rsidRDefault="00E8670C">
          <w:pPr>
            <w:pStyle w:val="27"/>
            <w:rPr>
              <w:rFonts w:asciiTheme="minorHAnsi" w:eastAsiaTheme="minorEastAsia" w:hAnsiTheme="minorHAnsi" w:cstheme="minorBidi"/>
              <w:bCs w:val="0"/>
              <w:smallCaps w:val="0"/>
              <w:sz w:val="24"/>
              <w:szCs w:val="22"/>
              <w:lang w:val="en-US"/>
            </w:rPr>
          </w:pPr>
          <w:hyperlink w:anchor="_Toc501987214" w:history="1">
            <w:r w:rsidR="00C12DF7" w:rsidRPr="00C12DF7">
              <w:rPr>
                <w:rStyle w:val="affb"/>
                <w:rFonts w:hint="eastAsia"/>
              </w:rPr>
              <w:t>表</w:t>
            </w:r>
            <w:r w:rsidR="00C12DF7" w:rsidRPr="00C12DF7">
              <w:rPr>
                <w:rStyle w:val="affb"/>
              </w:rPr>
              <w:t xml:space="preserve">2  </w:t>
            </w:r>
            <w:r w:rsidR="00C12DF7" w:rsidRPr="00C12DF7">
              <w:rPr>
                <w:rStyle w:val="affb"/>
                <w:rFonts w:hint="eastAsia"/>
              </w:rPr>
              <w:t>世界貿易量成長率</w:t>
            </w:r>
            <w:r w:rsidR="00C12DF7" w:rsidRPr="00C12DF7">
              <w:rPr>
                <w:webHidden/>
              </w:rPr>
              <w:tab/>
            </w:r>
            <w:r w:rsidR="00C12DF7" w:rsidRPr="00C12DF7">
              <w:rPr>
                <w:webHidden/>
              </w:rPr>
              <w:fldChar w:fldCharType="begin"/>
            </w:r>
            <w:r w:rsidR="00C12DF7" w:rsidRPr="00C12DF7">
              <w:rPr>
                <w:webHidden/>
              </w:rPr>
              <w:instrText xml:space="preserve"> PAGEREF _Toc501987214 \h </w:instrText>
            </w:r>
            <w:r w:rsidR="00C12DF7" w:rsidRPr="00C12DF7">
              <w:rPr>
                <w:webHidden/>
              </w:rPr>
            </w:r>
            <w:r w:rsidR="00C12DF7" w:rsidRPr="00C12DF7">
              <w:rPr>
                <w:webHidden/>
              </w:rPr>
              <w:fldChar w:fldCharType="separate"/>
            </w:r>
            <w:r w:rsidR="00B928ED">
              <w:rPr>
                <w:webHidden/>
              </w:rPr>
              <w:t>4</w:t>
            </w:r>
            <w:r w:rsidR="00C12DF7" w:rsidRP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15" w:history="1">
            <w:r w:rsidR="00C12DF7" w:rsidRPr="009B52BD">
              <w:rPr>
                <w:rStyle w:val="affb"/>
                <w:rFonts w:hint="eastAsia"/>
              </w:rPr>
              <w:t>表</w:t>
            </w:r>
            <w:r w:rsidR="00C12DF7" w:rsidRPr="009B52BD">
              <w:rPr>
                <w:rStyle w:val="affb"/>
              </w:rPr>
              <w:t xml:space="preserve">3  </w:t>
            </w:r>
            <w:r w:rsidR="00C12DF7" w:rsidRPr="009B52BD">
              <w:rPr>
                <w:rStyle w:val="affb"/>
                <w:rFonts w:hint="eastAsia"/>
              </w:rPr>
              <w:t>國內主要經濟指標</w:t>
            </w:r>
            <w:r w:rsidR="00C12DF7">
              <w:rPr>
                <w:webHidden/>
              </w:rPr>
              <w:tab/>
            </w:r>
            <w:r w:rsidR="00C12DF7">
              <w:rPr>
                <w:webHidden/>
              </w:rPr>
              <w:fldChar w:fldCharType="begin"/>
            </w:r>
            <w:r w:rsidR="00C12DF7">
              <w:rPr>
                <w:webHidden/>
              </w:rPr>
              <w:instrText xml:space="preserve"> PAGEREF _Toc501987215 \h </w:instrText>
            </w:r>
            <w:r w:rsidR="00C12DF7">
              <w:rPr>
                <w:webHidden/>
              </w:rPr>
            </w:r>
            <w:r w:rsidR="00C12DF7">
              <w:rPr>
                <w:webHidden/>
              </w:rPr>
              <w:fldChar w:fldCharType="separate"/>
            </w:r>
            <w:r w:rsidR="00B928ED">
              <w:rPr>
                <w:webHidden/>
              </w:rPr>
              <w:t>5</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16" w:history="1">
            <w:r w:rsidR="00C12DF7" w:rsidRPr="009B52BD">
              <w:rPr>
                <w:rStyle w:val="affb"/>
                <w:rFonts w:hint="eastAsia"/>
              </w:rPr>
              <w:t>表</w:t>
            </w:r>
            <w:r w:rsidR="00C12DF7" w:rsidRPr="009B52BD">
              <w:rPr>
                <w:rStyle w:val="affb"/>
              </w:rPr>
              <w:t xml:space="preserve">4  </w:t>
            </w:r>
            <w:r w:rsidR="00C12DF7" w:rsidRPr="009B52BD">
              <w:rPr>
                <w:rStyle w:val="affb"/>
                <w:rFonts w:hint="eastAsia"/>
              </w:rPr>
              <w:t>中國大陸主要經濟指標</w:t>
            </w:r>
            <w:r w:rsidR="00C12DF7">
              <w:rPr>
                <w:webHidden/>
              </w:rPr>
              <w:tab/>
            </w:r>
            <w:r w:rsidR="00C12DF7">
              <w:rPr>
                <w:webHidden/>
              </w:rPr>
              <w:fldChar w:fldCharType="begin"/>
            </w:r>
            <w:r w:rsidR="00C12DF7">
              <w:rPr>
                <w:webHidden/>
              </w:rPr>
              <w:instrText xml:space="preserve"> PAGEREF _Toc501987216 \h </w:instrText>
            </w:r>
            <w:r w:rsidR="00C12DF7">
              <w:rPr>
                <w:webHidden/>
              </w:rPr>
            </w:r>
            <w:r w:rsidR="00C12DF7">
              <w:rPr>
                <w:webHidden/>
              </w:rPr>
              <w:fldChar w:fldCharType="separate"/>
            </w:r>
            <w:r w:rsidR="00B928ED">
              <w:rPr>
                <w:webHidden/>
              </w:rPr>
              <w:t>6</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17" w:history="1">
            <w:r w:rsidR="00C12DF7" w:rsidRPr="009B52BD">
              <w:rPr>
                <w:rStyle w:val="affb"/>
                <w:rFonts w:hint="eastAsia"/>
              </w:rPr>
              <w:t>表</w:t>
            </w:r>
            <w:r w:rsidR="00C12DF7" w:rsidRPr="009B52BD">
              <w:rPr>
                <w:rStyle w:val="affb"/>
              </w:rPr>
              <w:t xml:space="preserve">5  </w:t>
            </w:r>
            <w:r w:rsidR="00C12DF7" w:rsidRPr="009B52BD">
              <w:rPr>
                <w:rStyle w:val="affb"/>
                <w:rFonts w:hint="eastAsia"/>
              </w:rPr>
              <w:t>兩岸經貿統計</w:t>
            </w:r>
            <w:r w:rsidR="00C12DF7">
              <w:rPr>
                <w:webHidden/>
              </w:rPr>
              <w:tab/>
            </w:r>
            <w:r w:rsidR="00C12DF7">
              <w:rPr>
                <w:webHidden/>
              </w:rPr>
              <w:fldChar w:fldCharType="begin"/>
            </w:r>
            <w:r w:rsidR="00C12DF7">
              <w:rPr>
                <w:webHidden/>
              </w:rPr>
              <w:instrText xml:space="preserve"> PAGEREF _Toc501987217 \h </w:instrText>
            </w:r>
            <w:r w:rsidR="00C12DF7">
              <w:rPr>
                <w:webHidden/>
              </w:rPr>
            </w:r>
            <w:r w:rsidR="00C12DF7">
              <w:rPr>
                <w:webHidden/>
              </w:rPr>
              <w:fldChar w:fldCharType="separate"/>
            </w:r>
            <w:r w:rsidR="00B928ED">
              <w:rPr>
                <w:webHidden/>
              </w:rPr>
              <w:t>7</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18" w:history="1">
            <w:r w:rsidR="00C12DF7" w:rsidRPr="009B52BD">
              <w:rPr>
                <w:rStyle w:val="affb"/>
                <w:rFonts w:hint="eastAsia"/>
                <w:b/>
              </w:rPr>
              <w:t>參、經濟情勢分析</w:t>
            </w:r>
            <w:r w:rsidR="00C12DF7">
              <w:rPr>
                <w:webHidden/>
              </w:rPr>
              <w:tab/>
            </w:r>
            <w:r w:rsidR="00C12DF7">
              <w:rPr>
                <w:webHidden/>
              </w:rPr>
              <w:fldChar w:fldCharType="begin"/>
            </w:r>
            <w:r w:rsidR="00C12DF7">
              <w:rPr>
                <w:webHidden/>
              </w:rPr>
              <w:instrText xml:space="preserve"> PAGEREF _Toc501987218 \h </w:instrText>
            </w:r>
            <w:r w:rsidR="00C12DF7">
              <w:rPr>
                <w:webHidden/>
              </w:rPr>
            </w:r>
            <w:r w:rsidR="00C12DF7">
              <w:rPr>
                <w:webHidden/>
              </w:rPr>
              <w:fldChar w:fldCharType="separate"/>
            </w:r>
            <w:r w:rsidR="00B928ED">
              <w:rPr>
                <w:webHidden/>
              </w:rPr>
              <w:t>8</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19" w:history="1">
            <w:r w:rsidR="00C12DF7" w:rsidRPr="009B52BD">
              <w:rPr>
                <w:rStyle w:val="affb"/>
                <w:rFonts w:hint="eastAsia"/>
                <w:b/>
              </w:rPr>
              <w:t>一、國際經濟</w:t>
            </w:r>
            <w:r w:rsidR="00C12DF7">
              <w:rPr>
                <w:webHidden/>
              </w:rPr>
              <w:tab/>
            </w:r>
            <w:r w:rsidR="00C12DF7">
              <w:rPr>
                <w:webHidden/>
              </w:rPr>
              <w:fldChar w:fldCharType="begin"/>
            </w:r>
            <w:r w:rsidR="00C12DF7">
              <w:rPr>
                <w:webHidden/>
              </w:rPr>
              <w:instrText xml:space="preserve"> PAGEREF _Toc501987219 \h </w:instrText>
            </w:r>
            <w:r w:rsidR="00C12DF7">
              <w:rPr>
                <w:webHidden/>
              </w:rPr>
            </w:r>
            <w:r w:rsidR="00C12DF7">
              <w:rPr>
                <w:webHidden/>
              </w:rPr>
              <w:fldChar w:fldCharType="separate"/>
            </w:r>
            <w:r w:rsidR="00B928ED">
              <w:rPr>
                <w:webHidden/>
              </w:rPr>
              <w:t>8</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20" w:history="1">
            <w:r w:rsidR="00C12DF7" w:rsidRPr="009B52BD">
              <w:rPr>
                <w:rStyle w:val="affb"/>
                <w:rFonts w:hint="eastAsia"/>
              </w:rPr>
              <w:t>（一）美國</w:t>
            </w:r>
            <w:r w:rsidR="00C12DF7">
              <w:rPr>
                <w:webHidden/>
              </w:rPr>
              <w:tab/>
            </w:r>
            <w:r w:rsidR="00C12DF7">
              <w:rPr>
                <w:webHidden/>
              </w:rPr>
              <w:fldChar w:fldCharType="begin"/>
            </w:r>
            <w:r w:rsidR="00C12DF7">
              <w:rPr>
                <w:webHidden/>
              </w:rPr>
              <w:instrText xml:space="preserve"> PAGEREF _Toc501987220 \h </w:instrText>
            </w:r>
            <w:r w:rsidR="00C12DF7">
              <w:rPr>
                <w:webHidden/>
              </w:rPr>
            </w:r>
            <w:r w:rsidR="00C12DF7">
              <w:rPr>
                <w:webHidden/>
              </w:rPr>
              <w:fldChar w:fldCharType="separate"/>
            </w:r>
            <w:r w:rsidR="00B928ED">
              <w:rPr>
                <w:webHidden/>
              </w:rPr>
              <w:t>8</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21" w:history="1">
            <w:r w:rsidR="00C12DF7" w:rsidRPr="009B52BD">
              <w:rPr>
                <w:rStyle w:val="affb"/>
                <w:rFonts w:hint="eastAsia"/>
              </w:rPr>
              <w:t>（二）歐元區</w:t>
            </w:r>
            <w:r w:rsidR="00C12DF7">
              <w:rPr>
                <w:webHidden/>
              </w:rPr>
              <w:tab/>
            </w:r>
            <w:r w:rsidR="00C12DF7">
              <w:rPr>
                <w:webHidden/>
              </w:rPr>
              <w:fldChar w:fldCharType="begin"/>
            </w:r>
            <w:r w:rsidR="00C12DF7">
              <w:rPr>
                <w:webHidden/>
              </w:rPr>
              <w:instrText xml:space="preserve"> PAGEREF _Toc501987221 \h </w:instrText>
            </w:r>
            <w:r w:rsidR="00C12DF7">
              <w:rPr>
                <w:webHidden/>
              </w:rPr>
            </w:r>
            <w:r w:rsidR="00C12DF7">
              <w:rPr>
                <w:webHidden/>
              </w:rPr>
              <w:fldChar w:fldCharType="separate"/>
            </w:r>
            <w:r w:rsidR="00B928ED">
              <w:rPr>
                <w:webHidden/>
              </w:rPr>
              <w:t>10</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22" w:history="1">
            <w:r w:rsidR="00C12DF7" w:rsidRPr="009B52BD">
              <w:rPr>
                <w:rStyle w:val="affb"/>
                <w:rFonts w:hint="eastAsia"/>
              </w:rPr>
              <w:t>（三）亞太地區</w:t>
            </w:r>
            <w:r w:rsidR="00C12DF7">
              <w:rPr>
                <w:webHidden/>
              </w:rPr>
              <w:tab/>
            </w:r>
            <w:r w:rsidR="00C12DF7">
              <w:rPr>
                <w:webHidden/>
              </w:rPr>
              <w:fldChar w:fldCharType="begin"/>
            </w:r>
            <w:r w:rsidR="00C12DF7">
              <w:rPr>
                <w:webHidden/>
              </w:rPr>
              <w:instrText xml:space="preserve"> PAGEREF _Toc501987222 \h </w:instrText>
            </w:r>
            <w:r w:rsidR="00C12DF7">
              <w:rPr>
                <w:webHidden/>
              </w:rPr>
            </w:r>
            <w:r w:rsidR="00C12DF7">
              <w:rPr>
                <w:webHidden/>
              </w:rPr>
              <w:fldChar w:fldCharType="separate"/>
            </w:r>
            <w:r w:rsidR="00B928ED">
              <w:rPr>
                <w:webHidden/>
              </w:rPr>
              <w:t>12</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23" w:history="1">
            <w:r w:rsidR="00C12DF7" w:rsidRPr="009B52BD">
              <w:rPr>
                <w:rStyle w:val="affb"/>
                <w:rFonts w:hint="eastAsia"/>
                <w:b/>
              </w:rPr>
              <w:t>二、國內經濟</w:t>
            </w:r>
            <w:r w:rsidR="00C12DF7">
              <w:rPr>
                <w:webHidden/>
              </w:rPr>
              <w:tab/>
            </w:r>
            <w:r w:rsidR="00C12DF7">
              <w:rPr>
                <w:webHidden/>
              </w:rPr>
              <w:fldChar w:fldCharType="begin"/>
            </w:r>
            <w:r w:rsidR="00C12DF7">
              <w:rPr>
                <w:webHidden/>
              </w:rPr>
              <w:instrText xml:space="preserve"> PAGEREF _Toc501987223 \h </w:instrText>
            </w:r>
            <w:r w:rsidR="00C12DF7">
              <w:rPr>
                <w:webHidden/>
              </w:rPr>
            </w:r>
            <w:r w:rsidR="00C12DF7">
              <w:rPr>
                <w:webHidden/>
              </w:rPr>
              <w:fldChar w:fldCharType="separate"/>
            </w:r>
            <w:r w:rsidR="00B928ED">
              <w:rPr>
                <w:webHidden/>
              </w:rPr>
              <w:t>20</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24" w:history="1">
            <w:r w:rsidR="00C12DF7" w:rsidRPr="00C12DF7">
              <w:rPr>
                <w:rStyle w:val="affb"/>
                <w:rFonts w:hint="eastAsia"/>
              </w:rPr>
              <w:t>（一）總體情勢</w:t>
            </w:r>
            <w:r w:rsidR="00C12DF7">
              <w:rPr>
                <w:webHidden/>
              </w:rPr>
              <w:tab/>
            </w:r>
            <w:r w:rsidR="00C12DF7">
              <w:rPr>
                <w:webHidden/>
              </w:rPr>
              <w:fldChar w:fldCharType="begin"/>
            </w:r>
            <w:r w:rsidR="00C12DF7">
              <w:rPr>
                <w:webHidden/>
              </w:rPr>
              <w:instrText xml:space="preserve"> PAGEREF _Toc501987224 \h </w:instrText>
            </w:r>
            <w:r w:rsidR="00C12DF7">
              <w:rPr>
                <w:webHidden/>
              </w:rPr>
            </w:r>
            <w:r w:rsidR="00C12DF7">
              <w:rPr>
                <w:webHidden/>
              </w:rPr>
              <w:fldChar w:fldCharType="separate"/>
            </w:r>
            <w:r w:rsidR="00B928ED">
              <w:rPr>
                <w:webHidden/>
              </w:rPr>
              <w:t>20</w:t>
            </w:r>
            <w:r w:rsidR="00C12DF7">
              <w:rPr>
                <w:webHidden/>
              </w:rPr>
              <w:fldChar w:fldCharType="end"/>
            </w:r>
          </w:hyperlink>
        </w:p>
        <w:p w:rsidR="00C12DF7" w:rsidRPr="00C12DF7" w:rsidRDefault="00E8670C">
          <w:pPr>
            <w:pStyle w:val="35"/>
            <w:rPr>
              <w:rFonts w:asciiTheme="minorHAnsi" w:eastAsiaTheme="minorEastAsia" w:hAnsiTheme="minorHAnsi" w:cstheme="minorBidi"/>
              <w:bCs w:val="0"/>
              <w:sz w:val="24"/>
              <w:szCs w:val="22"/>
            </w:rPr>
          </w:pPr>
          <w:hyperlink w:anchor="_Toc501987225" w:history="1">
            <w:r w:rsidR="00C12DF7" w:rsidRPr="00C12DF7">
              <w:rPr>
                <w:rStyle w:val="affb"/>
                <w:rFonts w:hint="eastAsia"/>
              </w:rPr>
              <w:t>（二）工業生產</w:t>
            </w:r>
            <w:r w:rsidR="00C12DF7" w:rsidRPr="00C12DF7">
              <w:rPr>
                <w:webHidden/>
              </w:rPr>
              <w:tab/>
            </w:r>
            <w:r w:rsidR="00C12DF7" w:rsidRPr="00C12DF7">
              <w:rPr>
                <w:webHidden/>
              </w:rPr>
              <w:fldChar w:fldCharType="begin"/>
            </w:r>
            <w:r w:rsidR="00C12DF7" w:rsidRPr="00C12DF7">
              <w:rPr>
                <w:webHidden/>
              </w:rPr>
              <w:instrText xml:space="preserve"> PAGEREF _Toc501987225 \h </w:instrText>
            </w:r>
            <w:r w:rsidR="00C12DF7" w:rsidRPr="00C12DF7">
              <w:rPr>
                <w:webHidden/>
              </w:rPr>
            </w:r>
            <w:r w:rsidR="00C12DF7" w:rsidRPr="00C12DF7">
              <w:rPr>
                <w:webHidden/>
              </w:rPr>
              <w:fldChar w:fldCharType="separate"/>
            </w:r>
            <w:r w:rsidR="00B928ED">
              <w:rPr>
                <w:webHidden/>
              </w:rPr>
              <w:t>23</w:t>
            </w:r>
            <w:r w:rsidR="00C12DF7" w:rsidRPr="00C12DF7">
              <w:rPr>
                <w:webHidden/>
              </w:rPr>
              <w:fldChar w:fldCharType="end"/>
            </w:r>
          </w:hyperlink>
        </w:p>
        <w:p w:rsidR="00C12DF7" w:rsidRPr="00C12DF7" w:rsidRDefault="00E8670C">
          <w:pPr>
            <w:pStyle w:val="35"/>
            <w:rPr>
              <w:rFonts w:asciiTheme="minorHAnsi" w:eastAsiaTheme="minorEastAsia" w:hAnsiTheme="minorHAnsi" w:cstheme="minorBidi"/>
              <w:bCs w:val="0"/>
              <w:sz w:val="24"/>
              <w:szCs w:val="22"/>
            </w:rPr>
          </w:pPr>
          <w:hyperlink w:anchor="_Toc501987226" w:history="1">
            <w:r w:rsidR="00C12DF7" w:rsidRPr="00C12DF7">
              <w:rPr>
                <w:rStyle w:val="affb"/>
                <w:rFonts w:hint="eastAsia"/>
              </w:rPr>
              <w:t>（三）批發、零售及餐飲業</w:t>
            </w:r>
            <w:r w:rsidR="00C12DF7" w:rsidRPr="00C12DF7">
              <w:rPr>
                <w:webHidden/>
              </w:rPr>
              <w:tab/>
            </w:r>
            <w:r w:rsidR="00C12DF7" w:rsidRPr="00C12DF7">
              <w:rPr>
                <w:webHidden/>
              </w:rPr>
              <w:fldChar w:fldCharType="begin"/>
            </w:r>
            <w:r w:rsidR="00C12DF7" w:rsidRPr="00C12DF7">
              <w:rPr>
                <w:webHidden/>
              </w:rPr>
              <w:instrText xml:space="preserve"> PAGEREF _Toc501987226 \h </w:instrText>
            </w:r>
            <w:r w:rsidR="00C12DF7" w:rsidRPr="00C12DF7">
              <w:rPr>
                <w:webHidden/>
              </w:rPr>
            </w:r>
            <w:r w:rsidR="00C12DF7" w:rsidRPr="00C12DF7">
              <w:rPr>
                <w:webHidden/>
              </w:rPr>
              <w:fldChar w:fldCharType="separate"/>
            </w:r>
            <w:r w:rsidR="00B928ED">
              <w:rPr>
                <w:webHidden/>
              </w:rPr>
              <w:t>27</w:t>
            </w:r>
            <w:r w:rsidR="00C12DF7" w:rsidRPr="00C12DF7">
              <w:rPr>
                <w:webHidden/>
              </w:rPr>
              <w:fldChar w:fldCharType="end"/>
            </w:r>
          </w:hyperlink>
        </w:p>
        <w:p w:rsidR="00C12DF7" w:rsidRPr="00C12DF7" w:rsidRDefault="00E8670C">
          <w:pPr>
            <w:pStyle w:val="35"/>
            <w:rPr>
              <w:rFonts w:asciiTheme="minorHAnsi" w:eastAsiaTheme="minorEastAsia" w:hAnsiTheme="minorHAnsi" w:cstheme="minorBidi"/>
              <w:bCs w:val="0"/>
              <w:sz w:val="24"/>
              <w:szCs w:val="22"/>
            </w:rPr>
          </w:pPr>
          <w:hyperlink w:anchor="_Toc501987227" w:history="1">
            <w:r w:rsidR="00C12DF7" w:rsidRPr="00C12DF7">
              <w:rPr>
                <w:rStyle w:val="affb"/>
                <w:rFonts w:hint="eastAsia"/>
              </w:rPr>
              <w:t>（四）貿易</w:t>
            </w:r>
            <w:r w:rsidR="00C12DF7" w:rsidRPr="00C12DF7">
              <w:rPr>
                <w:webHidden/>
              </w:rPr>
              <w:tab/>
            </w:r>
            <w:r w:rsidR="00C12DF7" w:rsidRPr="00C12DF7">
              <w:rPr>
                <w:webHidden/>
              </w:rPr>
              <w:fldChar w:fldCharType="begin"/>
            </w:r>
            <w:r w:rsidR="00C12DF7" w:rsidRPr="00C12DF7">
              <w:rPr>
                <w:webHidden/>
              </w:rPr>
              <w:instrText xml:space="preserve"> PAGEREF _Toc501987227 \h </w:instrText>
            </w:r>
            <w:r w:rsidR="00C12DF7" w:rsidRPr="00C12DF7">
              <w:rPr>
                <w:webHidden/>
              </w:rPr>
            </w:r>
            <w:r w:rsidR="00C12DF7" w:rsidRPr="00C12DF7">
              <w:rPr>
                <w:webHidden/>
              </w:rPr>
              <w:fldChar w:fldCharType="separate"/>
            </w:r>
            <w:r w:rsidR="00B928ED">
              <w:rPr>
                <w:webHidden/>
              </w:rPr>
              <w:t>31</w:t>
            </w:r>
            <w:r w:rsidR="00C12DF7" w:rsidRPr="00C12DF7">
              <w:rPr>
                <w:webHidden/>
              </w:rPr>
              <w:fldChar w:fldCharType="end"/>
            </w:r>
          </w:hyperlink>
        </w:p>
        <w:p w:rsidR="00C12DF7" w:rsidRPr="00C12DF7" w:rsidRDefault="00E8670C">
          <w:pPr>
            <w:pStyle w:val="35"/>
            <w:rPr>
              <w:rFonts w:asciiTheme="minorHAnsi" w:eastAsiaTheme="minorEastAsia" w:hAnsiTheme="minorHAnsi" w:cstheme="minorBidi"/>
              <w:bCs w:val="0"/>
              <w:sz w:val="24"/>
              <w:szCs w:val="22"/>
            </w:rPr>
          </w:pPr>
          <w:hyperlink w:anchor="_Toc501987228" w:history="1">
            <w:r w:rsidR="00C12DF7" w:rsidRPr="00C12DF7">
              <w:rPr>
                <w:rStyle w:val="affb"/>
                <w:rFonts w:hint="eastAsia"/>
              </w:rPr>
              <w:t>（五）外銷訂單</w:t>
            </w:r>
            <w:r w:rsidR="00C12DF7" w:rsidRPr="00C12DF7">
              <w:rPr>
                <w:webHidden/>
              </w:rPr>
              <w:tab/>
            </w:r>
            <w:r w:rsidR="00C12DF7" w:rsidRPr="00C12DF7">
              <w:rPr>
                <w:webHidden/>
              </w:rPr>
              <w:fldChar w:fldCharType="begin"/>
            </w:r>
            <w:r w:rsidR="00C12DF7" w:rsidRPr="00C12DF7">
              <w:rPr>
                <w:webHidden/>
              </w:rPr>
              <w:instrText xml:space="preserve"> PAGEREF _Toc501987228 \h </w:instrText>
            </w:r>
            <w:r w:rsidR="00C12DF7" w:rsidRPr="00C12DF7">
              <w:rPr>
                <w:webHidden/>
              </w:rPr>
            </w:r>
            <w:r w:rsidR="00C12DF7" w:rsidRPr="00C12DF7">
              <w:rPr>
                <w:webHidden/>
              </w:rPr>
              <w:fldChar w:fldCharType="separate"/>
            </w:r>
            <w:r w:rsidR="00B928ED">
              <w:rPr>
                <w:webHidden/>
              </w:rPr>
              <w:t>34</w:t>
            </w:r>
            <w:r w:rsidR="00C12DF7" w:rsidRP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29" w:history="1">
            <w:r w:rsidR="00C12DF7" w:rsidRPr="009B52BD">
              <w:rPr>
                <w:rStyle w:val="affb"/>
                <w:rFonts w:hint="eastAsia"/>
              </w:rPr>
              <w:t>（六）投資</w:t>
            </w:r>
            <w:r w:rsidR="00C12DF7">
              <w:rPr>
                <w:webHidden/>
              </w:rPr>
              <w:tab/>
            </w:r>
            <w:r w:rsidR="00C12DF7">
              <w:rPr>
                <w:webHidden/>
              </w:rPr>
              <w:fldChar w:fldCharType="begin"/>
            </w:r>
            <w:r w:rsidR="00C12DF7">
              <w:rPr>
                <w:webHidden/>
              </w:rPr>
              <w:instrText xml:space="preserve"> PAGEREF _Toc501987229 \h </w:instrText>
            </w:r>
            <w:r w:rsidR="00C12DF7">
              <w:rPr>
                <w:webHidden/>
              </w:rPr>
            </w:r>
            <w:r w:rsidR="00C12DF7">
              <w:rPr>
                <w:webHidden/>
              </w:rPr>
              <w:fldChar w:fldCharType="separate"/>
            </w:r>
            <w:r w:rsidR="00B928ED">
              <w:rPr>
                <w:webHidden/>
              </w:rPr>
              <w:t>37</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30" w:history="1">
            <w:r w:rsidR="00C12DF7" w:rsidRPr="009B52BD">
              <w:rPr>
                <w:rStyle w:val="affb"/>
                <w:rFonts w:hint="eastAsia"/>
              </w:rPr>
              <w:t>（七）物價</w:t>
            </w:r>
            <w:r w:rsidR="00C12DF7">
              <w:rPr>
                <w:webHidden/>
              </w:rPr>
              <w:tab/>
            </w:r>
            <w:r w:rsidR="00C12DF7">
              <w:rPr>
                <w:webHidden/>
              </w:rPr>
              <w:fldChar w:fldCharType="begin"/>
            </w:r>
            <w:r w:rsidR="00C12DF7">
              <w:rPr>
                <w:webHidden/>
              </w:rPr>
              <w:instrText xml:space="preserve"> PAGEREF _Toc501987230 \h </w:instrText>
            </w:r>
            <w:r w:rsidR="00C12DF7">
              <w:rPr>
                <w:webHidden/>
              </w:rPr>
            </w:r>
            <w:r w:rsidR="00C12DF7">
              <w:rPr>
                <w:webHidden/>
              </w:rPr>
              <w:fldChar w:fldCharType="separate"/>
            </w:r>
            <w:r w:rsidR="00B928ED">
              <w:rPr>
                <w:webHidden/>
              </w:rPr>
              <w:t>40</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31" w:history="1">
            <w:r w:rsidR="00C12DF7" w:rsidRPr="009B52BD">
              <w:rPr>
                <w:rStyle w:val="affb"/>
                <w:rFonts w:hint="eastAsia"/>
              </w:rPr>
              <w:t>（八）金融</w:t>
            </w:r>
            <w:r w:rsidR="00C12DF7">
              <w:rPr>
                <w:webHidden/>
              </w:rPr>
              <w:tab/>
            </w:r>
            <w:r w:rsidR="00C12DF7">
              <w:rPr>
                <w:webHidden/>
              </w:rPr>
              <w:fldChar w:fldCharType="begin"/>
            </w:r>
            <w:r w:rsidR="00C12DF7">
              <w:rPr>
                <w:webHidden/>
              </w:rPr>
              <w:instrText xml:space="preserve"> PAGEREF _Toc501987231 \h </w:instrText>
            </w:r>
            <w:r w:rsidR="00C12DF7">
              <w:rPr>
                <w:webHidden/>
              </w:rPr>
            </w:r>
            <w:r w:rsidR="00C12DF7">
              <w:rPr>
                <w:webHidden/>
              </w:rPr>
              <w:fldChar w:fldCharType="separate"/>
            </w:r>
            <w:r w:rsidR="00B928ED">
              <w:rPr>
                <w:webHidden/>
              </w:rPr>
              <w:t>45</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32" w:history="1">
            <w:r w:rsidR="00C12DF7" w:rsidRPr="009B52BD">
              <w:rPr>
                <w:rStyle w:val="affb"/>
                <w:rFonts w:hint="eastAsia"/>
              </w:rPr>
              <w:t>（九）就業薪資</w:t>
            </w:r>
            <w:r w:rsidR="00C12DF7">
              <w:rPr>
                <w:webHidden/>
              </w:rPr>
              <w:tab/>
            </w:r>
            <w:r w:rsidR="00C12DF7">
              <w:rPr>
                <w:webHidden/>
              </w:rPr>
              <w:fldChar w:fldCharType="begin"/>
            </w:r>
            <w:r w:rsidR="00C12DF7">
              <w:rPr>
                <w:webHidden/>
              </w:rPr>
              <w:instrText xml:space="preserve"> PAGEREF _Toc501987232 \h </w:instrText>
            </w:r>
            <w:r w:rsidR="00C12DF7">
              <w:rPr>
                <w:webHidden/>
              </w:rPr>
            </w:r>
            <w:r w:rsidR="00C12DF7">
              <w:rPr>
                <w:webHidden/>
              </w:rPr>
              <w:fldChar w:fldCharType="separate"/>
            </w:r>
            <w:r w:rsidR="00B928ED">
              <w:rPr>
                <w:webHidden/>
              </w:rPr>
              <w:t>48</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33" w:history="1">
            <w:r w:rsidR="00C12DF7" w:rsidRPr="009B52BD">
              <w:rPr>
                <w:rStyle w:val="affb"/>
                <w:rFonts w:hint="eastAsia"/>
                <w:b/>
              </w:rPr>
              <w:t>三、中國大陸經濟</w:t>
            </w:r>
            <w:r w:rsidR="00C12DF7">
              <w:rPr>
                <w:webHidden/>
              </w:rPr>
              <w:tab/>
            </w:r>
            <w:r w:rsidR="00C12DF7">
              <w:rPr>
                <w:webHidden/>
              </w:rPr>
              <w:fldChar w:fldCharType="begin"/>
            </w:r>
            <w:r w:rsidR="00C12DF7">
              <w:rPr>
                <w:webHidden/>
              </w:rPr>
              <w:instrText xml:space="preserve"> PAGEREF _Toc501987233 \h </w:instrText>
            </w:r>
            <w:r w:rsidR="00C12DF7">
              <w:rPr>
                <w:webHidden/>
              </w:rPr>
            </w:r>
            <w:r w:rsidR="00C12DF7">
              <w:rPr>
                <w:webHidden/>
              </w:rPr>
              <w:fldChar w:fldCharType="separate"/>
            </w:r>
            <w:r w:rsidR="00B928ED">
              <w:rPr>
                <w:webHidden/>
              </w:rPr>
              <w:t>51</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34" w:history="1">
            <w:r w:rsidR="00C12DF7" w:rsidRPr="009B52BD">
              <w:rPr>
                <w:rStyle w:val="affb"/>
                <w:rFonts w:hint="eastAsia"/>
              </w:rPr>
              <w:t>（一）固定資產投資</w:t>
            </w:r>
            <w:r w:rsidR="00C12DF7">
              <w:rPr>
                <w:webHidden/>
              </w:rPr>
              <w:tab/>
            </w:r>
            <w:r w:rsidR="00C12DF7">
              <w:rPr>
                <w:webHidden/>
              </w:rPr>
              <w:fldChar w:fldCharType="begin"/>
            </w:r>
            <w:r w:rsidR="00C12DF7">
              <w:rPr>
                <w:webHidden/>
              </w:rPr>
              <w:instrText xml:space="preserve"> PAGEREF _Toc501987234 \h </w:instrText>
            </w:r>
            <w:r w:rsidR="00C12DF7">
              <w:rPr>
                <w:webHidden/>
              </w:rPr>
            </w:r>
            <w:r w:rsidR="00C12DF7">
              <w:rPr>
                <w:webHidden/>
              </w:rPr>
              <w:fldChar w:fldCharType="separate"/>
            </w:r>
            <w:r w:rsidR="00B928ED">
              <w:rPr>
                <w:webHidden/>
              </w:rPr>
              <w:t>51</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35" w:history="1">
            <w:r w:rsidR="00C12DF7" w:rsidRPr="00C12DF7">
              <w:rPr>
                <w:rStyle w:val="affb"/>
                <w:rFonts w:hint="eastAsia"/>
              </w:rPr>
              <w:t>（二）吸引外資</w:t>
            </w:r>
            <w:r w:rsidR="00C12DF7">
              <w:rPr>
                <w:webHidden/>
              </w:rPr>
              <w:tab/>
            </w:r>
            <w:r w:rsidR="00C12DF7">
              <w:rPr>
                <w:webHidden/>
              </w:rPr>
              <w:fldChar w:fldCharType="begin"/>
            </w:r>
            <w:r w:rsidR="00C12DF7">
              <w:rPr>
                <w:webHidden/>
              </w:rPr>
              <w:instrText xml:space="preserve"> PAGEREF _Toc501987235 \h </w:instrText>
            </w:r>
            <w:r w:rsidR="00C12DF7">
              <w:rPr>
                <w:webHidden/>
              </w:rPr>
            </w:r>
            <w:r w:rsidR="00C12DF7">
              <w:rPr>
                <w:webHidden/>
              </w:rPr>
              <w:fldChar w:fldCharType="separate"/>
            </w:r>
            <w:r w:rsidR="00B928ED">
              <w:rPr>
                <w:webHidden/>
              </w:rPr>
              <w:t>52</w:t>
            </w:r>
            <w:r w:rsidR="00C12DF7">
              <w:rPr>
                <w:webHidden/>
              </w:rPr>
              <w:fldChar w:fldCharType="end"/>
            </w:r>
          </w:hyperlink>
        </w:p>
        <w:p w:rsidR="00C12DF7" w:rsidRDefault="00E8670C">
          <w:pPr>
            <w:pStyle w:val="35"/>
            <w:rPr>
              <w:rFonts w:asciiTheme="minorHAnsi" w:eastAsiaTheme="minorEastAsia" w:hAnsiTheme="minorHAnsi" w:cstheme="minorBidi"/>
              <w:bCs w:val="0"/>
              <w:sz w:val="24"/>
              <w:szCs w:val="22"/>
            </w:rPr>
          </w:pPr>
          <w:hyperlink w:anchor="_Toc501987236" w:history="1">
            <w:r w:rsidR="00C12DF7" w:rsidRPr="00C12DF7">
              <w:rPr>
                <w:rStyle w:val="affb"/>
                <w:rFonts w:hint="eastAsia"/>
                <w:kern w:val="0"/>
              </w:rPr>
              <w:t>（三）對外貿易</w:t>
            </w:r>
            <w:r w:rsidR="00C12DF7">
              <w:rPr>
                <w:webHidden/>
              </w:rPr>
              <w:tab/>
            </w:r>
            <w:r w:rsidR="00C12DF7">
              <w:rPr>
                <w:webHidden/>
              </w:rPr>
              <w:fldChar w:fldCharType="begin"/>
            </w:r>
            <w:r w:rsidR="00C12DF7">
              <w:rPr>
                <w:webHidden/>
              </w:rPr>
              <w:instrText xml:space="preserve"> PAGEREF _Toc501987236 \h </w:instrText>
            </w:r>
            <w:r w:rsidR="00C12DF7">
              <w:rPr>
                <w:webHidden/>
              </w:rPr>
            </w:r>
            <w:r w:rsidR="00C12DF7">
              <w:rPr>
                <w:webHidden/>
              </w:rPr>
              <w:fldChar w:fldCharType="separate"/>
            </w:r>
            <w:r w:rsidR="00B928ED">
              <w:rPr>
                <w:webHidden/>
              </w:rPr>
              <w:t>53</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37" w:history="1">
            <w:r w:rsidR="00C12DF7" w:rsidRPr="009B52BD">
              <w:rPr>
                <w:rStyle w:val="affb"/>
                <w:rFonts w:hint="eastAsia"/>
                <w:b/>
              </w:rPr>
              <w:t>四、兩岸經貿</w:t>
            </w:r>
            <w:r w:rsidR="00C12DF7">
              <w:rPr>
                <w:webHidden/>
              </w:rPr>
              <w:tab/>
            </w:r>
            <w:r w:rsidR="00C12DF7">
              <w:rPr>
                <w:webHidden/>
              </w:rPr>
              <w:fldChar w:fldCharType="begin"/>
            </w:r>
            <w:r w:rsidR="00C12DF7">
              <w:rPr>
                <w:webHidden/>
              </w:rPr>
              <w:instrText xml:space="preserve"> PAGEREF _Toc501987237 \h </w:instrText>
            </w:r>
            <w:r w:rsidR="00C12DF7">
              <w:rPr>
                <w:webHidden/>
              </w:rPr>
            </w:r>
            <w:r w:rsidR="00C12DF7">
              <w:rPr>
                <w:webHidden/>
              </w:rPr>
              <w:fldChar w:fldCharType="separate"/>
            </w:r>
            <w:r w:rsidR="00B928ED">
              <w:rPr>
                <w:webHidden/>
              </w:rPr>
              <w:t>54</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38" w:history="1">
            <w:r w:rsidR="00C12DF7" w:rsidRPr="00C12DF7">
              <w:rPr>
                <w:rStyle w:val="affb"/>
                <w:rFonts w:hint="eastAsia"/>
              </w:rPr>
              <w:t>（一）兩岸投資</w:t>
            </w:r>
            <w:r w:rsidR="00C12DF7">
              <w:rPr>
                <w:webHidden/>
              </w:rPr>
              <w:tab/>
            </w:r>
            <w:r w:rsidR="00C12DF7">
              <w:rPr>
                <w:webHidden/>
              </w:rPr>
              <w:fldChar w:fldCharType="begin"/>
            </w:r>
            <w:r w:rsidR="00C12DF7">
              <w:rPr>
                <w:webHidden/>
              </w:rPr>
              <w:instrText xml:space="preserve"> PAGEREF _Toc501987238 \h </w:instrText>
            </w:r>
            <w:r w:rsidR="00C12DF7">
              <w:rPr>
                <w:webHidden/>
              </w:rPr>
            </w:r>
            <w:r w:rsidR="00C12DF7">
              <w:rPr>
                <w:webHidden/>
              </w:rPr>
              <w:fldChar w:fldCharType="separate"/>
            </w:r>
            <w:r w:rsidR="00B928ED">
              <w:rPr>
                <w:webHidden/>
              </w:rPr>
              <w:t>54</w:t>
            </w:r>
            <w:r w:rsidR="00C12DF7">
              <w:rPr>
                <w:webHidden/>
              </w:rPr>
              <w:fldChar w:fldCharType="end"/>
            </w:r>
          </w:hyperlink>
        </w:p>
        <w:p w:rsidR="00C12DF7" w:rsidRDefault="00E8670C">
          <w:pPr>
            <w:pStyle w:val="27"/>
            <w:rPr>
              <w:rFonts w:asciiTheme="minorHAnsi" w:eastAsiaTheme="minorEastAsia" w:hAnsiTheme="minorHAnsi" w:cstheme="minorBidi"/>
              <w:bCs w:val="0"/>
              <w:smallCaps w:val="0"/>
              <w:sz w:val="24"/>
              <w:szCs w:val="22"/>
              <w:lang w:val="en-US"/>
            </w:rPr>
          </w:pPr>
          <w:hyperlink w:anchor="_Toc501987239" w:history="1">
            <w:r w:rsidR="00C12DF7" w:rsidRPr="009B52BD">
              <w:rPr>
                <w:rStyle w:val="affb"/>
                <w:rFonts w:hint="eastAsia"/>
              </w:rPr>
              <w:t>（二）兩岸貿易</w:t>
            </w:r>
            <w:r w:rsidR="00C12DF7">
              <w:rPr>
                <w:webHidden/>
              </w:rPr>
              <w:tab/>
            </w:r>
            <w:r w:rsidR="00C12DF7">
              <w:rPr>
                <w:webHidden/>
              </w:rPr>
              <w:fldChar w:fldCharType="begin"/>
            </w:r>
            <w:r w:rsidR="00C12DF7">
              <w:rPr>
                <w:webHidden/>
              </w:rPr>
              <w:instrText xml:space="preserve"> PAGEREF _Toc501987239 \h </w:instrText>
            </w:r>
            <w:r w:rsidR="00C12DF7">
              <w:rPr>
                <w:webHidden/>
              </w:rPr>
            </w:r>
            <w:r w:rsidR="00C12DF7">
              <w:rPr>
                <w:webHidden/>
              </w:rPr>
              <w:fldChar w:fldCharType="separate"/>
            </w:r>
            <w:r w:rsidR="00B928ED">
              <w:rPr>
                <w:webHidden/>
              </w:rPr>
              <w:t>56</w:t>
            </w:r>
            <w:r w:rsidR="00C12DF7">
              <w:rPr>
                <w:webHidden/>
              </w:rPr>
              <w:fldChar w:fldCharType="end"/>
            </w:r>
          </w:hyperlink>
        </w:p>
        <w:p w:rsidR="00C12DF7" w:rsidRDefault="00E8670C">
          <w:pPr>
            <w:pStyle w:val="19"/>
            <w:rPr>
              <w:rFonts w:asciiTheme="minorHAnsi" w:eastAsiaTheme="minorEastAsia" w:hAnsiTheme="minorHAnsi" w:cstheme="minorBidi"/>
              <w:b w:val="0"/>
              <w:bCs w:val="0"/>
              <w:caps w:val="0"/>
              <w:sz w:val="24"/>
              <w:szCs w:val="22"/>
            </w:rPr>
          </w:pPr>
          <w:hyperlink w:anchor="_Toc501987240" w:history="1">
            <w:r w:rsidR="00C12DF7" w:rsidRPr="009B52BD">
              <w:rPr>
                <w:rStyle w:val="affb"/>
                <w:rFonts w:hint="eastAsia"/>
              </w:rPr>
              <w:t>肆、專論</w:t>
            </w:r>
            <w:r w:rsidR="00C12DF7">
              <w:rPr>
                <w:rStyle w:val="affb"/>
                <w:rFonts w:ascii="新細明體" w:eastAsia="新細明體" w:hAnsi="新細明體" w:hint="eastAsia"/>
              </w:rPr>
              <w:t>：</w:t>
            </w:r>
            <w:r w:rsidR="00C12DF7" w:rsidRPr="00C12DF7">
              <w:rPr>
                <w:rStyle w:val="affb"/>
                <w:rFonts w:hint="eastAsia"/>
              </w:rPr>
              <w:t>全球經濟情勢回顧與展望</w:t>
            </w:r>
            <w:r w:rsidR="00C12DF7" w:rsidRPr="00C12DF7">
              <w:rPr>
                <w:rStyle w:val="affb"/>
                <w:rFonts w:hint="eastAsia"/>
              </w:rPr>
              <w:t>(2017~2018</w:t>
            </w:r>
            <w:r w:rsidR="00C12DF7" w:rsidRPr="00C12DF7">
              <w:rPr>
                <w:rStyle w:val="affb"/>
                <w:rFonts w:hint="eastAsia"/>
              </w:rPr>
              <w:t>年</w:t>
            </w:r>
            <w:r w:rsidR="00C12DF7" w:rsidRPr="00C12DF7">
              <w:rPr>
                <w:rStyle w:val="affb"/>
                <w:rFonts w:hint="eastAsia"/>
              </w:rPr>
              <w:t>)</w:t>
            </w:r>
            <w:r w:rsidR="00C12DF7">
              <w:rPr>
                <w:webHidden/>
              </w:rPr>
              <w:tab/>
            </w:r>
            <w:r w:rsidR="00C12DF7">
              <w:rPr>
                <w:webHidden/>
              </w:rPr>
              <w:fldChar w:fldCharType="begin"/>
            </w:r>
            <w:r w:rsidR="00C12DF7">
              <w:rPr>
                <w:webHidden/>
              </w:rPr>
              <w:instrText xml:space="preserve"> PAGEREF _Toc501987240 \h </w:instrText>
            </w:r>
            <w:r w:rsidR="00C12DF7">
              <w:rPr>
                <w:webHidden/>
              </w:rPr>
            </w:r>
            <w:r w:rsidR="00C12DF7">
              <w:rPr>
                <w:webHidden/>
              </w:rPr>
              <w:fldChar w:fldCharType="separate"/>
            </w:r>
            <w:r w:rsidR="00B928ED">
              <w:rPr>
                <w:webHidden/>
              </w:rPr>
              <w:t>57</w:t>
            </w:r>
            <w:r w:rsidR="00C12DF7">
              <w:rPr>
                <w:webHidden/>
              </w:rPr>
              <w:fldChar w:fldCharType="end"/>
            </w:r>
          </w:hyperlink>
        </w:p>
        <w:p w:rsidR="00706D53" w:rsidRDefault="00D7031B" w:rsidP="00C12DF7">
          <w:pPr>
            <w:pStyle w:val="19"/>
            <w:rPr>
              <w:kern w:val="0"/>
            </w:rPr>
          </w:pPr>
          <w:r w:rsidRPr="00AE0D77">
            <w:rPr>
              <w:lang w:val="zh-TW"/>
            </w:rPr>
            <w:fldChar w:fldCharType="end"/>
          </w:r>
          <w:r w:rsidR="00706D53">
            <w:t xml:space="preserve"> </w:t>
          </w:r>
        </w:p>
      </w:sdtContent>
    </w:sdt>
    <w:p w:rsidR="00985709" w:rsidRPr="00706D53" w:rsidRDefault="00985709" w:rsidP="00970A15">
      <w:pPr>
        <w:keepNext/>
        <w:adjustRightInd w:val="0"/>
        <w:snapToGrid w:val="0"/>
        <w:spacing w:line="300" w:lineRule="auto"/>
        <w:outlineLvl w:val="1"/>
        <w:rPr>
          <w:rFonts w:eastAsia="標楷體"/>
          <w:b/>
          <w:bCs/>
          <w:sz w:val="40"/>
          <w:szCs w:val="36"/>
        </w:rPr>
        <w:sectPr w:rsidR="00985709" w:rsidRPr="00706D53" w:rsidSect="00B00B9C">
          <w:footerReference w:type="default" r:id="rId11"/>
          <w:pgSz w:w="11906" w:h="16838"/>
          <w:pgMar w:top="1418" w:right="1701" w:bottom="1134" w:left="1701" w:header="851" w:footer="992" w:gutter="0"/>
          <w:pgNumType w:fmt="upperRoman"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11" w:name="_Toc501987207"/>
      <w:r w:rsidRPr="00AE0D77">
        <w:rPr>
          <w:rFonts w:eastAsia="標楷體"/>
          <w:b/>
          <w:bCs/>
          <w:sz w:val="40"/>
          <w:szCs w:val="36"/>
        </w:rPr>
        <w:lastRenderedPageBreak/>
        <w:t>壹、當前經濟情勢概要</w:t>
      </w:r>
      <w:bookmarkEnd w:id="9"/>
      <w:bookmarkEnd w:id="8"/>
      <w:bookmarkEnd w:id="11"/>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501987208"/>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FF335D">
        <w:rPr>
          <w:rFonts w:eastAsia="標楷體"/>
          <w:b/>
          <w:bCs/>
          <w:sz w:val="40"/>
          <w:szCs w:val="36"/>
        </w:rPr>
        <w:t>一、國際經濟</w:t>
      </w:r>
      <w:bookmarkEnd w:id="13"/>
      <w:bookmarkEnd w:id="14"/>
      <w:bookmarkEnd w:id="15"/>
      <w:bookmarkEnd w:id="16"/>
      <w:bookmarkEnd w:id="17"/>
    </w:p>
    <w:p w:rsidR="00F44E5C" w:rsidRPr="00F44E5C" w:rsidRDefault="00F44E5C" w:rsidP="00F44E5C">
      <w:pPr>
        <w:autoSpaceDE w:val="0"/>
        <w:autoSpaceDN w:val="0"/>
        <w:adjustRightInd w:val="0"/>
        <w:snapToGrid w:val="0"/>
        <w:spacing w:beforeLines="50" w:before="180" w:line="300" w:lineRule="auto"/>
        <w:ind w:firstLineChars="200" w:firstLine="560"/>
        <w:jc w:val="both"/>
        <w:rPr>
          <w:rFonts w:eastAsia="標楷體"/>
          <w:sz w:val="28"/>
          <w:szCs w:val="28"/>
        </w:rPr>
      </w:pPr>
      <w:bookmarkStart w:id="25" w:name="_Toc401923783"/>
      <w:bookmarkStart w:id="26" w:name="_Toc402171697"/>
      <w:bookmarkEnd w:id="18"/>
      <w:bookmarkEnd w:id="19"/>
      <w:bookmarkEnd w:id="20"/>
      <w:bookmarkEnd w:id="21"/>
      <w:r w:rsidRPr="00F44E5C">
        <w:rPr>
          <w:rFonts w:eastAsia="標楷體" w:hint="eastAsia"/>
          <w:sz w:val="28"/>
          <w:szCs w:val="28"/>
        </w:rPr>
        <w:t>今</w:t>
      </w:r>
      <w:r w:rsidRPr="00F44E5C">
        <w:rPr>
          <w:rFonts w:eastAsia="標楷體" w:hint="eastAsia"/>
          <w:sz w:val="28"/>
          <w:szCs w:val="28"/>
        </w:rPr>
        <w:t>(2017)</w:t>
      </w:r>
      <w:r w:rsidRPr="00F44E5C">
        <w:rPr>
          <w:rFonts w:eastAsia="標楷體" w:hint="eastAsia"/>
          <w:sz w:val="28"/>
          <w:szCs w:val="28"/>
        </w:rPr>
        <w:t>年全球經濟將逐步復甦，惟各國復甦腳步不一，潛存若干下行風險；長期貨幣寬鬆政策邊際效用降低，財政政策將取代貨幣政策作為各國刺激經濟成長的主要工具。根據</w:t>
      </w:r>
      <w:r w:rsidRPr="00F44E5C">
        <w:rPr>
          <w:rFonts w:eastAsia="標楷體" w:hint="eastAsia"/>
          <w:sz w:val="28"/>
          <w:szCs w:val="28"/>
        </w:rPr>
        <w:t>IHS Markit</w:t>
      </w:r>
      <w:r w:rsidRPr="00F44E5C">
        <w:rPr>
          <w:rFonts w:eastAsia="標楷體" w:hint="eastAsia"/>
          <w:sz w:val="28"/>
          <w:szCs w:val="28"/>
        </w:rPr>
        <w:t>今年</w:t>
      </w:r>
      <w:r w:rsidRPr="00F44E5C">
        <w:rPr>
          <w:rFonts w:eastAsia="標楷體" w:hint="eastAsia"/>
          <w:sz w:val="28"/>
          <w:szCs w:val="28"/>
        </w:rPr>
        <w:t>12</w:t>
      </w:r>
      <w:r w:rsidRPr="00F44E5C">
        <w:rPr>
          <w:rFonts w:eastAsia="標楷體" w:hint="eastAsia"/>
          <w:sz w:val="28"/>
          <w:szCs w:val="28"/>
        </w:rPr>
        <w:t>月最新預測，今年全球經濟成長</w:t>
      </w:r>
      <w:r w:rsidRPr="00F44E5C">
        <w:rPr>
          <w:rFonts w:eastAsia="標楷體" w:hint="eastAsia"/>
          <w:sz w:val="28"/>
          <w:szCs w:val="28"/>
        </w:rPr>
        <w:t>3.2%</w:t>
      </w:r>
      <w:r w:rsidRPr="00F44E5C">
        <w:rPr>
          <w:rFonts w:eastAsia="標楷體" w:hint="eastAsia"/>
          <w:sz w:val="28"/>
          <w:szCs w:val="28"/>
        </w:rPr>
        <w:t>，優於去</w:t>
      </w:r>
      <w:r w:rsidRPr="00F44E5C">
        <w:rPr>
          <w:rFonts w:eastAsia="標楷體" w:hint="eastAsia"/>
          <w:sz w:val="28"/>
          <w:szCs w:val="28"/>
        </w:rPr>
        <w:t>(2016)</w:t>
      </w:r>
      <w:r w:rsidRPr="00F44E5C">
        <w:rPr>
          <w:rFonts w:eastAsia="標楷體" w:hint="eastAsia"/>
          <w:sz w:val="28"/>
          <w:szCs w:val="28"/>
        </w:rPr>
        <w:t>年</w:t>
      </w:r>
      <w:r w:rsidRPr="00F44E5C">
        <w:rPr>
          <w:rFonts w:eastAsia="標楷體" w:hint="eastAsia"/>
          <w:sz w:val="28"/>
          <w:szCs w:val="28"/>
        </w:rPr>
        <w:t>2.5%</w:t>
      </w:r>
      <w:r w:rsidRPr="00F44E5C">
        <w:rPr>
          <w:rFonts w:eastAsia="標楷體" w:hint="eastAsia"/>
          <w:sz w:val="28"/>
          <w:szCs w:val="28"/>
        </w:rPr>
        <w:t>，明</w:t>
      </w:r>
      <w:r w:rsidRPr="00F44E5C">
        <w:rPr>
          <w:rFonts w:eastAsia="標楷體" w:hint="eastAsia"/>
          <w:sz w:val="28"/>
          <w:szCs w:val="28"/>
        </w:rPr>
        <w:t>(2018)</w:t>
      </w:r>
      <w:r w:rsidRPr="00F44E5C">
        <w:rPr>
          <w:rFonts w:eastAsia="標楷體" w:hint="eastAsia"/>
          <w:sz w:val="28"/>
          <w:szCs w:val="28"/>
        </w:rPr>
        <w:t>年預估可望續增</w:t>
      </w:r>
      <w:r w:rsidRPr="00F44E5C">
        <w:rPr>
          <w:rFonts w:eastAsia="標楷體" w:hint="eastAsia"/>
          <w:sz w:val="28"/>
          <w:szCs w:val="28"/>
        </w:rPr>
        <w:t>3.2%</w:t>
      </w:r>
      <w:r w:rsidRPr="00F44E5C">
        <w:rPr>
          <w:rFonts w:eastAsia="標楷體" w:hint="eastAsia"/>
          <w:sz w:val="28"/>
          <w:szCs w:val="28"/>
        </w:rPr>
        <w:t>。</w:t>
      </w:r>
    </w:p>
    <w:p w:rsidR="00F44E5C" w:rsidRDefault="00F44E5C" w:rsidP="00F44E5C">
      <w:pPr>
        <w:autoSpaceDE w:val="0"/>
        <w:autoSpaceDN w:val="0"/>
        <w:adjustRightInd w:val="0"/>
        <w:snapToGrid w:val="0"/>
        <w:spacing w:beforeLines="50" w:before="180" w:line="300" w:lineRule="auto"/>
        <w:ind w:firstLineChars="200" w:firstLine="560"/>
        <w:jc w:val="both"/>
        <w:rPr>
          <w:rFonts w:eastAsia="標楷體"/>
          <w:sz w:val="28"/>
          <w:szCs w:val="28"/>
        </w:rPr>
      </w:pPr>
      <w:r w:rsidRPr="00F44E5C">
        <w:rPr>
          <w:rFonts w:eastAsia="標楷體" w:hint="eastAsia"/>
          <w:sz w:val="28"/>
          <w:szCs w:val="28"/>
        </w:rPr>
        <w:t>聯合國於今年</w:t>
      </w:r>
      <w:r w:rsidRPr="00F44E5C">
        <w:rPr>
          <w:rFonts w:eastAsia="標楷體" w:hint="eastAsia"/>
          <w:sz w:val="28"/>
          <w:szCs w:val="28"/>
        </w:rPr>
        <w:t>12</w:t>
      </w:r>
      <w:r w:rsidRPr="00F44E5C">
        <w:rPr>
          <w:rFonts w:eastAsia="標楷體" w:hint="eastAsia"/>
          <w:sz w:val="28"/>
          <w:szCs w:val="28"/>
        </w:rPr>
        <w:t>月</w:t>
      </w:r>
      <w:r w:rsidRPr="00F44E5C">
        <w:rPr>
          <w:rFonts w:eastAsia="標楷體" w:hint="eastAsia"/>
          <w:sz w:val="28"/>
          <w:szCs w:val="28"/>
        </w:rPr>
        <w:t>11</w:t>
      </w:r>
      <w:r w:rsidRPr="00F44E5C">
        <w:rPr>
          <w:rFonts w:eastAsia="標楷體" w:hint="eastAsia"/>
          <w:sz w:val="28"/>
          <w:szCs w:val="28"/>
        </w:rPr>
        <w:t>日發布「世界經濟情勢與展望」指出，今年以來，由於影響經濟成長的負面因素有所消退，全球經濟成長</w:t>
      </w:r>
      <w:r w:rsidRPr="00F44E5C">
        <w:rPr>
          <w:rFonts w:eastAsia="標楷體" w:hint="eastAsia"/>
          <w:sz w:val="28"/>
          <w:szCs w:val="28"/>
        </w:rPr>
        <w:t>3.0%(</w:t>
      </w:r>
      <w:r w:rsidRPr="00F44E5C">
        <w:rPr>
          <w:rFonts w:eastAsia="標楷體" w:hint="eastAsia"/>
          <w:sz w:val="28"/>
          <w:szCs w:val="28"/>
        </w:rPr>
        <w:t>優於去年</w:t>
      </w:r>
      <w:r w:rsidRPr="00F44E5C">
        <w:rPr>
          <w:rFonts w:eastAsia="標楷體" w:hint="eastAsia"/>
          <w:sz w:val="28"/>
          <w:szCs w:val="28"/>
        </w:rPr>
        <w:t>2.4%)</w:t>
      </w:r>
      <w:r w:rsidRPr="00F44E5C">
        <w:rPr>
          <w:rFonts w:eastAsia="標楷體" w:hint="eastAsia"/>
          <w:sz w:val="28"/>
          <w:szCs w:val="28"/>
        </w:rPr>
        <w:t>，較前次</w:t>
      </w:r>
      <w:r w:rsidRPr="00F44E5C">
        <w:rPr>
          <w:rFonts w:eastAsia="標楷體" w:hint="eastAsia"/>
          <w:sz w:val="28"/>
          <w:szCs w:val="28"/>
        </w:rPr>
        <w:t>(</w:t>
      </w:r>
      <w:r w:rsidRPr="00F44E5C">
        <w:rPr>
          <w:rFonts w:eastAsia="標楷體" w:hint="eastAsia"/>
          <w:sz w:val="28"/>
          <w:szCs w:val="28"/>
        </w:rPr>
        <w:t>今年</w:t>
      </w:r>
      <w:r w:rsidRPr="00F44E5C">
        <w:rPr>
          <w:rFonts w:eastAsia="標楷體" w:hint="eastAsia"/>
          <w:sz w:val="28"/>
          <w:szCs w:val="28"/>
        </w:rPr>
        <w:t>5</w:t>
      </w:r>
      <w:r w:rsidRPr="00F44E5C">
        <w:rPr>
          <w:rFonts w:eastAsia="標楷體" w:hint="eastAsia"/>
          <w:sz w:val="28"/>
          <w:szCs w:val="28"/>
        </w:rPr>
        <w:t>月</w:t>
      </w:r>
      <w:r w:rsidRPr="00F44E5C">
        <w:rPr>
          <w:rFonts w:eastAsia="標楷體" w:hint="eastAsia"/>
          <w:sz w:val="28"/>
          <w:szCs w:val="28"/>
        </w:rPr>
        <w:t>)</w:t>
      </w:r>
      <w:r w:rsidRPr="00F44E5C">
        <w:rPr>
          <w:rFonts w:eastAsia="標楷體" w:hint="eastAsia"/>
          <w:sz w:val="28"/>
          <w:szCs w:val="28"/>
        </w:rPr>
        <w:t>預測上修</w:t>
      </w:r>
      <w:r w:rsidRPr="00F44E5C">
        <w:rPr>
          <w:rFonts w:eastAsia="標楷體" w:hint="eastAsia"/>
          <w:sz w:val="28"/>
          <w:szCs w:val="28"/>
        </w:rPr>
        <w:t>0.3</w:t>
      </w:r>
      <w:r w:rsidRPr="00F44E5C">
        <w:rPr>
          <w:rFonts w:eastAsia="標楷體" w:hint="eastAsia"/>
          <w:sz w:val="28"/>
          <w:szCs w:val="28"/>
        </w:rPr>
        <w:t>個百分點，亦為</w:t>
      </w:r>
      <w:r w:rsidRPr="00F44E5C">
        <w:rPr>
          <w:rFonts w:eastAsia="標楷體" w:hint="eastAsia"/>
          <w:sz w:val="28"/>
          <w:szCs w:val="28"/>
        </w:rPr>
        <w:t>2011</w:t>
      </w:r>
      <w:r w:rsidRPr="00F44E5C">
        <w:rPr>
          <w:rFonts w:eastAsia="標楷體" w:hint="eastAsia"/>
          <w:sz w:val="28"/>
          <w:szCs w:val="28"/>
        </w:rPr>
        <w:t>年來來最強成長，明後年可望續增</w:t>
      </w:r>
      <w:r w:rsidRPr="00F44E5C">
        <w:rPr>
          <w:rFonts w:eastAsia="標楷體" w:hint="eastAsia"/>
          <w:sz w:val="28"/>
          <w:szCs w:val="28"/>
        </w:rPr>
        <w:t>3.0%</w:t>
      </w:r>
      <w:r w:rsidRPr="00F44E5C">
        <w:rPr>
          <w:rFonts w:eastAsia="標楷體" w:hint="eastAsia"/>
          <w:sz w:val="28"/>
          <w:szCs w:val="28"/>
        </w:rPr>
        <w:t>。而近期經濟成長的主因為若干先進經濟體成長較為強勁帶動，全球約三分之二的國家今年經濟成長率高於其去年；東亞及南亞為全球最具活力的地區</w:t>
      </w:r>
      <w:r w:rsidRPr="00F44E5C">
        <w:rPr>
          <w:rFonts w:eastAsia="標楷體" w:hint="eastAsia"/>
          <w:sz w:val="28"/>
          <w:szCs w:val="28"/>
        </w:rPr>
        <w:t>(GDP</w:t>
      </w:r>
      <w:r w:rsidRPr="00F44E5C">
        <w:rPr>
          <w:rFonts w:eastAsia="標楷體" w:hint="eastAsia"/>
          <w:sz w:val="28"/>
          <w:szCs w:val="28"/>
        </w:rPr>
        <w:t>成長</w:t>
      </w:r>
      <w:r w:rsidRPr="00F44E5C">
        <w:rPr>
          <w:rFonts w:eastAsia="標楷體" w:hint="eastAsia"/>
          <w:sz w:val="28"/>
          <w:szCs w:val="28"/>
        </w:rPr>
        <w:t>6%)</w:t>
      </w:r>
      <w:r w:rsidRPr="00F44E5C">
        <w:rPr>
          <w:rFonts w:eastAsia="標楷體" w:hint="eastAsia"/>
          <w:sz w:val="28"/>
          <w:szCs w:val="28"/>
        </w:rPr>
        <w:t>，其中中國大陸對全球經濟成長的貢獻約占三分之一。另受全球經濟成長周期性回升推動，今年全球貿易預估成長</w:t>
      </w:r>
      <w:r w:rsidRPr="00F44E5C">
        <w:rPr>
          <w:rFonts w:eastAsia="標楷體" w:hint="eastAsia"/>
          <w:sz w:val="28"/>
          <w:szCs w:val="28"/>
        </w:rPr>
        <w:t>3.7%</w:t>
      </w:r>
      <w:r w:rsidRPr="00F44E5C">
        <w:rPr>
          <w:rFonts w:eastAsia="標楷體" w:hint="eastAsia"/>
          <w:sz w:val="28"/>
          <w:szCs w:val="28"/>
        </w:rPr>
        <w:t>，較去年</w:t>
      </w:r>
      <w:r w:rsidRPr="00F44E5C">
        <w:rPr>
          <w:rFonts w:eastAsia="標楷體" w:hint="eastAsia"/>
          <w:sz w:val="28"/>
          <w:szCs w:val="28"/>
        </w:rPr>
        <w:t>2.2%</w:t>
      </w:r>
      <w:r w:rsidRPr="00F44E5C">
        <w:rPr>
          <w:rFonts w:eastAsia="標楷體" w:hint="eastAsia"/>
          <w:sz w:val="28"/>
          <w:szCs w:val="28"/>
        </w:rPr>
        <w:t>大幅反彈。報告建議，政策調整可朝增加經濟多樣化、減少不平等、支持長期投資、解決體制缺陷、因應氣候變化，以及建立可持續金融框架著手。</w:t>
      </w:r>
    </w:p>
    <w:p w:rsidR="002F3A98" w:rsidRPr="00FF335D" w:rsidRDefault="002F3A98" w:rsidP="00F44E5C">
      <w:pPr>
        <w:autoSpaceDE w:val="0"/>
        <w:autoSpaceDN w:val="0"/>
        <w:adjustRightInd w:val="0"/>
        <w:snapToGrid w:val="0"/>
        <w:spacing w:beforeLines="50" w:before="180" w:line="300" w:lineRule="auto"/>
        <w:ind w:firstLineChars="200" w:firstLine="560"/>
        <w:jc w:val="both"/>
        <w:rPr>
          <w:rFonts w:eastAsia="標楷體"/>
          <w:sz w:val="28"/>
          <w:szCs w:val="28"/>
        </w:rPr>
      </w:pPr>
      <w:r w:rsidRPr="00FF335D">
        <w:rPr>
          <w:rFonts w:eastAsia="標楷體" w:hint="eastAsia"/>
          <w:sz w:val="28"/>
          <w:szCs w:val="28"/>
        </w:rPr>
        <w:t>當前國際經濟仍面臨諸多風險變數，值得持續關注，包括美國新政府經貿政策走向及升息速度、中國大陸供應鏈在地化及結構調整、</w:t>
      </w:r>
      <w:proofErr w:type="gramStart"/>
      <w:r w:rsidRPr="00FF335D">
        <w:rPr>
          <w:rFonts w:eastAsia="標楷體" w:hint="eastAsia"/>
          <w:sz w:val="28"/>
          <w:szCs w:val="28"/>
        </w:rPr>
        <w:t>英國脫歐協商</w:t>
      </w:r>
      <w:proofErr w:type="gramEnd"/>
      <w:r w:rsidRPr="00FF335D">
        <w:rPr>
          <w:rFonts w:eastAsia="標楷體" w:hint="eastAsia"/>
          <w:sz w:val="28"/>
          <w:szCs w:val="28"/>
        </w:rPr>
        <w:t>方向、地緣政治風險、國際原油及大宗商品價格變動、全球金融市場及股</w:t>
      </w:r>
      <w:proofErr w:type="gramStart"/>
      <w:r w:rsidRPr="00FF335D">
        <w:rPr>
          <w:rFonts w:eastAsia="標楷體" w:hint="eastAsia"/>
          <w:sz w:val="28"/>
          <w:szCs w:val="28"/>
        </w:rPr>
        <w:t>匯</w:t>
      </w:r>
      <w:proofErr w:type="gramEnd"/>
      <w:r w:rsidRPr="00FF335D">
        <w:rPr>
          <w:rFonts w:eastAsia="標楷體" w:hint="eastAsia"/>
          <w:sz w:val="28"/>
          <w:szCs w:val="28"/>
        </w:rPr>
        <w:t>市波動</w:t>
      </w:r>
      <w:r w:rsidRPr="00FF335D">
        <w:rPr>
          <w:rFonts w:ascii="新細明體" w:hAnsi="新細明體" w:hint="eastAsia"/>
          <w:sz w:val="28"/>
          <w:szCs w:val="28"/>
        </w:rPr>
        <w:t>，</w:t>
      </w:r>
      <w:r w:rsidRPr="00FF335D">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7" w:name="_Toc501987209"/>
      <w:r w:rsidRPr="00FF335D">
        <w:rPr>
          <w:rFonts w:eastAsia="標楷體"/>
          <w:b/>
          <w:bCs/>
          <w:sz w:val="40"/>
          <w:szCs w:val="36"/>
        </w:rPr>
        <w:t>二、國內經濟</w:t>
      </w:r>
      <w:bookmarkEnd w:id="22"/>
      <w:bookmarkEnd w:id="23"/>
      <w:bookmarkEnd w:id="24"/>
      <w:bookmarkEnd w:id="25"/>
      <w:bookmarkEnd w:id="26"/>
      <w:bookmarkEnd w:id="27"/>
    </w:p>
    <w:p w:rsidR="006421AC" w:rsidRPr="00FF335D"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bookmarkStart w:id="28" w:name="_Toc368324010"/>
      <w:bookmarkStart w:id="29" w:name="_Toc402171698"/>
      <w:r w:rsidRPr="00FF335D">
        <w:rPr>
          <w:rFonts w:eastAsia="標楷體"/>
          <w:sz w:val="28"/>
          <w:szCs w:val="28"/>
        </w:rPr>
        <w:t>隨國際景氣回溫，國際貨幣基金</w:t>
      </w:r>
      <w:r w:rsidRPr="00FF335D">
        <w:rPr>
          <w:rFonts w:eastAsia="標楷體"/>
          <w:sz w:val="28"/>
          <w:szCs w:val="28"/>
        </w:rPr>
        <w:t>(IMF)</w:t>
      </w:r>
      <w:r w:rsidRPr="00FF335D">
        <w:rPr>
          <w:rFonts w:eastAsia="標楷體"/>
          <w:sz w:val="28"/>
          <w:szCs w:val="28"/>
        </w:rPr>
        <w:t>預估今</w:t>
      </w:r>
      <w:r w:rsidR="00A444CA" w:rsidRPr="00FF335D">
        <w:rPr>
          <w:rFonts w:eastAsia="標楷體" w:hint="eastAsia"/>
          <w:sz w:val="28"/>
          <w:szCs w:val="28"/>
        </w:rPr>
        <w:t>、明兩</w:t>
      </w:r>
      <w:r w:rsidRPr="00FF335D">
        <w:rPr>
          <w:rFonts w:eastAsia="標楷體"/>
          <w:sz w:val="28"/>
          <w:szCs w:val="28"/>
        </w:rPr>
        <w:t>年世界貿易量</w:t>
      </w:r>
      <w:r w:rsidR="00A444CA" w:rsidRPr="00FF335D">
        <w:rPr>
          <w:rFonts w:eastAsia="標楷體" w:hint="eastAsia"/>
          <w:sz w:val="28"/>
          <w:szCs w:val="28"/>
        </w:rPr>
        <w:t>分別</w:t>
      </w:r>
      <w:r w:rsidR="00BD58DD" w:rsidRPr="00FF335D">
        <w:rPr>
          <w:rFonts w:eastAsia="標楷體" w:hint="eastAsia"/>
          <w:sz w:val="28"/>
          <w:szCs w:val="28"/>
        </w:rPr>
        <w:t>增</w:t>
      </w:r>
      <w:r w:rsidR="00A444CA" w:rsidRPr="00FF335D">
        <w:rPr>
          <w:rFonts w:eastAsia="標楷體" w:hint="eastAsia"/>
          <w:sz w:val="28"/>
          <w:szCs w:val="28"/>
        </w:rPr>
        <w:t>4.</w:t>
      </w:r>
      <w:r w:rsidR="000A0219" w:rsidRPr="00FF335D">
        <w:rPr>
          <w:rFonts w:eastAsia="標楷體" w:hint="eastAsia"/>
          <w:sz w:val="28"/>
          <w:szCs w:val="28"/>
        </w:rPr>
        <w:t>2</w:t>
      </w:r>
      <w:r w:rsidR="00A444CA" w:rsidRPr="00FF335D">
        <w:rPr>
          <w:rFonts w:eastAsia="標楷體" w:hint="eastAsia"/>
          <w:sz w:val="28"/>
          <w:szCs w:val="28"/>
        </w:rPr>
        <w:t>％、</w:t>
      </w:r>
      <w:r w:rsidR="000A0219" w:rsidRPr="00FF335D">
        <w:rPr>
          <w:rFonts w:eastAsia="標楷體" w:hint="eastAsia"/>
          <w:sz w:val="28"/>
          <w:szCs w:val="28"/>
        </w:rPr>
        <w:t>4.0</w:t>
      </w:r>
      <w:r w:rsidR="00BD58DD" w:rsidRPr="00FF335D">
        <w:rPr>
          <w:rFonts w:eastAsia="標楷體" w:hint="eastAsia"/>
          <w:sz w:val="28"/>
          <w:szCs w:val="28"/>
        </w:rPr>
        <w:t>％</w:t>
      </w:r>
      <w:r w:rsidRPr="00FF335D">
        <w:rPr>
          <w:rFonts w:eastAsia="標楷體"/>
          <w:sz w:val="28"/>
          <w:szCs w:val="28"/>
        </w:rPr>
        <w:t>，有助推升我國出口，加以政府</w:t>
      </w:r>
      <w:r w:rsidR="00A444CA" w:rsidRPr="00FF335D">
        <w:rPr>
          <w:rFonts w:eastAsia="標楷體" w:hint="eastAsia"/>
          <w:sz w:val="28"/>
          <w:szCs w:val="28"/>
        </w:rPr>
        <w:t>推動前瞻基礎建設</w:t>
      </w:r>
      <w:r w:rsidRPr="00FF335D">
        <w:rPr>
          <w:rFonts w:eastAsia="標楷體"/>
          <w:sz w:val="28"/>
          <w:szCs w:val="28"/>
        </w:rPr>
        <w:t>，以及半導體與相關供應鏈業者高階製程投資可望延續，有助維繫投資</w:t>
      </w:r>
      <w:r w:rsidRPr="00FF335D">
        <w:rPr>
          <w:rFonts w:eastAsia="標楷體"/>
          <w:sz w:val="28"/>
          <w:szCs w:val="28"/>
        </w:rPr>
        <w:lastRenderedPageBreak/>
        <w:t>成長動能。行政院主計總處</w:t>
      </w:r>
      <w:r w:rsidR="00D30182" w:rsidRPr="00FF335D">
        <w:rPr>
          <w:rFonts w:eastAsia="標楷體" w:hint="eastAsia"/>
          <w:sz w:val="28"/>
          <w:szCs w:val="28"/>
        </w:rPr>
        <w:t>106</w:t>
      </w:r>
      <w:r w:rsidR="00D30182" w:rsidRPr="00FF335D">
        <w:rPr>
          <w:rFonts w:eastAsia="標楷體" w:hint="eastAsia"/>
          <w:sz w:val="28"/>
          <w:szCs w:val="28"/>
        </w:rPr>
        <w:t>年</w:t>
      </w:r>
      <w:r w:rsidR="00D30182" w:rsidRPr="00FF335D">
        <w:rPr>
          <w:rFonts w:eastAsia="標楷體" w:hint="eastAsia"/>
          <w:sz w:val="28"/>
          <w:szCs w:val="28"/>
        </w:rPr>
        <w:t>11</w:t>
      </w:r>
      <w:r w:rsidR="00D30182" w:rsidRPr="00FF335D">
        <w:rPr>
          <w:rFonts w:eastAsia="標楷體" w:hint="eastAsia"/>
          <w:sz w:val="28"/>
          <w:szCs w:val="28"/>
        </w:rPr>
        <w:t>月</w:t>
      </w:r>
      <w:r w:rsidRPr="00FF335D">
        <w:rPr>
          <w:rFonts w:eastAsia="標楷體"/>
          <w:sz w:val="28"/>
          <w:szCs w:val="28"/>
        </w:rPr>
        <w:t>預測</w:t>
      </w:r>
      <w:r w:rsidRPr="00FF335D">
        <w:rPr>
          <w:rFonts w:eastAsia="標楷體"/>
          <w:sz w:val="28"/>
          <w:szCs w:val="28"/>
        </w:rPr>
        <w:t>106</w:t>
      </w:r>
      <w:r w:rsidRPr="00FF335D">
        <w:rPr>
          <w:rFonts w:eastAsia="標楷體"/>
          <w:sz w:val="28"/>
          <w:szCs w:val="28"/>
        </w:rPr>
        <w:t>年</w:t>
      </w:r>
      <w:r w:rsidRPr="00FF335D">
        <w:rPr>
          <w:rFonts w:eastAsia="標楷體" w:hint="eastAsia"/>
          <w:sz w:val="28"/>
          <w:szCs w:val="28"/>
        </w:rPr>
        <w:t>經濟</w:t>
      </w:r>
      <w:r w:rsidRPr="00FF335D">
        <w:rPr>
          <w:rFonts w:eastAsia="標楷體"/>
          <w:sz w:val="28"/>
          <w:szCs w:val="28"/>
        </w:rPr>
        <w:t>成長</w:t>
      </w:r>
      <w:r w:rsidRPr="00FF335D">
        <w:rPr>
          <w:rFonts w:eastAsia="標楷體"/>
          <w:sz w:val="28"/>
          <w:szCs w:val="28"/>
        </w:rPr>
        <w:t>2.</w:t>
      </w:r>
      <w:r w:rsidR="00D30182" w:rsidRPr="00FF335D">
        <w:rPr>
          <w:rFonts w:eastAsia="標楷體" w:hint="eastAsia"/>
          <w:sz w:val="28"/>
          <w:szCs w:val="28"/>
        </w:rPr>
        <w:t>58</w:t>
      </w:r>
      <w:r w:rsidRPr="00FF335D">
        <w:rPr>
          <w:rFonts w:eastAsia="標楷體"/>
          <w:sz w:val="28"/>
          <w:szCs w:val="28"/>
        </w:rPr>
        <w:t>%</w:t>
      </w:r>
      <w:r w:rsidR="00783980" w:rsidRPr="00FF335D">
        <w:rPr>
          <w:rFonts w:eastAsia="標楷體" w:hint="eastAsia"/>
          <w:sz w:val="28"/>
          <w:szCs w:val="28"/>
        </w:rPr>
        <w:t>；</w:t>
      </w:r>
      <w:r w:rsidR="00DB0BDF" w:rsidRPr="00FF335D">
        <w:rPr>
          <w:rFonts w:eastAsia="標楷體" w:hint="eastAsia"/>
          <w:sz w:val="28"/>
          <w:szCs w:val="28"/>
        </w:rPr>
        <w:t>107</w:t>
      </w:r>
      <w:r w:rsidR="00DB0BDF" w:rsidRPr="00FF335D">
        <w:rPr>
          <w:rFonts w:eastAsia="標楷體" w:hint="eastAsia"/>
          <w:sz w:val="28"/>
          <w:szCs w:val="28"/>
        </w:rPr>
        <w:t>年預測成長</w:t>
      </w:r>
      <w:r w:rsidR="00DB0BDF" w:rsidRPr="00FF335D">
        <w:rPr>
          <w:rFonts w:eastAsia="標楷體" w:hint="eastAsia"/>
          <w:sz w:val="28"/>
          <w:szCs w:val="28"/>
        </w:rPr>
        <w:t>2.2</w:t>
      </w:r>
      <w:r w:rsidR="00D30182" w:rsidRPr="00FF335D">
        <w:rPr>
          <w:rFonts w:eastAsia="標楷體" w:hint="eastAsia"/>
          <w:sz w:val="28"/>
          <w:szCs w:val="28"/>
        </w:rPr>
        <w:t>9</w:t>
      </w:r>
      <w:r w:rsidR="00DB0BDF" w:rsidRPr="00FF335D">
        <w:rPr>
          <w:rFonts w:eastAsia="標楷體"/>
          <w:sz w:val="28"/>
          <w:szCs w:val="28"/>
        </w:rPr>
        <w:t>%</w:t>
      </w:r>
      <w:r w:rsidRPr="00FF335D">
        <w:rPr>
          <w:rFonts w:eastAsia="標楷體"/>
          <w:sz w:val="28"/>
          <w:szCs w:val="28"/>
        </w:rPr>
        <w:t>。</w:t>
      </w:r>
    </w:p>
    <w:p w:rsidR="006421AC" w:rsidRPr="00FF335D"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r w:rsidRPr="00FF335D">
        <w:rPr>
          <w:rFonts w:eastAsia="標楷體"/>
          <w:sz w:val="28"/>
          <w:szCs w:val="28"/>
        </w:rPr>
        <w:t>經濟指標方面</w:t>
      </w:r>
      <w:r w:rsidRPr="00142A4D">
        <w:rPr>
          <w:rFonts w:eastAsia="標楷體"/>
          <w:color w:val="000000" w:themeColor="text1"/>
          <w:sz w:val="28"/>
          <w:szCs w:val="28"/>
        </w:rPr>
        <w:t>，</w:t>
      </w:r>
      <w:r w:rsidRPr="00142A4D">
        <w:rPr>
          <w:rFonts w:eastAsia="標楷體"/>
          <w:color w:val="000000" w:themeColor="text1"/>
          <w:sz w:val="28"/>
          <w:szCs w:val="28"/>
        </w:rPr>
        <w:t>106</w:t>
      </w:r>
      <w:r w:rsidRPr="00142A4D">
        <w:rPr>
          <w:rFonts w:eastAsia="標楷體"/>
          <w:color w:val="000000" w:themeColor="text1"/>
          <w:sz w:val="28"/>
          <w:szCs w:val="28"/>
        </w:rPr>
        <w:t>年</w:t>
      </w:r>
      <w:r w:rsidR="005622A6" w:rsidRPr="00142A4D">
        <w:rPr>
          <w:rFonts w:eastAsia="標楷體" w:hint="eastAsia"/>
          <w:color w:val="000000" w:themeColor="text1"/>
          <w:sz w:val="28"/>
          <w:szCs w:val="28"/>
        </w:rPr>
        <w:t>1</w:t>
      </w:r>
      <w:r w:rsidR="00142A4D" w:rsidRPr="00142A4D">
        <w:rPr>
          <w:rFonts w:eastAsia="標楷體" w:hint="eastAsia"/>
          <w:color w:val="000000" w:themeColor="text1"/>
          <w:sz w:val="28"/>
          <w:szCs w:val="28"/>
        </w:rPr>
        <w:t>1</w:t>
      </w:r>
      <w:r w:rsidRPr="0008637C">
        <w:rPr>
          <w:rFonts w:eastAsia="標楷體"/>
          <w:color w:val="000000" w:themeColor="text1"/>
          <w:sz w:val="28"/>
          <w:szCs w:val="28"/>
        </w:rPr>
        <w:t>月工業生產增加</w:t>
      </w:r>
      <w:r w:rsidR="0008637C" w:rsidRPr="0008637C">
        <w:rPr>
          <w:rFonts w:eastAsia="標楷體" w:hint="eastAsia"/>
          <w:color w:val="000000" w:themeColor="text1"/>
          <w:sz w:val="28"/>
          <w:szCs w:val="28"/>
        </w:rPr>
        <w:t>0</w:t>
      </w:r>
      <w:r w:rsidR="00F945BD" w:rsidRPr="0008637C">
        <w:rPr>
          <w:rFonts w:eastAsia="標楷體" w:hint="eastAsia"/>
          <w:color w:val="000000" w:themeColor="text1"/>
          <w:sz w:val="28"/>
          <w:szCs w:val="28"/>
        </w:rPr>
        <w:t>.85</w:t>
      </w:r>
      <w:r w:rsidRPr="0008637C">
        <w:rPr>
          <w:rFonts w:eastAsia="標楷體"/>
          <w:color w:val="000000" w:themeColor="text1"/>
          <w:sz w:val="28"/>
          <w:szCs w:val="28"/>
        </w:rPr>
        <w:t>%</w:t>
      </w:r>
      <w:r w:rsidRPr="0008637C">
        <w:rPr>
          <w:rFonts w:eastAsia="標楷體"/>
          <w:color w:val="000000" w:themeColor="text1"/>
          <w:sz w:val="28"/>
          <w:szCs w:val="28"/>
        </w:rPr>
        <w:t>；</w:t>
      </w:r>
      <w:r w:rsidRPr="00483150">
        <w:rPr>
          <w:rFonts w:eastAsia="標楷體"/>
          <w:color w:val="000000" w:themeColor="text1"/>
          <w:sz w:val="28"/>
          <w:szCs w:val="28"/>
        </w:rPr>
        <w:t>批發業、零售</w:t>
      </w:r>
      <w:r w:rsidRPr="00483150">
        <w:rPr>
          <w:rFonts w:eastAsia="標楷體" w:hint="eastAsia"/>
          <w:color w:val="000000" w:themeColor="text1"/>
          <w:sz w:val="28"/>
          <w:szCs w:val="28"/>
        </w:rPr>
        <w:t>業</w:t>
      </w:r>
      <w:r w:rsidRPr="00483150">
        <w:rPr>
          <w:rFonts w:eastAsia="標楷體"/>
          <w:color w:val="000000" w:themeColor="text1"/>
          <w:sz w:val="28"/>
          <w:szCs w:val="28"/>
        </w:rPr>
        <w:t>及餐飲業營業額分別增加</w:t>
      </w:r>
      <w:r w:rsidR="00F945BD" w:rsidRPr="00483150">
        <w:rPr>
          <w:rFonts w:eastAsia="標楷體" w:hint="eastAsia"/>
          <w:color w:val="000000" w:themeColor="text1"/>
          <w:sz w:val="28"/>
          <w:szCs w:val="28"/>
        </w:rPr>
        <w:t>3.</w:t>
      </w:r>
      <w:r w:rsidR="00483150" w:rsidRPr="00483150">
        <w:rPr>
          <w:rFonts w:eastAsia="標楷體" w:hint="eastAsia"/>
          <w:color w:val="000000" w:themeColor="text1"/>
          <w:sz w:val="28"/>
          <w:szCs w:val="28"/>
        </w:rPr>
        <w:t>5</w:t>
      </w:r>
      <w:r w:rsidRPr="00483150">
        <w:rPr>
          <w:rFonts w:eastAsia="標楷體"/>
          <w:color w:val="000000" w:themeColor="text1"/>
          <w:sz w:val="28"/>
          <w:szCs w:val="28"/>
        </w:rPr>
        <w:t>%</w:t>
      </w:r>
      <w:r w:rsidRPr="00483150">
        <w:rPr>
          <w:rFonts w:eastAsia="標楷體"/>
          <w:color w:val="000000" w:themeColor="text1"/>
          <w:sz w:val="28"/>
          <w:szCs w:val="28"/>
        </w:rPr>
        <w:t>、</w:t>
      </w:r>
      <w:r w:rsidR="0069166F" w:rsidRPr="00483150">
        <w:rPr>
          <w:rFonts w:eastAsia="標楷體" w:hint="eastAsia"/>
          <w:color w:val="000000" w:themeColor="text1"/>
          <w:sz w:val="28"/>
          <w:szCs w:val="28"/>
        </w:rPr>
        <w:t>3.</w:t>
      </w:r>
      <w:r w:rsidR="00483150" w:rsidRPr="00483150">
        <w:rPr>
          <w:rFonts w:eastAsia="標楷體" w:hint="eastAsia"/>
          <w:color w:val="000000" w:themeColor="text1"/>
          <w:sz w:val="28"/>
          <w:szCs w:val="28"/>
        </w:rPr>
        <w:t>4</w:t>
      </w:r>
      <w:r w:rsidRPr="00483150">
        <w:rPr>
          <w:rFonts w:eastAsia="標楷體"/>
          <w:color w:val="000000" w:themeColor="text1"/>
          <w:sz w:val="28"/>
          <w:szCs w:val="28"/>
        </w:rPr>
        <w:t>%</w:t>
      </w:r>
      <w:r w:rsidRPr="00483150">
        <w:rPr>
          <w:rFonts w:eastAsia="標楷體"/>
          <w:color w:val="000000" w:themeColor="text1"/>
          <w:sz w:val="28"/>
          <w:szCs w:val="28"/>
        </w:rPr>
        <w:t>、</w:t>
      </w:r>
      <w:r w:rsidR="00F945BD" w:rsidRPr="00483150">
        <w:rPr>
          <w:rFonts w:eastAsia="標楷體" w:hint="eastAsia"/>
          <w:color w:val="000000" w:themeColor="text1"/>
          <w:sz w:val="28"/>
          <w:szCs w:val="28"/>
        </w:rPr>
        <w:t>2</w:t>
      </w:r>
      <w:r w:rsidR="0069166F" w:rsidRPr="00483150">
        <w:rPr>
          <w:rFonts w:eastAsia="標楷體" w:hint="eastAsia"/>
          <w:color w:val="000000" w:themeColor="text1"/>
          <w:sz w:val="28"/>
          <w:szCs w:val="28"/>
        </w:rPr>
        <w:t>.</w:t>
      </w:r>
      <w:r w:rsidR="00483150" w:rsidRPr="00483150">
        <w:rPr>
          <w:rFonts w:eastAsia="標楷體" w:hint="eastAsia"/>
          <w:color w:val="000000" w:themeColor="text1"/>
          <w:sz w:val="28"/>
          <w:szCs w:val="28"/>
        </w:rPr>
        <w:t>4</w:t>
      </w:r>
      <w:r w:rsidRPr="00483150">
        <w:rPr>
          <w:rFonts w:eastAsia="標楷體"/>
          <w:color w:val="000000" w:themeColor="text1"/>
          <w:sz w:val="28"/>
          <w:szCs w:val="28"/>
        </w:rPr>
        <w:t>%</w:t>
      </w:r>
      <w:r w:rsidRPr="00483150">
        <w:rPr>
          <w:rFonts w:eastAsia="標楷體"/>
          <w:color w:val="000000" w:themeColor="text1"/>
          <w:sz w:val="28"/>
          <w:szCs w:val="28"/>
        </w:rPr>
        <w:t>；</w:t>
      </w:r>
      <w:r w:rsidRPr="00142A4D">
        <w:rPr>
          <w:rFonts w:eastAsia="標楷體"/>
          <w:color w:val="000000" w:themeColor="text1"/>
          <w:sz w:val="28"/>
          <w:szCs w:val="28"/>
        </w:rPr>
        <w:t>外銷訂單金額</w:t>
      </w:r>
      <w:r w:rsidR="00142A4D" w:rsidRPr="00142A4D">
        <w:rPr>
          <w:rFonts w:eastAsia="標楷體"/>
          <w:color w:val="000000" w:themeColor="text1"/>
          <w:sz w:val="28"/>
          <w:szCs w:val="28"/>
        </w:rPr>
        <w:t>486.9</w:t>
      </w:r>
      <w:r w:rsidRPr="00142A4D">
        <w:rPr>
          <w:rFonts w:eastAsia="標楷體"/>
          <w:color w:val="000000" w:themeColor="text1"/>
          <w:sz w:val="28"/>
          <w:szCs w:val="28"/>
        </w:rPr>
        <w:t>億美元，增加</w:t>
      </w:r>
      <w:r w:rsidR="00142A4D" w:rsidRPr="00142A4D">
        <w:rPr>
          <w:rFonts w:eastAsia="標楷體"/>
          <w:color w:val="000000" w:themeColor="text1"/>
          <w:sz w:val="28"/>
          <w:szCs w:val="28"/>
        </w:rPr>
        <w:t>11.6</w:t>
      </w:r>
      <w:r w:rsidRPr="00142A4D">
        <w:rPr>
          <w:rFonts w:eastAsia="標楷體"/>
          <w:color w:val="000000" w:themeColor="text1"/>
          <w:sz w:val="28"/>
          <w:szCs w:val="28"/>
        </w:rPr>
        <w:t>%</w:t>
      </w:r>
      <w:r w:rsidRPr="00231CDC">
        <w:rPr>
          <w:rFonts w:eastAsia="標楷體"/>
          <w:color w:val="000000" w:themeColor="text1"/>
          <w:sz w:val="28"/>
          <w:szCs w:val="28"/>
        </w:rPr>
        <w:t>；出口值</w:t>
      </w:r>
      <w:r w:rsidR="00231CDC" w:rsidRPr="00231CDC">
        <w:rPr>
          <w:rFonts w:eastAsia="標楷體"/>
          <w:color w:val="000000" w:themeColor="text1"/>
          <w:sz w:val="28"/>
          <w:szCs w:val="28"/>
        </w:rPr>
        <w:t>288.8</w:t>
      </w:r>
      <w:r w:rsidRPr="00231CDC">
        <w:rPr>
          <w:rFonts w:eastAsia="標楷體"/>
          <w:color w:val="000000" w:themeColor="text1"/>
          <w:sz w:val="28"/>
          <w:szCs w:val="28"/>
        </w:rPr>
        <w:t>億美元，增加</w:t>
      </w:r>
      <w:r w:rsidR="00231CDC" w:rsidRPr="00231CDC">
        <w:rPr>
          <w:rFonts w:eastAsia="標楷體" w:hint="eastAsia"/>
          <w:color w:val="000000" w:themeColor="text1"/>
          <w:sz w:val="28"/>
          <w:szCs w:val="28"/>
        </w:rPr>
        <w:t>14</w:t>
      </w:r>
      <w:r w:rsidR="00593A65" w:rsidRPr="00231CDC">
        <w:rPr>
          <w:rFonts w:eastAsia="標楷體" w:hint="eastAsia"/>
          <w:color w:val="000000" w:themeColor="text1"/>
          <w:sz w:val="28"/>
          <w:szCs w:val="28"/>
        </w:rPr>
        <w:t>.0</w:t>
      </w:r>
      <w:r w:rsidRPr="00231CDC">
        <w:rPr>
          <w:rFonts w:eastAsia="標楷體"/>
          <w:color w:val="000000" w:themeColor="text1"/>
          <w:sz w:val="28"/>
          <w:szCs w:val="28"/>
        </w:rPr>
        <w:t>%</w:t>
      </w:r>
      <w:r w:rsidRPr="00231CDC">
        <w:rPr>
          <w:rFonts w:eastAsia="標楷體"/>
          <w:color w:val="000000" w:themeColor="text1"/>
          <w:sz w:val="28"/>
          <w:szCs w:val="28"/>
        </w:rPr>
        <w:t>，進口值</w:t>
      </w:r>
      <w:r w:rsidR="00231CDC" w:rsidRPr="00231CDC">
        <w:rPr>
          <w:rFonts w:eastAsia="標楷體"/>
          <w:color w:val="000000" w:themeColor="text1"/>
          <w:sz w:val="28"/>
          <w:szCs w:val="28"/>
        </w:rPr>
        <w:t>229.2</w:t>
      </w:r>
      <w:r w:rsidRPr="00231CDC">
        <w:rPr>
          <w:rFonts w:eastAsia="標楷體"/>
          <w:color w:val="000000" w:themeColor="text1"/>
          <w:sz w:val="28"/>
          <w:szCs w:val="28"/>
        </w:rPr>
        <w:t>億美元，增加</w:t>
      </w:r>
      <w:r w:rsidR="00231CDC" w:rsidRPr="00231CDC">
        <w:rPr>
          <w:rFonts w:eastAsia="標楷體" w:hint="eastAsia"/>
          <w:color w:val="000000" w:themeColor="text1"/>
          <w:sz w:val="28"/>
          <w:szCs w:val="28"/>
        </w:rPr>
        <w:t>9</w:t>
      </w:r>
      <w:r w:rsidR="00593A65" w:rsidRPr="00231CDC">
        <w:rPr>
          <w:rFonts w:eastAsia="標楷體" w:hint="eastAsia"/>
          <w:color w:val="000000" w:themeColor="text1"/>
          <w:sz w:val="28"/>
          <w:szCs w:val="28"/>
        </w:rPr>
        <w:t>.</w:t>
      </w:r>
      <w:r w:rsidR="00231CDC" w:rsidRPr="00231CDC">
        <w:rPr>
          <w:rFonts w:eastAsia="標楷體" w:hint="eastAsia"/>
          <w:color w:val="000000" w:themeColor="text1"/>
          <w:sz w:val="28"/>
          <w:szCs w:val="28"/>
        </w:rPr>
        <w:t>0</w:t>
      </w:r>
      <w:r w:rsidRPr="00231CDC">
        <w:rPr>
          <w:rFonts w:eastAsia="標楷體"/>
          <w:color w:val="000000" w:themeColor="text1"/>
          <w:sz w:val="28"/>
          <w:szCs w:val="28"/>
        </w:rPr>
        <w:t>%</w:t>
      </w:r>
      <w:r w:rsidRPr="00231CDC">
        <w:rPr>
          <w:rFonts w:eastAsia="標楷體"/>
          <w:color w:val="000000" w:themeColor="text1"/>
          <w:sz w:val="28"/>
          <w:szCs w:val="28"/>
        </w:rPr>
        <w:t>，貿易出超</w:t>
      </w:r>
      <w:r w:rsidR="00231CDC" w:rsidRPr="00231CDC">
        <w:rPr>
          <w:rFonts w:eastAsia="標楷體"/>
          <w:color w:val="000000" w:themeColor="text1"/>
          <w:sz w:val="28"/>
          <w:szCs w:val="28"/>
        </w:rPr>
        <w:t>59.6</w:t>
      </w:r>
      <w:r w:rsidRPr="00231CDC">
        <w:rPr>
          <w:rFonts w:eastAsia="標楷體"/>
          <w:color w:val="000000" w:themeColor="text1"/>
          <w:sz w:val="28"/>
          <w:szCs w:val="28"/>
        </w:rPr>
        <w:t>億美元</w:t>
      </w:r>
      <w:r w:rsidRPr="004E5716">
        <w:rPr>
          <w:rFonts w:eastAsia="標楷體"/>
          <w:color w:val="000000" w:themeColor="text1"/>
          <w:sz w:val="28"/>
          <w:szCs w:val="28"/>
        </w:rPr>
        <w:t>；躉售物價指數</w:t>
      </w:r>
      <w:r w:rsidRPr="004E5716">
        <w:rPr>
          <w:rFonts w:eastAsia="標楷體"/>
          <w:color w:val="000000" w:themeColor="text1"/>
          <w:sz w:val="28"/>
          <w:szCs w:val="28"/>
        </w:rPr>
        <w:t>(WPI)</w:t>
      </w:r>
      <w:r w:rsidR="00523028" w:rsidRPr="004E5716">
        <w:rPr>
          <w:rFonts w:eastAsia="標楷體" w:hint="eastAsia"/>
          <w:color w:val="000000" w:themeColor="text1"/>
          <w:sz w:val="28"/>
          <w:szCs w:val="28"/>
        </w:rPr>
        <w:t>上漲</w:t>
      </w:r>
      <w:r w:rsidR="00523028" w:rsidRPr="004E5716">
        <w:rPr>
          <w:rFonts w:eastAsia="標楷體" w:hint="eastAsia"/>
          <w:color w:val="000000" w:themeColor="text1"/>
          <w:sz w:val="28"/>
          <w:szCs w:val="28"/>
        </w:rPr>
        <w:t>1</w:t>
      </w:r>
      <w:r w:rsidRPr="004E5716">
        <w:rPr>
          <w:rFonts w:eastAsia="標楷體"/>
          <w:color w:val="000000" w:themeColor="text1"/>
          <w:sz w:val="28"/>
          <w:szCs w:val="28"/>
        </w:rPr>
        <w:t>.</w:t>
      </w:r>
      <w:r w:rsidR="005622A6" w:rsidRPr="004E5716">
        <w:rPr>
          <w:rFonts w:eastAsia="標楷體" w:hint="eastAsia"/>
          <w:color w:val="000000" w:themeColor="text1"/>
          <w:sz w:val="28"/>
          <w:szCs w:val="28"/>
        </w:rPr>
        <w:t>5</w:t>
      </w:r>
      <w:r w:rsidR="004E5716" w:rsidRPr="004E5716">
        <w:rPr>
          <w:rFonts w:eastAsia="標楷體" w:hint="eastAsia"/>
          <w:color w:val="000000" w:themeColor="text1"/>
          <w:sz w:val="28"/>
          <w:szCs w:val="28"/>
        </w:rPr>
        <w:t>7</w:t>
      </w:r>
      <w:r w:rsidRPr="004E5716">
        <w:rPr>
          <w:rFonts w:eastAsia="標楷體"/>
          <w:color w:val="000000" w:themeColor="text1"/>
          <w:sz w:val="28"/>
          <w:szCs w:val="28"/>
        </w:rPr>
        <w:t>%</w:t>
      </w:r>
      <w:r w:rsidRPr="004E5716">
        <w:rPr>
          <w:rFonts w:eastAsia="標楷體"/>
          <w:color w:val="000000" w:themeColor="text1"/>
          <w:sz w:val="28"/>
          <w:szCs w:val="28"/>
        </w:rPr>
        <w:t>，消費者物價指數</w:t>
      </w:r>
      <w:r w:rsidRPr="004E5716">
        <w:rPr>
          <w:rFonts w:eastAsia="標楷體"/>
          <w:color w:val="000000" w:themeColor="text1"/>
          <w:sz w:val="28"/>
          <w:szCs w:val="28"/>
        </w:rPr>
        <w:t>(CPI)</w:t>
      </w:r>
      <w:r w:rsidR="004E5716" w:rsidRPr="004E5716">
        <w:rPr>
          <w:rFonts w:eastAsia="標楷體" w:hint="eastAsia"/>
          <w:color w:val="000000" w:themeColor="text1"/>
          <w:sz w:val="28"/>
          <w:szCs w:val="28"/>
        </w:rPr>
        <w:t>上漲</w:t>
      </w:r>
      <w:r w:rsidR="006E76B1" w:rsidRPr="004E5716">
        <w:rPr>
          <w:rFonts w:eastAsia="標楷體" w:hint="eastAsia"/>
          <w:color w:val="000000" w:themeColor="text1"/>
          <w:sz w:val="28"/>
          <w:szCs w:val="28"/>
        </w:rPr>
        <w:t>0</w:t>
      </w:r>
      <w:r w:rsidRPr="004E5716">
        <w:rPr>
          <w:rFonts w:eastAsia="標楷體"/>
          <w:color w:val="000000" w:themeColor="text1"/>
          <w:sz w:val="28"/>
          <w:szCs w:val="28"/>
        </w:rPr>
        <w:t>.</w:t>
      </w:r>
      <w:r w:rsidR="005622A6" w:rsidRPr="004E5716">
        <w:rPr>
          <w:rFonts w:eastAsia="標楷體" w:hint="eastAsia"/>
          <w:color w:val="000000" w:themeColor="text1"/>
          <w:sz w:val="28"/>
          <w:szCs w:val="28"/>
        </w:rPr>
        <w:t>3</w:t>
      </w:r>
      <w:r w:rsidR="004E5716" w:rsidRPr="004E5716">
        <w:rPr>
          <w:rFonts w:eastAsia="標楷體" w:hint="eastAsia"/>
          <w:color w:val="000000" w:themeColor="text1"/>
          <w:sz w:val="28"/>
          <w:szCs w:val="28"/>
        </w:rPr>
        <w:t>5</w:t>
      </w:r>
      <w:r w:rsidRPr="004E5716">
        <w:rPr>
          <w:rFonts w:eastAsia="標楷體"/>
          <w:color w:val="000000" w:themeColor="text1"/>
          <w:sz w:val="28"/>
          <w:szCs w:val="28"/>
        </w:rPr>
        <w:t>%</w:t>
      </w:r>
      <w:r w:rsidRPr="004E5716">
        <w:rPr>
          <w:rFonts w:eastAsia="標楷體"/>
          <w:color w:val="000000" w:themeColor="text1"/>
          <w:sz w:val="28"/>
          <w:szCs w:val="28"/>
        </w:rPr>
        <w:t>；</w:t>
      </w:r>
      <w:r w:rsidRPr="00483150">
        <w:rPr>
          <w:rFonts w:eastAsia="標楷體"/>
          <w:color w:val="000000" w:themeColor="text1"/>
          <w:sz w:val="28"/>
          <w:szCs w:val="28"/>
        </w:rPr>
        <w:t>失業率</w:t>
      </w:r>
      <w:r w:rsidRPr="00483150">
        <w:rPr>
          <w:rFonts w:eastAsia="標楷體"/>
          <w:color w:val="000000" w:themeColor="text1"/>
          <w:sz w:val="28"/>
          <w:szCs w:val="28"/>
        </w:rPr>
        <w:t>3.</w:t>
      </w:r>
      <w:r w:rsidR="00AA48A8" w:rsidRPr="00483150">
        <w:rPr>
          <w:rFonts w:eastAsia="標楷體" w:hint="eastAsia"/>
          <w:color w:val="000000" w:themeColor="text1"/>
          <w:sz w:val="28"/>
          <w:szCs w:val="28"/>
        </w:rPr>
        <w:t>7</w:t>
      </w:r>
      <w:r w:rsidR="00483150" w:rsidRPr="00483150">
        <w:rPr>
          <w:rFonts w:eastAsia="標楷體" w:hint="eastAsia"/>
          <w:color w:val="000000" w:themeColor="text1"/>
          <w:sz w:val="28"/>
          <w:szCs w:val="28"/>
        </w:rPr>
        <w:t>1</w:t>
      </w:r>
      <w:r w:rsidRPr="00483150">
        <w:rPr>
          <w:rFonts w:eastAsia="標楷體"/>
          <w:color w:val="000000" w:themeColor="text1"/>
          <w:sz w:val="28"/>
          <w:szCs w:val="28"/>
        </w:rPr>
        <w:t>%</w:t>
      </w:r>
      <w:r w:rsidRPr="00483150">
        <w:rPr>
          <w:rFonts w:eastAsia="標楷體"/>
          <w:color w:val="000000" w:themeColor="text1"/>
          <w:sz w:val="28"/>
          <w:szCs w:val="28"/>
        </w:rPr>
        <w:t>。</w:t>
      </w:r>
    </w:p>
    <w:p w:rsidR="00E159BD" w:rsidRPr="00FF335D"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r w:rsidRPr="00FF335D">
        <w:rPr>
          <w:rFonts w:eastAsia="標楷體"/>
          <w:sz w:val="28"/>
          <w:szCs w:val="28"/>
        </w:rPr>
        <w:t>106</w:t>
      </w:r>
      <w:r w:rsidRPr="00FF335D">
        <w:rPr>
          <w:rFonts w:eastAsia="標楷體"/>
          <w:sz w:val="28"/>
          <w:szCs w:val="28"/>
        </w:rPr>
        <w:t>年</w:t>
      </w:r>
      <w:r w:rsidR="0017145A" w:rsidRPr="00A20804">
        <w:rPr>
          <w:rFonts w:eastAsia="標楷體" w:hint="eastAsia"/>
          <w:sz w:val="28"/>
          <w:szCs w:val="28"/>
        </w:rPr>
        <w:t>1</w:t>
      </w:r>
      <w:r w:rsidR="00A20804" w:rsidRPr="00A20804">
        <w:rPr>
          <w:rFonts w:eastAsia="標楷體" w:hint="eastAsia"/>
          <w:sz w:val="28"/>
          <w:szCs w:val="28"/>
        </w:rPr>
        <w:t>1</w:t>
      </w:r>
      <w:r w:rsidRPr="00A20804">
        <w:rPr>
          <w:rFonts w:eastAsia="標楷體"/>
          <w:sz w:val="28"/>
          <w:szCs w:val="28"/>
        </w:rPr>
        <w:t>月景氣對策信號</w:t>
      </w:r>
      <w:r w:rsidR="00A20804" w:rsidRPr="00A20804">
        <w:rPr>
          <w:rFonts w:eastAsia="標楷體" w:hint="eastAsia"/>
          <w:sz w:val="28"/>
          <w:szCs w:val="28"/>
        </w:rPr>
        <w:t>由綠燈轉呈黃藍燈</w:t>
      </w:r>
      <w:r w:rsidRPr="00A20804">
        <w:rPr>
          <w:rFonts w:eastAsia="標楷體"/>
          <w:sz w:val="28"/>
          <w:szCs w:val="28"/>
        </w:rPr>
        <w:t>，</w:t>
      </w:r>
      <w:r w:rsidR="00A20804" w:rsidRPr="00A20804">
        <w:rPr>
          <w:rFonts w:eastAsia="標楷體" w:hint="eastAsia"/>
          <w:sz w:val="28"/>
          <w:szCs w:val="28"/>
        </w:rPr>
        <w:t>惟景氣領先、同時指標仍持續上升，顯示當前國內景氣仍維持復甦</w:t>
      </w:r>
      <w:r w:rsidR="0043216D" w:rsidRPr="00A20804">
        <w:rPr>
          <w:rFonts w:eastAsia="標楷體" w:hint="eastAsia"/>
          <w:sz w:val="28"/>
          <w:szCs w:val="28"/>
        </w:rPr>
        <w:t>。</w:t>
      </w:r>
      <w:r w:rsidRPr="00A20804">
        <w:rPr>
          <w:rFonts w:eastAsia="標楷體"/>
          <w:sz w:val="28"/>
          <w:szCs w:val="28"/>
        </w:rPr>
        <w:t>展望未來，</w:t>
      </w:r>
      <w:r w:rsidR="00F41A58" w:rsidRPr="00A20804">
        <w:rPr>
          <w:rFonts w:eastAsia="標楷體" w:hint="eastAsia"/>
          <w:sz w:val="28"/>
          <w:szCs w:val="28"/>
        </w:rPr>
        <w:t>隨全球景氣穩</w:t>
      </w:r>
      <w:r w:rsidR="00524F09" w:rsidRPr="00A20804">
        <w:rPr>
          <w:rFonts w:eastAsia="標楷體" w:hint="eastAsia"/>
          <w:sz w:val="28"/>
          <w:szCs w:val="28"/>
        </w:rPr>
        <w:t>步向上</w:t>
      </w:r>
      <w:r w:rsidR="00F41A58" w:rsidRPr="00A20804">
        <w:rPr>
          <w:rFonts w:eastAsia="標楷體" w:hint="eastAsia"/>
          <w:sz w:val="28"/>
          <w:szCs w:val="28"/>
        </w:rPr>
        <w:t>，加以</w:t>
      </w:r>
      <w:r w:rsidR="00524F09" w:rsidRPr="00A20804">
        <w:rPr>
          <w:rFonts w:eastAsia="標楷體" w:hint="eastAsia"/>
          <w:sz w:val="28"/>
          <w:szCs w:val="28"/>
        </w:rPr>
        <w:t>貿易動能延續</w:t>
      </w:r>
      <w:r w:rsidR="00F41A58" w:rsidRPr="00A20804">
        <w:rPr>
          <w:rFonts w:eastAsia="標楷體" w:hint="eastAsia"/>
          <w:sz w:val="28"/>
          <w:szCs w:val="28"/>
        </w:rPr>
        <w:t>，有助</w:t>
      </w:r>
      <w:r w:rsidR="00524F09" w:rsidRPr="00A20804">
        <w:rPr>
          <w:rFonts w:eastAsia="標楷體" w:hint="eastAsia"/>
          <w:sz w:val="28"/>
          <w:szCs w:val="28"/>
        </w:rPr>
        <w:t>我國出口動能</w:t>
      </w:r>
      <w:r w:rsidR="00B37EF8" w:rsidRPr="00A20804">
        <w:rPr>
          <w:rFonts w:eastAsia="標楷體" w:hint="eastAsia"/>
          <w:sz w:val="28"/>
          <w:szCs w:val="28"/>
        </w:rPr>
        <w:t>增</w:t>
      </w:r>
      <w:r w:rsidR="00524F09" w:rsidRPr="00A20804">
        <w:rPr>
          <w:rFonts w:eastAsia="標楷體" w:hint="eastAsia"/>
          <w:sz w:val="28"/>
          <w:szCs w:val="28"/>
        </w:rPr>
        <w:t>溫</w:t>
      </w:r>
      <w:r w:rsidR="00F41A58" w:rsidRPr="00A20804">
        <w:rPr>
          <w:rFonts w:eastAsia="標楷體" w:hint="eastAsia"/>
          <w:sz w:val="28"/>
          <w:szCs w:val="28"/>
        </w:rPr>
        <w:t>。惟須注意美國</w:t>
      </w:r>
      <w:r w:rsidR="00524F09" w:rsidRPr="00A20804">
        <w:rPr>
          <w:rFonts w:eastAsia="標楷體" w:hint="eastAsia"/>
          <w:sz w:val="28"/>
          <w:szCs w:val="28"/>
        </w:rPr>
        <w:t>經貿政策、</w:t>
      </w:r>
      <w:r w:rsidR="00B37EF8" w:rsidRPr="00A20804">
        <w:rPr>
          <w:rFonts w:eastAsia="標楷體" w:hint="eastAsia"/>
          <w:sz w:val="28"/>
          <w:szCs w:val="28"/>
        </w:rPr>
        <w:t>主要國家</w:t>
      </w:r>
      <w:r w:rsidR="00F41A58" w:rsidRPr="00A20804">
        <w:rPr>
          <w:rFonts w:eastAsia="標楷體" w:hint="eastAsia"/>
          <w:sz w:val="28"/>
          <w:szCs w:val="28"/>
        </w:rPr>
        <w:t>貨幣政策</w:t>
      </w:r>
      <w:r w:rsidR="00B37EF8" w:rsidRPr="00A20804">
        <w:rPr>
          <w:rFonts w:eastAsia="標楷體" w:hint="eastAsia"/>
          <w:sz w:val="28"/>
          <w:szCs w:val="28"/>
        </w:rPr>
        <w:t>走向</w:t>
      </w:r>
      <w:r w:rsidR="00524F09" w:rsidRPr="00A20804">
        <w:rPr>
          <w:rFonts w:eastAsia="標楷體" w:hint="eastAsia"/>
          <w:sz w:val="28"/>
          <w:szCs w:val="28"/>
        </w:rPr>
        <w:t>，</w:t>
      </w:r>
      <w:r w:rsidR="00F41A58" w:rsidRPr="00A20804">
        <w:rPr>
          <w:rFonts w:eastAsia="標楷體" w:hint="eastAsia"/>
          <w:sz w:val="28"/>
          <w:szCs w:val="28"/>
        </w:rPr>
        <w:t>以及地緣政治風險</w:t>
      </w:r>
      <w:r w:rsidR="00B37EF8" w:rsidRPr="00A20804">
        <w:rPr>
          <w:rFonts w:eastAsia="標楷體" w:hint="eastAsia"/>
          <w:sz w:val="28"/>
          <w:szCs w:val="28"/>
        </w:rPr>
        <w:t>等</w:t>
      </w:r>
      <w:r w:rsidR="00E03A98" w:rsidRPr="00A20804">
        <w:rPr>
          <w:rFonts w:eastAsia="標楷體" w:hint="eastAsia"/>
          <w:sz w:val="28"/>
          <w:szCs w:val="28"/>
        </w:rPr>
        <w:t>不確定因素</w:t>
      </w:r>
      <w:r w:rsidR="00F41A58" w:rsidRPr="00FF335D">
        <w:rPr>
          <w:rFonts w:eastAsia="標楷體" w:hint="eastAsia"/>
          <w:sz w:val="28"/>
          <w:szCs w:val="28"/>
        </w:rPr>
        <w:t>。</w:t>
      </w:r>
      <w:r w:rsidR="004B059A" w:rsidRPr="00FF335D">
        <w:rPr>
          <w:rFonts w:eastAsia="標楷體" w:hint="eastAsia"/>
          <w:sz w:val="28"/>
          <w:szCs w:val="28"/>
        </w:rPr>
        <w:t xml:space="preserve"> </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501987210"/>
      <w:r w:rsidRPr="00FF335D">
        <w:rPr>
          <w:rFonts w:eastAsia="標楷體"/>
          <w:b/>
          <w:bCs/>
          <w:sz w:val="40"/>
          <w:szCs w:val="36"/>
        </w:rPr>
        <w:t>三、中國大陸經濟</w:t>
      </w:r>
      <w:bookmarkEnd w:id="28"/>
      <w:bookmarkEnd w:id="29"/>
      <w:bookmarkEnd w:id="30"/>
    </w:p>
    <w:p w:rsidR="00340C7B" w:rsidRPr="00340C7B" w:rsidRDefault="00340C7B" w:rsidP="00340C7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D0115">
        <w:rPr>
          <w:rFonts w:eastAsia="標楷體"/>
          <w:sz w:val="28"/>
          <w:szCs w:val="28"/>
        </w:rPr>
        <w:t>中國大陸今</w:t>
      </w:r>
      <w:r w:rsidRPr="001D0115">
        <w:rPr>
          <w:rFonts w:eastAsia="標楷體"/>
          <w:sz w:val="28"/>
          <w:szCs w:val="28"/>
        </w:rPr>
        <w:t>(2017)</w:t>
      </w:r>
      <w:r w:rsidRPr="001D0115">
        <w:rPr>
          <w:rFonts w:eastAsia="標楷體"/>
          <w:sz w:val="28"/>
          <w:szCs w:val="28"/>
        </w:rPr>
        <w:t>年</w:t>
      </w:r>
      <w:r w:rsidRPr="001D0115">
        <w:rPr>
          <w:rFonts w:eastAsia="標楷體" w:hint="eastAsia"/>
          <w:sz w:val="28"/>
          <w:szCs w:val="28"/>
        </w:rPr>
        <w:t>前三季</w:t>
      </w:r>
      <w:r w:rsidRPr="001D0115">
        <w:rPr>
          <w:rFonts w:eastAsia="標楷體"/>
          <w:sz w:val="28"/>
          <w:szCs w:val="28"/>
        </w:rPr>
        <w:t>國內生產總值</w:t>
      </w:r>
      <w:r w:rsidRPr="001D0115">
        <w:rPr>
          <w:rFonts w:eastAsia="標楷體"/>
          <w:sz w:val="28"/>
          <w:szCs w:val="28"/>
        </w:rPr>
        <w:t>(GDP)</w:t>
      </w:r>
      <w:r w:rsidRPr="001D0115">
        <w:rPr>
          <w:rFonts w:eastAsia="標楷體"/>
          <w:sz w:val="28"/>
          <w:szCs w:val="28"/>
        </w:rPr>
        <w:t>為</w:t>
      </w:r>
      <w:r w:rsidRPr="001D0115">
        <w:rPr>
          <w:rFonts w:eastAsia="標楷體" w:hint="eastAsia"/>
          <w:sz w:val="28"/>
          <w:szCs w:val="28"/>
        </w:rPr>
        <w:t>59</w:t>
      </w:r>
      <w:r w:rsidRPr="001D0115">
        <w:rPr>
          <w:rFonts w:eastAsia="標楷體"/>
          <w:sz w:val="28"/>
          <w:szCs w:val="28"/>
        </w:rPr>
        <w:t>兆</w:t>
      </w:r>
      <w:r w:rsidRPr="001D0115">
        <w:rPr>
          <w:rFonts w:eastAsia="標楷體" w:hint="eastAsia"/>
          <w:sz w:val="28"/>
          <w:szCs w:val="28"/>
        </w:rPr>
        <w:t>3</w:t>
      </w:r>
      <w:r w:rsidRPr="001D0115">
        <w:rPr>
          <w:rFonts w:eastAsia="標楷體"/>
          <w:sz w:val="28"/>
          <w:szCs w:val="28"/>
        </w:rPr>
        <w:t>,</w:t>
      </w:r>
      <w:r w:rsidRPr="001D0115">
        <w:rPr>
          <w:rFonts w:eastAsia="標楷體" w:hint="eastAsia"/>
          <w:sz w:val="28"/>
          <w:szCs w:val="28"/>
        </w:rPr>
        <w:t>288</w:t>
      </w:r>
      <w:r w:rsidRPr="001D0115">
        <w:rPr>
          <w:rFonts w:eastAsia="標楷體"/>
          <w:sz w:val="28"/>
          <w:szCs w:val="28"/>
        </w:rPr>
        <w:t>億人民幣，經濟成長率為</w:t>
      </w:r>
      <w:r w:rsidRPr="001D0115">
        <w:rPr>
          <w:rFonts w:eastAsia="標楷體"/>
          <w:sz w:val="28"/>
          <w:szCs w:val="28"/>
        </w:rPr>
        <w:t>6.9%</w:t>
      </w:r>
      <w:r w:rsidRPr="001D0115">
        <w:rPr>
          <w:rFonts w:eastAsia="標楷體"/>
          <w:sz w:val="28"/>
          <w:szCs w:val="28"/>
        </w:rPr>
        <w:t>，</w:t>
      </w:r>
      <w:r w:rsidRPr="001D0115">
        <w:rPr>
          <w:rFonts w:eastAsia="標楷體" w:hint="eastAsia"/>
          <w:sz w:val="28"/>
          <w:szCs w:val="28"/>
        </w:rPr>
        <w:t>連續</w:t>
      </w:r>
      <w:r w:rsidRPr="001D0115">
        <w:rPr>
          <w:rFonts w:eastAsia="標楷體" w:hint="eastAsia"/>
          <w:sz w:val="28"/>
          <w:szCs w:val="28"/>
        </w:rPr>
        <w:t>9</w:t>
      </w:r>
      <w:r w:rsidRPr="001D0115">
        <w:rPr>
          <w:rFonts w:eastAsia="標楷體" w:hint="eastAsia"/>
          <w:sz w:val="28"/>
          <w:szCs w:val="28"/>
        </w:rPr>
        <w:t>季保持在</w:t>
      </w:r>
      <w:r w:rsidRPr="001D0115">
        <w:rPr>
          <w:rFonts w:eastAsia="標楷體" w:hint="eastAsia"/>
          <w:sz w:val="28"/>
          <w:szCs w:val="28"/>
        </w:rPr>
        <w:t>6.7</w:t>
      </w:r>
      <w:r w:rsidRPr="001D0115">
        <w:rPr>
          <w:rFonts w:eastAsia="標楷體" w:hint="eastAsia"/>
          <w:sz w:val="28"/>
          <w:szCs w:val="28"/>
        </w:rPr>
        <w:t>至</w:t>
      </w:r>
      <w:r w:rsidRPr="001D0115">
        <w:rPr>
          <w:rFonts w:eastAsia="標楷體" w:hint="eastAsia"/>
          <w:sz w:val="28"/>
          <w:szCs w:val="28"/>
        </w:rPr>
        <w:t>6.9%</w:t>
      </w:r>
      <w:r w:rsidRPr="001D0115">
        <w:rPr>
          <w:rFonts w:eastAsia="標楷體" w:hint="eastAsia"/>
          <w:sz w:val="28"/>
          <w:szCs w:val="28"/>
        </w:rPr>
        <w:t>的區間，呈現中高速成長。</w:t>
      </w:r>
      <w:r w:rsidRPr="00340C7B">
        <w:rPr>
          <w:rFonts w:eastAsia="標楷體" w:hint="eastAsia"/>
          <w:sz w:val="28"/>
          <w:szCs w:val="28"/>
        </w:rPr>
        <w:t>世界銀行於</w:t>
      </w:r>
      <w:r w:rsidRPr="00340C7B">
        <w:rPr>
          <w:rFonts w:eastAsia="標楷體" w:hint="eastAsia"/>
          <w:sz w:val="28"/>
          <w:szCs w:val="28"/>
        </w:rPr>
        <w:t>12</w:t>
      </w:r>
      <w:r w:rsidRPr="00340C7B">
        <w:rPr>
          <w:rFonts w:eastAsia="標楷體" w:hint="eastAsia"/>
          <w:sz w:val="28"/>
          <w:szCs w:val="28"/>
        </w:rPr>
        <w:t>月</w:t>
      </w:r>
      <w:r w:rsidRPr="00340C7B">
        <w:rPr>
          <w:rFonts w:eastAsia="標楷體" w:hint="eastAsia"/>
          <w:sz w:val="28"/>
          <w:szCs w:val="28"/>
        </w:rPr>
        <w:t>19</w:t>
      </w:r>
      <w:r w:rsidRPr="00340C7B">
        <w:rPr>
          <w:rFonts w:eastAsia="標楷體" w:hint="eastAsia"/>
          <w:sz w:val="28"/>
          <w:szCs w:val="28"/>
        </w:rPr>
        <w:t>日發布《中國經濟簡報》，上修中國大陸今年經濟成長率至</w:t>
      </w:r>
      <w:r w:rsidRPr="00340C7B">
        <w:rPr>
          <w:rFonts w:eastAsia="標楷體" w:hint="eastAsia"/>
          <w:sz w:val="28"/>
          <w:szCs w:val="28"/>
        </w:rPr>
        <w:t>6.8%</w:t>
      </w:r>
      <w:r w:rsidRPr="00340C7B">
        <w:rPr>
          <w:rFonts w:eastAsia="標楷體" w:hint="eastAsia"/>
          <w:sz w:val="28"/>
          <w:szCs w:val="28"/>
        </w:rPr>
        <w:t>；中國大陸官方預期今年經濟成長可達</w:t>
      </w:r>
      <w:r w:rsidRPr="00340C7B">
        <w:rPr>
          <w:rFonts w:eastAsia="標楷體" w:hint="eastAsia"/>
          <w:sz w:val="28"/>
          <w:szCs w:val="28"/>
        </w:rPr>
        <w:t>6.8%</w:t>
      </w:r>
      <w:r w:rsidRPr="00340C7B">
        <w:rPr>
          <w:rFonts w:eastAsia="標楷體" w:hint="eastAsia"/>
          <w:sz w:val="28"/>
          <w:szCs w:val="28"/>
        </w:rPr>
        <w:t>，超出原訂</w:t>
      </w:r>
      <w:r w:rsidRPr="00340C7B">
        <w:rPr>
          <w:rFonts w:eastAsia="標楷體" w:hint="eastAsia"/>
          <w:sz w:val="28"/>
          <w:szCs w:val="28"/>
        </w:rPr>
        <w:t>6.5%</w:t>
      </w:r>
      <w:r w:rsidRPr="00340C7B">
        <w:rPr>
          <w:rFonts w:eastAsia="標楷體" w:hint="eastAsia"/>
          <w:sz w:val="28"/>
          <w:szCs w:val="28"/>
        </w:rPr>
        <w:t>的目標。</w:t>
      </w:r>
    </w:p>
    <w:p w:rsidR="00340C7B" w:rsidRPr="001D0115" w:rsidRDefault="00340C7B" w:rsidP="00340C7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D0115">
        <w:rPr>
          <w:rFonts w:eastAsia="標楷體"/>
          <w:sz w:val="28"/>
          <w:szCs w:val="28"/>
        </w:rPr>
        <w:t>今年</w:t>
      </w:r>
      <w:r w:rsidRPr="00340C7B">
        <w:rPr>
          <w:rFonts w:eastAsia="標楷體"/>
          <w:sz w:val="28"/>
          <w:szCs w:val="28"/>
        </w:rPr>
        <w:t>1</w:t>
      </w:r>
      <w:r w:rsidRPr="00340C7B">
        <w:rPr>
          <w:rFonts w:eastAsia="標楷體"/>
          <w:sz w:val="28"/>
          <w:szCs w:val="28"/>
        </w:rPr>
        <w:t>至</w:t>
      </w:r>
      <w:r w:rsidRPr="00340C7B">
        <w:rPr>
          <w:rFonts w:eastAsia="標楷體" w:hint="eastAsia"/>
          <w:sz w:val="28"/>
          <w:szCs w:val="28"/>
        </w:rPr>
        <w:t>11</w:t>
      </w:r>
      <w:r w:rsidRPr="00340C7B">
        <w:rPr>
          <w:rFonts w:eastAsia="標楷體"/>
          <w:sz w:val="28"/>
          <w:szCs w:val="28"/>
        </w:rPr>
        <w:t>月</w:t>
      </w:r>
      <w:r w:rsidRPr="001D0115">
        <w:rPr>
          <w:rFonts w:eastAsia="標楷體"/>
          <w:sz w:val="28"/>
          <w:szCs w:val="28"/>
        </w:rPr>
        <w:t>，固定資產投資</w:t>
      </w:r>
      <w:r w:rsidRPr="001D0115">
        <w:rPr>
          <w:rFonts w:eastAsia="標楷體"/>
          <w:sz w:val="28"/>
          <w:szCs w:val="28"/>
        </w:rPr>
        <w:t>(</w:t>
      </w:r>
      <w:r w:rsidRPr="001D0115">
        <w:rPr>
          <w:rFonts w:eastAsia="標楷體"/>
          <w:sz w:val="28"/>
          <w:szCs w:val="28"/>
        </w:rPr>
        <w:t>不含農戶</w:t>
      </w:r>
      <w:r w:rsidRPr="001D0115">
        <w:rPr>
          <w:rFonts w:eastAsia="標楷體"/>
          <w:sz w:val="28"/>
          <w:szCs w:val="28"/>
        </w:rPr>
        <w:t>)</w:t>
      </w:r>
      <w:r w:rsidRPr="001D0115">
        <w:rPr>
          <w:rFonts w:eastAsia="標楷體"/>
          <w:sz w:val="28"/>
          <w:szCs w:val="28"/>
        </w:rPr>
        <w:t>金額為</w:t>
      </w:r>
      <w:r w:rsidRPr="00340C7B">
        <w:rPr>
          <w:rFonts w:eastAsia="標楷體" w:hint="eastAsia"/>
          <w:sz w:val="28"/>
          <w:szCs w:val="28"/>
        </w:rPr>
        <w:t>57</w:t>
      </w:r>
      <w:r w:rsidRPr="00340C7B">
        <w:rPr>
          <w:rFonts w:eastAsia="標楷體"/>
          <w:sz w:val="28"/>
          <w:szCs w:val="28"/>
        </w:rPr>
        <w:t>兆</w:t>
      </w:r>
      <w:r w:rsidRPr="00340C7B">
        <w:rPr>
          <w:rFonts w:eastAsia="標楷體" w:hint="eastAsia"/>
          <w:sz w:val="28"/>
          <w:szCs w:val="28"/>
        </w:rPr>
        <w:t>5,057</w:t>
      </w:r>
      <w:r w:rsidRPr="00340C7B">
        <w:rPr>
          <w:rFonts w:eastAsia="標楷體"/>
          <w:sz w:val="28"/>
          <w:szCs w:val="28"/>
        </w:rPr>
        <w:t>億</w:t>
      </w:r>
      <w:r w:rsidRPr="001D0115">
        <w:rPr>
          <w:rFonts w:eastAsia="標楷體"/>
          <w:sz w:val="28"/>
          <w:szCs w:val="28"/>
        </w:rPr>
        <w:t>人民幣，較上年同</w:t>
      </w:r>
      <w:r w:rsidRPr="001D0115">
        <w:rPr>
          <w:rFonts w:eastAsia="標楷體" w:hint="eastAsia"/>
          <w:sz w:val="28"/>
          <w:szCs w:val="28"/>
        </w:rPr>
        <w:t>期</w:t>
      </w:r>
      <w:r w:rsidRPr="00340C7B">
        <w:rPr>
          <w:rFonts w:eastAsia="標楷體"/>
          <w:sz w:val="28"/>
          <w:szCs w:val="28"/>
        </w:rPr>
        <w:t>增加</w:t>
      </w:r>
      <w:r w:rsidRPr="00340C7B">
        <w:rPr>
          <w:rFonts w:eastAsia="標楷體" w:hint="eastAsia"/>
          <w:sz w:val="28"/>
          <w:szCs w:val="28"/>
        </w:rPr>
        <w:t>7.2</w:t>
      </w:r>
      <w:r w:rsidRPr="00340C7B">
        <w:rPr>
          <w:rFonts w:eastAsia="標楷體"/>
          <w:sz w:val="28"/>
          <w:szCs w:val="28"/>
        </w:rPr>
        <w:t>%</w:t>
      </w:r>
      <w:r w:rsidRPr="001D0115">
        <w:rPr>
          <w:rFonts w:eastAsia="標楷體"/>
          <w:sz w:val="28"/>
          <w:szCs w:val="28"/>
        </w:rPr>
        <w:t>；規模以上工業生產</w:t>
      </w:r>
      <w:r w:rsidRPr="00340C7B">
        <w:rPr>
          <w:rFonts w:eastAsia="標楷體"/>
          <w:sz w:val="28"/>
          <w:szCs w:val="28"/>
        </w:rPr>
        <w:t>成長</w:t>
      </w:r>
      <w:r w:rsidRPr="00340C7B">
        <w:rPr>
          <w:rFonts w:eastAsia="標楷體" w:hint="eastAsia"/>
          <w:sz w:val="28"/>
          <w:szCs w:val="28"/>
        </w:rPr>
        <w:t>6.6</w:t>
      </w:r>
      <w:r w:rsidRPr="00340C7B">
        <w:rPr>
          <w:rFonts w:eastAsia="標楷體"/>
          <w:sz w:val="28"/>
          <w:szCs w:val="28"/>
        </w:rPr>
        <w:t>%</w:t>
      </w:r>
      <w:r w:rsidRPr="001D0115">
        <w:rPr>
          <w:rFonts w:eastAsia="標楷體"/>
          <w:sz w:val="28"/>
          <w:szCs w:val="28"/>
        </w:rPr>
        <w:t>；非金融領域實際外商投資金額為</w:t>
      </w:r>
      <w:r w:rsidRPr="00340C7B">
        <w:rPr>
          <w:rFonts w:eastAsia="標楷體" w:hint="eastAsia"/>
          <w:sz w:val="28"/>
          <w:szCs w:val="28"/>
        </w:rPr>
        <w:t>1,199.1</w:t>
      </w:r>
      <w:r w:rsidRPr="00340C7B">
        <w:rPr>
          <w:rFonts w:eastAsia="標楷體"/>
          <w:sz w:val="28"/>
          <w:szCs w:val="28"/>
        </w:rPr>
        <w:t>億</w:t>
      </w:r>
      <w:r w:rsidRPr="001D0115">
        <w:rPr>
          <w:rFonts w:eastAsia="標楷體"/>
          <w:sz w:val="28"/>
          <w:szCs w:val="28"/>
        </w:rPr>
        <w:t>美元，</w:t>
      </w:r>
      <w:r w:rsidRPr="00340C7B">
        <w:rPr>
          <w:rFonts w:eastAsia="標楷體" w:hint="eastAsia"/>
          <w:sz w:val="28"/>
          <w:szCs w:val="28"/>
        </w:rPr>
        <w:t>增加</w:t>
      </w:r>
      <w:r w:rsidRPr="00340C7B">
        <w:rPr>
          <w:rFonts w:eastAsia="標楷體" w:hint="eastAsia"/>
          <w:sz w:val="28"/>
          <w:szCs w:val="28"/>
        </w:rPr>
        <w:t>5.4</w:t>
      </w:r>
      <w:r w:rsidRPr="00340C7B">
        <w:rPr>
          <w:rFonts w:eastAsia="標楷體"/>
          <w:sz w:val="28"/>
          <w:szCs w:val="28"/>
        </w:rPr>
        <w:t>%</w:t>
      </w:r>
      <w:r w:rsidRPr="001D0115">
        <w:rPr>
          <w:rFonts w:eastAsia="標楷體"/>
          <w:sz w:val="28"/>
          <w:szCs w:val="28"/>
        </w:rPr>
        <w:t>。對外貿易方面，今年</w:t>
      </w:r>
      <w:r w:rsidRPr="00340C7B">
        <w:rPr>
          <w:rFonts w:eastAsia="標楷體"/>
          <w:sz w:val="28"/>
          <w:szCs w:val="28"/>
        </w:rPr>
        <w:t>1</w:t>
      </w:r>
      <w:r w:rsidRPr="00340C7B">
        <w:rPr>
          <w:rFonts w:eastAsia="標楷體"/>
          <w:sz w:val="28"/>
          <w:szCs w:val="28"/>
        </w:rPr>
        <w:t>至</w:t>
      </w:r>
      <w:r w:rsidRPr="00340C7B">
        <w:rPr>
          <w:rFonts w:eastAsia="標楷體" w:hint="eastAsia"/>
          <w:sz w:val="28"/>
          <w:szCs w:val="28"/>
        </w:rPr>
        <w:t>11</w:t>
      </w:r>
      <w:r w:rsidRPr="00340C7B">
        <w:rPr>
          <w:rFonts w:eastAsia="標楷體"/>
          <w:sz w:val="28"/>
          <w:szCs w:val="28"/>
        </w:rPr>
        <w:t>月</w:t>
      </w:r>
      <w:r w:rsidRPr="001D0115">
        <w:rPr>
          <w:rFonts w:eastAsia="標楷體"/>
          <w:sz w:val="28"/>
          <w:szCs w:val="28"/>
        </w:rPr>
        <w:t>出口</w:t>
      </w:r>
      <w:r w:rsidRPr="00340C7B">
        <w:rPr>
          <w:rFonts w:eastAsia="標楷體" w:hint="eastAsia"/>
          <w:sz w:val="28"/>
          <w:szCs w:val="28"/>
        </w:rPr>
        <w:t>增加</w:t>
      </w:r>
      <w:r w:rsidRPr="00340C7B">
        <w:rPr>
          <w:rFonts w:eastAsia="標楷體" w:hint="eastAsia"/>
          <w:sz w:val="28"/>
          <w:szCs w:val="28"/>
        </w:rPr>
        <w:t>8</w:t>
      </w:r>
      <w:r w:rsidRPr="00340C7B">
        <w:rPr>
          <w:rFonts w:eastAsia="標楷體"/>
          <w:sz w:val="28"/>
          <w:szCs w:val="28"/>
        </w:rPr>
        <w:t>%</w:t>
      </w:r>
      <w:r w:rsidRPr="001D0115">
        <w:rPr>
          <w:rFonts w:eastAsia="標楷體"/>
          <w:sz w:val="28"/>
          <w:szCs w:val="28"/>
        </w:rPr>
        <w:t>，進口</w:t>
      </w:r>
      <w:r w:rsidRPr="00340C7B">
        <w:rPr>
          <w:rFonts w:eastAsia="標楷體"/>
          <w:sz w:val="28"/>
          <w:szCs w:val="28"/>
        </w:rPr>
        <w:t>增加</w:t>
      </w:r>
      <w:r w:rsidRPr="00340C7B">
        <w:rPr>
          <w:rFonts w:eastAsia="標楷體" w:hint="eastAsia"/>
          <w:sz w:val="28"/>
          <w:szCs w:val="28"/>
        </w:rPr>
        <w:t>17.3</w:t>
      </w:r>
      <w:r w:rsidRPr="00340C7B">
        <w:rPr>
          <w:rFonts w:eastAsia="標楷體"/>
          <w:sz w:val="28"/>
          <w:szCs w:val="28"/>
        </w:rPr>
        <w:t>%</w:t>
      </w:r>
      <w:r w:rsidRPr="001D0115">
        <w:rPr>
          <w:rFonts w:eastAsia="標楷體"/>
          <w:sz w:val="28"/>
          <w:szCs w:val="28"/>
        </w:rPr>
        <w:t>。物價方面，居民消費價格指數</w:t>
      </w:r>
      <w:r w:rsidRPr="00340C7B">
        <w:rPr>
          <w:rFonts w:eastAsia="標楷體"/>
          <w:sz w:val="28"/>
          <w:szCs w:val="28"/>
        </w:rPr>
        <w:t>上漲</w:t>
      </w:r>
      <w:r w:rsidRPr="00340C7B">
        <w:rPr>
          <w:rFonts w:eastAsia="標楷體"/>
          <w:sz w:val="28"/>
          <w:szCs w:val="28"/>
        </w:rPr>
        <w:t>1.</w:t>
      </w:r>
      <w:r w:rsidRPr="00340C7B">
        <w:rPr>
          <w:rFonts w:eastAsia="標楷體" w:hint="eastAsia"/>
          <w:sz w:val="28"/>
          <w:szCs w:val="28"/>
        </w:rPr>
        <w:t>5</w:t>
      </w:r>
      <w:r w:rsidRPr="00340C7B">
        <w:rPr>
          <w:rFonts w:eastAsia="標楷體"/>
          <w:sz w:val="28"/>
          <w:szCs w:val="28"/>
        </w:rPr>
        <w:t>%</w:t>
      </w:r>
      <w:r w:rsidRPr="001D0115">
        <w:rPr>
          <w:rFonts w:eastAsia="標楷體"/>
          <w:sz w:val="28"/>
          <w:szCs w:val="28"/>
        </w:rPr>
        <w:t>。金融體系方面，今年</w:t>
      </w:r>
      <w:r w:rsidRPr="00340C7B">
        <w:rPr>
          <w:rFonts w:eastAsia="標楷體" w:hint="eastAsia"/>
          <w:sz w:val="28"/>
          <w:szCs w:val="28"/>
        </w:rPr>
        <w:t>11</w:t>
      </w:r>
      <w:r w:rsidRPr="00340C7B">
        <w:rPr>
          <w:rFonts w:eastAsia="標楷體"/>
          <w:sz w:val="28"/>
          <w:szCs w:val="28"/>
        </w:rPr>
        <w:t>月</w:t>
      </w:r>
      <w:r w:rsidRPr="001D0115">
        <w:rPr>
          <w:rFonts w:eastAsia="標楷體"/>
          <w:sz w:val="28"/>
          <w:szCs w:val="28"/>
        </w:rPr>
        <w:t>貨幣供給額</w:t>
      </w:r>
      <w:r w:rsidRPr="001D0115">
        <w:rPr>
          <w:rFonts w:eastAsia="標楷體"/>
          <w:sz w:val="28"/>
          <w:szCs w:val="28"/>
        </w:rPr>
        <w:t>M1</w:t>
      </w:r>
      <w:r w:rsidRPr="001D0115">
        <w:rPr>
          <w:rFonts w:eastAsia="標楷體"/>
          <w:sz w:val="28"/>
          <w:szCs w:val="28"/>
        </w:rPr>
        <w:t>及</w:t>
      </w:r>
      <w:r w:rsidRPr="001D0115">
        <w:rPr>
          <w:rFonts w:eastAsia="標楷體"/>
          <w:sz w:val="28"/>
          <w:szCs w:val="28"/>
        </w:rPr>
        <w:t>M2</w:t>
      </w:r>
      <w:r w:rsidRPr="001D0115">
        <w:rPr>
          <w:rFonts w:eastAsia="標楷體"/>
          <w:sz w:val="28"/>
          <w:szCs w:val="28"/>
        </w:rPr>
        <w:t>分別較上年同</w:t>
      </w:r>
      <w:r w:rsidRPr="001D0115">
        <w:rPr>
          <w:rFonts w:eastAsia="標楷體" w:hint="eastAsia"/>
          <w:sz w:val="28"/>
          <w:szCs w:val="28"/>
        </w:rPr>
        <w:t>月</w:t>
      </w:r>
      <w:r w:rsidRPr="00340C7B">
        <w:rPr>
          <w:rFonts w:eastAsia="標楷體"/>
          <w:sz w:val="28"/>
          <w:szCs w:val="28"/>
        </w:rPr>
        <w:t>增加</w:t>
      </w:r>
      <w:r w:rsidRPr="00340C7B">
        <w:rPr>
          <w:rFonts w:eastAsia="標楷體" w:hint="eastAsia"/>
          <w:sz w:val="28"/>
          <w:szCs w:val="28"/>
        </w:rPr>
        <w:t>12.7</w:t>
      </w:r>
      <w:r w:rsidRPr="00340C7B">
        <w:rPr>
          <w:rFonts w:eastAsia="標楷體"/>
          <w:sz w:val="28"/>
          <w:szCs w:val="28"/>
        </w:rPr>
        <w:t>%</w:t>
      </w:r>
      <w:r w:rsidRPr="00340C7B">
        <w:rPr>
          <w:rFonts w:eastAsia="標楷體"/>
          <w:sz w:val="28"/>
          <w:szCs w:val="28"/>
        </w:rPr>
        <w:t>、</w:t>
      </w:r>
      <w:r w:rsidRPr="00340C7B">
        <w:rPr>
          <w:rFonts w:eastAsia="標楷體" w:hint="eastAsia"/>
          <w:sz w:val="28"/>
          <w:szCs w:val="28"/>
        </w:rPr>
        <w:t>9.1</w:t>
      </w:r>
      <w:r w:rsidRPr="00340C7B">
        <w:rPr>
          <w:rFonts w:eastAsia="標楷體"/>
          <w:sz w:val="28"/>
          <w:szCs w:val="28"/>
        </w:rPr>
        <w:t>%</w:t>
      </w:r>
      <w:r w:rsidRPr="001D0115">
        <w:rPr>
          <w:rFonts w:eastAsia="標楷體"/>
          <w:sz w:val="28"/>
          <w:szCs w:val="28"/>
        </w:rPr>
        <w:t>。</w:t>
      </w:r>
    </w:p>
    <w:p w:rsidR="00340C7B" w:rsidRPr="001D0115" w:rsidRDefault="003566BE" w:rsidP="00340C7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今年</w:t>
      </w:r>
      <w:r w:rsidR="00340C7B" w:rsidRPr="00340C7B">
        <w:rPr>
          <w:rFonts w:eastAsia="標楷體" w:hint="eastAsia"/>
          <w:sz w:val="28"/>
          <w:szCs w:val="28"/>
        </w:rPr>
        <w:t>中國大陸「中央經濟工作會議」於</w:t>
      </w:r>
      <w:r w:rsidR="00340C7B" w:rsidRPr="00340C7B">
        <w:rPr>
          <w:rFonts w:eastAsia="標楷體" w:hint="eastAsia"/>
          <w:sz w:val="28"/>
          <w:szCs w:val="28"/>
        </w:rPr>
        <w:t>12</w:t>
      </w:r>
      <w:r w:rsidR="00340C7B" w:rsidRPr="00340C7B">
        <w:rPr>
          <w:rFonts w:eastAsia="標楷體" w:hint="eastAsia"/>
          <w:sz w:val="28"/>
          <w:szCs w:val="28"/>
        </w:rPr>
        <w:t>月</w:t>
      </w:r>
      <w:r w:rsidR="00340C7B" w:rsidRPr="00340C7B">
        <w:rPr>
          <w:rFonts w:eastAsia="標楷體" w:hint="eastAsia"/>
          <w:sz w:val="28"/>
          <w:szCs w:val="28"/>
        </w:rPr>
        <w:t>18</w:t>
      </w:r>
      <w:r w:rsidR="00340C7B" w:rsidRPr="00340C7B">
        <w:rPr>
          <w:rFonts w:eastAsia="標楷體" w:hint="eastAsia"/>
          <w:sz w:val="28"/>
          <w:szCs w:val="28"/>
        </w:rPr>
        <w:t>至</w:t>
      </w:r>
      <w:r w:rsidR="00340C7B" w:rsidRPr="00340C7B">
        <w:rPr>
          <w:rFonts w:eastAsia="標楷體" w:hint="eastAsia"/>
          <w:sz w:val="28"/>
          <w:szCs w:val="28"/>
        </w:rPr>
        <w:t>20</w:t>
      </w:r>
      <w:r w:rsidR="00340C7B" w:rsidRPr="00340C7B">
        <w:rPr>
          <w:rFonts w:eastAsia="標楷體" w:hint="eastAsia"/>
          <w:sz w:val="28"/>
          <w:szCs w:val="28"/>
        </w:rPr>
        <w:t>日在北京召開，提出明年經濟工作的總基調仍為「穩中求進」，對經濟發展的要求轉為推動「高質量發展」，並將持續深化供給側結構性改革。今後</w:t>
      </w:r>
      <w:r w:rsidR="00340C7B" w:rsidRPr="00340C7B">
        <w:rPr>
          <w:rFonts w:eastAsia="標楷體" w:hint="eastAsia"/>
          <w:sz w:val="28"/>
          <w:szCs w:val="28"/>
        </w:rPr>
        <w:t>3</w:t>
      </w:r>
      <w:r w:rsidR="00340C7B" w:rsidRPr="00340C7B">
        <w:rPr>
          <w:rFonts w:eastAsia="標楷體" w:hint="eastAsia"/>
          <w:sz w:val="28"/>
          <w:szCs w:val="28"/>
        </w:rPr>
        <w:t>年的重點</w:t>
      </w:r>
      <w:r w:rsidR="00340C7B" w:rsidRPr="00340C7B">
        <w:rPr>
          <w:rFonts w:eastAsia="標楷體" w:hint="eastAsia"/>
          <w:sz w:val="28"/>
          <w:szCs w:val="28"/>
        </w:rPr>
        <w:lastRenderedPageBreak/>
        <w:t>是防範金融風險、</w:t>
      </w:r>
      <w:proofErr w:type="gramStart"/>
      <w:r w:rsidR="00340C7B" w:rsidRPr="00340C7B">
        <w:rPr>
          <w:rFonts w:eastAsia="標楷體" w:hint="eastAsia"/>
          <w:sz w:val="28"/>
          <w:szCs w:val="28"/>
        </w:rPr>
        <w:t>扶貧及污染</w:t>
      </w:r>
      <w:proofErr w:type="gramEnd"/>
      <w:r w:rsidR="00340C7B" w:rsidRPr="00340C7B">
        <w:rPr>
          <w:rFonts w:eastAsia="標楷體" w:hint="eastAsia"/>
          <w:sz w:val="28"/>
          <w:szCs w:val="28"/>
        </w:rPr>
        <w:t>防治，在防範金融風險上，推動形成金融和實體經濟、金融和房地產，以及金融體系內部</w:t>
      </w:r>
      <w:proofErr w:type="gramStart"/>
      <w:r w:rsidR="00340C7B" w:rsidRPr="00340C7B">
        <w:rPr>
          <w:rFonts w:eastAsia="標楷體" w:hint="eastAsia"/>
          <w:sz w:val="28"/>
          <w:szCs w:val="28"/>
        </w:rPr>
        <w:t>三</w:t>
      </w:r>
      <w:proofErr w:type="gramEnd"/>
      <w:r w:rsidR="00340C7B" w:rsidRPr="00340C7B">
        <w:rPr>
          <w:rFonts w:eastAsia="標楷體" w:hint="eastAsia"/>
          <w:sz w:val="28"/>
          <w:szCs w:val="28"/>
        </w:rPr>
        <w:t>面向的良性循環，做好重點領域風險防範和處置，堅決打擊違法違規金融活動，以及加強薄弱環節的監管制度建設。</w:t>
      </w:r>
    </w:p>
    <w:p w:rsidR="00AD12FA" w:rsidRPr="00FF335D" w:rsidRDefault="00AD12FA" w:rsidP="00111A0D">
      <w:pPr>
        <w:keepNext/>
        <w:adjustRightInd w:val="0"/>
        <w:snapToGrid w:val="0"/>
        <w:spacing w:beforeLines="100" w:before="360" w:after="100" w:afterAutospacing="1" w:line="300" w:lineRule="auto"/>
        <w:outlineLvl w:val="1"/>
        <w:rPr>
          <w:rFonts w:eastAsia="標楷體"/>
        </w:rPr>
      </w:pPr>
      <w:bookmarkStart w:id="31" w:name="_Toc501987211"/>
      <w:r w:rsidRPr="00FF335D">
        <w:rPr>
          <w:rFonts w:eastAsia="標楷體"/>
          <w:b/>
          <w:bCs/>
          <w:sz w:val="40"/>
          <w:szCs w:val="36"/>
        </w:rPr>
        <w:t>四、兩岸經貿</w:t>
      </w:r>
      <w:bookmarkEnd w:id="31"/>
    </w:p>
    <w:p w:rsidR="00F17245" w:rsidRPr="00127454" w:rsidRDefault="00F17245" w:rsidP="00F17245">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(2017)</w:t>
      </w:r>
      <w:r w:rsidRPr="00127454">
        <w:rPr>
          <w:rFonts w:eastAsia="標楷體" w:hint="eastAsia"/>
          <w:sz w:val="28"/>
          <w:szCs w:val="28"/>
        </w:rPr>
        <w:t>年</w:t>
      </w:r>
      <w:r>
        <w:rPr>
          <w:rFonts w:eastAsia="標楷體" w:hint="eastAsia"/>
          <w:sz w:val="28"/>
          <w:szCs w:val="28"/>
        </w:rPr>
        <w:t>11</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125.1</w:t>
      </w:r>
      <w:r w:rsidRPr="00127454">
        <w:rPr>
          <w:rFonts w:eastAsia="標楷體" w:hint="eastAsia"/>
          <w:sz w:val="28"/>
          <w:szCs w:val="28"/>
        </w:rPr>
        <w:t>億美元，增加</w:t>
      </w:r>
      <w:r>
        <w:rPr>
          <w:rFonts w:eastAsia="標楷體" w:hint="eastAsia"/>
          <w:sz w:val="28"/>
          <w:szCs w:val="28"/>
        </w:rPr>
        <w:t>16.8</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49.4</w:t>
      </w:r>
      <w:r w:rsidRPr="00127454">
        <w:rPr>
          <w:rFonts w:eastAsia="標楷體" w:hint="eastAsia"/>
          <w:sz w:val="28"/>
          <w:szCs w:val="28"/>
        </w:rPr>
        <w:t>億美元，增加</w:t>
      </w:r>
      <w:r>
        <w:rPr>
          <w:rFonts w:eastAsia="標楷體" w:hint="eastAsia"/>
          <w:sz w:val="28"/>
          <w:szCs w:val="28"/>
        </w:rPr>
        <w:t>15.8</w:t>
      </w:r>
      <w:r w:rsidRPr="00127454">
        <w:rPr>
          <w:rFonts w:eastAsia="標楷體" w:hint="eastAsia"/>
          <w:sz w:val="28"/>
          <w:szCs w:val="28"/>
        </w:rPr>
        <w:t>%</w:t>
      </w:r>
      <w:r w:rsidRPr="00127454">
        <w:rPr>
          <w:rFonts w:eastAsia="標楷體" w:hint="eastAsia"/>
          <w:sz w:val="28"/>
          <w:szCs w:val="28"/>
        </w:rPr>
        <w:t>；貿易出超為</w:t>
      </w:r>
      <w:r>
        <w:rPr>
          <w:rFonts w:eastAsia="標楷體" w:hint="eastAsia"/>
          <w:sz w:val="28"/>
          <w:szCs w:val="28"/>
        </w:rPr>
        <w:t>75.7</w:t>
      </w:r>
      <w:r w:rsidRPr="00127454">
        <w:rPr>
          <w:rFonts w:eastAsia="標楷體" w:hint="eastAsia"/>
          <w:sz w:val="28"/>
          <w:szCs w:val="28"/>
        </w:rPr>
        <w:t>億美元，增加</w:t>
      </w:r>
      <w:r>
        <w:rPr>
          <w:rFonts w:eastAsia="標楷體" w:hint="eastAsia"/>
          <w:sz w:val="28"/>
          <w:szCs w:val="28"/>
        </w:rPr>
        <w:t>17.4</w:t>
      </w:r>
      <w:r w:rsidRPr="00127454">
        <w:rPr>
          <w:rFonts w:eastAsia="標楷體" w:hint="eastAsia"/>
          <w:sz w:val="28"/>
          <w:szCs w:val="28"/>
        </w:rPr>
        <w:t>%</w:t>
      </w:r>
      <w:r w:rsidRPr="00127454">
        <w:rPr>
          <w:rFonts w:eastAsia="標楷體" w:hint="eastAsia"/>
          <w:sz w:val="28"/>
          <w:szCs w:val="28"/>
        </w:rPr>
        <w:t>。</w:t>
      </w:r>
      <w:r w:rsidRPr="00384086">
        <w:rPr>
          <w:rFonts w:eastAsia="標楷體" w:hint="eastAsia"/>
          <w:sz w:val="28"/>
          <w:szCs w:val="28"/>
        </w:rPr>
        <w:t>同</w:t>
      </w:r>
      <w:proofErr w:type="gramStart"/>
      <w:r w:rsidRPr="00384086">
        <w:rPr>
          <w:rFonts w:eastAsia="標楷體" w:hint="eastAsia"/>
          <w:sz w:val="28"/>
          <w:szCs w:val="28"/>
        </w:rPr>
        <w:t>期間，</w:t>
      </w:r>
      <w:proofErr w:type="gramEnd"/>
      <w:r w:rsidRPr="00384086">
        <w:rPr>
          <w:rFonts w:eastAsia="標楷體" w:hint="eastAsia"/>
          <w:sz w:val="28"/>
          <w:szCs w:val="28"/>
        </w:rPr>
        <w:t>我對中國大陸投資件數為</w:t>
      </w:r>
      <w:r w:rsidRPr="00384086">
        <w:rPr>
          <w:rFonts w:eastAsia="標楷體" w:hint="eastAsia"/>
          <w:sz w:val="28"/>
          <w:szCs w:val="28"/>
        </w:rPr>
        <w:t>43</w:t>
      </w:r>
      <w:r w:rsidRPr="00384086">
        <w:rPr>
          <w:rFonts w:eastAsia="標楷體" w:hint="eastAsia"/>
          <w:sz w:val="28"/>
          <w:szCs w:val="28"/>
        </w:rPr>
        <w:t>件，金額為</w:t>
      </w:r>
      <w:r w:rsidRPr="00384086">
        <w:rPr>
          <w:rFonts w:eastAsia="標楷體" w:hint="eastAsia"/>
          <w:sz w:val="28"/>
          <w:szCs w:val="28"/>
        </w:rPr>
        <w:t>10.2</w:t>
      </w:r>
      <w:r w:rsidRPr="00384086">
        <w:rPr>
          <w:rFonts w:eastAsia="標楷體" w:hint="eastAsia"/>
          <w:sz w:val="28"/>
          <w:szCs w:val="28"/>
        </w:rPr>
        <w:t>億美元；</w:t>
      </w:r>
      <w:r w:rsidRPr="001754B8">
        <w:rPr>
          <w:rFonts w:eastAsia="標楷體" w:hint="eastAsia"/>
          <w:sz w:val="28"/>
          <w:szCs w:val="28"/>
        </w:rPr>
        <w:t>陸資來</w:t>
      </w:r>
      <w:proofErr w:type="gramStart"/>
      <w:r w:rsidRPr="001754B8">
        <w:rPr>
          <w:rFonts w:eastAsia="標楷體" w:hint="eastAsia"/>
          <w:sz w:val="28"/>
          <w:szCs w:val="28"/>
        </w:rPr>
        <w:t>臺</w:t>
      </w:r>
      <w:proofErr w:type="gramEnd"/>
      <w:r w:rsidRPr="001754B8">
        <w:rPr>
          <w:rFonts w:eastAsia="標楷體" w:hint="eastAsia"/>
          <w:sz w:val="28"/>
          <w:szCs w:val="28"/>
        </w:rPr>
        <w:t>投資，件數為</w:t>
      </w:r>
      <w:r w:rsidRPr="001754B8">
        <w:rPr>
          <w:rFonts w:eastAsia="標楷體" w:hint="eastAsia"/>
          <w:sz w:val="28"/>
          <w:szCs w:val="28"/>
        </w:rPr>
        <w:t>15</w:t>
      </w:r>
      <w:r w:rsidRPr="001754B8">
        <w:rPr>
          <w:rFonts w:eastAsia="標楷體" w:hint="eastAsia"/>
          <w:sz w:val="28"/>
          <w:szCs w:val="28"/>
        </w:rPr>
        <w:t>件，金額為</w:t>
      </w:r>
      <w:r w:rsidRPr="001754B8">
        <w:rPr>
          <w:rFonts w:eastAsia="標楷體"/>
          <w:sz w:val="28"/>
          <w:szCs w:val="28"/>
        </w:rPr>
        <w:t>7,806.6</w:t>
      </w:r>
      <w:r w:rsidRPr="001754B8">
        <w:rPr>
          <w:rFonts w:eastAsia="標楷體" w:hint="eastAsia"/>
          <w:sz w:val="28"/>
          <w:szCs w:val="28"/>
        </w:rPr>
        <w:t>萬美元。</w:t>
      </w:r>
    </w:p>
    <w:p w:rsidR="00845DE7" w:rsidRPr="00AE0D77" w:rsidRDefault="00262EC1" w:rsidP="00262EC1">
      <w:pPr>
        <w:widowControl/>
        <w:rPr>
          <w:rFonts w:eastAsia="標楷體"/>
          <w:sz w:val="28"/>
          <w:szCs w:val="28"/>
        </w:rPr>
      </w:pPr>
      <w:r w:rsidRPr="00AE0D77">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2" w:name="_Toc401923784"/>
      <w:bookmarkStart w:id="33" w:name="_Toc402171699"/>
      <w:bookmarkStart w:id="34" w:name="_Toc501987212"/>
      <w:r w:rsidRPr="00AE0D77">
        <w:rPr>
          <w:rFonts w:eastAsia="標楷體"/>
          <w:b/>
          <w:bCs/>
          <w:sz w:val="40"/>
          <w:szCs w:val="36"/>
        </w:rPr>
        <w:lastRenderedPageBreak/>
        <w:t>貳、國內外經濟指標</w:t>
      </w:r>
      <w:bookmarkEnd w:id="32"/>
      <w:bookmarkEnd w:id="33"/>
      <w:bookmarkEnd w:id="34"/>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5" w:name="_Toc501987213"/>
      <w:bookmarkStart w:id="36" w:name="_Toc399516779"/>
      <w:bookmarkStart w:id="37" w:name="_Toc465257673"/>
      <w:bookmarkStart w:id="38"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5"/>
      <w:r w:rsidRPr="002F6BA4">
        <w:rPr>
          <w:rFonts w:ascii="Arial" w:eastAsia="標楷體" w:hAnsi="Arial" w:hint="eastAsia"/>
          <w:b/>
          <w:bCs/>
          <w:sz w:val="32"/>
          <w:szCs w:val="32"/>
          <w:lang w:val="zh-TW"/>
        </w:rPr>
        <w:t xml:space="preserve">  </w:t>
      </w:r>
    </w:p>
    <w:p w:rsidR="004752A4" w:rsidRPr="002F6BA4" w:rsidRDefault="004752A4" w:rsidP="004752A4">
      <w:pPr>
        <w:jc w:val="right"/>
        <w:rPr>
          <w:rFonts w:eastAsia="標楷體"/>
          <w:bCs/>
          <w:szCs w:val="32"/>
        </w:rPr>
      </w:pPr>
      <w:r w:rsidRPr="002F6BA4">
        <w:rPr>
          <w:rFonts w:eastAsia="標楷體"/>
          <w:bCs/>
          <w:szCs w:val="32"/>
        </w:rPr>
        <w:t xml:space="preserve">            </w:t>
      </w:r>
      <w:r w:rsidRPr="002F6BA4">
        <w:rPr>
          <w:rFonts w:eastAsia="標楷體" w:hint="eastAsia"/>
          <w:bCs/>
          <w:szCs w:val="32"/>
          <w:lang w:val="zh-TW"/>
        </w:rPr>
        <w:t>單位</w:t>
      </w:r>
      <w:r w:rsidRPr="002F6BA4">
        <w:rPr>
          <w:rFonts w:eastAsia="標楷體" w:hint="eastAsia"/>
          <w:bCs/>
          <w:szCs w:val="32"/>
        </w:rPr>
        <w:t>：</w:t>
      </w:r>
      <w:r w:rsidRPr="002F6BA4">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4752A4" w:rsidRPr="002F6BA4" w:rsidTr="00910C21">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752A4" w:rsidRPr="002F6BA4" w:rsidRDefault="004752A4" w:rsidP="004752A4">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keepNext/>
              <w:autoSpaceDE w:val="0"/>
              <w:autoSpaceDN w:val="0"/>
              <w:adjustRightInd w:val="0"/>
              <w:snapToGrid w:val="0"/>
              <w:spacing w:before="120" w:line="240" w:lineRule="exact"/>
              <w:jc w:val="center"/>
              <w:outlineLvl w:val="3"/>
              <w:rPr>
                <w:rFonts w:eastAsia="標楷體"/>
                <w:bCs/>
                <w:sz w:val="28"/>
                <w:szCs w:val="32"/>
              </w:rPr>
            </w:pPr>
            <w:r w:rsidRPr="002F6BA4">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4752A4" w:rsidRPr="002F6BA4" w:rsidRDefault="004752A4" w:rsidP="004752A4">
            <w:pPr>
              <w:keepNext/>
              <w:autoSpaceDE w:val="0"/>
              <w:autoSpaceDN w:val="0"/>
              <w:adjustRightInd w:val="0"/>
              <w:snapToGrid w:val="0"/>
              <w:spacing w:before="120" w:line="240" w:lineRule="exact"/>
              <w:jc w:val="center"/>
              <w:outlineLvl w:val="3"/>
              <w:rPr>
                <w:rFonts w:eastAsia="標楷體"/>
                <w:bCs/>
                <w:sz w:val="28"/>
                <w:szCs w:val="32"/>
              </w:rPr>
            </w:pPr>
            <w:r w:rsidRPr="002F6BA4">
              <w:rPr>
                <w:rFonts w:eastAsia="標楷體"/>
                <w:bCs/>
                <w:sz w:val="28"/>
                <w:szCs w:val="32"/>
              </w:rPr>
              <w:t>IMF</w:t>
            </w:r>
          </w:p>
        </w:tc>
      </w:tr>
      <w:tr w:rsidR="004752A4" w:rsidRPr="002F6BA4" w:rsidTr="00910C21">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752A4" w:rsidRPr="002F6BA4" w:rsidRDefault="004752A4" w:rsidP="004752A4">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2018(f)</w:t>
            </w:r>
          </w:p>
        </w:tc>
      </w:tr>
      <w:tr w:rsidR="00F44E5C" w:rsidRPr="002F6BA4" w:rsidTr="00910C21">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全</w:t>
            </w:r>
            <w:r w:rsidRPr="002F6BA4">
              <w:rPr>
                <w:rFonts w:eastAsia="標楷體"/>
                <w:bCs/>
                <w:sz w:val="28"/>
                <w:szCs w:val="32"/>
              </w:rPr>
              <w:t xml:space="preserve">    </w:t>
            </w:r>
            <w:r w:rsidRPr="002F6BA4">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6"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2.5</w:t>
            </w:r>
          </w:p>
        </w:tc>
        <w:tc>
          <w:tcPr>
            <w:tcW w:w="644" w:type="pct"/>
            <w:tcBorders>
              <w:top w:val="single" w:sz="6"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3.2</w:t>
            </w:r>
          </w:p>
        </w:tc>
        <w:tc>
          <w:tcPr>
            <w:tcW w:w="619" w:type="pct"/>
            <w:tcBorders>
              <w:top w:val="single" w:sz="6"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3.</w:t>
            </w:r>
            <w:r w:rsidRPr="00F44E5C">
              <w:rPr>
                <w:rFonts w:eastAsia="標楷體" w:hint="eastAsia"/>
                <w:bCs/>
                <w:color w:val="000000" w:themeColor="text1"/>
              </w:rPr>
              <w:t>2</w:t>
            </w:r>
          </w:p>
        </w:tc>
        <w:tc>
          <w:tcPr>
            <w:tcW w:w="679" w:type="pct"/>
            <w:tcBorders>
              <w:top w:val="single" w:sz="6"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3.2</w:t>
            </w:r>
          </w:p>
        </w:tc>
        <w:tc>
          <w:tcPr>
            <w:tcW w:w="631" w:type="pct"/>
            <w:tcBorders>
              <w:top w:val="single" w:sz="6"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3.</w:t>
            </w:r>
            <w:r w:rsidRPr="002F6BA4">
              <w:rPr>
                <w:rFonts w:eastAsia="標楷體" w:hint="eastAsia"/>
                <w:bCs/>
              </w:rPr>
              <w:t>6</w:t>
            </w:r>
          </w:p>
        </w:tc>
        <w:tc>
          <w:tcPr>
            <w:tcW w:w="617" w:type="pct"/>
            <w:tcBorders>
              <w:top w:val="single" w:sz="6"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3.</w:t>
            </w:r>
            <w:r w:rsidRPr="002F6BA4">
              <w:rPr>
                <w:rFonts w:eastAsia="標楷體" w:hint="eastAsia"/>
                <w:bCs/>
              </w:rPr>
              <w:t>7</w:t>
            </w:r>
          </w:p>
        </w:tc>
      </w:tr>
      <w:tr w:rsidR="00F44E5C" w:rsidRPr="002F6BA4" w:rsidTr="00910C21">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4.0</w:t>
            </w:r>
          </w:p>
        </w:tc>
        <w:tc>
          <w:tcPr>
            <w:tcW w:w="644" w:type="pct"/>
            <w:tcBorders>
              <w:top w:val="nil"/>
              <w:left w:val="nil"/>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3.2</w:t>
            </w:r>
          </w:p>
        </w:tc>
        <w:tc>
          <w:tcPr>
            <w:tcW w:w="619" w:type="pct"/>
            <w:tcBorders>
              <w:top w:val="nil"/>
              <w:left w:val="nil"/>
              <w:bottom w:val="single" w:sz="4"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4.6</w:t>
            </w:r>
          </w:p>
        </w:tc>
        <w:tc>
          <w:tcPr>
            <w:tcW w:w="679"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w:t>
            </w:r>
          </w:p>
        </w:tc>
        <w:tc>
          <w:tcPr>
            <w:tcW w:w="631"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w:t>
            </w:r>
          </w:p>
        </w:tc>
        <w:tc>
          <w:tcPr>
            <w:tcW w:w="617" w:type="pct"/>
            <w:tcBorders>
              <w:top w:val="nil"/>
              <w:left w:val="nil"/>
              <w:bottom w:val="single" w:sz="4" w:space="0" w:color="auto"/>
              <w:right w:val="nil"/>
            </w:tcBorders>
            <w:vAlign w:val="center"/>
          </w:tcPr>
          <w:p w:rsidR="00F44E5C" w:rsidRPr="002F6BA4" w:rsidRDefault="00F44E5C" w:rsidP="004752A4">
            <w:pPr>
              <w:autoSpaceDE w:val="0"/>
              <w:autoSpaceDN w:val="0"/>
              <w:adjustRightInd w:val="0"/>
              <w:snapToGrid w:val="0"/>
              <w:spacing w:before="100" w:line="240" w:lineRule="exact"/>
              <w:jc w:val="center"/>
              <w:rPr>
                <w:rFonts w:eastAsia="標楷體"/>
                <w:bCs/>
              </w:rPr>
            </w:pPr>
          </w:p>
        </w:tc>
      </w:tr>
      <w:tr w:rsidR="00F44E5C" w:rsidRPr="002F6BA4" w:rsidTr="00910C21">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美</w:t>
            </w:r>
            <w:r w:rsidRPr="002F6BA4">
              <w:rPr>
                <w:rFonts w:eastAsia="標楷體"/>
                <w:bCs/>
                <w:sz w:val="28"/>
                <w:szCs w:val="32"/>
              </w:rPr>
              <w:t xml:space="preserve">    </w:t>
            </w:r>
            <w:r w:rsidRPr="002F6BA4">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1.5</w:t>
            </w:r>
          </w:p>
        </w:tc>
        <w:tc>
          <w:tcPr>
            <w:tcW w:w="644" w:type="pct"/>
            <w:tcBorders>
              <w:top w:val="single" w:sz="4"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2.3</w:t>
            </w:r>
          </w:p>
        </w:tc>
        <w:tc>
          <w:tcPr>
            <w:tcW w:w="619" w:type="pct"/>
            <w:tcBorders>
              <w:top w:val="single" w:sz="4"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2.6</w:t>
            </w:r>
          </w:p>
        </w:tc>
        <w:tc>
          <w:tcPr>
            <w:tcW w:w="679"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5</w:t>
            </w:r>
          </w:p>
        </w:tc>
        <w:tc>
          <w:tcPr>
            <w:tcW w:w="631"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2</w:t>
            </w:r>
          </w:p>
        </w:tc>
        <w:tc>
          <w:tcPr>
            <w:tcW w:w="617"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3</w:t>
            </w:r>
          </w:p>
        </w:tc>
      </w:tr>
      <w:tr w:rsidR="00F44E5C"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1.3</w:t>
            </w:r>
          </w:p>
        </w:tc>
        <w:tc>
          <w:tcPr>
            <w:tcW w:w="644" w:type="pct"/>
            <w:tcBorders>
              <w:top w:val="nil"/>
              <w:left w:val="nil"/>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2.1</w:t>
            </w:r>
          </w:p>
        </w:tc>
        <w:tc>
          <w:tcPr>
            <w:tcW w:w="619" w:type="pct"/>
            <w:tcBorders>
              <w:top w:val="nil"/>
              <w:left w:val="nil"/>
              <w:bottom w:val="single" w:sz="4"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1.8</w:t>
            </w:r>
          </w:p>
        </w:tc>
        <w:tc>
          <w:tcPr>
            <w:tcW w:w="679"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1.3</w:t>
            </w:r>
          </w:p>
        </w:tc>
        <w:tc>
          <w:tcPr>
            <w:tcW w:w="631"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1</w:t>
            </w:r>
          </w:p>
        </w:tc>
        <w:tc>
          <w:tcPr>
            <w:tcW w:w="617"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1</w:t>
            </w:r>
          </w:p>
        </w:tc>
      </w:tr>
      <w:tr w:rsidR="00F44E5C"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44E5C" w:rsidRPr="002F6BA4" w:rsidRDefault="00F44E5C" w:rsidP="004752A4">
            <w:pPr>
              <w:tabs>
                <w:tab w:val="left" w:pos="1800"/>
              </w:tabs>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歐</w:t>
            </w:r>
            <w:r w:rsidRPr="002F6BA4">
              <w:rPr>
                <w:rFonts w:eastAsia="標楷體"/>
                <w:bCs/>
                <w:sz w:val="28"/>
                <w:szCs w:val="32"/>
              </w:rPr>
              <w:t xml:space="preserve"> </w:t>
            </w:r>
            <w:r w:rsidRPr="002F6BA4">
              <w:rPr>
                <w:rFonts w:eastAsia="標楷體" w:hint="eastAsia"/>
                <w:bCs/>
                <w:sz w:val="28"/>
                <w:szCs w:val="32"/>
                <w:lang w:val="zh-TW"/>
              </w:rPr>
              <w:t>元</w:t>
            </w:r>
            <w:r w:rsidRPr="002F6BA4">
              <w:rPr>
                <w:rFonts w:eastAsia="標楷體"/>
                <w:bCs/>
                <w:sz w:val="28"/>
                <w:szCs w:val="32"/>
              </w:rPr>
              <w:t xml:space="preserve"> </w:t>
            </w:r>
            <w:r w:rsidRPr="002F6BA4">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1.8</w:t>
            </w:r>
          </w:p>
        </w:tc>
        <w:tc>
          <w:tcPr>
            <w:tcW w:w="644" w:type="pct"/>
            <w:tcBorders>
              <w:top w:val="single" w:sz="4"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2.4</w:t>
            </w:r>
          </w:p>
        </w:tc>
        <w:tc>
          <w:tcPr>
            <w:tcW w:w="619" w:type="pct"/>
            <w:tcBorders>
              <w:top w:val="single" w:sz="4"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hint="eastAsia"/>
                <w:bCs/>
                <w:color w:val="000000" w:themeColor="text1"/>
              </w:rPr>
              <w:t>2.2</w:t>
            </w:r>
          </w:p>
        </w:tc>
        <w:tc>
          <w:tcPr>
            <w:tcW w:w="679"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8</w:t>
            </w:r>
          </w:p>
        </w:tc>
        <w:tc>
          <w:tcPr>
            <w:tcW w:w="631"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2.1</w:t>
            </w:r>
          </w:p>
        </w:tc>
        <w:tc>
          <w:tcPr>
            <w:tcW w:w="617"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9</w:t>
            </w:r>
          </w:p>
        </w:tc>
      </w:tr>
      <w:tr w:rsidR="00F44E5C"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0.3</w:t>
            </w:r>
          </w:p>
        </w:tc>
        <w:tc>
          <w:tcPr>
            <w:tcW w:w="644" w:type="pct"/>
            <w:tcBorders>
              <w:top w:val="nil"/>
              <w:left w:val="nil"/>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1.5</w:t>
            </w:r>
          </w:p>
        </w:tc>
        <w:tc>
          <w:tcPr>
            <w:tcW w:w="619" w:type="pct"/>
            <w:tcBorders>
              <w:top w:val="nil"/>
              <w:left w:val="nil"/>
              <w:bottom w:val="single" w:sz="4"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1.6</w:t>
            </w:r>
          </w:p>
        </w:tc>
        <w:tc>
          <w:tcPr>
            <w:tcW w:w="679"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0.2</w:t>
            </w:r>
          </w:p>
        </w:tc>
        <w:tc>
          <w:tcPr>
            <w:tcW w:w="631"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5</w:t>
            </w:r>
          </w:p>
        </w:tc>
        <w:tc>
          <w:tcPr>
            <w:tcW w:w="617"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4</w:t>
            </w:r>
          </w:p>
        </w:tc>
      </w:tr>
      <w:tr w:rsidR="00F44E5C"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日</w:t>
            </w:r>
            <w:r w:rsidRPr="002F6BA4">
              <w:rPr>
                <w:rFonts w:eastAsia="標楷體"/>
                <w:bCs/>
                <w:sz w:val="28"/>
                <w:szCs w:val="32"/>
              </w:rPr>
              <w:t xml:space="preserve">    </w:t>
            </w:r>
            <w:r w:rsidRPr="002F6BA4">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0.9</w:t>
            </w:r>
          </w:p>
        </w:tc>
        <w:tc>
          <w:tcPr>
            <w:tcW w:w="644" w:type="pct"/>
            <w:tcBorders>
              <w:top w:val="single" w:sz="4"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1.8</w:t>
            </w:r>
          </w:p>
        </w:tc>
        <w:tc>
          <w:tcPr>
            <w:tcW w:w="619" w:type="pct"/>
            <w:tcBorders>
              <w:top w:val="single" w:sz="4"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1.2</w:t>
            </w:r>
          </w:p>
        </w:tc>
        <w:tc>
          <w:tcPr>
            <w:tcW w:w="679"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1.0</w:t>
            </w:r>
          </w:p>
        </w:tc>
        <w:tc>
          <w:tcPr>
            <w:tcW w:w="631"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5</w:t>
            </w:r>
          </w:p>
        </w:tc>
        <w:tc>
          <w:tcPr>
            <w:tcW w:w="617"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0.</w:t>
            </w:r>
            <w:r w:rsidRPr="002F6BA4">
              <w:rPr>
                <w:rFonts w:eastAsia="標楷體" w:hint="eastAsia"/>
                <w:bCs/>
              </w:rPr>
              <w:t>7</w:t>
            </w:r>
          </w:p>
        </w:tc>
      </w:tr>
      <w:tr w:rsidR="00F44E5C" w:rsidRPr="002F6BA4" w:rsidTr="00910C2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-0.1</w:t>
            </w:r>
          </w:p>
        </w:tc>
        <w:tc>
          <w:tcPr>
            <w:tcW w:w="644" w:type="pct"/>
            <w:tcBorders>
              <w:top w:val="nil"/>
              <w:left w:val="nil"/>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0.4</w:t>
            </w:r>
          </w:p>
        </w:tc>
        <w:tc>
          <w:tcPr>
            <w:tcW w:w="619" w:type="pct"/>
            <w:tcBorders>
              <w:top w:val="nil"/>
              <w:left w:val="nil"/>
              <w:bottom w:val="single" w:sz="4"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0.9</w:t>
            </w:r>
          </w:p>
        </w:tc>
        <w:tc>
          <w:tcPr>
            <w:tcW w:w="679"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-0.1</w:t>
            </w:r>
          </w:p>
        </w:tc>
        <w:tc>
          <w:tcPr>
            <w:tcW w:w="631"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0.4</w:t>
            </w:r>
          </w:p>
        </w:tc>
        <w:tc>
          <w:tcPr>
            <w:tcW w:w="617"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0.</w:t>
            </w:r>
            <w:r w:rsidRPr="002F6BA4">
              <w:rPr>
                <w:rFonts w:eastAsia="標楷體" w:hint="eastAsia"/>
                <w:bCs/>
              </w:rPr>
              <w:t>5</w:t>
            </w:r>
          </w:p>
        </w:tc>
      </w:tr>
      <w:tr w:rsidR="00F44E5C"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44E5C" w:rsidRPr="002F6BA4" w:rsidRDefault="00F44E5C" w:rsidP="004752A4">
            <w:pPr>
              <w:rPr>
                <w:rFonts w:eastAsia="標楷體"/>
                <w:bCs/>
                <w:sz w:val="28"/>
                <w:szCs w:val="32"/>
              </w:rPr>
            </w:pPr>
            <w:r w:rsidRPr="002F6BA4">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1.4</w:t>
            </w:r>
          </w:p>
        </w:tc>
        <w:tc>
          <w:tcPr>
            <w:tcW w:w="644" w:type="pct"/>
            <w:tcBorders>
              <w:top w:val="single" w:sz="4"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2.5</w:t>
            </w:r>
          </w:p>
        </w:tc>
        <w:tc>
          <w:tcPr>
            <w:tcW w:w="619" w:type="pct"/>
            <w:tcBorders>
              <w:top w:val="single" w:sz="4"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2.4</w:t>
            </w:r>
          </w:p>
        </w:tc>
        <w:tc>
          <w:tcPr>
            <w:tcW w:w="679" w:type="pct"/>
            <w:tcBorders>
              <w:top w:val="single" w:sz="4" w:space="0" w:color="auto"/>
              <w:left w:val="single" w:sz="6" w:space="0" w:color="auto"/>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5</w:t>
            </w:r>
          </w:p>
        </w:tc>
        <w:tc>
          <w:tcPr>
            <w:tcW w:w="631"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2.0</w:t>
            </w:r>
          </w:p>
        </w:tc>
        <w:tc>
          <w:tcPr>
            <w:tcW w:w="617"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1.9</w:t>
            </w:r>
          </w:p>
        </w:tc>
      </w:tr>
      <w:tr w:rsidR="00F44E5C"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1.4</w:t>
            </w:r>
          </w:p>
        </w:tc>
        <w:tc>
          <w:tcPr>
            <w:tcW w:w="644" w:type="pct"/>
            <w:tcBorders>
              <w:top w:val="nil"/>
              <w:left w:val="nil"/>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0.6</w:t>
            </w:r>
          </w:p>
        </w:tc>
        <w:tc>
          <w:tcPr>
            <w:tcW w:w="619" w:type="pct"/>
            <w:tcBorders>
              <w:top w:val="nil"/>
              <w:left w:val="nil"/>
              <w:bottom w:val="single" w:sz="4"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1.2</w:t>
            </w:r>
          </w:p>
        </w:tc>
        <w:tc>
          <w:tcPr>
            <w:tcW w:w="679" w:type="pct"/>
            <w:tcBorders>
              <w:top w:val="nil"/>
              <w:left w:val="single" w:sz="6" w:space="0" w:color="auto"/>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1.4</w:t>
            </w:r>
          </w:p>
        </w:tc>
        <w:tc>
          <w:tcPr>
            <w:tcW w:w="631"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0</w:t>
            </w:r>
          </w:p>
        </w:tc>
        <w:tc>
          <w:tcPr>
            <w:tcW w:w="617"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4</w:t>
            </w:r>
          </w:p>
        </w:tc>
      </w:tr>
      <w:tr w:rsidR="00F44E5C"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44E5C" w:rsidRPr="002F6BA4" w:rsidRDefault="00F44E5C" w:rsidP="004752A4">
            <w:pPr>
              <w:rPr>
                <w:rFonts w:eastAsia="標楷體"/>
                <w:bCs/>
                <w:sz w:val="28"/>
                <w:szCs w:val="32"/>
              </w:rPr>
            </w:pPr>
            <w:r w:rsidRPr="002F6BA4">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6.7</w:t>
            </w:r>
          </w:p>
        </w:tc>
        <w:tc>
          <w:tcPr>
            <w:tcW w:w="644" w:type="pct"/>
            <w:tcBorders>
              <w:top w:val="single" w:sz="4"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6.8</w:t>
            </w:r>
          </w:p>
        </w:tc>
        <w:tc>
          <w:tcPr>
            <w:tcW w:w="619" w:type="pct"/>
            <w:tcBorders>
              <w:top w:val="single" w:sz="4"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6.5</w:t>
            </w:r>
          </w:p>
        </w:tc>
        <w:tc>
          <w:tcPr>
            <w:tcW w:w="679"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6.7</w:t>
            </w:r>
          </w:p>
        </w:tc>
        <w:tc>
          <w:tcPr>
            <w:tcW w:w="631"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6.</w:t>
            </w:r>
            <w:r w:rsidRPr="002F6BA4">
              <w:rPr>
                <w:rFonts w:eastAsia="標楷體" w:hint="eastAsia"/>
                <w:bCs/>
              </w:rPr>
              <w:t>8</w:t>
            </w:r>
          </w:p>
        </w:tc>
        <w:tc>
          <w:tcPr>
            <w:tcW w:w="617"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6.</w:t>
            </w:r>
            <w:r w:rsidRPr="002F6BA4">
              <w:rPr>
                <w:rFonts w:eastAsia="標楷體" w:hint="eastAsia"/>
                <w:bCs/>
              </w:rPr>
              <w:t>5</w:t>
            </w:r>
          </w:p>
        </w:tc>
      </w:tr>
      <w:tr w:rsidR="00F44E5C"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2.0</w:t>
            </w:r>
          </w:p>
        </w:tc>
        <w:tc>
          <w:tcPr>
            <w:tcW w:w="644" w:type="pct"/>
            <w:tcBorders>
              <w:top w:val="nil"/>
              <w:left w:val="nil"/>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hint="eastAsia"/>
                <w:bCs/>
                <w:color w:val="000000" w:themeColor="text1"/>
              </w:rPr>
              <w:t>1.7</w:t>
            </w:r>
          </w:p>
        </w:tc>
        <w:tc>
          <w:tcPr>
            <w:tcW w:w="619" w:type="pct"/>
            <w:tcBorders>
              <w:top w:val="nil"/>
              <w:left w:val="nil"/>
              <w:bottom w:val="single" w:sz="4"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w:t>
            </w:r>
            <w:r w:rsidRPr="00F44E5C">
              <w:rPr>
                <w:rFonts w:eastAsia="標楷體" w:hint="eastAsia"/>
                <w:bCs/>
                <w:color w:val="000000" w:themeColor="text1"/>
              </w:rPr>
              <w:t>6</w:t>
            </w:r>
          </w:p>
        </w:tc>
        <w:tc>
          <w:tcPr>
            <w:tcW w:w="679"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2.0</w:t>
            </w:r>
          </w:p>
        </w:tc>
        <w:tc>
          <w:tcPr>
            <w:tcW w:w="631"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1.8</w:t>
            </w:r>
          </w:p>
        </w:tc>
        <w:tc>
          <w:tcPr>
            <w:tcW w:w="617"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4</w:t>
            </w:r>
          </w:p>
        </w:tc>
      </w:tr>
      <w:tr w:rsidR="00F44E5C"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新</w:t>
            </w:r>
            <w:r w:rsidRPr="002F6BA4">
              <w:rPr>
                <w:rFonts w:eastAsia="標楷體"/>
                <w:bCs/>
                <w:sz w:val="28"/>
                <w:szCs w:val="32"/>
              </w:rPr>
              <w:t xml:space="preserve"> </w:t>
            </w:r>
            <w:r w:rsidRPr="002F6BA4">
              <w:rPr>
                <w:rFonts w:eastAsia="標楷體" w:hint="eastAsia"/>
                <w:bCs/>
                <w:sz w:val="28"/>
                <w:szCs w:val="32"/>
                <w:lang w:val="zh-TW"/>
              </w:rPr>
              <w:t>加</w:t>
            </w:r>
            <w:r w:rsidRPr="002F6BA4">
              <w:rPr>
                <w:rFonts w:eastAsia="標楷體"/>
                <w:bCs/>
                <w:sz w:val="28"/>
                <w:szCs w:val="32"/>
              </w:rPr>
              <w:t xml:space="preserve"> </w:t>
            </w:r>
            <w:r w:rsidRPr="002F6BA4">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2.0</w:t>
            </w:r>
          </w:p>
        </w:tc>
        <w:tc>
          <w:tcPr>
            <w:tcW w:w="644" w:type="pct"/>
            <w:tcBorders>
              <w:top w:val="single" w:sz="4"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3.6</w:t>
            </w:r>
          </w:p>
        </w:tc>
        <w:tc>
          <w:tcPr>
            <w:tcW w:w="619" w:type="pct"/>
            <w:tcBorders>
              <w:top w:val="single" w:sz="4"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2.6</w:t>
            </w:r>
          </w:p>
        </w:tc>
        <w:tc>
          <w:tcPr>
            <w:tcW w:w="679"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2.0</w:t>
            </w:r>
          </w:p>
        </w:tc>
        <w:tc>
          <w:tcPr>
            <w:tcW w:w="631"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5</w:t>
            </w:r>
          </w:p>
        </w:tc>
        <w:tc>
          <w:tcPr>
            <w:tcW w:w="617"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2.6</w:t>
            </w:r>
          </w:p>
        </w:tc>
      </w:tr>
      <w:tr w:rsidR="00F44E5C"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-0.5</w:t>
            </w:r>
          </w:p>
        </w:tc>
        <w:tc>
          <w:tcPr>
            <w:tcW w:w="644" w:type="pct"/>
            <w:tcBorders>
              <w:top w:val="nil"/>
              <w:left w:val="nil"/>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0.5</w:t>
            </w:r>
          </w:p>
        </w:tc>
        <w:tc>
          <w:tcPr>
            <w:tcW w:w="619" w:type="pct"/>
            <w:tcBorders>
              <w:top w:val="nil"/>
              <w:left w:val="nil"/>
              <w:bottom w:val="single" w:sz="4"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0.8</w:t>
            </w:r>
          </w:p>
        </w:tc>
        <w:tc>
          <w:tcPr>
            <w:tcW w:w="679"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-0.5</w:t>
            </w:r>
          </w:p>
        </w:tc>
        <w:tc>
          <w:tcPr>
            <w:tcW w:w="631"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0.9</w:t>
            </w:r>
          </w:p>
        </w:tc>
        <w:tc>
          <w:tcPr>
            <w:tcW w:w="617"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3</w:t>
            </w:r>
          </w:p>
        </w:tc>
      </w:tr>
      <w:tr w:rsidR="00F44E5C" w:rsidRPr="002F6BA4" w:rsidTr="00910C21">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韓</w:t>
            </w:r>
            <w:r w:rsidRPr="002F6BA4">
              <w:rPr>
                <w:rFonts w:eastAsia="標楷體"/>
                <w:bCs/>
                <w:sz w:val="28"/>
                <w:szCs w:val="32"/>
              </w:rPr>
              <w:t xml:space="preserve">    </w:t>
            </w:r>
            <w:r w:rsidRPr="002F6BA4">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w:t>
            </w:r>
            <w:r w:rsidRPr="00F44E5C">
              <w:rPr>
                <w:rFonts w:eastAsia="標楷體" w:hint="eastAsia"/>
                <w:bCs/>
                <w:color w:val="000000" w:themeColor="text1"/>
              </w:rPr>
              <w:t>8</w:t>
            </w:r>
          </w:p>
        </w:tc>
        <w:tc>
          <w:tcPr>
            <w:tcW w:w="644" w:type="pct"/>
            <w:tcBorders>
              <w:top w:val="single" w:sz="4"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3.2</w:t>
            </w:r>
          </w:p>
        </w:tc>
        <w:tc>
          <w:tcPr>
            <w:tcW w:w="619" w:type="pct"/>
            <w:tcBorders>
              <w:top w:val="single" w:sz="4"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3.1</w:t>
            </w:r>
          </w:p>
        </w:tc>
        <w:tc>
          <w:tcPr>
            <w:tcW w:w="679"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2.8</w:t>
            </w:r>
          </w:p>
        </w:tc>
        <w:tc>
          <w:tcPr>
            <w:tcW w:w="631"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3.0</w:t>
            </w:r>
          </w:p>
        </w:tc>
        <w:tc>
          <w:tcPr>
            <w:tcW w:w="617"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3.0</w:t>
            </w:r>
          </w:p>
        </w:tc>
      </w:tr>
      <w:tr w:rsidR="00F44E5C" w:rsidRPr="002F6BA4" w:rsidTr="00910C21">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1.0</w:t>
            </w:r>
          </w:p>
        </w:tc>
        <w:tc>
          <w:tcPr>
            <w:tcW w:w="644" w:type="pct"/>
            <w:tcBorders>
              <w:top w:val="nil"/>
              <w:left w:val="nil"/>
              <w:bottom w:val="single" w:sz="4"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2.0</w:t>
            </w:r>
          </w:p>
        </w:tc>
        <w:tc>
          <w:tcPr>
            <w:tcW w:w="619" w:type="pct"/>
            <w:tcBorders>
              <w:top w:val="nil"/>
              <w:left w:val="nil"/>
              <w:bottom w:val="single" w:sz="4"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hint="eastAsia"/>
                <w:bCs/>
                <w:color w:val="000000" w:themeColor="text1"/>
              </w:rPr>
              <w:t>2.9</w:t>
            </w:r>
          </w:p>
        </w:tc>
        <w:tc>
          <w:tcPr>
            <w:tcW w:w="679"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1.0</w:t>
            </w:r>
          </w:p>
        </w:tc>
        <w:tc>
          <w:tcPr>
            <w:tcW w:w="631"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1.9</w:t>
            </w:r>
          </w:p>
        </w:tc>
        <w:tc>
          <w:tcPr>
            <w:tcW w:w="617" w:type="pct"/>
            <w:tcBorders>
              <w:top w:val="nil"/>
              <w:left w:val="nil"/>
              <w:bottom w:val="single" w:sz="4"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1.9</w:t>
            </w:r>
          </w:p>
        </w:tc>
      </w:tr>
      <w:tr w:rsidR="00F44E5C" w:rsidRPr="002F6BA4" w:rsidTr="00910C21">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香</w:t>
            </w:r>
            <w:r w:rsidRPr="002F6BA4">
              <w:rPr>
                <w:rFonts w:eastAsia="標楷體"/>
                <w:bCs/>
                <w:sz w:val="28"/>
                <w:szCs w:val="32"/>
              </w:rPr>
              <w:t xml:space="preserve">    </w:t>
            </w:r>
            <w:r w:rsidRPr="002F6BA4">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2.0</w:t>
            </w:r>
          </w:p>
        </w:tc>
        <w:tc>
          <w:tcPr>
            <w:tcW w:w="644" w:type="pct"/>
            <w:tcBorders>
              <w:top w:val="single" w:sz="4" w:space="0" w:color="auto"/>
              <w:left w:val="nil"/>
              <w:bottom w:val="nil"/>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3.</w:t>
            </w:r>
            <w:r w:rsidRPr="00F44E5C">
              <w:rPr>
                <w:rFonts w:eastAsia="標楷體" w:hint="eastAsia"/>
                <w:bCs/>
                <w:color w:val="000000" w:themeColor="text1"/>
              </w:rPr>
              <w:t>6</w:t>
            </w:r>
          </w:p>
        </w:tc>
        <w:tc>
          <w:tcPr>
            <w:tcW w:w="619" w:type="pct"/>
            <w:tcBorders>
              <w:top w:val="single" w:sz="4" w:space="0" w:color="auto"/>
              <w:left w:val="nil"/>
              <w:bottom w:val="nil"/>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2.7</w:t>
            </w:r>
          </w:p>
        </w:tc>
        <w:tc>
          <w:tcPr>
            <w:tcW w:w="679"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2.0</w:t>
            </w:r>
          </w:p>
        </w:tc>
        <w:tc>
          <w:tcPr>
            <w:tcW w:w="631"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3.5</w:t>
            </w:r>
          </w:p>
        </w:tc>
        <w:tc>
          <w:tcPr>
            <w:tcW w:w="617" w:type="pct"/>
            <w:tcBorders>
              <w:top w:val="single" w:sz="4" w:space="0" w:color="auto"/>
              <w:left w:val="nil"/>
              <w:bottom w:val="nil"/>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7</w:t>
            </w:r>
          </w:p>
        </w:tc>
      </w:tr>
      <w:tr w:rsidR="00F44E5C" w:rsidRPr="002F6BA4" w:rsidTr="00910C2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44E5C" w:rsidRPr="002F6BA4" w:rsidRDefault="00F44E5C"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6"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2.4</w:t>
            </w:r>
          </w:p>
        </w:tc>
        <w:tc>
          <w:tcPr>
            <w:tcW w:w="644" w:type="pct"/>
            <w:tcBorders>
              <w:top w:val="nil"/>
              <w:left w:val="nil"/>
              <w:bottom w:val="single" w:sz="6" w:space="0" w:color="auto"/>
              <w:right w:val="nil"/>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1.5</w:t>
            </w:r>
          </w:p>
        </w:tc>
        <w:tc>
          <w:tcPr>
            <w:tcW w:w="619" w:type="pct"/>
            <w:tcBorders>
              <w:top w:val="nil"/>
              <w:left w:val="nil"/>
              <w:bottom w:val="single" w:sz="6" w:space="0" w:color="auto"/>
              <w:right w:val="single" w:sz="6" w:space="0" w:color="auto"/>
            </w:tcBorders>
            <w:vAlign w:val="center"/>
            <w:hideMark/>
          </w:tcPr>
          <w:p w:rsidR="00F44E5C" w:rsidRPr="00F44E5C" w:rsidRDefault="00F44E5C" w:rsidP="00E8670C">
            <w:pPr>
              <w:autoSpaceDE w:val="0"/>
              <w:autoSpaceDN w:val="0"/>
              <w:adjustRightInd w:val="0"/>
              <w:snapToGrid w:val="0"/>
              <w:spacing w:before="100" w:line="240" w:lineRule="exact"/>
              <w:jc w:val="center"/>
              <w:rPr>
                <w:rFonts w:eastAsia="標楷體"/>
                <w:bCs/>
                <w:color w:val="000000" w:themeColor="text1"/>
              </w:rPr>
            </w:pPr>
            <w:r w:rsidRPr="00F44E5C">
              <w:rPr>
                <w:rFonts w:eastAsia="標楷體"/>
                <w:bCs/>
                <w:color w:val="000000" w:themeColor="text1"/>
              </w:rPr>
              <w:t>2.1</w:t>
            </w:r>
          </w:p>
        </w:tc>
        <w:tc>
          <w:tcPr>
            <w:tcW w:w="679" w:type="pct"/>
            <w:tcBorders>
              <w:top w:val="nil"/>
              <w:left w:val="nil"/>
              <w:bottom w:val="single" w:sz="6"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2.6</w:t>
            </w:r>
          </w:p>
        </w:tc>
        <w:tc>
          <w:tcPr>
            <w:tcW w:w="631" w:type="pct"/>
            <w:tcBorders>
              <w:top w:val="nil"/>
              <w:left w:val="nil"/>
              <w:bottom w:val="single" w:sz="6"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0</w:t>
            </w:r>
          </w:p>
        </w:tc>
        <w:tc>
          <w:tcPr>
            <w:tcW w:w="617" w:type="pct"/>
            <w:tcBorders>
              <w:top w:val="nil"/>
              <w:left w:val="nil"/>
              <w:bottom w:val="single" w:sz="6" w:space="0" w:color="auto"/>
              <w:right w:val="nil"/>
            </w:tcBorders>
            <w:vAlign w:val="center"/>
            <w:hideMark/>
          </w:tcPr>
          <w:p w:rsidR="00F44E5C" w:rsidRPr="002F6BA4" w:rsidRDefault="00F44E5C"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2</w:t>
            </w:r>
          </w:p>
        </w:tc>
      </w:tr>
    </w:tbl>
    <w:p w:rsidR="004752A4" w:rsidRPr="002F6BA4" w:rsidRDefault="004752A4" w:rsidP="004752A4">
      <w:pPr>
        <w:autoSpaceDE w:val="0"/>
        <w:autoSpaceDN w:val="0"/>
        <w:adjustRightInd w:val="0"/>
        <w:snapToGrid w:val="0"/>
        <w:spacing w:line="220" w:lineRule="exact"/>
        <w:jc w:val="both"/>
        <w:rPr>
          <w:rFonts w:eastAsia="標楷體"/>
          <w:bCs/>
          <w:sz w:val="22"/>
        </w:rPr>
      </w:pPr>
      <w:proofErr w:type="gramStart"/>
      <w:r w:rsidRPr="002F6BA4">
        <w:rPr>
          <w:rFonts w:eastAsia="標楷體" w:hint="eastAsia"/>
          <w:bCs/>
          <w:sz w:val="22"/>
          <w:lang w:val="zh-TW"/>
        </w:rPr>
        <w:t>註</w:t>
      </w:r>
      <w:proofErr w:type="gramEnd"/>
      <w:r w:rsidRPr="002F6BA4">
        <w:rPr>
          <w:rFonts w:eastAsia="標楷體" w:hint="eastAsia"/>
          <w:bCs/>
          <w:sz w:val="22"/>
        </w:rPr>
        <w:t>：</w:t>
      </w:r>
      <w:r w:rsidRPr="002F6BA4">
        <w:rPr>
          <w:rFonts w:eastAsia="標楷體"/>
          <w:bCs/>
          <w:sz w:val="22"/>
        </w:rPr>
        <w:t>(f)</w:t>
      </w:r>
      <w:r w:rsidRPr="002F6BA4">
        <w:rPr>
          <w:rFonts w:eastAsia="標楷體" w:hint="eastAsia"/>
          <w:bCs/>
          <w:sz w:val="22"/>
        </w:rPr>
        <w:t>為預測值。</w:t>
      </w:r>
    </w:p>
    <w:p w:rsidR="004752A4" w:rsidRPr="002F6BA4" w:rsidRDefault="004752A4" w:rsidP="004752A4">
      <w:pPr>
        <w:autoSpaceDE w:val="0"/>
        <w:autoSpaceDN w:val="0"/>
        <w:adjustRightInd w:val="0"/>
        <w:snapToGrid w:val="0"/>
        <w:spacing w:line="220" w:lineRule="exact"/>
        <w:jc w:val="both"/>
        <w:rPr>
          <w:rFonts w:eastAsia="標楷體"/>
          <w:bCs/>
          <w:sz w:val="22"/>
        </w:rPr>
      </w:pPr>
      <w:r w:rsidRPr="002F6BA4">
        <w:rPr>
          <w:rFonts w:eastAsia="標楷體" w:hint="eastAsia"/>
          <w:bCs/>
          <w:sz w:val="22"/>
          <w:lang w:val="zh-TW"/>
        </w:rPr>
        <w:t>資料來源</w:t>
      </w:r>
      <w:r w:rsidRPr="002F6BA4">
        <w:rPr>
          <w:rFonts w:eastAsia="標楷體" w:hint="eastAsia"/>
          <w:bCs/>
          <w:sz w:val="22"/>
        </w:rPr>
        <w:t>：</w:t>
      </w:r>
      <w:r w:rsidRPr="002F6BA4">
        <w:rPr>
          <w:rFonts w:eastAsia="標楷體"/>
          <w:bCs/>
          <w:sz w:val="22"/>
        </w:rPr>
        <w:t>1.</w:t>
      </w:r>
      <w:r w:rsidRPr="002F6BA4">
        <w:rPr>
          <w:rFonts w:ascii="Calibri" w:hAnsi="Calibri"/>
        </w:rPr>
        <w:t xml:space="preserve"> </w:t>
      </w:r>
      <w:r w:rsidRPr="002F6BA4">
        <w:rPr>
          <w:rFonts w:eastAsia="標楷體"/>
          <w:bCs/>
          <w:sz w:val="22"/>
        </w:rPr>
        <w:t xml:space="preserve">IHS Markit, </w:t>
      </w:r>
      <w:r w:rsidRPr="002F6BA4">
        <w:rPr>
          <w:rFonts w:eastAsia="標楷體"/>
          <w:bCs/>
          <w:i/>
          <w:iCs/>
          <w:sz w:val="22"/>
        </w:rPr>
        <w:t>World Overview</w:t>
      </w:r>
      <w:r w:rsidRPr="002F6BA4">
        <w:rPr>
          <w:rFonts w:eastAsia="標楷體"/>
          <w:bCs/>
          <w:sz w:val="22"/>
        </w:rPr>
        <w:t>,</w:t>
      </w:r>
      <w:r w:rsidRPr="002F6BA4">
        <w:rPr>
          <w:sz w:val="22"/>
        </w:rPr>
        <w:t xml:space="preserve"> </w:t>
      </w:r>
      <w:r w:rsidR="00F44E5C" w:rsidRPr="00F44E5C">
        <w:rPr>
          <w:sz w:val="22"/>
        </w:rPr>
        <w:t>December</w:t>
      </w:r>
      <w:r w:rsidRPr="002F6BA4">
        <w:rPr>
          <w:sz w:val="22"/>
        </w:rPr>
        <w:t xml:space="preserve"> 2017</w:t>
      </w:r>
      <w:r w:rsidRPr="002F6BA4">
        <w:rPr>
          <w:rFonts w:hint="eastAsia"/>
          <w:bCs/>
          <w:sz w:val="22"/>
        </w:rPr>
        <w:t>。</w:t>
      </w:r>
    </w:p>
    <w:p w:rsidR="004752A4" w:rsidRPr="002F6BA4" w:rsidRDefault="004752A4" w:rsidP="004752A4">
      <w:pPr>
        <w:ind w:right="880" w:firstLineChars="521" w:firstLine="1146"/>
        <w:rPr>
          <w:rFonts w:eastAsia="標楷體"/>
          <w:bCs/>
          <w:sz w:val="22"/>
        </w:rPr>
      </w:pPr>
      <w:r w:rsidRPr="002F6BA4">
        <w:rPr>
          <w:rFonts w:eastAsia="標楷體"/>
          <w:bCs/>
          <w:sz w:val="22"/>
        </w:rPr>
        <w:t xml:space="preserve">2.IMF, </w:t>
      </w:r>
      <w:r w:rsidRPr="002F6BA4">
        <w:rPr>
          <w:rFonts w:eastAsia="標楷體"/>
          <w:bCs/>
          <w:i/>
          <w:iCs/>
          <w:sz w:val="22"/>
        </w:rPr>
        <w:t>World Economic Outlook</w:t>
      </w:r>
      <w:r w:rsidRPr="002F6BA4">
        <w:rPr>
          <w:rFonts w:eastAsia="標楷體"/>
          <w:bCs/>
          <w:sz w:val="22"/>
        </w:rPr>
        <w:t>,</w:t>
      </w:r>
      <w:r w:rsidRPr="002F6BA4">
        <w:rPr>
          <w:sz w:val="22"/>
        </w:rPr>
        <w:t xml:space="preserve"> October 2017</w:t>
      </w:r>
      <w:r w:rsidRPr="002F6BA4">
        <w:rPr>
          <w:rFonts w:eastAsia="標楷體" w:hint="eastAsia"/>
          <w:bCs/>
          <w:sz w:val="22"/>
        </w:rPr>
        <w:t>。</w:t>
      </w:r>
    </w:p>
    <w:p w:rsidR="004752A4" w:rsidRPr="002F6BA4" w:rsidRDefault="004752A4" w:rsidP="004752A4">
      <w:pPr>
        <w:autoSpaceDE w:val="0"/>
        <w:autoSpaceDN w:val="0"/>
        <w:adjustRightInd w:val="0"/>
        <w:snapToGrid w:val="0"/>
        <w:spacing w:line="220" w:lineRule="exact"/>
        <w:ind w:leftChars="430" w:left="1032" w:firstLineChars="27" w:firstLine="59"/>
        <w:jc w:val="both"/>
        <w:rPr>
          <w:rFonts w:eastAsia="標楷體"/>
          <w:bCs/>
          <w:sz w:val="22"/>
        </w:rPr>
      </w:pPr>
    </w:p>
    <w:p w:rsidR="004752A4" w:rsidRPr="002F6BA4" w:rsidRDefault="004752A4" w:rsidP="004752A4">
      <w:pPr>
        <w:keepNext/>
        <w:snapToGrid w:val="0"/>
        <w:spacing w:line="200" w:lineRule="atLeast"/>
        <w:jc w:val="center"/>
        <w:outlineLvl w:val="1"/>
        <w:rPr>
          <w:rFonts w:eastAsia="標楷體"/>
          <w:b/>
          <w:sz w:val="32"/>
          <w:szCs w:val="32"/>
          <w:lang w:val="zh-TW"/>
        </w:rPr>
      </w:pPr>
      <w:bookmarkStart w:id="39" w:name="_Toc401923786"/>
      <w:bookmarkStart w:id="40" w:name="_Toc402171701"/>
      <w:bookmarkStart w:id="41" w:name="_Toc415126203"/>
      <w:bookmarkStart w:id="42" w:name="_Toc465257672"/>
      <w:bookmarkStart w:id="43" w:name="_Toc476138366"/>
      <w:bookmarkStart w:id="44" w:name="_Toc501987214"/>
      <w:r w:rsidRPr="002F6BA4">
        <w:rPr>
          <w:rFonts w:eastAsia="標楷體"/>
          <w:b/>
          <w:sz w:val="32"/>
          <w:szCs w:val="32"/>
          <w:lang w:val="zh-TW"/>
        </w:rPr>
        <w:t>表</w:t>
      </w:r>
      <w:r w:rsidRPr="002F6BA4">
        <w:rPr>
          <w:rFonts w:eastAsia="標楷體"/>
          <w:b/>
          <w:sz w:val="32"/>
          <w:szCs w:val="32"/>
          <w:lang w:val="zh-TW"/>
        </w:rPr>
        <w:t xml:space="preserve">2  </w:t>
      </w:r>
      <w:r w:rsidRPr="002F6BA4">
        <w:rPr>
          <w:rFonts w:eastAsia="標楷體"/>
          <w:b/>
          <w:sz w:val="32"/>
          <w:szCs w:val="32"/>
          <w:lang w:val="zh-TW"/>
        </w:rPr>
        <w:t>世界貿易量成長率</w:t>
      </w:r>
      <w:bookmarkEnd w:id="39"/>
      <w:bookmarkEnd w:id="40"/>
      <w:bookmarkEnd w:id="41"/>
      <w:bookmarkEnd w:id="42"/>
      <w:bookmarkEnd w:id="43"/>
      <w:bookmarkEnd w:id="44"/>
      <w:r w:rsidRPr="002F6BA4">
        <w:rPr>
          <w:rFonts w:eastAsia="標楷體"/>
          <w:b/>
          <w:sz w:val="32"/>
          <w:szCs w:val="32"/>
          <w:lang w:val="zh-TW"/>
        </w:rPr>
        <w:t xml:space="preserve"> </w:t>
      </w:r>
    </w:p>
    <w:p w:rsidR="004752A4" w:rsidRPr="002F6BA4" w:rsidRDefault="004752A4" w:rsidP="004752A4">
      <w:pPr>
        <w:autoSpaceDE w:val="0"/>
        <w:autoSpaceDN w:val="0"/>
        <w:adjustRightInd w:val="0"/>
        <w:snapToGrid w:val="0"/>
        <w:spacing w:line="240" w:lineRule="exact"/>
        <w:jc w:val="right"/>
        <w:rPr>
          <w:rFonts w:eastAsia="標楷體"/>
          <w:bCs/>
          <w:sz w:val="28"/>
          <w:szCs w:val="32"/>
        </w:rPr>
      </w:pPr>
      <w:r w:rsidRPr="002F6BA4">
        <w:rPr>
          <w:rFonts w:eastAsia="標楷體"/>
          <w:bCs/>
          <w:sz w:val="28"/>
          <w:szCs w:val="32"/>
        </w:rPr>
        <w:t xml:space="preserve">              </w:t>
      </w:r>
      <w:r w:rsidRPr="002F6BA4">
        <w:rPr>
          <w:rFonts w:eastAsia="標楷體" w:hint="eastAsia"/>
          <w:bCs/>
          <w:szCs w:val="32"/>
          <w:lang w:val="zh-TW"/>
        </w:rPr>
        <w:t>單位</w:t>
      </w:r>
      <w:r w:rsidRPr="002F6BA4">
        <w:rPr>
          <w:rFonts w:eastAsia="標楷體" w:hint="eastAsia"/>
          <w:bCs/>
          <w:szCs w:val="32"/>
        </w:rPr>
        <w:t>：</w:t>
      </w:r>
      <w:r w:rsidRPr="002F6BA4">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752A4" w:rsidRPr="002F6BA4" w:rsidTr="00910C21">
        <w:trPr>
          <w:trHeight w:val="301"/>
        </w:trPr>
        <w:tc>
          <w:tcPr>
            <w:tcW w:w="1456" w:type="pct"/>
            <w:tcBorders>
              <w:top w:val="single" w:sz="6" w:space="0" w:color="auto"/>
              <w:left w:val="nil"/>
              <w:bottom w:val="single" w:sz="6" w:space="0" w:color="auto"/>
              <w:right w:val="single" w:sz="4" w:space="0" w:color="auto"/>
            </w:tcBorders>
            <w:vAlign w:val="center"/>
          </w:tcPr>
          <w:p w:rsidR="004752A4" w:rsidRPr="002F6BA4" w:rsidRDefault="004752A4" w:rsidP="004752A4">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2016</w:t>
            </w:r>
          </w:p>
        </w:tc>
        <w:tc>
          <w:tcPr>
            <w:tcW w:w="1181" w:type="pct"/>
            <w:tcBorders>
              <w:top w:val="single" w:sz="6" w:space="0" w:color="auto"/>
              <w:left w:val="single" w:sz="6" w:space="0" w:color="auto"/>
              <w:bottom w:val="single" w:sz="6" w:space="0" w:color="auto"/>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2017(f)</w:t>
            </w:r>
          </w:p>
        </w:tc>
        <w:tc>
          <w:tcPr>
            <w:tcW w:w="1180" w:type="pct"/>
            <w:tcBorders>
              <w:top w:val="single" w:sz="6" w:space="0" w:color="auto"/>
              <w:left w:val="single" w:sz="4" w:space="0" w:color="auto"/>
              <w:bottom w:val="single" w:sz="6" w:space="0" w:color="auto"/>
              <w:right w:val="nil"/>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2018(f)</w:t>
            </w:r>
          </w:p>
        </w:tc>
      </w:tr>
      <w:tr w:rsidR="00F44E5C" w:rsidRPr="002F6BA4" w:rsidTr="00910C21">
        <w:trPr>
          <w:trHeight w:val="302"/>
        </w:trPr>
        <w:tc>
          <w:tcPr>
            <w:tcW w:w="1456" w:type="pct"/>
            <w:tcBorders>
              <w:top w:val="nil"/>
              <w:left w:val="nil"/>
              <w:bottom w:val="nil"/>
              <w:right w:val="single" w:sz="4" w:space="0" w:color="auto"/>
            </w:tcBorders>
            <w:vAlign w:val="center"/>
            <w:hideMark/>
          </w:tcPr>
          <w:p w:rsidR="00F44E5C" w:rsidRPr="002F6BA4" w:rsidRDefault="00F44E5C" w:rsidP="004752A4">
            <w:pPr>
              <w:autoSpaceDE w:val="0"/>
              <w:autoSpaceDN w:val="0"/>
              <w:adjustRightInd w:val="0"/>
              <w:snapToGrid w:val="0"/>
              <w:spacing w:line="240" w:lineRule="exact"/>
              <w:rPr>
                <w:bCs/>
              </w:rPr>
            </w:pPr>
            <w:r w:rsidRPr="002F6BA4">
              <w:rPr>
                <w:bCs/>
              </w:rPr>
              <w:t>IMF</w:t>
            </w:r>
          </w:p>
        </w:tc>
        <w:tc>
          <w:tcPr>
            <w:tcW w:w="1183" w:type="pct"/>
            <w:tcBorders>
              <w:top w:val="nil"/>
              <w:left w:val="single" w:sz="6" w:space="0" w:color="auto"/>
              <w:bottom w:val="nil"/>
              <w:right w:val="nil"/>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bCs/>
                <w:color w:val="000000" w:themeColor="text1"/>
              </w:rPr>
              <w:t>2.</w:t>
            </w:r>
            <w:r w:rsidRPr="00710924">
              <w:rPr>
                <w:rFonts w:hint="eastAsia"/>
                <w:bCs/>
                <w:color w:val="000000" w:themeColor="text1"/>
              </w:rPr>
              <w:t>4</w:t>
            </w:r>
          </w:p>
        </w:tc>
        <w:tc>
          <w:tcPr>
            <w:tcW w:w="1181" w:type="pct"/>
            <w:tcBorders>
              <w:top w:val="nil"/>
              <w:left w:val="single" w:sz="6" w:space="0" w:color="auto"/>
              <w:bottom w:val="nil"/>
              <w:right w:val="single" w:sz="4" w:space="0" w:color="auto"/>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bCs/>
                <w:color w:val="000000" w:themeColor="text1"/>
              </w:rPr>
              <w:t>4.</w:t>
            </w:r>
            <w:r w:rsidRPr="00710924">
              <w:rPr>
                <w:rFonts w:hint="eastAsia"/>
                <w:bCs/>
                <w:color w:val="000000" w:themeColor="text1"/>
              </w:rPr>
              <w:t>2</w:t>
            </w:r>
          </w:p>
        </w:tc>
        <w:tc>
          <w:tcPr>
            <w:tcW w:w="1180" w:type="pct"/>
            <w:tcBorders>
              <w:top w:val="nil"/>
              <w:left w:val="single" w:sz="4" w:space="0" w:color="auto"/>
              <w:bottom w:val="nil"/>
              <w:right w:val="nil"/>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rFonts w:hint="eastAsia"/>
                <w:bCs/>
                <w:color w:val="000000" w:themeColor="text1"/>
              </w:rPr>
              <w:t>4.0</w:t>
            </w:r>
          </w:p>
        </w:tc>
      </w:tr>
      <w:tr w:rsidR="00F44E5C" w:rsidRPr="002F6BA4" w:rsidTr="00910C21">
        <w:trPr>
          <w:trHeight w:val="302"/>
        </w:trPr>
        <w:tc>
          <w:tcPr>
            <w:tcW w:w="1456" w:type="pct"/>
            <w:tcBorders>
              <w:top w:val="nil"/>
              <w:left w:val="nil"/>
              <w:bottom w:val="nil"/>
              <w:right w:val="single" w:sz="4" w:space="0" w:color="auto"/>
            </w:tcBorders>
            <w:vAlign w:val="center"/>
            <w:hideMark/>
          </w:tcPr>
          <w:p w:rsidR="00F44E5C" w:rsidRPr="002F6BA4" w:rsidRDefault="00F44E5C" w:rsidP="004752A4">
            <w:pPr>
              <w:autoSpaceDE w:val="0"/>
              <w:autoSpaceDN w:val="0"/>
              <w:adjustRightInd w:val="0"/>
              <w:snapToGrid w:val="0"/>
              <w:spacing w:line="240" w:lineRule="exact"/>
              <w:rPr>
                <w:bCs/>
              </w:rPr>
            </w:pPr>
            <w:r w:rsidRPr="002F6BA4">
              <w:rPr>
                <w:bCs/>
              </w:rPr>
              <w:t>UN</w:t>
            </w:r>
          </w:p>
        </w:tc>
        <w:tc>
          <w:tcPr>
            <w:tcW w:w="1183" w:type="pct"/>
            <w:tcBorders>
              <w:top w:val="nil"/>
              <w:left w:val="single" w:sz="4" w:space="0" w:color="auto"/>
              <w:bottom w:val="nil"/>
              <w:right w:val="single" w:sz="4" w:space="0" w:color="auto"/>
            </w:tcBorders>
            <w:vAlign w:val="center"/>
            <w:hideMark/>
          </w:tcPr>
          <w:p w:rsidR="00F44E5C" w:rsidRPr="00F44E5C" w:rsidRDefault="00F44E5C" w:rsidP="00E8670C">
            <w:pPr>
              <w:autoSpaceDE w:val="0"/>
              <w:autoSpaceDN w:val="0"/>
              <w:adjustRightInd w:val="0"/>
              <w:snapToGrid w:val="0"/>
              <w:spacing w:line="240" w:lineRule="exact"/>
              <w:jc w:val="center"/>
              <w:rPr>
                <w:bCs/>
                <w:color w:val="000000" w:themeColor="text1"/>
              </w:rPr>
            </w:pPr>
            <w:r w:rsidRPr="00F44E5C">
              <w:rPr>
                <w:bCs/>
                <w:color w:val="000000" w:themeColor="text1"/>
              </w:rPr>
              <w:t>2.2</w:t>
            </w:r>
          </w:p>
        </w:tc>
        <w:tc>
          <w:tcPr>
            <w:tcW w:w="1181" w:type="pct"/>
            <w:tcBorders>
              <w:top w:val="nil"/>
              <w:left w:val="single" w:sz="4" w:space="0" w:color="auto"/>
              <w:bottom w:val="nil"/>
              <w:right w:val="single" w:sz="4" w:space="0" w:color="auto"/>
            </w:tcBorders>
            <w:vAlign w:val="center"/>
            <w:hideMark/>
          </w:tcPr>
          <w:p w:rsidR="00F44E5C" w:rsidRPr="00F44E5C" w:rsidRDefault="00F44E5C" w:rsidP="00E8670C">
            <w:pPr>
              <w:autoSpaceDE w:val="0"/>
              <w:autoSpaceDN w:val="0"/>
              <w:adjustRightInd w:val="0"/>
              <w:snapToGrid w:val="0"/>
              <w:spacing w:line="240" w:lineRule="exact"/>
              <w:jc w:val="center"/>
              <w:rPr>
                <w:bCs/>
                <w:color w:val="000000" w:themeColor="text1"/>
              </w:rPr>
            </w:pPr>
            <w:r w:rsidRPr="00F44E5C">
              <w:rPr>
                <w:bCs/>
                <w:color w:val="000000" w:themeColor="text1"/>
              </w:rPr>
              <w:t>3.7</w:t>
            </w:r>
          </w:p>
        </w:tc>
        <w:tc>
          <w:tcPr>
            <w:tcW w:w="1180" w:type="pct"/>
            <w:tcBorders>
              <w:top w:val="nil"/>
              <w:left w:val="single" w:sz="4" w:space="0" w:color="auto"/>
              <w:bottom w:val="nil"/>
              <w:right w:val="nil"/>
            </w:tcBorders>
            <w:vAlign w:val="center"/>
            <w:hideMark/>
          </w:tcPr>
          <w:p w:rsidR="00F44E5C" w:rsidRPr="00F44E5C" w:rsidRDefault="00F44E5C" w:rsidP="00E8670C">
            <w:pPr>
              <w:autoSpaceDE w:val="0"/>
              <w:autoSpaceDN w:val="0"/>
              <w:adjustRightInd w:val="0"/>
              <w:snapToGrid w:val="0"/>
              <w:spacing w:line="240" w:lineRule="exact"/>
              <w:jc w:val="center"/>
              <w:rPr>
                <w:bCs/>
                <w:color w:val="000000" w:themeColor="text1"/>
              </w:rPr>
            </w:pPr>
            <w:r w:rsidRPr="00F44E5C">
              <w:rPr>
                <w:bCs/>
                <w:color w:val="000000" w:themeColor="text1"/>
              </w:rPr>
              <w:t>3.5</w:t>
            </w:r>
          </w:p>
        </w:tc>
      </w:tr>
      <w:tr w:rsidR="00F44E5C" w:rsidRPr="002F6BA4" w:rsidTr="00910C21">
        <w:trPr>
          <w:trHeight w:val="302"/>
        </w:trPr>
        <w:tc>
          <w:tcPr>
            <w:tcW w:w="1456" w:type="pct"/>
            <w:tcBorders>
              <w:top w:val="nil"/>
              <w:left w:val="nil"/>
              <w:bottom w:val="nil"/>
              <w:right w:val="single" w:sz="4" w:space="0" w:color="auto"/>
            </w:tcBorders>
            <w:vAlign w:val="center"/>
            <w:hideMark/>
          </w:tcPr>
          <w:p w:rsidR="00F44E5C" w:rsidRPr="002F6BA4" w:rsidRDefault="00F44E5C" w:rsidP="004752A4">
            <w:pPr>
              <w:autoSpaceDE w:val="0"/>
              <w:autoSpaceDN w:val="0"/>
              <w:adjustRightInd w:val="0"/>
              <w:snapToGrid w:val="0"/>
              <w:spacing w:line="240" w:lineRule="exact"/>
              <w:rPr>
                <w:bCs/>
              </w:rPr>
            </w:pPr>
            <w:r w:rsidRPr="002F6BA4">
              <w:rPr>
                <w:bCs/>
              </w:rPr>
              <w:t>OECD</w:t>
            </w:r>
          </w:p>
        </w:tc>
        <w:tc>
          <w:tcPr>
            <w:tcW w:w="1183" w:type="pct"/>
            <w:tcBorders>
              <w:top w:val="nil"/>
              <w:left w:val="single" w:sz="4" w:space="0" w:color="auto"/>
              <w:bottom w:val="nil"/>
              <w:right w:val="single" w:sz="4" w:space="0" w:color="auto"/>
            </w:tcBorders>
            <w:vAlign w:val="center"/>
            <w:hideMark/>
          </w:tcPr>
          <w:p w:rsidR="00F44E5C" w:rsidRPr="00F44E5C" w:rsidRDefault="00F44E5C" w:rsidP="00E8670C">
            <w:pPr>
              <w:autoSpaceDE w:val="0"/>
              <w:autoSpaceDN w:val="0"/>
              <w:adjustRightInd w:val="0"/>
              <w:snapToGrid w:val="0"/>
              <w:spacing w:line="240" w:lineRule="exact"/>
              <w:jc w:val="center"/>
              <w:rPr>
                <w:bCs/>
                <w:color w:val="000000" w:themeColor="text1"/>
              </w:rPr>
            </w:pPr>
            <w:r w:rsidRPr="00F44E5C">
              <w:rPr>
                <w:bCs/>
                <w:color w:val="000000" w:themeColor="text1"/>
              </w:rPr>
              <w:t>2.6</w:t>
            </w:r>
          </w:p>
        </w:tc>
        <w:tc>
          <w:tcPr>
            <w:tcW w:w="1181" w:type="pct"/>
            <w:tcBorders>
              <w:top w:val="nil"/>
              <w:left w:val="single" w:sz="4" w:space="0" w:color="auto"/>
              <w:bottom w:val="nil"/>
              <w:right w:val="single" w:sz="4" w:space="0" w:color="auto"/>
            </w:tcBorders>
            <w:vAlign w:val="center"/>
            <w:hideMark/>
          </w:tcPr>
          <w:p w:rsidR="00F44E5C" w:rsidRPr="00F44E5C" w:rsidRDefault="00F44E5C" w:rsidP="00E8670C">
            <w:pPr>
              <w:autoSpaceDE w:val="0"/>
              <w:autoSpaceDN w:val="0"/>
              <w:adjustRightInd w:val="0"/>
              <w:snapToGrid w:val="0"/>
              <w:spacing w:line="240" w:lineRule="exact"/>
              <w:jc w:val="center"/>
              <w:rPr>
                <w:bCs/>
                <w:color w:val="000000" w:themeColor="text1"/>
              </w:rPr>
            </w:pPr>
            <w:r w:rsidRPr="00F44E5C">
              <w:rPr>
                <w:bCs/>
                <w:color w:val="000000" w:themeColor="text1"/>
              </w:rPr>
              <w:t>4.8</w:t>
            </w:r>
          </w:p>
        </w:tc>
        <w:tc>
          <w:tcPr>
            <w:tcW w:w="1180" w:type="pct"/>
            <w:tcBorders>
              <w:top w:val="nil"/>
              <w:left w:val="single" w:sz="4" w:space="0" w:color="auto"/>
              <w:bottom w:val="nil"/>
              <w:right w:val="nil"/>
            </w:tcBorders>
            <w:vAlign w:val="center"/>
            <w:hideMark/>
          </w:tcPr>
          <w:p w:rsidR="00F44E5C" w:rsidRPr="00F44E5C" w:rsidRDefault="00F44E5C" w:rsidP="00E8670C">
            <w:pPr>
              <w:autoSpaceDE w:val="0"/>
              <w:autoSpaceDN w:val="0"/>
              <w:adjustRightInd w:val="0"/>
              <w:snapToGrid w:val="0"/>
              <w:spacing w:line="240" w:lineRule="exact"/>
              <w:jc w:val="center"/>
              <w:rPr>
                <w:bCs/>
                <w:color w:val="000000" w:themeColor="text1"/>
              </w:rPr>
            </w:pPr>
            <w:r w:rsidRPr="00F44E5C">
              <w:rPr>
                <w:bCs/>
                <w:color w:val="000000" w:themeColor="text1"/>
              </w:rPr>
              <w:t>4.1</w:t>
            </w:r>
          </w:p>
        </w:tc>
      </w:tr>
      <w:tr w:rsidR="00F44E5C" w:rsidRPr="002F6BA4" w:rsidTr="00910C21">
        <w:trPr>
          <w:trHeight w:val="302"/>
        </w:trPr>
        <w:tc>
          <w:tcPr>
            <w:tcW w:w="1456" w:type="pct"/>
            <w:tcBorders>
              <w:top w:val="nil"/>
              <w:left w:val="nil"/>
              <w:bottom w:val="nil"/>
              <w:right w:val="single" w:sz="4" w:space="0" w:color="auto"/>
            </w:tcBorders>
            <w:vAlign w:val="center"/>
            <w:hideMark/>
          </w:tcPr>
          <w:p w:rsidR="00F44E5C" w:rsidRPr="002F6BA4" w:rsidRDefault="00F44E5C" w:rsidP="004752A4">
            <w:pPr>
              <w:autoSpaceDE w:val="0"/>
              <w:autoSpaceDN w:val="0"/>
              <w:adjustRightInd w:val="0"/>
              <w:snapToGrid w:val="0"/>
              <w:spacing w:line="240" w:lineRule="exact"/>
            </w:pPr>
            <w:r w:rsidRPr="002F6BA4">
              <w:t>World Bank</w:t>
            </w:r>
          </w:p>
        </w:tc>
        <w:tc>
          <w:tcPr>
            <w:tcW w:w="1183" w:type="pct"/>
            <w:tcBorders>
              <w:top w:val="nil"/>
              <w:left w:val="single" w:sz="4" w:space="0" w:color="auto"/>
              <w:bottom w:val="nil"/>
              <w:right w:val="single" w:sz="4" w:space="0" w:color="auto"/>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bCs/>
                <w:color w:val="000000" w:themeColor="text1"/>
              </w:rPr>
              <w:t>2.5</w:t>
            </w:r>
          </w:p>
        </w:tc>
        <w:tc>
          <w:tcPr>
            <w:tcW w:w="1181" w:type="pct"/>
            <w:tcBorders>
              <w:top w:val="nil"/>
              <w:left w:val="single" w:sz="4" w:space="0" w:color="auto"/>
              <w:bottom w:val="nil"/>
              <w:right w:val="single" w:sz="4" w:space="0" w:color="auto"/>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bCs/>
                <w:color w:val="000000" w:themeColor="text1"/>
              </w:rPr>
              <w:t>4.0</w:t>
            </w:r>
          </w:p>
        </w:tc>
        <w:tc>
          <w:tcPr>
            <w:tcW w:w="1180" w:type="pct"/>
            <w:tcBorders>
              <w:top w:val="nil"/>
              <w:left w:val="single" w:sz="4" w:space="0" w:color="auto"/>
              <w:bottom w:val="nil"/>
              <w:right w:val="nil"/>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bCs/>
                <w:color w:val="000000" w:themeColor="text1"/>
              </w:rPr>
              <w:t>3.8</w:t>
            </w:r>
          </w:p>
        </w:tc>
      </w:tr>
      <w:tr w:rsidR="00F44E5C" w:rsidRPr="002F6BA4" w:rsidTr="00910C21">
        <w:trPr>
          <w:trHeight w:val="302"/>
        </w:trPr>
        <w:tc>
          <w:tcPr>
            <w:tcW w:w="1456" w:type="pct"/>
            <w:tcBorders>
              <w:top w:val="nil"/>
              <w:left w:val="nil"/>
              <w:bottom w:val="single" w:sz="4" w:space="0" w:color="auto"/>
              <w:right w:val="single" w:sz="4" w:space="0" w:color="auto"/>
            </w:tcBorders>
            <w:vAlign w:val="center"/>
            <w:hideMark/>
          </w:tcPr>
          <w:p w:rsidR="00F44E5C" w:rsidRPr="002F6BA4" w:rsidRDefault="00F44E5C" w:rsidP="004752A4">
            <w:pPr>
              <w:autoSpaceDE w:val="0"/>
              <w:autoSpaceDN w:val="0"/>
              <w:adjustRightInd w:val="0"/>
              <w:snapToGrid w:val="0"/>
              <w:spacing w:line="240" w:lineRule="exact"/>
            </w:pPr>
            <w:r w:rsidRPr="002F6BA4">
              <w:t>WTO</w:t>
            </w:r>
          </w:p>
        </w:tc>
        <w:tc>
          <w:tcPr>
            <w:tcW w:w="1183" w:type="pct"/>
            <w:tcBorders>
              <w:top w:val="nil"/>
              <w:left w:val="single" w:sz="4" w:space="0" w:color="auto"/>
              <w:bottom w:val="single" w:sz="4" w:space="0" w:color="auto"/>
              <w:right w:val="single" w:sz="4" w:space="0" w:color="auto"/>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bCs/>
                <w:color w:val="000000" w:themeColor="text1"/>
              </w:rPr>
              <w:t>1.3</w:t>
            </w:r>
          </w:p>
        </w:tc>
        <w:tc>
          <w:tcPr>
            <w:tcW w:w="1181" w:type="pct"/>
            <w:tcBorders>
              <w:top w:val="nil"/>
              <w:left w:val="single" w:sz="4" w:space="0" w:color="auto"/>
              <w:bottom w:val="single" w:sz="4" w:space="0" w:color="auto"/>
              <w:right w:val="single" w:sz="4" w:space="0" w:color="auto"/>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bCs/>
                <w:color w:val="000000" w:themeColor="text1"/>
              </w:rPr>
              <w:t>3.6</w:t>
            </w:r>
          </w:p>
        </w:tc>
        <w:tc>
          <w:tcPr>
            <w:tcW w:w="1180" w:type="pct"/>
            <w:tcBorders>
              <w:top w:val="nil"/>
              <w:left w:val="single" w:sz="4" w:space="0" w:color="auto"/>
              <w:bottom w:val="single" w:sz="4" w:space="0" w:color="auto"/>
              <w:right w:val="nil"/>
            </w:tcBorders>
            <w:vAlign w:val="center"/>
            <w:hideMark/>
          </w:tcPr>
          <w:p w:rsidR="00F44E5C" w:rsidRPr="00710924" w:rsidRDefault="00F44E5C" w:rsidP="00E8670C">
            <w:pPr>
              <w:autoSpaceDE w:val="0"/>
              <w:autoSpaceDN w:val="0"/>
              <w:adjustRightInd w:val="0"/>
              <w:snapToGrid w:val="0"/>
              <w:spacing w:line="240" w:lineRule="exact"/>
              <w:jc w:val="center"/>
              <w:rPr>
                <w:bCs/>
                <w:color w:val="000000" w:themeColor="text1"/>
              </w:rPr>
            </w:pPr>
            <w:r w:rsidRPr="00710924">
              <w:rPr>
                <w:bCs/>
                <w:color w:val="000000" w:themeColor="text1"/>
              </w:rPr>
              <w:t>3.2</w:t>
            </w:r>
          </w:p>
        </w:tc>
      </w:tr>
    </w:tbl>
    <w:p w:rsidR="004752A4" w:rsidRPr="002F6BA4" w:rsidRDefault="004752A4" w:rsidP="004752A4">
      <w:pPr>
        <w:autoSpaceDE w:val="0"/>
        <w:autoSpaceDN w:val="0"/>
        <w:adjustRightInd w:val="0"/>
        <w:snapToGrid w:val="0"/>
        <w:spacing w:line="220" w:lineRule="exact"/>
        <w:jc w:val="both"/>
        <w:rPr>
          <w:rFonts w:eastAsia="標楷體"/>
          <w:bCs/>
          <w:sz w:val="22"/>
        </w:rPr>
      </w:pPr>
      <w:proofErr w:type="gramStart"/>
      <w:r w:rsidRPr="002F6BA4">
        <w:rPr>
          <w:rFonts w:eastAsia="標楷體" w:hint="eastAsia"/>
          <w:bCs/>
          <w:sz w:val="22"/>
          <w:lang w:val="zh-TW"/>
        </w:rPr>
        <w:t>註</w:t>
      </w:r>
      <w:proofErr w:type="gramEnd"/>
      <w:r w:rsidRPr="002F6BA4">
        <w:rPr>
          <w:rFonts w:eastAsia="標楷體" w:hint="eastAsia"/>
          <w:bCs/>
          <w:sz w:val="22"/>
        </w:rPr>
        <w:t>：</w:t>
      </w:r>
      <w:r w:rsidRPr="002F6BA4">
        <w:rPr>
          <w:rFonts w:eastAsia="標楷體"/>
          <w:bCs/>
          <w:sz w:val="22"/>
        </w:rPr>
        <w:t>(f)</w:t>
      </w:r>
      <w:r w:rsidRPr="002F6BA4">
        <w:rPr>
          <w:rFonts w:eastAsia="標楷體" w:hint="eastAsia"/>
          <w:bCs/>
          <w:sz w:val="22"/>
          <w:lang w:val="zh-TW"/>
        </w:rPr>
        <w:t>為</w:t>
      </w:r>
      <w:r w:rsidRPr="002F6BA4">
        <w:rPr>
          <w:rFonts w:eastAsia="標楷體" w:hint="eastAsia"/>
          <w:bCs/>
          <w:sz w:val="22"/>
        </w:rPr>
        <w:t>預測</w:t>
      </w:r>
      <w:r w:rsidRPr="002F6BA4">
        <w:rPr>
          <w:rFonts w:eastAsia="標楷體" w:hint="eastAsia"/>
          <w:bCs/>
          <w:sz w:val="22"/>
          <w:lang w:val="zh-TW"/>
        </w:rPr>
        <w:t>值</w:t>
      </w:r>
    </w:p>
    <w:bookmarkEnd w:id="36"/>
    <w:p w:rsidR="00F44E5C" w:rsidRPr="00710924" w:rsidRDefault="00F44E5C" w:rsidP="00F44E5C">
      <w:pPr>
        <w:autoSpaceDE w:val="0"/>
        <w:autoSpaceDN w:val="0"/>
        <w:adjustRightInd w:val="0"/>
        <w:snapToGrid w:val="0"/>
        <w:spacing w:line="220" w:lineRule="exact"/>
        <w:jc w:val="both"/>
        <w:rPr>
          <w:rFonts w:eastAsia="標楷體"/>
          <w:bCs/>
          <w:color w:val="000000" w:themeColor="text1"/>
          <w:sz w:val="22"/>
        </w:rPr>
      </w:pPr>
      <w:r w:rsidRPr="00710924">
        <w:rPr>
          <w:rFonts w:eastAsia="標楷體" w:hint="eastAsia"/>
          <w:bCs/>
          <w:color w:val="000000" w:themeColor="text1"/>
          <w:sz w:val="22"/>
          <w:lang w:val="zh-TW"/>
        </w:rPr>
        <w:t>資料來源</w:t>
      </w:r>
      <w:r w:rsidRPr="00710924">
        <w:rPr>
          <w:rFonts w:eastAsia="標楷體" w:hint="eastAsia"/>
          <w:bCs/>
          <w:color w:val="000000" w:themeColor="text1"/>
          <w:sz w:val="22"/>
        </w:rPr>
        <w:t>：</w:t>
      </w:r>
      <w:r w:rsidRPr="00710924">
        <w:rPr>
          <w:rFonts w:eastAsia="標楷體"/>
          <w:bCs/>
          <w:color w:val="000000" w:themeColor="text1"/>
          <w:sz w:val="22"/>
        </w:rPr>
        <w:t xml:space="preserve">1.IMF, </w:t>
      </w:r>
      <w:r w:rsidRPr="00710924">
        <w:rPr>
          <w:rFonts w:eastAsia="標楷體"/>
          <w:bCs/>
          <w:i/>
          <w:iCs/>
          <w:color w:val="000000" w:themeColor="text1"/>
          <w:sz w:val="22"/>
        </w:rPr>
        <w:t>World Economic Outlook,</w:t>
      </w:r>
      <w:r w:rsidRPr="00710924">
        <w:rPr>
          <w:rFonts w:eastAsia="標楷體"/>
          <w:bCs/>
          <w:iCs/>
          <w:color w:val="000000" w:themeColor="text1"/>
          <w:sz w:val="22"/>
        </w:rPr>
        <w:t xml:space="preserve"> October 2017</w:t>
      </w:r>
      <w:r w:rsidRPr="00710924">
        <w:rPr>
          <w:rFonts w:eastAsia="標楷體" w:hint="eastAsia"/>
          <w:bCs/>
          <w:iCs/>
          <w:color w:val="000000" w:themeColor="text1"/>
          <w:sz w:val="22"/>
        </w:rPr>
        <w:t>。</w:t>
      </w:r>
    </w:p>
    <w:p w:rsidR="00F44E5C" w:rsidRPr="00F44E5C" w:rsidRDefault="00F44E5C" w:rsidP="00F44E5C">
      <w:pPr>
        <w:autoSpaceDE w:val="0"/>
        <w:autoSpaceDN w:val="0"/>
        <w:adjustRightInd w:val="0"/>
        <w:snapToGrid w:val="0"/>
        <w:spacing w:line="220" w:lineRule="exact"/>
        <w:ind w:firstLineChars="515" w:firstLine="1133"/>
        <w:jc w:val="both"/>
        <w:rPr>
          <w:rFonts w:eastAsia="標楷體"/>
          <w:bCs/>
          <w:color w:val="000000" w:themeColor="text1"/>
          <w:sz w:val="22"/>
        </w:rPr>
      </w:pPr>
      <w:r w:rsidRPr="00710924">
        <w:rPr>
          <w:rFonts w:eastAsia="標楷體"/>
          <w:bCs/>
          <w:color w:val="000000" w:themeColor="text1"/>
          <w:sz w:val="22"/>
        </w:rPr>
        <w:t>2.UN,</w:t>
      </w:r>
      <w:r w:rsidRPr="00710924">
        <w:rPr>
          <w:rFonts w:eastAsia="標楷體"/>
          <w:bCs/>
          <w:i/>
          <w:color w:val="000000" w:themeColor="text1"/>
          <w:sz w:val="22"/>
        </w:rPr>
        <w:t xml:space="preserve"> World</w:t>
      </w:r>
      <w:r w:rsidRPr="00710924">
        <w:rPr>
          <w:rFonts w:eastAsia="標楷體"/>
          <w:bCs/>
          <w:color w:val="000000" w:themeColor="text1"/>
          <w:sz w:val="22"/>
        </w:rPr>
        <w:t xml:space="preserve"> </w:t>
      </w:r>
      <w:r w:rsidRPr="00710924">
        <w:rPr>
          <w:rFonts w:eastAsia="標楷體"/>
          <w:bCs/>
          <w:i/>
          <w:iCs/>
          <w:color w:val="000000" w:themeColor="text1"/>
          <w:sz w:val="22"/>
        </w:rPr>
        <w:t>Econ</w:t>
      </w:r>
      <w:r w:rsidRPr="00F44E5C">
        <w:rPr>
          <w:rFonts w:eastAsia="標楷體"/>
          <w:bCs/>
          <w:i/>
          <w:iCs/>
          <w:color w:val="000000" w:themeColor="text1"/>
          <w:sz w:val="22"/>
        </w:rPr>
        <w:t xml:space="preserve">omic Situation and Prospects, </w:t>
      </w:r>
      <w:r w:rsidR="003566BE">
        <w:rPr>
          <w:rFonts w:eastAsia="標楷體" w:hint="eastAsia"/>
          <w:bCs/>
          <w:i/>
          <w:iCs/>
          <w:color w:val="000000" w:themeColor="text1"/>
          <w:sz w:val="22"/>
        </w:rPr>
        <w:t>Decemb</w:t>
      </w:r>
      <w:r w:rsidRPr="00F44E5C">
        <w:rPr>
          <w:rFonts w:eastAsia="標楷體"/>
          <w:bCs/>
          <w:iCs/>
          <w:color w:val="000000" w:themeColor="text1"/>
          <w:sz w:val="22"/>
        </w:rPr>
        <w:t>er</w:t>
      </w:r>
      <w:r w:rsidRPr="00F44E5C">
        <w:rPr>
          <w:rFonts w:eastAsia="標楷體"/>
          <w:bCs/>
          <w:i/>
          <w:iCs/>
          <w:color w:val="000000" w:themeColor="text1"/>
          <w:sz w:val="22"/>
        </w:rPr>
        <w:t xml:space="preserve"> </w:t>
      </w:r>
      <w:r w:rsidRPr="00F44E5C">
        <w:rPr>
          <w:rFonts w:eastAsia="標楷體"/>
          <w:bCs/>
          <w:color w:val="000000" w:themeColor="text1"/>
          <w:sz w:val="22"/>
        </w:rPr>
        <w:t xml:space="preserve">2017 </w:t>
      </w:r>
      <w:r w:rsidRPr="00F44E5C">
        <w:rPr>
          <w:rFonts w:eastAsia="標楷體" w:hint="eastAsia"/>
          <w:bCs/>
          <w:color w:val="000000" w:themeColor="text1"/>
          <w:sz w:val="22"/>
        </w:rPr>
        <w:t>。</w:t>
      </w:r>
    </w:p>
    <w:p w:rsidR="00F44E5C" w:rsidRPr="00F44E5C" w:rsidRDefault="00F44E5C" w:rsidP="00F44E5C">
      <w:pPr>
        <w:autoSpaceDE w:val="0"/>
        <w:autoSpaceDN w:val="0"/>
        <w:adjustRightInd w:val="0"/>
        <w:snapToGrid w:val="0"/>
        <w:spacing w:line="220" w:lineRule="exact"/>
        <w:ind w:firstLineChars="521" w:firstLine="1146"/>
        <w:jc w:val="both"/>
        <w:rPr>
          <w:rFonts w:eastAsia="標楷體"/>
          <w:bCs/>
          <w:color w:val="000000" w:themeColor="text1"/>
          <w:sz w:val="22"/>
        </w:rPr>
      </w:pPr>
      <w:r w:rsidRPr="00F44E5C">
        <w:rPr>
          <w:rFonts w:eastAsia="標楷體"/>
          <w:bCs/>
          <w:color w:val="000000" w:themeColor="text1"/>
          <w:sz w:val="22"/>
        </w:rPr>
        <w:t xml:space="preserve">3.OECD, </w:t>
      </w:r>
      <w:r w:rsidRPr="00F44E5C">
        <w:rPr>
          <w:rFonts w:eastAsia="標楷體"/>
          <w:bCs/>
          <w:i/>
          <w:iCs/>
          <w:color w:val="000000" w:themeColor="text1"/>
          <w:sz w:val="22"/>
        </w:rPr>
        <w:t>Economic Outlook</w:t>
      </w:r>
      <w:r w:rsidRPr="00F44E5C">
        <w:rPr>
          <w:rFonts w:eastAsia="標楷體"/>
          <w:bCs/>
          <w:color w:val="000000" w:themeColor="text1"/>
          <w:sz w:val="22"/>
        </w:rPr>
        <w:t>, November 2017</w:t>
      </w:r>
      <w:r w:rsidRPr="00F44E5C">
        <w:rPr>
          <w:rFonts w:eastAsia="標楷體" w:hint="eastAsia"/>
          <w:bCs/>
          <w:color w:val="000000" w:themeColor="text1"/>
          <w:sz w:val="22"/>
        </w:rPr>
        <w:t>。</w:t>
      </w:r>
    </w:p>
    <w:p w:rsidR="00F44E5C" w:rsidRPr="00F44E5C" w:rsidRDefault="00F44E5C" w:rsidP="00F44E5C">
      <w:pPr>
        <w:autoSpaceDE w:val="0"/>
        <w:autoSpaceDN w:val="0"/>
        <w:adjustRightInd w:val="0"/>
        <w:snapToGrid w:val="0"/>
        <w:spacing w:line="240" w:lineRule="exact"/>
        <w:ind w:right="880" w:firstLineChars="515" w:firstLine="1133"/>
        <w:rPr>
          <w:color w:val="000000" w:themeColor="text1"/>
          <w:sz w:val="22"/>
        </w:rPr>
      </w:pPr>
      <w:r w:rsidRPr="00F44E5C">
        <w:rPr>
          <w:color w:val="000000" w:themeColor="text1"/>
          <w:sz w:val="22"/>
        </w:rPr>
        <w:t xml:space="preserve">4.World Bank, </w:t>
      </w:r>
      <w:r w:rsidRPr="00F44E5C">
        <w:rPr>
          <w:i/>
          <w:color w:val="000000" w:themeColor="text1"/>
          <w:sz w:val="22"/>
        </w:rPr>
        <w:t>Global Economic Prospects</w:t>
      </w:r>
      <w:r w:rsidRPr="00F44E5C">
        <w:rPr>
          <w:color w:val="000000" w:themeColor="text1"/>
          <w:sz w:val="22"/>
        </w:rPr>
        <w:t>,</w:t>
      </w:r>
      <w:r w:rsidRPr="00F44E5C">
        <w:rPr>
          <w:color w:val="000000" w:themeColor="text1"/>
        </w:rPr>
        <w:t xml:space="preserve"> November </w:t>
      </w:r>
      <w:r w:rsidRPr="00F44E5C">
        <w:rPr>
          <w:color w:val="000000" w:themeColor="text1"/>
          <w:sz w:val="22"/>
        </w:rPr>
        <w:t>2017</w:t>
      </w:r>
      <w:r w:rsidRPr="00F44E5C">
        <w:rPr>
          <w:rFonts w:hint="eastAsia"/>
          <w:color w:val="000000" w:themeColor="text1"/>
          <w:sz w:val="22"/>
        </w:rPr>
        <w:t>。</w:t>
      </w:r>
    </w:p>
    <w:p w:rsidR="00F44E5C" w:rsidRPr="00F44E5C" w:rsidRDefault="00F44E5C" w:rsidP="00F44E5C">
      <w:pPr>
        <w:autoSpaceDE w:val="0"/>
        <w:autoSpaceDN w:val="0"/>
        <w:adjustRightInd w:val="0"/>
        <w:snapToGrid w:val="0"/>
        <w:spacing w:line="240" w:lineRule="exact"/>
        <w:ind w:right="880" w:firstLineChars="515" w:firstLine="1133"/>
        <w:rPr>
          <w:rFonts w:eastAsia="標楷體"/>
          <w:bCs/>
          <w:color w:val="000000" w:themeColor="text1"/>
          <w:sz w:val="22"/>
        </w:rPr>
      </w:pPr>
      <w:r w:rsidRPr="00F44E5C">
        <w:rPr>
          <w:color w:val="000000" w:themeColor="text1"/>
          <w:sz w:val="22"/>
        </w:rPr>
        <w:t xml:space="preserve">5.WTO, </w:t>
      </w:r>
      <w:r w:rsidRPr="00F44E5C">
        <w:rPr>
          <w:i/>
          <w:color w:val="000000" w:themeColor="text1"/>
          <w:sz w:val="22"/>
        </w:rPr>
        <w:t>PRESS RELEASE</w:t>
      </w:r>
      <w:r w:rsidRPr="00F44E5C">
        <w:rPr>
          <w:color w:val="000000" w:themeColor="text1"/>
          <w:sz w:val="22"/>
        </w:rPr>
        <w:t>, September 2017</w:t>
      </w:r>
      <w:r w:rsidRPr="00F44E5C">
        <w:rPr>
          <w:rFonts w:hint="eastAsia"/>
          <w:color w:val="000000" w:themeColor="text1"/>
          <w:sz w:val="22"/>
        </w:rPr>
        <w:t>。</w:t>
      </w:r>
    </w:p>
    <w:p w:rsidR="003F27A6" w:rsidRPr="00716D34" w:rsidRDefault="003F27A6" w:rsidP="003F27A6">
      <w:pPr>
        <w:pStyle w:val="2"/>
        <w:spacing w:after="360"/>
        <w:jc w:val="center"/>
        <w:rPr>
          <w:b w:val="0"/>
          <w:bCs w:val="0"/>
          <w:sz w:val="32"/>
          <w:szCs w:val="32"/>
        </w:rPr>
      </w:pPr>
      <w:bookmarkStart w:id="45" w:name="_Toc501987215"/>
      <w:r w:rsidRPr="00716D34">
        <w:rPr>
          <w:sz w:val="32"/>
        </w:rPr>
        <w:lastRenderedPageBreak/>
        <w:t>表</w:t>
      </w:r>
      <w:r w:rsidRPr="00716D34">
        <w:rPr>
          <w:sz w:val="32"/>
        </w:rPr>
        <w:t xml:space="preserve">3  </w:t>
      </w:r>
      <w:r w:rsidRPr="00716D34">
        <w:rPr>
          <w:sz w:val="32"/>
        </w:rPr>
        <w:t>國內主要經濟指標</w:t>
      </w:r>
      <w:bookmarkEnd w:id="37"/>
      <w:bookmarkEnd w:id="45"/>
    </w:p>
    <w:tbl>
      <w:tblPr>
        <w:tblStyle w:val="affffa"/>
        <w:tblW w:w="10640" w:type="dxa"/>
        <w:jc w:val="center"/>
        <w:tblLayout w:type="fixed"/>
        <w:tblLook w:val="04A0" w:firstRow="1" w:lastRow="0" w:firstColumn="1" w:lastColumn="0" w:noHBand="0" w:noVBand="1"/>
      </w:tblPr>
      <w:tblGrid>
        <w:gridCol w:w="280"/>
        <w:gridCol w:w="485"/>
        <w:gridCol w:w="989"/>
        <w:gridCol w:w="731"/>
        <w:gridCol w:w="547"/>
        <w:gridCol w:w="602"/>
        <w:gridCol w:w="644"/>
        <w:gridCol w:w="532"/>
        <w:gridCol w:w="532"/>
        <w:gridCol w:w="546"/>
        <w:gridCol w:w="574"/>
        <w:gridCol w:w="573"/>
        <w:gridCol w:w="588"/>
        <w:gridCol w:w="707"/>
        <w:gridCol w:w="708"/>
        <w:gridCol w:w="709"/>
        <w:gridCol w:w="851"/>
        <w:gridCol w:w="42"/>
      </w:tblGrid>
      <w:tr w:rsidR="00447E72" w:rsidRPr="00636550" w:rsidTr="00483150">
        <w:trPr>
          <w:gridAfter w:val="1"/>
          <w:wAfter w:w="42" w:type="dxa"/>
          <w:jc w:val="center"/>
        </w:trPr>
        <w:tc>
          <w:tcPr>
            <w:tcW w:w="280" w:type="dxa"/>
            <w:vMerge w:val="restart"/>
            <w:tcBorders>
              <w:left w:val="nil"/>
            </w:tcBorders>
          </w:tcPr>
          <w:p w:rsidR="00447E72" w:rsidRPr="00636550" w:rsidRDefault="00447E72"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Merge w:val="restart"/>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p>
        </w:tc>
        <w:tc>
          <w:tcPr>
            <w:tcW w:w="731" w:type="dxa"/>
            <w:vMerge w:val="restart"/>
            <w:tcBorders>
              <w:right w:val="nil"/>
            </w:tcBorders>
            <w:vAlign w:val="center"/>
          </w:tcPr>
          <w:p w:rsidR="00447E72" w:rsidRPr="00C0687B" w:rsidRDefault="00447E72" w:rsidP="003F27A6">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10</w:t>
            </w:r>
            <w:r w:rsidRPr="00C0687B">
              <w:rPr>
                <w:rFonts w:eastAsia="標楷體" w:hint="eastAsia"/>
                <w:spacing w:val="-20"/>
                <w:sz w:val="22"/>
              </w:rPr>
              <w:t>5</w:t>
            </w:r>
            <w:r w:rsidRPr="00C0687B">
              <w:rPr>
                <w:rFonts w:eastAsia="標楷體"/>
                <w:spacing w:val="-20"/>
                <w:sz w:val="22"/>
              </w:rPr>
              <w:t>年</w:t>
            </w:r>
          </w:p>
        </w:tc>
        <w:tc>
          <w:tcPr>
            <w:tcW w:w="7262" w:type="dxa"/>
            <w:gridSpan w:val="12"/>
            <w:vAlign w:val="center"/>
          </w:tcPr>
          <w:p w:rsidR="00447E72" w:rsidRPr="00C0687B" w:rsidRDefault="00447E72" w:rsidP="003F27A6">
            <w:pPr>
              <w:adjustRightInd w:val="0"/>
              <w:snapToGrid w:val="0"/>
              <w:ind w:rightChars="-230" w:right="-552"/>
              <w:contextualSpacing/>
              <w:jc w:val="center"/>
              <w:textAlignment w:val="center"/>
              <w:rPr>
                <w:rFonts w:eastAsia="標楷體"/>
                <w:sz w:val="22"/>
              </w:rPr>
            </w:pPr>
            <w:r w:rsidRPr="00C0687B">
              <w:rPr>
                <w:rFonts w:eastAsia="標楷體" w:hint="eastAsia"/>
                <w:sz w:val="22"/>
              </w:rPr>
              <w:t>106</w:t>
            </w:r>
            <w:r w:rsidRPr="00C0687B">
              <w:rPr>
                <w:rFonts w:eastAsia="標楷體" w:hint="eastAsia"/>
                <w:sz w:val="22"/>
              </w:rPr>
              <w:t>年</w:t>
            </w:r>
          </w:p>
        </w:tc>
        <w:tc>
          <w:tcPr>
            <w:tcW w:w="851" w:type="dxa"/>
            <w:tcBorders>
              <w:right w:val="nil"/>
            </w:tcBorders>
          </w:tcPr>
          <w:p w:rsidR="00447E72" w:rsidRPr="00C0687B" w:rsidRDefault="00447E72" w:rsidP="003F27A6">
            <w:pPr>
              <w:adjustRightInd w:val="0"/>
              <w:snapToGrid w:val="0"/>
              <w:ind w:leftChars="-30" w:left="-72" w:rightChars="-230" w:right="-552"/>
              <w:contextualSpacing/>
              <w:textAlignment w:val="center"/>
              <w:rPr>
                <w:rFonts w:eastAsia="標楷體"/>
                <w:sz w:val="22"/>
              </w:rPr>
            </w:pPr>
            <w:r w:rsidRPr="00C0687B">
              <w:rPr>
                <w:rFonts w:eastAsia="標楷體" w:hint="eastAsia"/>
                <w:sz w:val="22"/>
              </w:rPr>
              <w:t>107</w:t>
            </w:r>
            <w:r w:rsidRPr="00C0687B">
              <w:rPr>
                <w:rFonts w:eastAsia="標楷體" w:hint="eastAsia"/>
                <w:sz w:val="22"/>
              </w:rPr>
              <w:t>年</w:t>
            </w:r>
          </w:p>
        </w:tc>
      </w:tr>
      <w:tr w:rsidR="00447E72" w:rsidRPr="00636550" w:rsidTr="00483150">
        <w:trPr>
          <w:gridAfter w:val="1"/>
          <w:wAfter w:w="42" w:type="dxa"/>
          <w:jc w:val="center"/>
        </w:trPr>
        <w:tc>
          <w:tcPr>
            <w:tcW w:w="280" w:type="dxa"/>
            <w:vMerge/>
            <w:tcBorders>
              <w:left w:val="nil"/>
            </w:tcBorders>
          </w:tcPr>
          <w:p w:rsidR="00447E72" w:rsidRPr="00636550" w:rsidRDefault="00447E72"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Merge/>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p>
        </w:tc>
        <w:tc>
          <w:tcPr>
            <w:tcW w:w="731" w:type="dxa"/>
            <w:vMerge/>
            <w:tcBorders>
              <w:bottom w:val="single" w:sz="4" w:space="0" w:color="auto"/>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p>
        </w:tc>
        <w:tc>
          <w:tcPr>
            <w:tcW w:w="547" w:type="dxa"/>
            <w:tcBorders>
              <w:left w:val="single" w:sz="4" w:space="0" w:color="auto"/>
              <w:bottom w:val="single" w:sz="4" w:space="0" w:color="auto"/>
              <w:right w:val="nil"/>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w:t>
            </w:r>
            <w:r w:rsidRPr="00C0687B">
              <w:rPr>
                <w:rFonts w:eastAsia="標楷體" w:hint="eastAsia"/>
                <w:spacing w:val="-20"/>
                <w:sz w:val="22"/>
              </w:rPr>
              <w:t>月</w:t>
            </w:r>
          </w:p>
        </w:tc>
        <w:tc>
          <w:tcPr>
            <w:tcW w:w="602" w:type="dxa"/>
            <w:tcBorders>
              <w:left w:val="single" w:sz="4" w:space="0" w:color="auto"/>
              <w:bottom w:val="single" w:sz="4" w:space="0" w:color="auto"/>
              <w:right w:val="nil"/>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Pr="00C0687B">
              <w:rPr>
                <w:rFonts w:eastAsia="標楷體" w:hint="eastAsia"/>
                <w:spacing w:val="-20"/>
                <w:sz w:val="22"/>
              </w:rPr>
              <w:t>月</w:t>
            </w:r>
          </w:p>
        </w:tc>
        <w:tc>
          <w:tcPr>
            <w:tcW w:w="644" w:type="dxa"/>
            <w:tcBorders>
              <w:left w:val="single" w:sz="4" w:space="0" w:color="auto"/>
              <w:bottom w:val="single" w:sz="4" w:space="0" w:color="auto"/>
              <w:right w:val="nil"/>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sidRPr="00C0687B">
              <w:rPr>
                <w:rFonts w:eastAsia="標楷體" w:hint="eastAsia"/>
                <w:spacing w:val="-20"/>
                <w:sz w:val="22"/>
              </w:rPr>
              <w:t>月</w:t>
            </w:r>
          </w:p>
        </w:tc>
        <w:tc>
          <w:tcPr>
            <w:tcW w:w="532" w:type="dxa"/>
            <w:tcBorders>
              <w:left w:val="single" w:sz="4" w:space="0" w:color="auto"/>
              <w:bottom w:val="single" w:sz="4" w:space="0" w:color="auto"/>
              <w:right w:val="single" w:sz="4" w:space="0" w:color="auto"/>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sidRPr="00C0687B">
              <w:rPr>
                <w:rFonts w:eastAsia="標楷體" w:hint="eastAsia"/>
                <w:spacing w:val="-20"/>
                <w:sz w:val="22"/>
              </w:rPr>
              <w:t>月</w:t>
            </w:r>
          </w:p>
        </w:tc>
        <w:tc>
          <w:tcPr>
            <w:tcW w:w="532" w:type="dxa"/>
            <w:tcBorders>
              <w:left w:val="single" w:sz="4" w:space="0" w:color="auto"/>
              <w:bottom w:val="single" w:sz="4" w:space="0" w:color="auto"/>
              <w:right w:val="single" w:sz="4" w:space="0" w:color="auto"/>
            </w:tcBorders>
            <w:vAlign w:val="center"/>
          </w:tcPr>
          <w:p w:rsidR="00447E72" w:rsidRPr="00C0687B" w:rsidRDefault="00447E72"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5</w:t>
            </w:r>
            <w:r w:rsidRPr="00C0687B">
              <w:rPr>
                <w:rFonts w:eastAsia="標楷體" w:hint="eastAsia"/>
                <w:spacing w:val="-20"/>
                <w:sz w:val="22"/>
              </w:rPr>
              <w:t>月</w:t>
            </w:r>
          </w:p>
        </w:tc>
        <w:tc>
          <w:tcPr>
            <w:tcW w:w="546" w:type="dxa"/>
            <w:tcBorders>
              <w:left w:val="single" w:sz="4" w:space="0" w:color="auto"/>
              <w:bottom w:val="single" w:sz="4" w:space="0" w:color="auto"/>
              <w:right w:val="single" w:sz="4" w:space="0" w:color="auto"/>
            </w:tcBorders>
            <w:vAlign w:val="center"/>
          </w:tcPr>
          <w:p w:rsidR="00447E72" w:rsidRPr="00C0687B" w:rsidRDefault="00447E72"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6</w:t>
            </w:r>
            <w:r w:rsidRPr="00C0687B">
              <w:rPr>
                <w:rFonts w:eastAsia="標楷體" w:hint="eastAsia"/>
                <w:spacing w:val="-20"/>
                <w:sz w:val="22"/>
              </w:rPr>
              <w:t>月</w:t>
            </w:r>
          </w:p>
        </w:tc>
        <w:tc>
          <w:tcPr>
            <w:tcW w:w="574" w:type="dxa"/>
            <w:tcBorders>
              <w:left w:val="single" w:sz="4" w:space="0" w:color="auto"/>
              <w:bottom w:val="single" w:sz="4" w:space="0" w:color="auto"/>
              <w:right w:val="single" w:sz="4" w:space="0" w:color="auto"/>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7</w:t>
            </w:r>
            <w:r w:rsidRPr="00C0687B">
              <w:rPr>
                <w:rFonts w:eastAsia="標楷體" w:hint="eastAsia"/>
                <w:spacing w:val="-20"/>
                <w:sz w:val="22"/>
              </w:rPr>
              <w:t>月</w:t>
            </w:r>
          </w:p>
        </w:tc>
        <w:tc>
          <w:tcPr>
            <w:tcW w:w="573" w:type="dxa"/>
            <w:tcBorders>
              <w:left w:val="single" w:sz="4" w:space="0" w:color="auto"/>
              <w:bottom w:val="single" w:sz="4" w:space="0" w:color="auto"/>
              <w:right w:val="nil"/>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w:t>
            </w:r>
            <w:r w:rsidRPr="00C0687B">
              <w:rPr>
                <w:rFonts w:eastAsia="標楷體" w:hint="eastAsia"/>
                <w:spacing w:val="-20"/>
                <w:sz w:val="22"/>
              </w:rPr>
              <w:t>月</w:t>
            </w:r>
          </w:p>
        </w:tc>
        <w:tc>
          <w:tcPr>
            <w:tcW w:w="588" w:type="dxa"/>
            <w:tcBorders>
              <w:left w:val="single" w:sz="4" w:space="0" w:color="auto"/>
              <w:bottom w:val="single" w:sz="4" w:space="0" w:color="auto"/>
              <w:right w:val="nil"/>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9</w:t>
            </w:r>
            <w:r w:rsidRPr="00C0687B">
              <w:rPr>
                <w:rFonts w:eastAsia="標楷體" w:hint="eastAsia"/>
                <w:spacing w:val="-20"/>
                <w:sz w:val="22"/>
              </w:rPr>
              <w:t>月</w:t>
            </w:r>
          </w:p>
        </w:tc>
        <w:tc>
          <w:tcPr>
            <w:tcW w:w="707" w:type="dxa"/>
            <w:tcBorders>
              <w:left w:val="single" w:sz="4" w:space="0" w:color="auto"/>
              <w:bottom w:val="single" w:sz="4" w:space="0" w:color="auto"/>
              <w:right w:val="single" w:sz="4" w:space="0" w:color="auto"/>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w:t>
            </w:r>
            <w:r w:rsidRPr="00C0687B">
              <w:rPr>
                <w:rFonts w:eastAsia="標楷體" w:hint="eastAsia"/>
                <w:spacing w:val="-20"/>
                <w:sz w:val="22"/>
              </w:rPr>
              <w:t>月</w:t>
            </w:r>
          </w:p>
        </w:tc>
        <w:tc>
          <w:tcPr>
            <w:tcW w:w="708" w:type="dxa"/>
            <w:tcBorders>
              <w:left w:val="single" w:sz="4" w:space="0" w:color="auto"/>
              <w:bottom w:val="single" w:sz="4" w:space="0" w:color="auto"/>
              <w:right w:val="nil"/>
            </w:tcBorders>
            <w:vAlign w:val="center"/>
          </w:tcPr>
          <w:p w:rsidR="00447E72" w:rsidRPr="00C0687B" w:rsidRDefault="00447E72" w:rsidP="00447E72">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w:t>
            </w:r>
            <w:r>
              <w:rPr>
                <w:rFonts w:eastAsia="標楷體" w:hint="eastAsia"/>
                <w:spacing w:val="-20"/>
                <w:sz w:val="22"/>
              </w:rPr>
              <w:t>1</w:t>
            </w:r>
            <w:r w:rsidRPr="00C0687B">
              <w:rPr>
                <w:rFonts w:eastAsia="標楷體" w:hint="eastAsia"/>
                <w:spacing w:val="-20"/>
                <w:sz w:val="22"/>
              </w:rPr>
              <w:t>月</w:t>
            </w:r>
          </w:p>
        </w:tc>
        <w:tc>
          <w:tcPr>
            <w:tcW w:w="709" w:type="dxa"/>
            <w:tcBorders>
              <w:left w:val="single" w:sz="4" w:space="0" w:color="auto"/>
              <w:bottom w:val="single" w:sz="4" w:space="0" w:color="auto"/>
              <w:right w:val="nil"/>
            </w:tcBorders>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累計</w:t>
            </w:r>
            <w:r w:rsidRPr="00C0687B">
              <w:rPr>
                <w:rFonts w:eastAsia="標楷體" w:hint="eastAsia"/>
                <w:spacing w:val="-20"/>
                <w:sz w:val="22"/>
              </w:rPr>
              <w:t>/</w:t>
            </w:r>
          </w:p>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預估</w:t>
            </w:r>
          </w:p>
        </w:tc>
        <w:tc>
          <w:tcPr>
            <w:tcW w:w="851" w:type="dxa"/>
            <w:tcBorders>
              <w:left w:val="single" w:sz="4" w:space="0" w:color="auto"/>
              <w:bottom w:val="single" w:sz="4" w:space="0" w:color="auto"/>
              <w:right w:val="nil"/>
            </w:tcBorders>
            <w:vAlign w:val="center"/>
          </w:tcPr>
          <w:p w:rsidR="00447E72" w:rsidRPr="00C0687B" w:rsidRDefault="00447E7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預估</w:t>
            </w:r>
          </w:p>
        </w:tc>
      </w:tr>
      <w:tr w:rsidR="003565DA" w:rsidRPr="00002788" w:rsidTr="00483150">
        <w:trPr>
          <w:gridAfter w:val="1"/>
          <w:wAfter w:w="42" w:type="dxa"/>
          <w:trHeight w:val="633"/>
          <w:jc w:val="center"/>
        </w:trPr>
        <w:tc>
          <w:tcPr>
            <w:tcW w:w="280" w:type="dxa"/>
            <w:vMerge w:val="restart"/>
            <w:tcBorders>
              <w:left w:val="nil"/>
            </w:tcBorders>
            <w:vAlign w:val="center"/>
          </w:tcPr>
          <w:p w:rsidR="003565DA" w:rsidRPr="00636550" w:rsidRDefault="003565DA" w:rsidP="00DF2A8A">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經濟成長率</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31" w:type="dxa"/>
            <w:tcBorders>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1.41</w:t>
            </w:r>
          </w:p>
        </w:tc>
        <w:tc>
          <w:tcPr>
            <w:tcW w:w="547" w:type="dxa"/>
            <w:tcBorders>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644" w:type="dxa"/>
            <w:tcBorders>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2.64</w:t>
            </w:r>
          </w:p>
        </w:tc>
        <w:tc>
          <w:tcPr>
            <w:tcW w:w="532" w:type="dxa"/>
            <w:tcBorders>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32" w:type="dxa"/>
            <w:tcBorders>
              <w:top w:val="single" w:sz="4" w:space="0" w:color="auto"/>
              <w:left w:val="nil"/>
              <w:bottom w:val="nil"/>
              <w:right w:val="nil"/>
            </w:tcBorders>
            <w:vAlign w:val="center"/>
          </w:tcPr>
          <w:p w:rsidR="003565DA" w:rsidRPr="00C0687B" w:rsidRDefault="003565DA" w:rsidP="00DF2A8A">
            <w:pPr>
              <w:adjustRightInd w:val="0"/>
              <w:snapToGrid w:val="0"/>
              <w:ind w:leftChars="-50" w:left="-120" w:rightChars="-50" w:right="-120"/>
              <w:contextualSpacing/>
              <w:textAlignment w:val="center"/>
              <w:rPr>
                <w:rFonts w:eastAsia="標楷體"/>
                <w:spacing w:val="-20"/>
                <w:sz w:val="22"/>
              </w:rPr>
            </w:pPr>
          </w:p>
        </w:tc>
        <w:tc>
          <w:tcPr>
            <w:tcW w:w="546" w:type="dxa"/>
            <w:tcBorders>
              <w:top w:val="single" w:sz="4" w:space="0" w:color="auto"/>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2.28</w:t>
            </w:r>
          </w:p>
        </w:tc>
        <w:tc>
          <w:tcPr>
            <w:tcW w:w="574" w:type="dxa"/>
            <w:tcBorders>
              <w:top w:val="single" w:sz="4" w:space="0" w:color="auto"/>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73" w:type="dxa"/>
            <w:tcBorders>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88" w:type="dxa"/>
            <w:tcBorders>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3.10</w:t>
            </w:r>
          </w:p>
        </w:tc>
        <w:tc>
          <w:tcPr>
            <w:tcW w:w="707" w:type="dxa"/>
            <w:tcBorders>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708" w:type="dxa"/>
            <w:tcBorders>
              <w:left w:val="nil"/>
              <w:bottom w:val="nil"/>
              <w:right w:val="nil"/>
            </w:tcBorders>
            <w:vAlign w:val="center"/>
          </w:tcPr>
          <w:p w:rsidR="003565DA" w:rsidRPr="00C0687B" w:rsidRDefault="003565DA" w:rsidP="007E688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4</w:t>
            </w:r>
            <w:r w:rsidRPr="00C0687B">
              <w:rPr>
                <w:rFonts w:eastAsia="標楷體"/>
                <w:spacing w:val="-20"/>
                <w:sz w:val="22"/>
              </w:rPr>
              <w:t>季</w:t>
            </w:r>
          </w:p>
          <w:p w:rsidR="003565DA" w:rsidRPr="00C0687B" w:rsidRDefault="003565DA" w:rsidP="007E688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2.30</w:t>
            </w:r>
          </w:p>
        </w:tc>
        <w:tc>
          <w:tcPr>
            <w:tcW w:w="709" w:type="dxa"/>
            <w:tcBorders>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2.58</w:t>
            </w:r>
          </w:p>
        </w:tc>
        <w:tc>
          <w:tcPr>
            <w:tcW w:w="851" w:type="dxa"/>
            <w:tcBorders>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2.29</w:t>
            </w:r>
          </w:p>
        </w:tc>
      </w:tr>
      <w:tr w:rsidR="003565DA" w:rsidRPr="00002788" w:rsidTr="00483150">
        <w:trPr>
          <w:gridAfter w:val="1"/>
          <w:wAfter w:w="42" w:type="dxa"/>
          <w:trHeight w:val="571"/>
          <w:jc w:val="center"/>
        </w:trPr>
        <w:tc>
          <w:tcPr>
            <w:tcW w:w="280" w:type="dxa"/>
            <w:vMerge/>
            <w:tcBorders>
              <w:left w:val="nil"/>
            </w:tcBorders>
          </w:tcPr>
          <w:p w:rsidR="003565DA" w:rsidRPr="00636550" w:rsidRDefault="003565DA" w:rsidP="00DF2A8A">
            <w:pPr>
              <w:adjustRightInd w:val="0"/>
              <w:snapToGrid w:val="0"/>
              <w:contextualSpacing/>
              <w:textAlignment w:val="center"/>
              <w:rPr>
                <w:rFonts w:eastAsia="標楷體"/>
                <w:spacing w:val="-40"/>
                <w:sz w:val="22"/>
              </w:rPr>
            </w:pP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民間投資成長率</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47154D">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2.77</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3565DA" w:rsidRPr="00C0687B" w:rsidRDefault="003565DA" w:rsidP="0047154D">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3.89</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textAlignment w:val="center"/>
              <w:rPr>
                <w:rFonts w:eastAsia="標楷體"/>
                <w:spacing w:val="-20"/>
                <w:sz w:val="22"/>
              </w:rPr>
            </w:pP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0.26</w:t>
            </w:r>
          </w:p>
        </w:tc>
        <w:tc>
          <w:tcPr>
            <w:tcW w:w="57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73"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-5.18</w:t>
            </w:r>
          </w:p>
        </w:tc>
        <w:tc>
          <w:tcPr>
            <w:tcW w:w="70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3565DA" w:rsidRPr="00C0687B" w:rsidRDefault="003565DA" w:rsidP="007E688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4</w:t>
            </w:r>
            <w:r w:rsidRPr="00C0687B">
              <w:rPr>
                <w:rFonts w:eastAsia="標楷體"/>
                <w:spacing w:val="-20"/>
                <w:sz w:val="22"/>
              </w:rPr>
              <w:t>季</w:t>
            </w:r>
          </w:p>
          <w:p w:rsidR="003565DA" w:rsidRPr="00C0687B" w:rsidRDefault="003565DA" w:rsidP="007E688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1.99</w:t>
            </w:r>
          </w:p>
        </w:tc>
        <w:tc>
          <w:tcPr>
            <w:tcW w:w="709"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0.09</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2.83</w:t>
            </w:r>
          </w:p>
        </w:tc>
      </w:tr>
      <w:tr w:rsidR="003565DA" w:rsidRPr="00002788" w:rsidTr="00483150">
        <w:trPr>
          <w:gridAfter w:val="1"/>
          <w:wAfter w:w="42" w:type="dxa"/>
          <w:trHeight w:val="551"/>
          <w:jc w:val="center"/>
        </w:trPr>
        <w:tc>
          <w:tcPr>
            <w:tcW w:w="280" w:type="dxa"/>
            <w:vMerge/>
            <w:tcBorders>
              <w:left w:val="nil"/>
            </w:tcBorders>
          </w:tcPr>
          <w:p w:rsidR="003565DA" w:rsidRPr="00636550" w:rsidRDefault="003565DA" w:rsidP="00DF2A8A">
            <w:pPr>
              <w:adjustRightInd w:val="0"/>
              <w:snapToGrid w:val="0"/>
              <w:contextualSpacing/>
              <w:textAlignment w:val="center"/>
              <w:rPr>
                <w:rFonts w:eastAsia="標楷體"/>
                <w:spacing w:val="-40"/>
                <w:sz w:val="22"/>
              </w:rPr>
            </w:pP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民間消費成長率</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2.32</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1.81</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textAlignment w:val="center"/>
              <w:rPr>
                <w:rFonts w:eastAsia="標楷體"/>
                <w:spacing w:val="-20"/>
                <w:sz w:val="22"/>
              </w:rPr>
            </w:pP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2.05</w:t>
            </w:r>
          </w:p>
        </w:tc>
        <w:tc>
          <w:tcPr>
            <w:tcW w:w="57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73"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2.69</w:t>
            </w:r>
          </w:p>
        </w:tc>
        <w:tc>
          <w:tcPr>
            <w:tcW w:w="70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3565DA" w:rsidRPr="00C0687B" w:rsidRDefault="003565DA" w:rsidP="007E688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4</w:t>
            </w:r>
            <w:r w:rsidRPr="00C0687B">
              <w:rPr>
                <w:rFonts w:eastAsia="標楷體"/>
                <w:spacing w:val="-20"/>
                <w:sz w:val="22"/>
              </w:rPr>
              <w:t>季</w:t>
            </w:r>
          </w:p>
          <w:p w:rsidR="003565DA" w:rsidRPr="00C0687B" w:rsidRDefault="003565DA" w:rsidP="007E688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2.02</w:t>
            </w:r>
          </w:p>
        </w:tc>
        <w:tc>
          <w:tcPr>
            <w:tcW w:w="709" w:type="dxa"/>
            <w:tcBorders>
              <w:top w:val="nil"/>
              <w:left w:val="single" w:sz="4" w:space="0" w:color="auto"/>
              <w:bottom w:val="nil"/>
              <w:right w:val="nil"/>
            </w:tcBorders>
            <w:vAlign w:val="center"/>
          </w:tcPr>
          <w:p w:rsidR="003565DA" w:rsidRPr="00C0687B" w:rsidRDefault="003565DA" w:rsidP="002523DE">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2.14</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2.08</w:t>
            </w:r>
          </w:p>
        </w:tc>
      </w:tr>
      <w:tr w:rsidR="0008637C" w:rsidRPr="00636550" w:rsidTr="0008637C">
        <w:trPr>
          <w:gridAfter w:val="1"/>
          <w:wAfter w:w="42" w:type="dxa"/>
          <w:trHeight w:val="531"/>
          <w:jc w:val="center"/>
        </w:trPr>
        <w:tc>
          <w:tcPr>
            <w:tcW w:w="280" w:type="dxa"/>
            <w:vMerge w:val="restart"/>
            <w:tcBorders>
              <w:left w:val="nil"/>
            </w:tcBorders>
            <w:vAlign w:val="center"/>
          </w:tcPr>
          <w:p w:rsidR="0008637C" w:rsidRPr="00636550" w:rsidRDefault="0008637C" w:rsidP="00DF2A8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74" w:type="dxa"/>
            <w:gridSpan w:val="2"/>
            <w:vAlign w:val="center"/>
          </w:tcPr>
          <w:p w:rsidR="0008637C" w:rsidRPr="00C0687B" w:rsidRDefault="0008637C"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工業生產指數</w:t>
            </w:r>
          </w:p>
          <w:p w:rsidR="0008637C" w:rsidRPr="00C0687B" w:rsidRDefault="0008637C"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08637C" w:rsidRPr="00C0687B" w:rsidRDefault="0008637C"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1.53</w:t>
            </w:r>
          </w:p>
        </w:tc>
        <w:tc>
          <w:tcPr>
            <w:tcW w:w="547" w:type="dxa"/>
            <w:tcBorders>
              <w:top w:val="nil"/>
              <w:left w:val="nil"/>
              <w:bottom w:val="nil"/>
              <w:right w:val="nil"/>
            </w:tcBorders>
            <w:vAlign w:val="center"/>
          </w:tcPr>
          <w:p w:rsidR="0008637C" w:rsidRPr="00C0687B" w:rsidRDefault="0008637C"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2.46</w:t>
            </w:r>
          </w:p>
        </w:tc>
        <w:tc>
          <w:tcPr>
            <w:tcW w:w="602" w:type="dxa"/>
            <w:tcBorders>
              <w:top w:val="nil"/>
              <w:left w:val="nil"/>
              <w:bottom w:val="nil"/>
              <w:right w:val="nil"/>
            </w:tcBorders>
            <w:vAlign w:val="center"/>
          </w:tcPr>
          <w:p w:rsidR="0008637C" w:rsidRPr="00C0687B" w:rsidRDefault="0008637C"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10.71</w:t>
            </w:r>
          </w:p>
        </w:tc>
        <w:tc>
          <w:tcPr>
            <w:tcW w:w="644" w:type="dxa"/>
            <w:tcBorders>
              <w:top w:val="nil"/>
              <w:left w:val="nil"/>
              <w:bottom w:val="nil"/>
              <w:right w:val="nil"/>
            </w:tcBorders>
            <w:vAlign w:val="center"/>
          </w:tcPr>
          <w:p w:rsidR="0008637C" w:rsidRPr="00C0687B" w:rsidRDefault="0008637C"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3.68</w:t>
            </w:r>
          </w:p>
        </w:tc>
        <w:tc>
          <w:tcPr>
            <w:tcW w:w="532" w:type="dxa"/>
            <w:tcBorders>
              <w:top w:val="nil"/>
              <w:left w:val="nil"/>
              <w:bottom w:val="nil"/>
              <w:right w:val="nil"/>
            </w:tcBorders>
            <w:vAlign w:val="center"/>
          </w:tcPr>
          <w:p w:rsidR="0008637C" w:rsidRPr="00C0687B" w:rsidRDefault="0008637C"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-0.15</w:t>
            </w:r>
          </w:p>
        </w:tc>
        <w:tc>
          <w:tcPr>
            <w:tcW w:w="532" w:type="dxa"/>
            <w:tcBorders>
              <w:top w:val="nil"/>
              <w:left w:val="nil"/>
              <w:bottom w:val="nil"/>
              <w:right w:val="nil"/>
            </w:tcBorders>
            <w:vAlign w:val="center"/>
          </w:tcPr>
          <w:p w:rsidR="0008637C" w:rsidRPr="00C0687B" w:rsidRDefault="0008637C" w:rsidP="00DF2A8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0.85</w:t>
            </w:r>
          </w:p>
        </w:tc>
        <w:tc>
          <w:tcPr>
            <w:tcW w:w="546" w:type="dxa"/>
            <w:tcBorders>
              <w:top w:val="nil"/>
              <w:left w:val="nil"/>
              <w:bottom w:val="nil"/>
              <w:right w:val="nil"/>
            </w:tcBorders>
            <w:vAlign w:val="center"/>
          </w:tcPr>
          <w:p w:rsidR="0008637C" w:rsidRPr="00C0687B" w:rsidRDefault="0008637C"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3.53</w:t>
            </w:r>
          </w:p>
        </w:tc>
        <w:tc>
          <w:tcPr>
            <w:tcW w:w="574" w:type="dxa"/>
            <w:tcBorders>
              <w:top w:val="nil"/>
              <w:left w:val="nil"/>
              <w:bottom w:val="nil"/>
              <w:right w:val="nil"/>
            </w:tcBorders>
            <w:vAlign w:val="center"/>
          </w:tcPr>
          <w:p w:rsidR="0008637C" w:rsidRPr="00C0687B" w:rsidRDefault="0008637C"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2.08</w:t>
            </w:r>
          </w:p>
        </w:tc>
        <w:tc>
          <w:tcPr>
            <w:tcW w:w="573" w:type="dxa"/>
            <w:tcBorders>
              <w:top w:val="nil"/>
              <w:left w:val="nil"/>
              <w:bottom w:val="nil"/>
              <w:right w:val="nil"/>
            </w:tcBorders>
            <w:vAlign w:val="center"/>
          </w:tcPr>
          <w:p w:rsidR="0008637C" w:rsidRPr="00C0687B" w:rsidRDefault="0008637C"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3.29</w:t>
            </w:r>
          </w:p>
        </w:tc>
        <w:tc>
          <w:tcPr>
            <w:tcW w:w="588" w:type="dxa"/>
            <w:tcBorders>
              <w:top w:val="nil"/>
              <w:left w:val="nil"/>
              <w:bottom w:val="nil"/>
              <w:right w:val="nil"/>
            </w:tcBorders>
            <w:vAlign w:val="center"/>
          </w:tcPr>
          <w:p w:rsidR="0008637C" w:rsidRPr="00C0687B" w:rsidRDefault="0008637C"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4.77</w:t>
            </w:r>
          </w:p>
        </w:tc>
        <w:tc>
          <w:tcPr>
            <w:tcW w:w="707" w:type="dxa"/>
            <w:tcBorders>
              <w:top w:val="nil"/>
              <w:left w:val="nil"/>
              <w:bottom w:val="nil"/>
              <w:right w:val="nil"/>
            </w:tcBorders>
            <w:vAlign w:val="center"/>
          </w:tcPr>
          <w:p w:rsidR="0008637C" w:rsidRPr="0008637C" w:rsidRDefault="0008637C" w:rsidP="0008637C">
            <w:pPr>
              <w:adjustRightInd w:val="0"/>
              <w:snapToGrid w:val="0"/>
              <w:ind w:rightChars="-50" w:right="-120"/>
              <w:contextualSpacing/>
              <w:jc w:val="center"/>
              <w:textAlignment w:val="center"/>
              <w:rPr>
                <w:rFonts w:eastAsia="標楷體"/>
                <w:spacing w:val="-20"/>
                <w:sz w:val="22"/>
              </w:rPr>
            </w:pPr>
            <w:r w:rsidRPr="0008637C">
              <w:rPr>
                <w:rFonts w:eastAsia="標楷體" w:hint="eastAsia"/>
                <w:spacing w:val="-20"/>
                <w:sz w:val="22"/>
              </w:rPr>
              <w:t>2.55</w:t>
            </w:r>
          </w:p>
        </w:tc>
        <w:tc>
          <w:tcPr>
            <w:tcW w:w="708" w:type="dxa"/>
            <w:tcBorders>
              <w:top w:val="nil"/>
              <w:left w:val="nil"/>
              <w:bottom w:val="nil"/>
              <w:right w:val="nil"/>
            </w:tcBorders>
            <w:vAlign w:val="center"/>
          </w:tcPr>
          <w:p w:rsidR="0008637C" w:rsidRPr="0008637C" w:rsidRDefault="0008637C" w:rsidP="0008637C">
            <w:pPr>
              <w:adjustRightInd w:val="0"/>
              <w:snapToGrid w:val="0"/>
              <w:ind w:rightChars="-50" w:right="-120"/>
              <w:contextualSpacing/>
              <w:jc w:val="center"/>
              <w:textAlignment w:val="center"/>
              <w:rPr>
                <w:rFonts w:eastAsia="標楷體"/>
                <w:spacing w:val="-20"/>
                <w:sz w:val="22"/>
              </w:rPr>
            </w:pPr>
            <w:r w:rsidRPr="0008637C">
              <w:rPr>
                <w:rFonts w:eastAsia="標楷體" w:hint="eastAsia"/>
                <w:spacing w:val="-20"/>
                <w:sz w:val="22"/>
              </w:rPr>
              <w:t>0.85</w:t>
            </w:r>
          </w:p>
        </w:tc>
        <w:tc>
          <w:tcPr>
            <w:tcW w:w="709" w:type="dxa"/>
            <w:tcBorders>
              <w:top w:val="nil"/>
              <w:left w:val="single" w:sz="4" w:space="0" w:color="auto"/>
              <w:bottom w:val="nil"/>
              <w:right w:val="nil"/>
            </w:tcBorders>
            <w:vAlign w:val="center"/>
          </w:tcPr>
          <w:p w:rsidR="0008637C" w:rsidRPr="0008637C" w:rsidRDefault="0008637C" w:rsidP="0008637C">
            <w:pPr>
              <w:adjustRightInd w:val="0"/>
              <w:snapToGrid w:val="0"/>
              <w:ind w:rightChars="-50" w:right="-120"/>
              <w:contextualSpacing/>
              <w:jc w:val="center"/>
              <w:textAlignment w:val="center"/>
              <w:rPr>
                <w:rFonts w:eastAsia="標楷體"/>
                <w:spacing w:val="-20"/>
                <w:sz w:val="22"/>
              </w:rPr>
            </w:pPr>
            <w:r w:rsidRPr="0008637C">
              <w:rPr>
                <w:rFonts w:eastAsia="標楷體"/>
                <w:spacing w:val="-20"/>
                <w:sz w:val="22"/>
              </w:rPr>
              <w:t>3.</w:t>
            </w:r>
            <w:r w:rsidRPr="0008637C">
              <w:rPr>
                <w:rFonts w:eastAsia="標楷體" w:hint="eastAsia"/>
                <w:spacing w:val="-20"/>
                <w:sz w:val="22"/>
              </w:rPr>
              <w:t>02</w:t>
            </w:r>
          </w:p>
        </w:tc>
        <w:tc>
          <w:tcPr>
            <w:tcW w:w="851" w:type="dxa"/>
            <w:tcBorders>
              <w:top w:val="nil"/>
              <w:left w:val="single" w:sz="4" w:space="0" w:color="auto"/>
              <w:bottom w:val="nil"/>
              <w:right w:val="nil"/>
            </w:tcBorders>
            <w:vAlign w:val="center"/>
          </w:tcPr>
          <w:p w:rsidR="0008637C" w:rsidRPr="00C0687B" w:rsidRDefault="0008637C"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636550" w:rsidTr="00483150">
        <w:trPr>
          <w:gridAfter w:val="1"/>
          <w:wAfter w:w="42" w:type="dxa"/>
          <w:trHeight w:val="556"/>
          <w:jc w:val="center"/>
        </w:trPr>
        <w:tc>
          <w:tcPr>
            <w:tcW w:w="280" w:type="dxa"/>
            <w:vMerge/>
            <w:tcBorders>
              <w:left w:val="nil"/>
            </w:tcBorders>
          </w:tcPr>
          <w:p w:rsidR="003565DA" w:rsidRPr="00636550"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single" w:sz="4" w:space="0" w:color="auto"/>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製造業生產指數</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1.99</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3.46</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14.08</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5.17</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1.37</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 xml:space="preserve"> 2.01</w:t>
            </w:r>
          </w:p>
        </w:tc>
        <w:tc>
          <w:tcPr>
            <w:tcW w:w="546"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4.08</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2.64</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4.09</w:t>
            </w:r>
          </w:p>
        </w:tc>
        <w:tc>
          <w:tcPr>
            <w:tcW w:w="588"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4.80</w:t>
            </w:r>
          </w:p>
        </w:tc>
        <w:tc>
          <w:tcPr>
            <w:tcW w:w="707" w:type="dxa"/>
            <w:tcBorders>
              <w:top w:val="nil"/>
              <w:left w:val="nil"/>
              <w:bottom w:val="nil"/>
              <w:right w:val="nil"/>
            </w:tcBorders>
            <w:vAlign w:val="center"/>
          </w:tcPr>
          <w:p w:rsidR="003565DA" w:rsidRPr="00C0687B" w:rsidRDefault="0008637C" w:rsidP="0008637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3565DA" w:rsidRPr="00C0687B">
              <w:rPr>
                <w:rFonts w:eastAsia="標楷體" w:hint="eastAsia"/>
                <w:spacing w:val="-20"/>
                <w:sz w:val="22"/>
              </w:rPr>
              <w:t>.</w:t>
            </w:r>
            <w:r>
              <w:rPr>
                <w:rFonts w:eastAsia="標楷體" w:hint="eastAsia"/>
                <w:spacing w:val="-20"/>
                <w:sz w:val="22"/>
              </w:rPr>
              <w:t>83</w:t>
            </w:r>
          </w:p>
        </w:tc>
        <w:tc>
          <w:tcPr>
            <w:tcW w:w="708" w:type="dxa"/>
            <w:tcBorders>
              <w:top w:val="nil"/>
              <w:left w:val="nil"/>
              <w:bottom w:val="nil"/>
              <w:right w:val="nil"/>
            </w:tcBorders>
            <w:vAlign w:val="center"/>
          </w:tcPr>
          <w:p w:rsidR="003565DA" w:rsidRPr="00C0687B" w:rsidRDefault="0008637C"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1.16</w:t>
            </w:r>
          </w:p>
        </w:tc>
        <w:tc>
          <w:tcPr>
            <w:tcW w:w="709" w:type="dxa"/>
            <w:tcBorders>
              <w:top w:val="nil"/>
              <w:left w:val="single" w:sz="4" w:space="0" w:color="auto"/>
              <w:bottom w:val="nil"/>
              <w:right w:val="nil"/>
            </w:tcBorders>
            <w:vAlign w:val="center"/>
          </w:tcPr>
          <w:p w:rsidR="003565DA" w:rsidRPr="00C0687B" w:rsidRDefault="0008637C" w:rsidP="0008637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003565DA" w:rsidRPr="00C0687B">
              <w:rPr>
                <w:rFonts w:eastAsia="標楷體" w:hint="eastAsia"/>
                <w:spacing w:val="-20"/>
                <w:sz w:val="22"/>
              </w:rPr>
              <w:t>.9</w:t>
            </w:r>
            <w:r>
              <w:rPr>
                <w:rFonts w:eastAsia="標楷體" w:hint="eastAsia"/>
                <w:spacing w:val="-20"/>
                <w:sz w:val="22"/>
              </w:rPr>
              <w:t>7</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636550" w:rsidTr="00483150">
        <w:trPr>
          <w:gridAfter w:val="1"/>
          <w:wAfter w:w="42" w:type="dxa"/>
          <w:trHeight w:val="566"/>
          <w:jc w:val="center"/>
        </w:trPr>
        <w:tc>
          <w:tcPr>
            <w:tcW w:w="280" w:type="dxa"/>
            <w:vMerge/>
            <w:tcBorders>
              <w:left w:val="nil"/>
            </w:tcBorders>
          </w:tcPr>
          <w:p w:rsidR="003565DA" w:rsidRPr="00636550"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批發業營業額</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-0.3</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14..3</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6.3</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2.4</w:t>
            </w:r>
          </w:p>
        </w:tc>
        <w:tc>
          <w:tcPr>
            <w:tcW w:w="532" w:type="dxa"/>
            <w:tcBorders>
              <w:top w:val="nil"/>
              <w:left w:val="nil"/>
              <w:bottom w:val="nil"/>
              <w:right w:val="nil"/>
            </w:tcBorders>
            <w:vAlign w:val="center"/>
          </w:tcPr>
          <w:p w:rsidR="003565DA" w:rsidRPr="00C0687B" w:rsidRDefault="003565DA" w:rsidP="00DF2A8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4.4</w:t>
            </w:r>
          </w:p>
        </w:tc>
        <w:tc>
          <w:tcPr>
            <w:tcW w:w="546" w:type="dxa"/>
            <w:tcBorders>
              <w:top w:val="nil"/>
              <w:left w:val="nil"/>
              <w:bottom w:val="nil"/>
              <w:right w:val="nil"/>
            </w:tcBorders>
            <w:vAlign w:val="center"/>
          </w:tcPr>
          <w:p w:rsidR="003565DA" w:rsidRPr="00C0687B" w:rsidRDefault="003565DA" w:rsidP="00DF2A8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5.7</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4.4</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6.0</w:t>
            </w:r>
          </w:p>
        </w:tc>
        <w:tc>
          <w:tcPr>
            <w:tcW w:w="588"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7.1</w:t>
            </w:r>
          </w:p>
        </w:tc>
        <w:tc>
          <w:tcPr>
            <w:tcW w:w="70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3.9</w:t>
            </w:r>
          </w:p>
        </w:tc>
        <w:tc>
          <w:tcPr>
            <w:tcW w:w="708" w:type="dxa"/>
            <w:tcBorders>
              <w:top w:val="nil"/>
              <w:left w:val="nil"/>
              <w:bottom w:val="nil"/>
              <w:right w:val="nil"/>
            </w:tcBorders>
            <w:vAlign w:val="center"/>
          </w:tcPr>
          <w:p w:rsidR="003565DA" w:rsidRPr="00C0687B" w:rsidRDefault="00483150"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w:t>
            </w:r>
          </w:p>
        </w:tc>
        <w:tc>
          <w:tcPr>
            <w:tcW w:w="709" w:type="dxa"/>
            <w:tcBorders>
              <w:top w:val="nil"/>
              <w:left w:val="single" w:sz="4" w:space="0" w:color="auto"/>
              <w:bottom w:val="nil"/>
              <w:right w:val="nil"/>
            </w:tcBorders>
            <w:vAlign w:val="center"/>
          </w:tcPr>
          <w:p w:rsidR="003565DA" w:rsidRPr="00C0687B" w:rsidRDefault="003565DA" w:rsidP="0048315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w:t>
            </w:r>
            <w:r w:rsidR="00483150">
              <w:rPr>
                <w:rFonts w:eastAsia="標楷體" w:hint="eastAsia"/>
                <w:spacing w:val="-20"/>
                <w:sz w:val="22"/>
              </w:rPr>
              <w:t>1</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483150" w:rsidRPr="00636550" w:rsidTr="00483150">
        <w:trPr>
          <w:gridAfter w:val="1"/>
          <w:wAfter w:w="42" w:type="dxa"/>
          <w:trHeight w:val="693"/>
          <w:jc w:val="center"/>
        </w:trPr>
        <w:tc>
          <w:tcPr>
            <w:tcW w:w="280" w:type="dxa"/>
            <w:vMerge/>
            <w:tcBorders>
              <w:left w:val="nil"/>
            </w:tcBorders>
          </w:tcPr>
          <w:p w:rsidR="00483150" w:rsidRPr="00636550" w:rsidRDefault="00483150"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零售業</w:t>
            </w:r>
            <w:r w:rsidRPr="00C0687B">
              <w:rPr>
                <w:rFonts w:eastAsia="標楷體" w:hint="eastAsia"/>
                <w:spacing w:val="-20"/>
                <w:sz w:val="22"/>
              </w:rPr>
              <w:t>營業額</w:t>
            </w:r>
          </w:p>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w:t>
            </w:r>
          </w:p>
        </w:tc>
        <w:tc>
          <w:tcPr>
            <w:tcW w:w="547"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4.3</w:t>
            </w:r>
          </w:p>
        </w:tc>
        <w:tc>
          <w:tcPr>
            <w:tcW w:w="602"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-8.4</w:t>
            </w:r>
          </w:p>
        </w:tc>
        <w:tc>
          <w:tcPr>
            <w:tcW w:w="644"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1.7</w:t>
            </w:r>
          </w:p>
        </w:tc>
        <w:tc>
          <w:tcPr>
            <w:tcW w:w="532"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0.2</w:t>
            </w:r>
          </w:p>
        </w:tc>
        <w:tc>
          <w:tcPr>
            <w:tcW w:w="532"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0.7</w:t>
            </w:r>
          </w:p>
        </w:tc>
        <w:tc>
          <w:tcPr>
            <w:tcW w:w="546" w:type="dxa"/>
            <w:tcBorders>
              <w:top w:val="nil"/>
              <w:left w:val="nil"/>
              <w:bottom w:val="nil"/>
              <w:right w:val="nil"/>
            </w:tcBorders>
            <w:vAlign w:val="center"/>
          </w:tcPr>
          <w:p w:rsidR="00483150" w:rsidRPr="00C0687B" w:rsidRDefault="00483150"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-1.9</w:t>
            </w:r>
          </w:p>
        </w:tc>
        <w:tc>
          <w:tcPr>
            <w:tcW w:w="574" w:type="dxa"/>
            <w:tcBorders>
              <w:top w:val="nil"/>
              <w:left w:val="nil"/>
              <w:bottom w:val="nil"/>
              <w:right w:val="nil"/>
            </w:tcBorders>
            <w:vAlign w:val="center"/>
          </w:tcPr>
          <w:p w:rsidR="00483150" w:rsidRPr="00C0687B" w:rsidRDefault="00483150" w:rsidP="00DF2A8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-1.6</w:t>
            </w:r>
          </w:p>
        </w:tc>
        <w:tc>
          <w:tcPr>
            <w:tcW w:w="573" w:type="dxa"/>
            <w:tcBorders>
              <w:top w:val="nil"/>
              <w:left w:val="nil"/>
              <w:bottom w:val="nil"/>
              <w:right w:val="nil"/>
            </w:tcBorders>
            <w:vAlign w:val="center"/>
          </w:tcPr>
          <w:p w:rsidR="00483150" w:rsidRPr="00C0687B" w:rsidRDefault="00483150"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4.3</w:t>
            </w:r>
          </w:p>
        </w:tc>
        <w:tc>
          <w:tcPr>
            <w:tcW w:w="588" w:type="dxa"/>
            <w:tcBorders>
              <w:top w:val="nil"/>
              <w:left w:val="nil"/>
              <w:bottom w:val="nil"/>
              <w:right w:val="nil"/>
            </w:tcBorders>
            <w:vAlign w:val="center"/>
          </w:tcPr>
          <w:p w:rsidR="00483150" w:rsidRPr="00C0687B" w:rsidRDefault="00483150"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3.4</w:t>
            </w:r>
          </w:p>
        </w:tc>
        <w:tc>
          <w:tcPr>
            <w:tcW w:w="707"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3.2</w:t>
            </w:r>
          </w:p>
        </w:tc>
        <w:tc>
          <w:tcPr>
            <w:tcW w:w="708" w:type="dxa"/>
            <w:tcBorders>
              <w:top w:val="nil"/>
              <w:left w:val="nil"/>
              <w:bottom w:val="nil"/>
              <w:right w:val="nil"/>
            </w:tcBorders>
            <w:vAlign w:val="center"/>
          </w:tcPr>
          <w:p w:rsidR="00483150" w:rsidRPr="00483150" w:rsidRDefault="00483150" w:rsidP="00483150">
            <w:pPr>
              <w:adjustRightInd w:val="0"/>
              <w:snapToGrid w:val="0"/>
              <w:ind w:rightChars="-50" w:right="-120"/>
              <w:contextualSpacing/>
              <w:jc w:val="center"/>
              <w:textAlignment w:val="center"/>
              <w:rPr>
                <w:rFonts w:eastAsia="標楷體"/>
                <w:spacing w:val="-20"/>
                <w:sz w:val="22"/>
              </w:rPr>
            </w:pPr>
            <w:r w:rsidRPr="00483150">
              <w:rPr>
                <w:rFonts w:eastAsia="標楷體"/>
                <w:spacing w:val="-20"/>
                <w:sz w:val="22"/>
              </w:rPr>
              <w:t>3.4</w:t>
            </w:r>
          </w:p>
        </w:tc>
        <w:tc>
          <w:tcPr>
            <w:tcW w:w="709" w:type="dxa"/>
            <w:tcBorders>
              <w:top w:val="nil"/>
              <w:left w:val="single" w:sz="4" w:space="0" w:color="auto"/>
              <w:bottom w:val="nil"/>
              <w:right w:val="nil"/>
            </w:tcBorders>
            <w:vAlign w:val="center"/>
          </w:tcPr>
          <w:p w:rsidR="00483150" w:rsidRPr="00483150" w:rsidRDefault="00483150" w:rsidP="00483150">
            <w:pPr>
              <w:adjustRightInd w:val="0"/>
              <w:snapToGrid w:val="0"/>
              <w:ind w:leftChars="-50" w:left="-120" w:rightChars="-50" w:right="-120"/>
              <w:contextualSpacing/>
              <w:jc w:val="center"/>
              <w:textAlignment w:val="center"/>
              <w:rPr>
                <w:rFonts w:eastAsia="標楷體"/>
                <w:spacing w:val="-20"/>
                <w:sz w:val="22"/>
              </w:rPr>
            </w:pPr>
            <w:r w:rsidRPr="00483150">
              <w:rPr>
                <w:rFonts w:eastAsia="標楷體"/>
                <w:spacing w:val="-20"/>
                <w:sz w:val="22"/>
              </w:rPr>
              <w:t>0.9</w:t>
            </w:r>
          </w:p>
        </w:tc>
        <w:tc>
          <w:tcPr>
            <w:tcW w:w="851" w:type="dxa"/>
            <w:tcBorders>
              <w:top w:val="nil"/>
              <w:left w:val="single" w:sz="4" w:space="0" w:color="auto"/>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p>
        </w:tc>
      </w:tr>
      <w:tr w:rsidR="00483150" w:rsidRPr="00636550" w:rsidTr="00483150">
        <w:trPr>
          <w:gridAfter w:val="1"/>
          <w:wAfter w:w="42" w:type="dxa"/>
          <w:trHeight w:val="693"/>
          <w:jc w:val="center"/>
        </w:trPr>
        <w:tc>
          <w:tcPr>
            <w:tcW w:w="280" w:type="dxa"/>
            <w:vMerge/>
            <w:tcBorders>
              <w:left w:val="nil"/>
            </w:tcBorders>
          </w:tcPr>
          <w:p w:rsidR="00483150" w:rsidRPr="00636550" w:rsidRDefault="00483150"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餐飲業營業額</w:t>
            </w:r>
          </w:p>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w:t>
            </w:r>
          </w:p>
        </w:tc>
        <w:tc>
          <w:tcPr>
            <w:tcW w:w="547"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14.8</w:t>
            </w:r>
          </w:p>
        </w:tc>
        <w:tc>
          <w:tcPr>
            <w:tcW w:w="602"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-8.4</w:t>
            </w:r>
          </w:p>
        </w:tc>
        <w:tc>
          <w:tcPr>
            <w:tcW w:w="644"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w:t>
            </w:r>
          </w:p>
        </w:tc>
        <w:tc>
          <w:tcPr>
            <w:tcW w:w="532"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5.5</w:t>
            </w:r>
          </w:p>
        </w:tc>
        <w:tc>
          <w:tcPr>
            <w:tcW w:w="532"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2.1</w:t>
            </w:r>
          </w:p>
        </w:tc>
        <w:tc>
          <w:tcPr>
            <w:tcW w:w="546" w:type="dxa"/>
            <w:tcBorders>
              <w:top w:val="nil"/>
              <w:left w:val="nil"/>
              <w:bottom w:val="nil"/>
              <w:right w:val="nil"/>
            </w:tcBorders>
            <w:vAlign w:val="center"/>
          </w:tcPr>
          <w:p w:rsidR="00483150" w:rsidRPr="00C0687B" w:rsidRDefault="00483150"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0.2</w:t>
            </w:r>
          </w:p>
        </w:tc>
        <w:tc>
          <w:tcPr>
            <w:tcW w:w="574" w:type="dxa"/>
            <w:tcBorders>
              <w:top w:val="nil"/>
              <w:left w:val="nil"/>
              <w:bottom w:val="nil"/>
              <w:right w:val="nil"/>
            </w:tcBorders>
            <w:vAlign w:val="center"/>
          </w:tcPr>
          <w:p w:rsidR="00483150" w:rsidRPr="00C0687B" w:rsidRDefault="00483150"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2.5</w:t>
            </w:r>
          </w:p>
        </w:tc>
        <w:tc>
          <w:tcPr>
            <w:tcW w:w="573" w:type="dxa"/>
            <w:tcBorders>
              <w:top w:val="nil"/>
              <w:left w:val="nil"/>
              <w:bottom w:val="nil"/>
              <w:right w:val="nil"/>
            </w:tcBorders>
            <w:vAlign w:val="center"/>
          </w:tcPr>
          <w:p w:rsidR="00483150" w:rsidRPr="00C0687B" w:rsidRDefault="00483150"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4.2</w:t>
            </w:r>
          </w:p>
        </w:tc>
        <w:tc>
          <w:tcPr>
            <w:tcW w:w="588" w:type="dxa"/>
            <w:tcBorders>
              <w:top w:val="nil"/>
              <w:left w:val="nil"/>
              <w:bottom w:val="nil"/>
              <w:right w:val="nil"/>
            </w:tcBorders>
            <w:vAlign w:val="center"/>
          </w:tcPr>
          <w:p w:rsidR="00483150" w:rsidRPr="00C0687B" w:rsidRDefault="00483150"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w:t>
            </w:r>
          </w:p>
        </w:tc>
        <w:tc>
          <w:tcPr>
            <w:tcW w:w="707" w:type="dxa"/>
            <w:tcBorders>
              <w:top w:val="nil"/>
              <w:left w:val="nil"/>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2.9</w:t>
            </w:r>
          </w:p>
        </w:tc>
        <w:tc>
          <w:tcPr>
            <w:tcW w:w="708" w:type="dxa"/>
            <w:tcBorders>
              <w:top w:val="nil"/>
              <w:left w:val="nil"/>
              <w:bottom w:val="nil"/>
              <w:right w:val="nil"/>
            </w:tcBorders>
            <w:vAlign w:val="center"/>
          </w:tcPr>
          <w:p w:rsidR="00483150" w:rsidRPr="00483150" w:rsidRDefault="00483150" w:rsidP="00483150">
            <w:pPr>
              <w:adjustRightInd w:val="0"/>
              <w:snapToGrid w:val="0"/>
              <w:ind w:rightChars="-50" w:right="-120"/>
              <w:contextualSpacing/>
              <w:jc w:val="center"/>
              <w:textAlignment w:val="center"/>
              <w:rPr>
                <w:rFonts w:eastAsia="標楷體"/>
                <w:spacing w:val="-20"/>
                <w:sz w:val="22"/>
              </w:rPr>
            </w:pPr>
            <w:r w:rsidRPr="00483150">
              <w:rPr>
                <w:rFonts w:eastAsia="標楷體"/>
                <w:spacing w:val="-20"/>
                <w:sz w:val="22"/>
              </w:rPr>
              <w:t>2.4</w:t>
            </w:r>
          </w:p>
        </w:tc>
        <w:tc>
          <w:tcPr>
            <w:tcW w:w="709" w:type="dxa"/>
            <w:tcBorders>
              <w:top w:val="nil"/>
              <w:left w:val="single" w:sz="4" w:space="0" w:color="auto"/>
              <w:bottom w:val="nil"/>
              <w:right w:val="nil"/>
            </w:tcBorders>
            <w:vAlign w:val="center"/>
          </w:tcPr>
          <w:p w:rsidR="00483150" w:rsidRPr="00483150" w:rsidRDefault="00483150" w:rsidP="00483150">
            <w:pPr>
              <w:adjustRightInd w:val="0"/>
              <w:snapToGrid w:val="0"/>
              <w:ind w:leftChars="-50" w:left="-120" w:rightChars="-50" w:right="-120"/>
              <w:contextualSpacing/>
              <w:jc w:val="center"/>
              <w:textAlignment w:val="center"/>
              <w:rPr>
                <w:rFonts w:eastAsia="標楷體"/>
                <w:spacing w:val="-20"/>
                <w:sz w:val="22"/>
              </w:rPr>
            </w:pPr>
            <w:r w:rsidRPr="00483150">
              <w:rPr>
                <w:rFonts w:eastAsia="標楷體"/>
                <w:spacing w:val="-20"/>
                <w:sz w:val="22"/>
              </w:rPr>
              <w:t>2.7</w:t>
            </w:r>
          </w:p>
        </w:tc>
        <w:tc>
          <w:tcPr>
            <w:tcW w:w="851" w:type="dxa"/>
            <w:tcBorders>
              <w:top w:val="nil"/>
              <w:left w:val="single" w:sz="4" w:space="0" w:color="auto"/>
              <w:bottom w:val="nil"/>
              <w:right w:val="nil"/>
            </w:tcBorders>
            <w:vAlign w:val="center"/>
          </w:tcPr>
          <w:p w:rsidR="00483150" w:rsidRPr="00C0687B" w:rsidRDefault="00483150"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F96BB9" w:rsidTr="00483150">
        <w:trPr>
          <w:gridAfter w:val="1"/>
          <w:wAfter w:w="42" w:type="dxa"/>
          <w:trHeight w:val="425"/>
          <w:jc w:val="center"/>
        </w:trPr>
        <w:tc>
          <w:tcPr>
            <w:tcW w:w="280" w:type="dxa"/>
            <w:vMerge w:val="restart"/>
            <w:tcBorders>
              <w:left w:val="nil"/>
            </w:tcBorders>
            <w:vAlign w:val="center"/>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74" w:type="dxa"/>
            <w:gridSpan w:val="2"/>
            <w:tcBorders>
              <w:bottom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出口</w:t>
            </w: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2,803.2</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237.4</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226.5</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257.0</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243.</w:t>
            </w:r>
            <w:r w:rsidRPr="00C0687B">
              <w:rPr>
                <w:rFonts w:eastAsia="標楷體" w:hint="eastAsia"/>
                <w:spacing w:val="-20"/>
                <w:sz w:val="22"/>
              </w:rPr>
              <w:t>1</w:t>
            </w:r>
          </w:p>
        </w:tc>
        <w:tc>
          <w:tcPr>
            <w:tcW w:w="532"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textAlignment w:val="center"/>
              <w:rPr>
                <w:rFonts w:eastAsia="標楷體"/>
                <w:spacing w:val="-20"/>
                <w:sz w:val="22"/>
              </w:rPr>
            </w:pPr>
            <w:r w:rsidRPr="00C0687B">
              <w:rPr>
                <w:rFonts w:eastAsia="標楷體"/>
                <w:spacing w:val="-20"/>
                <w:sz w:val="22"/>
              </w:rPr>
              <w:t>255.</w:t>
            </w:r>
            <w:r w:rsidRPr="00C0687B">
              <w:rPr>
                <w:rFonts w:eastAsia="標楷體" w:hint="eastAsia"/>
                <w:spacing w:val="-20"/>
                <w:sz w:val="22"/>
              </w:rPr>
              <w:t>1</w:t>
            </w:r>
          </w:p>
        </w:tc>
        <w:tc>
          <w:tcPr>
            <w:tcW w:w="546"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258.1</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textAlignment w:val="center"/>
              <w:rPr>
                <w:rFonts w:eastAsia="標楷體"/>
                <w:spacing w:val="-20"/>
                <w:sz w:val="22"/>
              </w:rPr>
            </w:pPr>
            <w:r w:rsidRPr="00C0687B">
              <w:rPr>
                <w:rFonts w:eastAsia="標楷體"/>
                <w:spacing w:val="-20"/>
                <w:sz w:val="22"/>
              </w:rPr>
              <w:t>27</w:t>
            </w:r>
            <w:r w:rsidRPr="00C0687B">
              <w:rPr>
                <w:rFonts w:eastAsia="標楷體" w:hint="eastAsia"/>
                <w:spacing w:val="-20"/>
                <w:sz w:val="22"/>
              </w:rPr>
              <w:t>1</w:t>
            </w:r>
            <w:r w:rsidRPr="00C0687B">
              <w:rPr>
                <w:rFonts w:eastAsia="標楷體"/>
                <w:spacing w:val="-20"/>
                <w:sz w:val="22"/>
              </w:rPr>
              <w:t>.</w:t>
            </w:r>
            <w:r w:rsidRPr="00C0687B">
              <w:rPr>
                <w:rFonts w:eastAsia="標楷體" w:hint="eastAsia"/>
                <w:spacing w:val="-20"/>
                <w:sz w:val="22"/>
              </w:rPr>
              <w:t>0</w:t>
            </w:r>
          </w:p>
        </w:tc>
        <w:tc>
          <w:tcPr>
            <w:tcW w:w="573"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277.7</w:t>
            </w:r>
          </w:p>
        </w:tc>
        <w:tc>
          <w:tcPr>
            <w:tcW w:w="588"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288.8</w:t>
            </w:r>
          </w:p>
        </w:tc>
        <w:tc>
          <w:tcPr>
            <w:tcW w:w="707" w:type="dxa"/>
            <w:tcBorders>
              <w:top w:val="nil"/>
              <w:left w:val="nil"/>
              <w:bottom w:val="nil"/>
              <w:right w:val="nil"/>
            </w:tcBorders>
            <w:vAlign w:val="center"/>
          </w:tcPr>
          <w:p w:rsidR="003565DA" w:rsidRPr="00C0687B" w:rsidRDefault="003565DA" w:rsidP="003566BE">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275.</w:t>
            </w:r>
            <w:r w:rsidR="003566BE">
              <w:rPr>
                <w:rFonts w:eastAsia="標楷體" w:hint="eastAsia"/>
                <w:spacing w:val="-20"/>
                <w:sz w:val="22"/>
              </w:rPr>
              <w:t>3</w:t>
            </w:r>
          </w:p>
        </w:tc>
        <w:tc>
          <w:tcPr>
            <w:tcW w:w="708" w:type="dxa"/>
            <w:tcBorders>
              <w:top w:val="nil"/>
              <w:left w:val="nil"/>
              <w:bottom w:val="nil"/>
              <w:right w:val="nil"/>
            </w:tcBorders>
            <w:vAlign w:val="center"/>
          </w:tcPr>
          <w:p w:rsidR="003565DA" w:rsidRPr="00C0687B" w:rsidRDefault="00C22280" w:rsidP="00BB655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288.8</w:t>
            </w:r>
          </w:p>
        </w:tc>
        <w:tc>
          <w:tcPr>
            <w:tcW w:w="709" w:type="dxa"/>
            <w:tcBorders>
              <w:top w:val="nil"/>
              <w:left w:val="single" w:sz="4" w:space="0" w:color="auto"/>
              <w:bottom w:val="nil"/>
              <w:right w:val="nil"/>
            </w:tcBorders>
            <w:vAlign w:val="center"/>
          </w:tcPr>
          <w:p w:rsidR="003565DA" w:rsidRPr="00C0687B" w:rsidRDefault="003565DA" w:rsidP="00C2228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00C22280">
              <w:rPr>
                <w:rFonts w:eastAsia="標楷體" w:hint="eastAsia"/>
                <w:spacing w:val="-20"/>
                <w:sz w:val="22"/>
              </w:rPr>
              <w:t>878</w:t>
            </w:r>
            <w:r w:rsidRPr="00C0687B">
              <w:rPr>
                <w:rFonts w:eastAsia="標楷體" w:hint="eastAsia"/>
                <w:spacing w:val="-20"/>
                <w:sz w:val="22"/>
              </w:rPr>
              <w:t>.</w:t>
            </w:r>
            <w:r w:rsidR="003566BE">
              <w:rPr>
                <w:rFonts w:eastAsia="標楷體" w:hint="eastAsia"/>
                <w:spacing w:val="-20"/>
                <w:sz w:val="22"/>
              </w:rPr>
              <w:t>7</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Pr>
                <w:rFonts w:eastAsia="標楷體" w:hint="eastAsia"/>
                <w:spacing w:val="-20"/>
                <w:sz w:val="22"/>
              </w:rPr>
              <w:t>285.2</w:t>
            </w:r>
          </w:p>
        </w:tc>
      </w:tr>
      <w:tr w:rsidR="003565DA" w:rsidRPr="00D63179" w:rsidTr="00483150">
        <w:trPr>
          <w:gridAfter w:val="1"/>
          <w:wAfter w:w="42" w:type="dxa"/>
          <w:trHeight w:val="402"/>
          <w:jc w:val="center"/>
        </w:trPr>
        <w:tc>
          <w:tcPr>
            <w:tcW w:w="280" w:type="dxa"/>
            <w:vMerge/>
            <w:tcBorders>
              <w:left w:val="nil"/>
            </w:tcBorders>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bottom w:val="single" w:sz="4" w:space="0" w:color="auto"/>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-1.8</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7.0</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27.6</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13.1</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9.</w:t>
            </w:r>
            <w:r w:rsidRPr="00C0687B">
              <w:rPr>
                <w:rFonts w:eastAsia="標楷體" w:hint="eastAsia"/>
                <w:spacing w:val="-20"/>
                <w:sz w:val="22"/>
              </w:rPr>
              <w:t>3</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8.4</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12.9</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12.5</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12.7</w:t>
            </w:r>
          </w:p>
        </w:tc>
        <w:tc>
          <w:tcPr>
            <w:tcW w:w="588"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28.0</w:t>
            </w:r>
          </w:p>
        </w:tc>
        <w:tc>
          <w:tcPr>
            <w:tcW w:w="70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3.0</w:t>
            </w:r>
          </w:p>
        </w:tc>
        <w:tc>
          <w:tcPr>
            <w:tcW w:w="708" w:type="dxa"/>
            <w:tcBorders>
              <w:top w:val="nil"/>
              <w:left w:val="nil"/>
              <w:bottom w:val="nil"/>
              <w:right w:val="nil"/>
            </w:tcBorders>
            <w:vAlign w:val="center"/>
          </w:tcPr>
          <w:p w:rsidR="003565DA" w:rsidRPr="00C0687B" w:rsidRDefault="00C22280"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14.0</w:t>
            </w:r>
          </w:p>
        </w:tc>
        <w:tc>
          <w:tcPr>
            <w:tcW w:w="709" w:type="dxa"/>
            <w:tcBorders>
              <w:top w:val="nil"/>
              <w:left w:val="single" w:sz="4" w:space="0" w:color="auto"/>
              <w:bottom w:val="nil"/>
              <w:right w:val="nil"/>
            </w:tcBorders>
            <w:vAlign w:val="center"/>
          </w:tcPr>
          <w:p w:rsidR="003565DA" w:rsidRPr="00C0687B" w:rsidRDefault="003565DA" w:rsidP="00C2228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w:t>
            </w:r>
            <w:r w:rsidR="00C22280">
              <w:rPr>
                <w:rFonts w:eastAsia="標楷體" w:hint="eastAsia"/>
                <w:spacing w:val="-20"/>
                <w:sz w:val="22"/>
              </w:rPr>
              <w:t>1</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Pr>
                <w:rFonts w:eastAsia="標楷體" w:hint="eastAsia"/>
                <w:spacing w:val="-20"/>
                <w:sz w:val="22"/>
              </w:rPr>
              <w:t>5</w:t>
            </w:r>
            <w:r w:rsidRPr="00C0687B">
              <w:rPr>
                <w:rFonts w:eastAsia="標楷體" w:hint="eastAsia"/>
                <w:spacing w:val="-20"/>
                <w:sz w:val="22"/>
              </w:rPr>
              <w:t>1</w:t>
            </w:r>
          </w:p>
        </w:tc>
      </w:tr>
      <w:tr w:rsidR="003565DA" w:rsidRPr="00BD3DFE" w:rsidTr="00483150">
        <w:trPr>
          <w:gridAfter w:val="1"/>
          <w:wAfter w:w="42" w:type="dxa"/>
          <w:trHeight w:val="423"/>
          <w:jc w:val="center"/>
        </w:trPr>
        <w:tc>
          <w:tcPr>
            <w:tcW w:w="280" w:type="dxa"/>
            <w:vMerge/>
            <w:tcBorders>
              <w:left w:val="nil"/>
            </w:tcBorders>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進口</w:t>
            </w: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2,305.7</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202.5</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193.0</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217.</w:t>
            </w:r>
            <w:r w:rsidRPr="00C0687B">
              <w:rPr>
                <w:rFonts w:eastAsia="標楷體" w:hint="eastAsia"/>
                <w:spacing w:val="-20"/>
                <w:sz w:val="22"/>
              </w:rPr>
              <w:t>5</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215.3</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220.</w:t>
            </w:r>
            <w:r w:rsidRPr="00C0687B">
              <w:rPr>
                <w:rFonts w:eastAsia="標楷體" w:hint="eastAsia"/>
                <w:spacing w:val="-20"/>
                <w:sz w:val="22"/>
              </w:rPr>
              <w:t>6</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200.0</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217.</w:t>
            </w:r>
            <w:r w:rsidRPr="00C0687B">
              <w:rPr>
                <w:rFonts w:eastAsia="標楷體" w:hint="eastAsia"/>
                <w:spacing w:val="-20"/>
                <w:sz w:val="22"/>
              </w:rPr>
              <w:t>2</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220.5</w:t>
            </w:r>
          </w:p>
        </w:tc>
        <w:tc>
          <w:tcPr>
            <w:tcW w:w="588"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222.1</w:t>
            </w:r>
          </w:p>
        </w:tc>
        <w:tc>
          <w:tcPr>
            <w:tcW w:w="70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223.</w:t>
            </w:r>
            <w:r w:rsidR="003566BE">
              <w:rPr>
                <w:rFonts w:eastAsia="標楷體" w:hint="eastAsia"/>
                <w:spacing w:val="-20"/>
                <w:sz w:val="22"/>
              </w:rPr>
              <w:t>3</w:t>
            </w:r>
          </w:p>
        </w:tc>
        <w:tc>
          <w:tcPr>
            <w:tcW w:w="708" w:type="dxa"/>
            <w:tcBorders>
              <w:top w:val="nil"/>
              <w:left w:val="nil"/>
              <w:bottom w:val="nil"/>
              <w:right w:val="nil"/>
            </w:tcBorders>
            <w:vAlign w:val="center"/>
          </w:tcPr>
          <w:p w:rsidR="003565DA" w:rsidRPr="00C0687B" w:rsidRDefault="00C22280" w:rsidP="00DF2A8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229.2</w:t>
            </w:r>
          </w:p>
        </w:tc>
        <w:tc>
          <w:tcPr>
            <w:tcW w:w="709" w:type="dxa"/>
            <w:tcBorders>
              <w:top w:val="nil"/>
              <w:left w:val="single" w:sz="4" w:space="0" w:color="auto"/>
              <w:bottom w:val="nil"/>
              <w:right w:val="nil"/>
            </w:tcBorders>
            <w:vAlign w:val="center"/>
          </w:tcPr>
          <w:p w:rsidR="003565DA" w:rsidRPr="00C0687B" w:rsidRDefault="003565DA" w:rsidP="003566BE">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2,3</w:t>
            </w:r>
            <w:r w:rsidR="00C22280">
              <w:rPr>
                <w:rFonts w:eastAsia="標楷體" w:hint="eastAsia"/>
                <w:spacing w:val="-20"/>
                <w:sz w:val="22"/>
              </w:rPr>
              <w:t>61</w:t>
            </w:r>
            <w:r w:rsidRPr="00C0687B">
              <w:rPr>
                <w:rFonts w:eastAsia="標楷體" w:hint="eastAsia"/>
                <w:spacing w:val="-20"/>
                <w:sz w:val="22"/>
              </w:rPr>
              <w:t>.</w:t>
            </w:r>
            <w:r w:rsidR="003566BE">
              <w:rPr>
                <w:rFonts w:eastAsia="標楷體" w:hint="eastAsia"/>
                <w:spacing w:val="-20"/>
                <w:sz w:val="22"/>
              </w:rPr>
              <w:t>3</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2,725.1</w:t>
            </w:r>
          </w:p>
        </w:tc>
      </w:tr>
      <w:tr w:rsidR="003565DA" w:rsidRPr="00BD3DFE" w:rsidTr="00483150">
        <w:trPr>
          <w:gridAfter w:val="1"/>
          <w:wAfter w:w="42" w:type="dxa"/>
          <w:trHeight w:val="415"/>
          <w:jc w:val="center"/>
        </w:trPr>
        <w:tc>
          <w:tcPr>
            <w:tcW w:w="280" w:type="dxa"/>
            <w:vMerge/>
            <w:tcBorders>
              <w:left w:val="nil"/>
            </w:tcBorders>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bottom w:val="single" w:sz="4" w:space="0" w:color="auto"/>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F35BB1">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hint="eastAsia"/>
                <w:spacing w:val="-20"/>
                <w:sz w:val="22"/>
              </w:rPr>
              <w:t>2.8</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8.6</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42.1</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9.6</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23.5</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10.2</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6.4</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6.9</w:t>
            </w:r>
          </w:p>
        </w:tc>
        <w:tc>
          <w:tcPr>
            <w:tcW w:w="588"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22.2</w:t>
            </w:r>
          </w:p>
        </w:tc>
        <w:tc>
          <w:tcPr>
            <w:tcW w:w="70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0.1</w:t>
            </w:r>
          </w:p>
        </w:tc>
        <w:tc>
          <w:tcPr>
            <w:tcW w:w="708" w:type="dxa"/>
            <w:tcBorders>
              <w:top w:val="nil"/>
              <w:left w:val="nil"/>
              <w:bottom w:val="nil"/>
              <w:right w:val="nil"/>
            </w:tcBorders>
            <w:vAlign w:val="center"/>
          </w:tcPr>
          <w:p w:rsidR="003565DA" w:rsidRPr="00C0687B" w:rsidRDefault="00C22280"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9.0</w:t>
            </w:r>
          </w:p>
        </w:tc>
        <w:tc>
          <w:tcPr>
            <w:tcW w:w="709" w:type="dxa"/>
            <w:tcBorders>
              <w:top w:val="nil"/>
              <w:left w:val="single" w:sz="4" w:space="0" w:color="auto"/>
              <w:bottom w:val="nil"/>
              <w:right w:val="nil"/>
            </w:tcBorders>
            <w:vAlign w:val="center"/>
          </w:tcPr>
          <w:p w:rsidR="003565DA" w:rsidRPr="00C0687B" w:rsidRDefault="003565DA" w:rsidP="00C2228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w:t>
            </w:r>
            <w:r w:rsidR="00C22280">
              <w:rPr>
                <w:rFonts w:eastAsia="標楷體" w:hint="eastAsia"/>
                <w:spacing w:val="-20"/>
                <w:sz w:val="22"/>
              </w:rPr>
              <w:t>2</w:t>
            </w:r>
            <w:r w:rsidRPr="00C0687B">
              <w:rPr>
                <w:rFonts w:eastAsia="標楷體" w:hint="eastAsia"/>
                <w:spacing w:val="-20"/>
                <w:sz w:val="22"/>
              </w:rPr>
              <w:t>.</w:t>
            </w:r>
            <w:r w:rsidR="00C22280">
              <w:rPr>
                <w:rFonts w:eastAsia="標楷體" w:hint="eastAsia"/>
                <w:spacing w:val="-20"/>
                <w:sz w:val="22"/>
              </w:rPr>
              <w:t>6</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highlight w:val="yellow"/>
              </w:rPr>
            </w:pPr>
            <w:r w:rsidRPr="00C0687B">
              <w:rPr>
                <w:rFonts w:eastAsia="標楷體" w:hint="eastAsia"/>
                <w:spacing w:val="-20"/>
                <w:sz w:val="22"/>
              </w:rPr>
              <w:t>5.</w:t>
            </w:r>
            <w:r>
              <w:rPr>
                <w:rFonts w:eastAsia="標楷體" w:hint="eastAsia"/>
                <w:spacing w:val="-20"/>
                <w:sz w:val="22"/>
              </w:rPr>
              <w:t>47</w:t>
            </w:r>
          </w:p>
        </w:tc>
      </w:tr>
      <w:tr w:rsidR="003565DA" w:rsidRPr="00BD3DFE" w:rsidTr="00483150">
        <w:trPr>
          <w:gridAfter w:val="1"/>
          <w:wAfter w:w="42" w:type="dxa"/>
          <w:trHeight w:val="550"/>
          <w:jc w:val="center"/>
        </w:trPr>
        <w:tc>
          <w:tcPr>
            <w:tcW w:w="280" w:type="dxa"/>
            <w:vMerge/>
            <w:tcBorders>
              <w:left w:val="nil"/>
            </w:tcBorders>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外銷訂單</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4,445.4</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359.7</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337.5</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411.2</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356.1</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368.1</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403.5</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387.2</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407.8</w:t>
            </w:r>
          </w:p>
        </w:tc>
        <w:tc>
          <w:tcPr>
            <w:tcW w:w="588"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459.2</w:t>
            </w:r>
          </w:p>
        </w:tc>
        <w:tc>
          <w:tcPr>
            <w:tcW w:w="707" w:type="dxa"/>
            <w:tcBorders>
              <w:top w:val="nil"/>
              <w:left w:val="nil"/>
              <w:bottom w:val="nil"/>
              <w:right w:val="nil"/>
            </w:tcBorders>
            <w:vAlign w:val="center"/>
          </w:tcPr>
          <w:p w:rsidR="003565DA" w:rsidRPr="00C0687B" w:rsidRDefault="003565DA" w:rsidP="009C161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466.0</w:t>
            </w:r>
          </w:p>
        </w:tc>
        <w:tc>
          <w:tcPr>
            <w:tcW w:w="708" w:type="dxa"/>
            <w:tcBorders>
              <w:top w:val="nil"/>
              <w:left w:val="nil"/>
              <w:bottom w:val="nil"/>
              <w:right w:val="nil"/>
            </w:tcBorders>
            <w:vAlign w:val="center"/>
          </w:tcPr>
          <w:p w:rsidR="003565DA" w:rsidRPr="00C0687B" w:rsidRDefault="00F125DD" w:rsidP="009C1614">
            <w:pPr>
              <w:adjustRightInd w:val="0"/>
              <w:snapToGrid w:val="0"/>
              <w:ind w:leftChars="-50" w:left="-120" w:rightChars="-50" w:right="-120"/>
              <w:contextualSpacing/>
              <w:jc w:val="center"/>
              <w:textAlignment w:val="center"/>
              <w:rPr>
                <w:rFonts w:eastAsia="標楷體"/>
                <w:spacing w:val="-20"/>
                <w:sz w:val="22"/>
              </w:rPr>
            </w:pPr>
            <w:r w:rsidRPr="00F125DD">
              <w:rPr>
                <w:rFonts w:eastAsia="標楷體"/>
                <w:spacing w:val="-20"/>
                <w:sz w:val="22"/>
              </w:rPr>
              <w:t>486.9</w:t>
            </w:r>
          </w:p>
        </w:tc>
        <w:tc>
          <w:tcPr>
            <w:tcW w:w="709" w:type="dxa"/>
            <w:tcBorders>
              <w:top w:val="nil"/>
              <w:left w:val="single" w:sz="4" w:space="0" w:color="auto"/>
              <w:bottom w:val="nil"/>
              <w:right w:val="nil"/>
            </w:tcBorders>
            <w:vAlign w:val="center"/>
          </w:tcPr>
          <w:p w:rsidR="003565DA" w:rsidRPr="00C0687B" w:rsidRDefault="00F125DD" w:rsidP="009C1614">
            <w:pPr>
              <w:adjustRightInd w:val="0"/>
              <w:snapToGrid w:val="0"/>
              <w:ind w:leftChars="-50" w:left="-120" w:rightChars="-50" w:right="-120"/>
              <w:contextualSpacing/>
              <w:jc w:val="center"/>
              <w:textAlignment w:val="center"/>
              <w:rPr>
                <w:rFonts w:eastAsia="標楷體"/>
                <w:spacing w:val="-20"/>
                <w:sz w:val="22"/>
              </w:rPr>
            </w:pPr>
            <w:r w:rsidRPr="00F125DD">
              <w:rPr>
                <w:rFonts w:eastAsia="標楷體"/>
                <w:spacing w:val="-20"/>
                <w:sz w:val="22"/>
              </w:rPr>
              <w:t>4,443.3</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BD3DFE" w:rsidTr="00483150">
        <w:trPr>
          <w:gridAfter w:val="1"/>
          <w:wAfter w:w="42" w:type="dxa"/>
          <w:trHeight w:val="417"/>
          <w:jc w:val="center"/>
        </w:trPr>
        <w:tc>
          <w:tcPr>
            <w:tcW w:w="280" w:type="dxa"/>
            <w:vMerge/>
            <w:tcBorders>
              <w:left w:val="nil"/>
            </w:tcBorders>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-1.6</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5.2</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22.0</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12.3</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7.4</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9.1</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13.0</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10.5</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7.5</w:t>
            </w:r>
          </w:p>
        </w:tc>
        <w:tc>
          <w:tcPr>
            <w:tcW w:w="588"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6.9</w:t>
            </w:r>
          </w:p>
        </w:tc>
        <w:tc>
          <w:tcPr>
            <w:tcW w:w="70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9.2</w:t>
            </w:r>
          </w:p>
        </w:tc>
        <w:tc>
          <w:tcPr>
            <w:tcW w:w="708" w:type="dxa"/>
            <w:tcBorders>
              <w:top w:val="nil"/>
              <w:left w:val="nil"/>
              <w:bottom w:val="nil"/>
              <w:right w:val="nil"/>
            </w:tcBorders>
            <w:vAlign w:val="center"/>
          </w:tcPr>
          <w:p w:rsidR="003565DA" w:rsidRPr="00C0687B" w:rsidRDefault="00F125DD"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11.6</w:t>
            </w:r>
          </w:p>
        </w:tc>
        <w:tc>
          <w:tcPr>
            <w:tcW w:w="709" w:type="dxa"/>
            <w:tcBorders>
              <w:top w:val="nil"/>
              <w:left w:val="single" w:sz="4" w:space="0" w:color="auto"/>
              <w:bottom w:val="nil"/>
              <w:right w:val="nil"/>
            </w:tcBorders>
            <w:vAlign w:val="center"/>
          </w:tcPr>
          <w:p w:rsidR="003565DA" w:rsidRPr="00C0687B" w:rsidRDefault="003565DA" w:rsidP="00F125DD">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w:t>
            </w:r>
            <w:r w:rsidR="00F125DD">
              <w:rPr>
                <w:rFonts w:eastAsia="標楷體" w:hint="eastAsia"/>
                <w:spacing w:val="-20"/>
                <w:sz w:val="22"/>
              </w:rPr>
              <w:t>2</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BD3DFE" w:rsidTr="00483150">
        <w:trPr>
          <w:gridAfter w:val="1"/>
          <w:wAfter w:w="42" w:type="dxa"/>
          <w:trHeight w:val="618"/>
          <w:jc w:val="center"/>
        </w:trPr>
        <w:tc>
          <w:tcPr>
            <w:tcW w:w="280" w:type="dxa"/>
            <w:vMerge w:val="restart"/>
            <w:tcBorders>
              <w:left w:val="nil"/>
            </w:tcBorders>
            <w:vAlign w:val="center"/>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消費者物價指數</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1.40</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2.24</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-0.07</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0.1</w:t>
            </w:r>
            <w:r w:rsidRPr="00C0687B">
              <w:rPr>
                <w:rFonts w:eastAsia="標楷體" w:hint="eastAsia"/>
                <w:spacing w:val="-20"/>
                <w:sz w:val="22"/>
              </w:rPr>
              <w:t>8</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0.10</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0.59</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1.00</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0.77</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0.96</w:t>
            </w:r>
          </w:p>
        </w:tc>
        <w:tc>
          <w:tcPr>
            <w:tcW w:w="588"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0.50</w:t>
            </w:r>
          </w:p>
        </w:tc>
        <w:tc>
          <w:tcPr>
            <w:tcW w:w="707" w:type="dxa"/>
            <w:tcBorders>
              <w:top w:val="nil"/>
              <w:left w:val="nil"/>
              <w:bottom w:val="nil"/>
              <w:right w:val="nil"/>
            </w:tcBorders>
            <w:vAlign w:val="center"/>
          </w:tcPr>
          <w:p w:rsidR="003565DA" w:rsidRPr="00C0687B" w:rsidRDefault="003565DA" w:rsidP="00C2228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-0.3</w:t>
            </w:r>
            <w:r w:rsidR="00C22280">
              <w:rPr>
                <w:rFonts w:eastAsia="標楷體" w:hint="eastAsia"/>
                <w:spacing w:val="-20"/>
                <w:sz w:val="22"/>
              </w:rPr>
              <w:t>3</w:t>
            </w:r>
          </w:p>
        </w:tc>
        <w:tc>
          <w:tcPr>
            <w:tcW w:w="708" w:type="dxa"/>
            <w:tcBorders>
              <w:top w:val="nil"/>
              <w:left w:val="nil"/>
              <w:bottom w:val="nil"/>
              <w:right w:val="nil"/>
            </w:tcBorders>
            <w:vAlign w:val="center"/>
          </w:tcPr>
          <w:p w:rsidR="003565DA" w:rsidRPr="00C0687B" w:rsidRDefault="00C22280"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0.35</w:t>
            </w:r>
          </w:p>
        </w:tc>
        <w:tc>
          <w:tcPr>
            <w:tcW w:w="709" w:type="dxa"/>
            <w:tcBorders>
              <w:top w:val="nil"/>
              <w:left w:val="single" w:sz="4" w:space="0" w:color="auto"/>
              <w:bottom w:val="nil"/>
              <w:right w:val="nil"/>
            </w:tcBorders>
            <w:vAlign w:val="center"/>
          </w:tcPr>
          <w:p w:rsidR="003565DA" w:rsidRPr="00C0687B" w:rsidRDefault="003565DA" w:rsidP="00C2228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0.5</w:t>
            </w:r>
            <w:r w:rsidR="00C22280">
              <w:rPr>
                <w:rFonts w:eastAsia="標楷體" w:hint="eastAsia"/>
                <w:spacing w:val="-20"/>
                <w:sz w:val="22"/>
              </w:rPr>
              <w:t>7</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BD3DFE" w:rsidTr="00483150">
        <w:trPr>
          <w:gridAfter w:val="1"/>
          <w:wAfter w:w="42" w:type="dxa"/>
          <w:trHeight w:val="541"/>
          <w:jc w:val="center"/>
        </w:trPr>
        <w:tc>
          <w:tcPr>
            <w:tcW w:w="280" w:type="dxa"/>
            <w:vMerge/>
            <w:tcBorders>
              <w:left w:val="nil"/>
            </w:tcBorders>
            <w:vAlign w:val="center"/>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躉售物價指數</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-2.99</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2.75</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2.46</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1.71</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w:t>
            </w:r>
            <w:r w:rsidRPr="00C0687B">
              <w:rPr>
                <w:rFonts w:eastAsia="標楷體"/>
                <w:spacing w:val="-20"/>
                <w:sz w:val="22"/>
              </w:rPr>
              <w:t>.</w:t>
            </w:r>
            <w:r w:rsidRPr="00C0687B">
              <w:rPr>
                <w:rFonts w:eastAsia="標楷體" w:hint="eastAsia"/>
                <w:spacing w:val="-20"/>
                <w:sz w:val="22"/>
              </w:rPr>
              <w:t>99</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28</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75</w:t>
            </w:r>
          </w:p>
        </w:tc>
        <w:tc>
          <w:tcPr>
            <w:tcW w:w="574" w:type="dxa"/>
            <w:tcBorders>
              <w:top w:val="nil"/>
              <w:left w:val="nil"/>
              <w:bottom w:val="nil"/>
              <w:right w:val="nil"/>
            </w:tcBorders>
            <w:vAlign w:val="center"/>
          </w:tcPr>
          <w:p w:rsidR="003565DA" w:rsidRPr="00C0687B" w:rsidRDefault="003565DA" w:rsidP="00C041D8">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-0.66</w:t>
            </w:r>
          </w:p>
        </w:tc>
        <w:tc>
          <w:tcPr>
            <w:tcW w:w="573" w:type="dxa"/>
            <w:tcBorders>
              <w:top w:val="nil"/>
              <w:left w:val="nil"/>
              <w:bottom w:val="nil"/>
              <w:right w:val="nil"/>
            </w:tcBorders>
            <w:vAlign w:val="center"/>
          </w:tcPr>
          <w:p w:rsidR="003565DA" w:rsidRPr="00C0687B" w:rsidRDefault="003565DA" w:rsidP="00C041D8">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1.17</w:t>
            </w:r>
          </w:p>
        </w:tc>
        <w:tc>
          <w:tcPr>
            <w:tcW w:w="588" w:type="dxa"/>
            <w:tcBorders>
              <w:top w:val="nil"/>
              <w:left w:val="nil"/>
              <w:bottom w:val="nil"/>
              <w:right w:val="nil"/>
            </w:tcBorders>
            <w:vAlign w:val="center"/>
          </w:tcPr>
          <w:p w:rsidR="003565DA" w:rsidRPr="00C0687B" w:rsidRDefault="003565DA" w:rsidP="00C22280">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1.9</w:t>
            </w:r>
            <w:r w:rsidR="00C22280">
              <w:rPr>
                <w:rFonts w:eastAsia="標楷體" w:hint="eastAsia"/>
                <w:spacing w:val="-20"/>
                <w:sz w:val="22"/>
              </w:rPr>
              <w:t>3</w:t>
            </w:r>
          </w:p>
        </w:tc>
        <w:tc>
          <w:tcPr>
            <w:tcW w:w="707" w:type="dxa"/>
            <w:tcBorders>
              <w:top w:val="nil"/>
              <w:left w:val="nil"/>
              <w:bottom w:val="nil"/>
              <w:right w:val="nil"/>
            </w:tcBorders>
            <w:vAlign w:val="center"/>
          </w:tcPr>
          <w:p w:rsidR="003565DA" w:rsidRPr="00C0687B" w:rsidRDefault="003565DA" w:rsidP="00C2228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w:t>
            </w:r>
            <w:r w:rsidR="00C22280">
              <w:rPr>
                <w:rFonts w:eastAsia="標楷體" w:hint="eastAsia"/>
                <w:spacing w:val="-20"/>
                <w:sz w:val="22"/>
              </w:rPr>
              <w:t>66</w:t>
            </w:r>
          </w:p>
        </w:tc>
        <w:tc>
          <w:tcPr>
            <w:tcW w:w="708" w:type="dxa"/>
            <w:tcBorders>
              <w:top w:val="nil"/>
              <w:left w:val="nil"/>
              <w:bottom w:val="nil"/>
              <w:right w:val="nil"/>
            </w:tcBorders>
            <w:vAlign w:val="center"/>
          </w:tcPr>
          <w:p w:rsidR="003565DA" w:rsidRPr="00C0687B" w:rsidRDefault="00C22280"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1.57</w:t>
            </w:r>
          </w:p>
        </w:tc>
        <w:tc>
          <w:tcPr>
            <w:tcW w:w="709" w:type="dxa"/>
            <w:tcBorders>
              <w:top w:val="nil"/>
              <w:left w:val="single" w:sz="4" w:space="0" w:color="auto"/>
              <w:bottom w:val="nil"/>
              <w:right w:val="nil"/>
            </w:tcBorders>
            <w:vAlign w:val="center"/>
          </w:tcPr>
          <w:p w:rsidR="003565DA" w:rsidRPr="00C0687B" w:rsidRDefault="003565DA" w:rsidP="00C2228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0.9</w:t>
            </w:r>
            <w:r w:rsidR="00C22280">
              <w:rPr>
                <w:rFonts w:eastAsia="標楷體" w:hint="eastAsia"/>
                <w:spacing w:val="-20"/>
                <w:sz w:val="22"/>
              </w:rPr>
              <w:t>5</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BD3DFE" w:rsidTr="00483150">
        <w:trPr>
          <w:gridAfter w:val="1"/>
          <w:wAfter w:w="42" w:type="dxa"/>
          <w:trHeight w:val="712"/>
          <w:jc w:val="center"/>
        </w:trPr>
        <w:tc>
          <w:tcPr>
            <w:tcW w:w="280" w:type="dxa"/>
            <w:tcBorders>
              <w:left w:val="nil"/>
            </w:tcBorders>
            <w:vAlign w:val="center"/>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貨幣供給額</w:t>
            </w:r>
            <w:r w:rsidRPr="00C0687B">
              <w:rPr>
                <w:rFonts w:eastAsia="標楷體"/>
                <w:spacing w:val="-20"/>
                <w:sz w:val="22"/>
              </w:rPr>
              <w:t>M2</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4.51</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3.72</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3.56</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3.64</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3.63</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4.07</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3.71</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3.60</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3.75</w:t>
            </w:r>
          </w:p>
        </w:tc>
        <w:tc>
          <w:tcPr>
            <w:tcW w:w="588"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3.80</w:t>
            </w:r>
          </w:p>
        </w:tc>
        <w:tc>
          <w:tcPr>
            <w:tcW w:w="707" w:type="dxa"/>
            <w:tcBorders>
              <w:top w:val="nil"/>
              <w:left w:val="nil"/>
              <w:bottom w:val="nil"/>
              <w:right w:val="nil"/>
            </w:tcBorders>
            <w:vAlign w:val="center"/>
          </w:tcPr>
          <w:p w:rsidR="003565DA" w:rsidRPr="00C0687B" w:rsidRDefault="003565DA" w:rsidP="00314DC1">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3.85</w:t>
            </w:r>
          </w:p>
        </w:tc>
        <w:tc>
          <w:tcPr>
            <w:tcW w:w="708" w:type="dxa"/>
            <w:tcBorders>
              <w:top w:val="nil"/>
              <w:left w:val="nil"/>
              <w:bottom w:val="nil"/>
              <w:right w:val="nil"/>
            </w:tcBorders>
            <w:vAlign w:val="center"/>
          </w:tcPr>
          <w:p w:rsidR="003565DA" w:rsidRPr="00C0687B" w:rsidRDefault="00B11F7F"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4.07</w:t>
            </w:r>
          </w:p>
        </w:tc>
        <w:tc>
          <w:tcPr>
            <w:tcW w:w="709" w:type="dxa"/>
            <w:tcBorders>
              <w:top w:val="nil"/>
              <w:left w:val="single" w:sz="4" w:space="0" w:color="auto"/>
              <w:bottom w:val="nil"/>
              <w:right w:val="nil"/>
            </w:tcBorders>
            <w:vAlign w:val="center"/>
          </w:tcPr>
          <w:p w:rsidR="003565DA" w:rsidRPr="00C0687B" w:rsidRDefault="003565DA" w:rsidP="00B11F7F">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w:t>
            </w:r>
            <w:r w:rsidR="00B11F7F">
              <w:rPr>
                <w:rFonts w:eastAsia="標楷體" w:hint="eastAsia"/>
                <w:spacing w:val="-20"/>
                <w:sz w:val="22"/>
              </w:rPr>
              <w:t>6</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BD3DFE" w:rsidTr="00483150">
        <w:trPr>
          <w:gridAfter w:val="1"/>
          <w:wAfter w:w="42" w:type="dxa"/>
          <w:trHeight w:val="531"/>
          <w:jc w:val="center"/>
        </w:trPr>
        <w:tc>
          <w:tcPr>
            <w:tcW w:w="280" w:type="dxa"/>
            <w:vMerge w:val="restart"/>
            <w:tcBorders>
              <w:left w:val="nil"/>
            </w:tcBorders>
            <w:vAlign w:val="center"/>
          </w:tcPr>
          <w:p w:rsidR="003565DA" w:rsidRPr="00BD3DFE" w:rsidRDefault="003565DA" w:rsidP="00DF2A8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就業人數</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萬人</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1,126.7</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1,132.0</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1,130.7</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1,131.3</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132.5</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1,133.1</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1,133.7</w:t>
            </w:r>
          </w:p>
        </w:tc>
        <w:tc>
          <w:tcPr>
            <w:tcW w:w="574" w:type="dxa"/>
            <w:tcBorders>
              <w:top w:val="nil"/>
              <w:left w:val="nil"/>
              <w:bottom w:val="nil"/>
              <w:right w:val="nil"/>
            </w:tcBorders>
            <w:vAlign w:val="center"/>
          </w:tcPr>
          <w:p w:rsidR="003565DA" w:rsidRPr="00C0687B" w:rsidRDefault="003565DA" w:rsidP="00DF2A8A">
            <w:pPr>
              <w:adjustRightInd w:val="0"/>
              <w:snapToGrid w:val="0"/>
              <w:ind w:leftChars="-25" w:left="-1" w:rightChars="-50" w:right="-120" w:hangingChars="33" w:hanging="59"/>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136</w:t>
            </w:r>
            <w:r w:rsidRPr="00C0687B">
              <w:rPr>
                <w:rFonts w:eastAsia="標楷體" w:hint="eastAsia"/>
                <w:spacing w:val="-20"/>
                <w:sz w:val="22"/>
              </w:rPr>
              <w:t>.</w:t>
            </w:r>
            <w:r w:rsidRPr="00C0687B">
              <w:rPr>
                <w:rFonts w:eastAsia="標楷體"/>
                <w:spacing w:val="-20"/>
                <w:sz w:val="22"/>
              </w:rPr>
              <w:t>0</w:t>
            </w:r>
          </w:p>
        </w:tc>
        <w:tc>
          <w:tcPr>
            <w:tcW w:w="573" w:type="dxa"/>
            <w:tcBorders>
              <w:top w:val="nil"/>
              <w:left w:val="nil"/>
              <w:bottom w:val="nil"/>
              <w:right w:val="nil"/>
            </w:tcBorders>
            <w:vAlign w:val="center"/>
          </w:tcPr>
          <w:p w:rsidR="003565DA" w:rsidRPr="00C0687B" w:rsidRDefault="003565DA" w:rsidP="00DF2A8A">
            <w:pPr>
              <w:adjustRightInd w:val="0"/>
              <w:snapToGrid w:val="0"/>
              <w:ind w:leftChars="-25" w:left="-1" w:rightChars="-50" w:right="-120" w:hangingChars="33" w:hanging="59"/>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w:t>
            </w:r>
            <w:r w:rsidRPr="00C0687B">
              <w:rPr>
                <w:rFonts w:eastAsia="標楷體" w:hint="eastAsia"/>
                <w:spacing w:val="-20"/>
                <w:sz w:val="22"/>
              </w:rPr>
              <w:t>7.7</w:t>
            </w:r>
          </w:p>
        </w:tc>
        <w:tc>
          <w:tcPr>
            <w:tcW w:w="588"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1,136.6</w:t>
            </w:r>
          </w:p>
        </w:tc>
        <w:tc>
          <w:tcPr>
            <w:tcW w:w="707" w:type="dxa"/>
            <w:tcBorders>
              <w:top w:val="nil"/>
              <w:left w:val="nil"/>
              <w:bottom w:val="nil"/>
              <w:right w:val="nil"/>
            </w:tcBorders>
            <w:vAlign w:val="center"/>
          </w:tcPr>
          <w:p w:rsidR="003565DA" w:rsidRPr="00C0687B" w:rsidRDefault="003565DA" w:rsidP="00F2426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1,138.2</w:t>
            </w:r>
          </w:p>
        </w:tc>
        <w:tc>
          <w:tcPr>
            <w:tcW w:w="708" w:type="dxa"/>
            <w:tcBorders>
              <w:top w:val="nil"/>
              <w:left w:val="nil"/>
              <w:bottom w:val="nil"/>
              <w:right w:val="nil"/>
            </w:tcBorders>
            <w:vAlign w:val="center"/>
          </w:tcPr>
          <w:p w:rsidR="003565DA" w:rsidRPr="00C0687B" w:rsidRDefault="00483150" w:rsidP="0048315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w:t>
            </w:r>
            <w:r>
              <w:rPr>
                <w:rFonts w:eastAsia="標楷體" w:hint="eastAsia"/>
                <w:spacing w:val="-20"/>
                <w:sz w:val="22"/>
              </w:rPr>
              <w:t>9</w:t>
            </w:r>
            <w:r w:rsidRPr="00C0687B">
              <w:rPr>
                <w:rFonts w:eastAsia="標楷體" w:hint="eastAsia"/>
                <w:spacing w:val="-20"/>
                <w:sz w:val="22"/>
              </w:rPr>
              <w:t>.</w:t>
            </w:r>
            <w:r>
              <w:rPr>
                <w:rFonts w:eastAsia="標楷體" w:hint="eastAsia"/>
                <w:spacing w:val="-20"/>
                <w:sz w:val="22"/>
              </w:rPr>
              <w:t>8</w:t>
            </w:r>
          </w:p>
        </w:tc>
        <w:tc>
          <w:tcPr>
            <w:tcW w:w="709" w:type="dxa"/>
            <w:tcBorders>
              <w:top w:val="nil"/>
              <w:left w:val="single" w:sz="4" w:space="0" w:color="auto"/>
              <w:bottom w:val="nil"/>
              <w:right w:val="nil"/>
            </w:tcBorders>
            <w:vAlign w:val="center"/>
          </w:tcPr>
          <w:p w:rsidR="003565DA" w:rsidRPr="00C0687B" w:rsidRDefault="003565DA" w:rsidP="0048315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1,134.</w:t>
            </w:r>
            <w:r w:rsidR="00483150">
              <w:rPr>
                <w:rFonts w:eastAsia="標楷體" w:hint="eastAsia"/>
                <w:spacing w:val="-20"/>
                <w:sz w:val="22"/>
              </w:rPr>
              <w:t>7</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BD3DFE" w:rsidTr="00483150">
        <w:trPr>
          <w:gridAfter w:val="1"/>
          <w:wAfter w:w="42" w:type="dxa"/>
          <w:trHeight w:val="542"/>
          <w:jc w:val="center"/>
        </w:trPr>
        <w:tc>
          <w:tcPr>
            <w:tcW w:w="280" w:type="dxa"/>
            <w:vMerge/>
            <w:tcBorders>
              <w:left w:val="nil"/>
            </w:tcBorders>
          </w:tcPr>
          <w:p w:rsidR="003565DA" w:rsidRPr="00BD3DFE" w:rsidRDefault="003565DA" w:rsidP="00DF2A8A">
            <w:pPr>
              <w:adjustRightInd w:val="0"/>
              <w:snapToGrid w:val="0"/>
              <w:contextualSpacing/>
              <w:textAlignment w:val="center"/>
              <w:rPr>
                <w:rFonts w:eastAsia="標楷體"/>
                <w:spacing w:val="-40"/>
                <w:sz w:val="22"/>
              </w:rPr>
            </w:pP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失業人數</w:t>
            </w:r>
          </w:p>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萬人</w:t>
            </w:r>
            <w:r w:rsidRPr="00C0687B">
              <w:rPr>
                <w:rFonts w:eastAsia="標楷體"/>
                <w:spacing w:val="-20"/>
                <w:sz w:val="22"/>
              </w:rPr>
              <w:t>)</w:t>
            </w:r>
          </w:p>
        </w:tc>
        <w:tc>
          <w:tcPr>
            <w:tcW w:w="731"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46.0</w:t>
            </w:r>
          </w:p>
        </w:tc>
        <w:tc>
          <w:tcPr>
            <w:tcW w:w="547"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44.5</w:t>
            </w:r>
          </w:p>
        </w:tc>
        <w:tc>
          <w:tcPr>
            <w:tcW w:w="60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45.3</w:t>
            </w:r>
          </w:p>
        </w:tc>
        <w:tc>
          <w:tcPr>
            <w:tcW w:w="644"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44.5</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43.2</w:t>
            </w:r>
          </w:p>
        </w:tc>
        <w:tc>
          <w:tcPr>
            <w:tcW w:w="532"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43.1</w:t>
            </w:r>
          </w:p>
        </w:tc>
        <w:tc>
          <w:tcPr>
            <w:tcW w:w="546" w:type="dxa"/>
            <w:tcBorders>
              <w:top w:val="nil"/>
              <w:left w:val="nil"/>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44.0</w:t>
            </w:r>
          </w:p>
        </w:tc>
        <w:tc>
          <w:tcPr>
            <w:tcW w:w="574"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45</w:t>
            </w:r>
            <w:r w:rsidRPr="00C0687B">
              <w:rPr>
                <w:rFonts w:eastAsia="標楷體" w:hint="eastAsia"/>
                <w:spacing w:val="-20"/>
                <w:sz w:val="22"/>
              </w:rPr>
              <w:t>.</w:t>
            </w:r>
            <w:r w:rsidRPr="00C0687B">
              <w:rPr>
                <w:rFonts w:eastAsia="標楷體"/>
                <w:spacing w:val="-20"/>
                <w:sz w:val="22"/>
              </w:rPr>
              <w:t>4</w:t>
            </w:r>
          </w:p>
        </w:tc>
        <w:tc>
          <w:tcPr>
            <w:tcW w:w="573"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46.1</w:t>
            </w:r>
          </w:p>
        </w:tc>
        <w:tc>
          <w:tcPr>
            <w:tcW w:w="588" w:type="dxa"/>
            <w:tcBorders>
              <w:top w:val="nil"/>
              <w:left w:val="nil"/>
              <w:bottom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44.5</w:t>
            </w:r>
          </w:p>
        </w:tc>
        <w:tc>
          <w:tcPr>
            <w:tcW w:w="707" w:type="dxa"/>
            <w:tcBorders>
              <w:top w:val="nil"/>
              <w:left w:val="nil"/>
              <w:bottom w:val="nil"/>
              <w:right w:val="nil"/>
            </w:tcBorders>
            <w:vAlign w:val="center"/>
          </w:tcPr>
          <w:p w:rsidR="003565DA" w:rsidRPr="00C0687B" w:rsidRDefault="003565DA" w:rsidP="00F2426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44.3</w:t>
            </w:r>
          </w:p>
        </w:tc>
        <w:tc>
          <w:tcPr>
            <w:tcW w:w="708" w:type="dxa"/>
            <w:tcBorders>
              <w:top w:val="nil"/>
              <w:left w:val="nil"/>
              <w:bottom w:val="nil"/>
              <w:right w:val="nil"/>
            </w:tcBorders>
            <w:vAlign w:val="center"/>
          </w:tcPr>
          <w:p w:rsidR="003565DA" w:rsidRPr="00C0687B" w:rsidRDefault="00483150" w:rsidP="00447E7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43.9</w:t>
            </w:r>
          </w:p>
        </w:tc>
        <w:tc>
          <w:tcPr>
            <w:tcW w:w="709" w:type="dxa"/>
            <w:tcBorders>
              <w:top w:val="nil"/>
              <w:left w:val="single" w:sz="4" w:space="0" w:color="auto"/>
              <w:bottom w:val="nil"/>
              <w:right w:val="nil"/>
            </w:tcBorders>
            <w:vAlign w:val="center"/>
          </w:tcPr>
          <w:p w:rsidR="003565DA" w:rsidRPr="00C0687B" w:rsidRDefault="003565DA" w:rsidP="0048315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44.</w:t>
            </w:r>
            <w:r w:rsidR="00483150">
              <w:rPr>
                <w:rFonts w:eastAsia="標楷體" w:hint="eastAsia"/>
                <w:spacing w:val="-20"/>
                <w:sz w:val="22"/>
              </w:rPr>
              <w:t>4</w:t>
            </w:r>
          </w:p>
        </w:tc>
        <w:tc>
          <w:tcPr>
            <w:tcW w:w="851" w:type="dxa"/>
            <w:tcBorders>
              <w:top w:val="nil"/>
              <w:left w:val="single" w:sz="4" w:space="0" w:color="auto"/>
              <w:bottom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r w:rsidR="003565DA" w:rsidRPr="00BD3DFE" w:rsidTr="00483150">
        <w:trPr>
          <w:trHeight w:val="417"/>
          <w:jc w:val="center"/>
        </w:trPr>
        <w:tc>
          <w:tcPr>
            <w:tcW w:w="280" w:type="dxa"/>
            <w:vMerge/>
            <w:tcBorders>
              <w:left w:val="nil"/>
            </w:tcBorders>
          </w:tcPr>
          <w:p w:rsidR="003565DA" w:rsidRPr="00BD3DFE" w:rsidRDefault="003565DA" w:rsidP="00DF2A8A">
            <w:pPr>
              <w:adjustRightInd w:val="0"/>
              <w:snapToGrid w:val="0"/>
              <w:contextualSpacing/>
              <w:textAlignment w:val="center"/>
              <w:rPr>
                <w:rFonts w:eastAsia="標楷體"/>
                <w:spacing w:val="-40"/>
                <w:sz w:val="22"/>
              </w:rPr>
            </w:pPr>
          </w:p>
        </w:tc>
        <w:tc>
          <w:tcPr>
            <w:tcW w:w="1474" w:type="dxa"/>
            <w:gridSpan w:val="2"/>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失業率</w:t>
            </w:r>
            <w:r w:rsidRPr="00C0687B">
              <w:rPr>
                <w:rFonts w:eastAsia="標楷體"/>
                <w:spacing w:val="-20"/>
                <w:sz w:val="22"/>
              </w:rPr>
              <w:t>(%)</w:t>
            </w:r>
          </w:p>
        </w:tc>
        <w:tc>
          <w:tcPr>
            <w:tcW w:w="731" w:type="dxa"/>
            <w:tcBorders>
              <w:top w:val="nil"/>
              <w:left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3.92</w:t>
            </w:r>
          </w:p>
        </w:tc>
        <w:tc>
          <w:tcPr>
            <w:tcW w:w="547" w:type="dxa"/>
            <w:tcBorders>
              <w:top w:val="nil"/>
              <w:left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3.78</w:t>
            </w:r>
          </w:p>
        </w:tc>
        <w:tc>
          <w:tcPr>
            <w:tcW w:w="602" w:type="dxa"/>
            <w:tcBorders>
              <w:top w:val="nil"/>
              <w:left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3.85</w:t>
            </w:r>
          </w:p>
        </w:tc>
        <w:tc>
          <w:tcPr>
            <w:tcW w:w="644" w:type="dxa"/>
            <w:tcBorders>
              <w:top w:val="nil"/>
              <w:left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3.78</w:t>
            </w:r>
          </w:p>
        </w:tc>
        <w:tc>
          <w:tcPr>
            <w:tcW w:w="532" w:type="dxa"/>
            <w:tcBorders>
              <w:top w:val="nil"/>
              <w:left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3.67</w:t>
            </w:r>
          </w:p>
        </w:tc>
        <w:tc>
          <w:tcPr>
            <w:tcW w:w="532" w:type="dxa"/>
            <w:tcBorders>
              <w:top w:val="nil"/>
              <w:left w:val="nil"/>
              <w:bottom w:val="single" w:sz="4" w:space="0" w:color="auto"/>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3.66</w:t>
            </w:r>
          </w:p>
        </w:tc>
        <w:tc>
          <w:tcPr>
            <w:tcW w:w="546" w:type="dxa"/>
            <w:tcBorders>
              <w:top w:val="nil"/>
              <w:left w:val="nil"/>
              <w:bottom w:val="single" w:sz="4" w:space="0" w:color="auto"/>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3.74</w:t>
            </w:r>
          </w:p>
        </w:tc>
        <w:tc>
          <w:tcPr>
            <w:tcW w:w="574" w:type="dxa"/>
            <w:tcBorders>
              <w:top w:val="nil"/>
              <w:left w:val="nil"/>
              <w:bottom w:val="single" w:sz="4" w:space="0" w:color="auto"/>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3.84</w:t>
            </w:r>
          </w:p>
        </w:tc>
        <w:tc>
          <w:tcPr>
            <w:tcW w:w="573" w:type="dxa"/>
            <w:tcBorders>
              <w:top w:val="nil"/>
              <w:left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3.89</w:t>
            </w:r>
          </w:p>
        </w:tc>
        <w:tc>
          <w:tcPr>
            <w:tcW w:w="588" w:type="dxa"/>
            <w:tcBorders>
              <w:top w:val="nil"/>
              <w:left w:val="nil"/>
              <w:right w:val="nil"/>
            </w:tcBorders>
            <w:vAlign w:val="center"/>
          </w:tcPr>
          <w:p w:rsidR="003565DA" w:rsidRPr="00C0687B" w:rsidRDefault="003565DA"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3.77</w:t>
            </w:r>
          </w:p>
        </w:tc>
        <w:tc>
          <w:tcPr>
            <w:tcW w:w="707" w:type="dxa"/>
            <w:tcBorders>
              <w:top w:val="nil"/>
              <w:left w:val="nil"/>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3.75</w:t>
            </w:r>
          </w:p>
        </w:tc>
        <w:tc>
          <w:tcPr>
            <w:tcW w:w="708" w:type="dxa"/>
            <w:tcBorders>
              <w:top w:val="nil"/>
              <w:left w:val="nil"/>
              <w:right w:val="nil"/>
            </w:tcBorders>
            <w:vAlign w:val="center"/>
          </w:tcPr>
          <w:p w:rsidR="003565DA" w:rsidRPr="00C0687B" w:rsidRDefault="003565DA" w:rsidP="00483150">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w:t>
            </w:r>
            <w:r w:rsidR="00483150">
              <w:rPr>
                <w:rFonts w:eastAsia="標楷體" w:hint="eastAsia"/>
                <w:spacing w:val="-20"/>
                <w:sz w:val="22"/>
              </w:rPr>
              <w:t>1</w:t>
            </w:r>
          </w:p>
        </w:tc>
        <w:tc>
          <w:tcPr>
            <w:tcW w:w="709" w:type="dxa"/>
            <w:tcBorders>
              <w:top w:val="nil"/>
              <w:left w:val="single" w:sz="4" w:space="0" w:color="auto"/>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3.77</w:t>
            </w:r>
          </w:p>
        </w:tc>
        <w:tc>
          <w:tcPr>
            <w:tcW w:w="893" w:type="dxa"/>
            <w:gridSpan w:val="2"/>
            <w:tcBorders>
              <w:top w:val="nil"/>
              <w:left w:val="single" w:sz="4" w:space="0" w:color="auto"/>
              <w:right w:val="nil"/>
            </w:tcBorders>
            <w:vAlign w:val="center"/>
          </w:tcPr>
          <w:p w:rsidR="003565DA" w:rsidRPr="00C0687B" w:rsidRDefault="003565DA" w:rsidP="00DF2A8A">
            <w:pPr>
              <w:adjustRightInd w:val="0"/>
              <w:snapToGrid w:val="0"/>
              <w:ind w:leftChars="-50" w:left="-120" w:rightChars="-50" w:right="-120"/>
              <w:contextualSpacing/>
              <w:jc w:val="center"/>
              <w:textAlignment w:val="center"/>
              <w:rPr>
                <w:rFonts w:eastAsia="標楷體"/>
                <w:spacing w:val="-20"/>
                <w:sz w:val="22"/>
              </w:rPr>
            </w:pPr>
          </w:p>
        </w:tc>
      </w:tr>
    </w:tbl>
    <w:p w:rsidR="003C1B50" w:rsidRDefault="003F27A6" w:rsidP="003F27A6">
      <w:pPr>
        <w:widowControl/>
        <w:ind w:leftChars="-413" w:left="1" w:rightChars="-316" w:right="-758" w:hangingChars="451" w:hanging="992"/>
        <w:rPr>
          <w:rFonts w:eastAsia="標楷體"/>
          <w:sz w:val="22"/>
          <w:szCs w:val="22"/>
        </w:rPr>
      </w:pPr>
      <w:r w:rsidRPr="00716D34">
        <w:rPr>
          <w:rFonts w:eastAsia="標楷體"/>
          <w:sz w:val="22"/>
          <w:szCs w:val="22"/>
        </w:rPr>
        <w:t>資料來源：行政院主計總處、中央銀行、經濟部。</w:t>
      </w:r>
    </w:p>
    <w:p w:rsidR="003F27A6" w:rsidRPr="00716D34" w:rsidRDefault="003F27A6" w:rsidP="00FD02A5">
      <w:pPr>
        <w:widowControl/>
        <w:ind w:leftChars="-413" w:left="813" w:rightChars="-316" w:right="-758" w:hangingChars="451" w:hanging="1804"/>
        <w:rPr>
          <w:sz w:val="40"/>
        </w:rPr>
      </w:pPr>
      <w:r w:rsidRPr="00716D34">
        <w:rPr>
          <w:sz w:val="40"/>
        </w:rPr>
        <w:br w:type="page"/>
      </w:r>
      <w:bookmarkStart w:id="46" w:name="_Toc402171702"/>
    </w:p>
    <w:p w:rsidR="00066504" w:rsidRPr="0042726B" w:rsidRDefault="00066504" w:rsidP="000A6925">
      <w:pPr>
        <w:pStyle w:val="2"/>
        <w:spacing w:after="360"/>
        <w:ind w:firstLineChars="650" w:firstLine="2082"/>
        <w:rPr>
          <w:bCs w:val="0"/>
          <w:sz w:val="28"/>
        </w:rPr>
      </w:pPr>
      <w:bookmarkStart w:id="47" w:name="_Toc501987216"/>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38"/>
      <w:bookmarkEnd w:id="46"/>
      <w:r w:rsidRPr="0042726B">
        <w:rPr>
          <w:sz w:val="32"/>
        </w:rPr>
        <w:lastRenderedPageBreak/>
        <w:t>表</w:t>
      </w:r>
      <w:r w:rsidRPr="0042726B">
        <w:rPr>
          <w:sz w:val="32"/>
        </w:rPr>
        <w:t xml:space="preserve">4  </w:t>
      </w:r>
      <w:r w:rsidRPr="0042726B">
        <w:rPr>
          <w:sz w:val="32"/>
        </w:rPr>
        <w:t>中國大陸主要經濟指標</w:t>
      </w:r>
      <w:bookmarkEnd w:id="47"/>
    </w:p>
    <w:tbl>
      <w:tblPr>
        <w:tblW w:w="6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690"/>
        <w:gridCol w:w="1325"/>
        <w:gridCol w:w="1015"/>
        <w:gridCol w:w="865"/>
        <w:gridCol w:w="867"/>
        <w:gridCol w:w="867"/>
        <w:gridCol w:w="869"/>
        <w:gridCol w:w="869"/>
        <w:gridCol w:w="867"/>
        <w:gridCol w:w="869"/>
        <w:gridCol w:w="989"/>
      </w:tblGrid>
      <w:tr w:rsidR="00340C7B" w:rsidRPr="001D0115" w:rsidTr="00E8670C">
        <w:trPr>
          <w:cantSplit/>
          <w:trHeight w:val="645"/>
          <w:jc w:val="center"/>
        </w:trPr>
        <w:tc>
          <w:tcPr>
            <w:tcW w:w="1143" w:type="pct"/>
            <w:gridSpan w:val="3"/>
            <w:vMerge w:val="restart"/>
            <w:tcBorders>
              <w:left w:val="nil"/>
            </w:tcBorders>
            <w:vAlign w:val="center"/>
          </w:tcPr>
          <w:p w:rsidR="00340C7B" w:rsidRPr="001D0115" w:rsidRDefault="00340C7B" w:rsidP="00E8670C">
            <w:pPr>
              <w:widowControl/>
              <w:snapToGrid w:val="0"/>
              <w:spacing w:before="120" w:line="300" w:lineRule="auto"/>
              <w:jc w:val="center"/>
              <w:rPr>
                <w:rFonts w:eastAsia="標楷體"/>
                <w:kern w:val="0"/>
              </w:rPr>
            </w:pPr>
          </w:p>
        </w:tc>
        <w:tc>
          <w:tcPr>
            <w:tcW w:w="484" w:type="pct"/>
            <w:vMerge w:val="restart"/>
            <w:vAlign w:val="center"/>
          </w:tcPr>
          <w:p w:rsidR="00340C7B" w:rsidRPr="001D0115" w:rsidRDefault="00340C7B" w:rsidP="00E8670C">
            <w:pPr>
              <w:snapToGrid w:val="0"/>
              <w:spacing w:before="120" w:line="240" w:lineRule="exact"/>
              <w:jc w:val="center"/>
              <w:rPr>
                <w:rFonts w:eastAsia="標楷體"/>
              </w:rPr>
            </w:pPr>
            <w:r w:rsidRPr="001D0115">
              <w:rPr>
                <w:rFonts w:eastAsia="標楷體"/>
              </w:rPr>
              <w:t>2012</w:t>
            </w:r>
            <w:r w:rsidRPr="001D0115">
              <w:rPr>
                <w:rFonts w:eastAsia="標楷體"/>
              </w:rPr>
              <w:t>年</w:t>
            </w:r>
          </w:p>
        </w:tc>
        <w:tc>
          <w:tcPr>
            <w:tcW w:w="413" w:type="pct"/>
            <w:vMerge w:val="restart"/>
            <w:tcBorders>
              <w:right w:val="nil"/>
            </w:tcBorders>
            <w:vAlign w:val="center"/>
          </w:tcPr>
          <w:p w:rsidR="00340C7B" w:rsidRPr="001D0115" w:rsidRDefault="00340C7B" w:rsidP="00E8670C">
            <w:pPr>
              <w:snapToGrid w:val="0"/>
              <w:spacing w:before="120" w:line="240" w:lineRule="exact"/>
              <w:jc w:val="center"/>
              <w:rPr>
                <w:rFonts w:eastAsia="標楷體"/>
              </w:rPr>
            </w:pPr>
            <w:r w:rsidRPr="001D0115">
              <w:rPr>
                <w:rFonts w:eastAsia="標楷體"/>
              </w:rPr>
              <w:t>2013</w:t>
            </w:r>
            <w:r w:rsidRPr="001D0115">
              <w:rPr>
                <w:rFonts w:eastAsia="標楷體"/>
              </w:rPr>
              <w:t>年</w:t>
            </w:r>
          </w:p>
        </w:tc>
        <w:tc>
          <w:tcPr>
            <w:tcW w:w="414" w:type="pct"/>
            <w:vMerge w:val="restart"/>
            <w:tcBorders>
              <w:right w:val="nil"/>
            </w:tcBorders>
            <w:vAlign w:val="center"/>
          </w:tcPr>
          <w:p w:rsidR="00340C7B" w:rsidRPr="001D0115" w:rsidRDefault="00340C7B" w:rsidP="00E8670C">
            <w:pPr>
              <w:snapToGrid w:val="0"/>
              <w:spacing w:before="120" w:line="240" w:lineRule="exact"/>
              <w:jc w:val="center"/>
              <w:rPr>
                <w:rFonts w:eastAsia="標楷體"/>
              </w:rPr>
            </w:pPr>
            <w:r w:rsidRPr="001D0115">
              <w:rPr>
                <w:rFonts w:eastAsia="標楷體"/>
              </w:rPr>
              <w:t>2014</w:t>
            </w:r>
            <w:r w:rsidRPr="001D0115">
              <w:rPr>
                <w:rFonts w:eastAsia="標楷體"/>
              </w:rPr>
              <w:t>年</w:t>
            </w:r>
          </w:p>
        </w:tc>
        <w:tc>
          <w:tcPr>
            <w:tcW w:w="414" w:type="pct"/>
            <w:vMerge w:val="restart"/>
            <w:tcBorders>
              <w:right w:val="nil"/>
            </w:tcBorders>
            <w:vAlign w:val="center"/>
          </w:tcPr>
          <w:p w:rsidR="00340C7B" w:rsidRPr="001D0115" w:rsidRDefault="00340C7B" w:rsidP="00E8670C">
            <w:pPr>
              <w:snapToGrid w:val="0"/>
              <w:spacing w:before="120" w:line="240" w:lineRule="exact"/>
              <w:jc w:val="center"/>
              <w:rPr>
                <w:rFonts w:eastAsia="標楷體"/>
              </w:rPr>
            </w:pPr>
            <w:r w:rsidRPr="001D0115">
              <w:rPr>
                <w:rFonts w:eastAsia="標楷體"/>
              </w:rPr>
              <w:t>2015</w:t>
            </w:r>
            <w:r w:rsidRPr="001D0115">
              <w:rPr>
                <w:rFonts w:eastAsia="標楷體"/>
              </w:rPr>
              <w:t>年</w:t>
            </w:r>
          </w:p>
        </w:tc>
        <w:tc>
          <w:tcPr>
            <w:tcW w:w="415" w:type="pct"/>
            <w:vMerge w:val="restart"/>
            <w:vAlign w:val="center"/>
          </w:tcPr>
          <w:p w:rsidR="00340C7B" w:rsidRPr="001D0115" w:rsidRDefault="00340C7B" w:rsidP="00E8670C">
            <w:pPr>
              <w:snapToGrid w:val="0"/>
              <w:spacing w:before="120" w:line="240" w:lineRule="exact"/>
              <w:jc w:val="center"/>
              <w:rPr>
                <w:rFonts w:eastAsia="標楷體"/>
              </w:rPr>
            </w:pPr>
            <w:r w:rsidRPr="001D0115">
              <w:rPr>
                <w:rFonts w:eastAsia="標楷體"/>
              </w:rPr>
              <w:t>2016</w:t>
            </w:r>
            <w:r w:rsidRPr="001D0115">
              <w:rPr>
                <w:rFonts w:eastAsia="標楷體"/>
              </w:rPr>
              <w:t>年</w:t>
            </w:r>
          </w:p>
        </w:tc>
        <w:tc>
          <w:tcPr>
            <w:tcW w:w="1716" w:type="pct"/>
            <w:gridSpan w:val="4"/>
            <w:vAlign w:val="center"/>
          </w:tcPr>
          <w:p w:rsidR="00340C7B" w:rsidRPr="001D0115" w:rsidRDefault="00340C7B" w:rsidP="00E8670C">
            <w:pPr>
              <w:snapToGrid w:val="0"/>
              <w:spacing w:before="120" w:line="240" w:lineRule="exact"/>
              <w:jc w:val="center"/>
              <w:rPr>
                <w:rFonts w:eastAsia="標楷體"/>
              </w:rPr>
            </w:pPr>
            <w:r w:rsidRPr="001D0115">
              <w:rPr>
                <w:rFonts w:eastAsia="標楷體"/>
              </w:rPr>
              <w:t>2017</w:t>
            </w:r>
            <w:r w:rsidRPr="001D0115">
              <w:rPr>
                <w:rFonts w:eastAsia="標楷體"/>
              </w:rPr>
              <w:t>年</w:t>
            </w:r>
          </w:p>
        </w:tc>
      </w:tr>
      <w:tr w:rsidR="00340C7B" w:rsidRPr="001D0115" w:rsidTr="00E8670C">
        <w:trPr>
          <w:cantSplit/>
          <w:trHeight w:val="644"/>
          <w:jc w:val="center"/>
        </w:trPr>
        <w:tc>
          <w:tcPr>
            <w:tcW w:w="1143" w:type="pct"/>
            <w:gridSpan w:val="3"/>
            <w:vMerge/>
            <w:tcBorders>
              <w:left w:val="nil"/>
            </w:tcBorders>
            <w:vAlign w:val="center"/>
          </w:tcPr>
          <w:p w:rsidR="00340C7B" w:rsidRPr="001D0115" w:rsidRDefault="00340C7B" w:rsidP="00E8670C">
            <w:pPr>
              <w:widowControl/>
              <w:snapToGrid w:val="0"/>
              <w:spacing w:before="120" w:line="300" w:lineRule="auto"/>
              <w:jc w:val="center"/>
              <w:rPr>
                <w:rFonts w:eastAsia="標楷體"/>
                <w:kern w:val="0"/>
              </w:rPr>
            </w:pPr>
          </w:p>
        </w:tc>
        <w:tc>
          <w:tcPr>
            <w:tcW w:w="484" w:type="pct"/>
            <w:vMerge/>
            <w:vAlign w:val="center"/>
          </w:tcPr>
          <w:p w:rsidR="00340C7B" w:rsidRPr="001D0115" w:rsidRDefault="00340C7B" w:rsidP="00E8670C">
            <w:pPr>
              <w:snapToGrid w:val="0"/>
              <w:spacing w:before="120" w:line="240" w:lineRule="exact"/>
              <w:jc w:val="center"/>
              <w:rPr>
                <w:rFonts w:eastAsia="標楷體"/>
              </w:rPr>
            </w:pPr>
          </w:p>
        </w:tc>
        <w:tc>
          <w:tcPr>
            <w:tcW w:w="413" w:type="pct"/>
            <w:vMerge/>
            <w:tcBorders>
              <w:right w:val="nil"/>
            </w:tcBorders>
            <w:vAlign w:val="center"/>
          </w:tcPr>
          <w:p w:rsidR="00340C7B" w:rsidRPr="001D0115" w:rsidRDefault="00340C7B" w:rsidP="00E8670C">
            <w:pPr>
              <w:snapToGrid w:val="0"/>
              <w:spacing w:before="120" w:line="240" w:lineRule="exact"/>
              <w:jc w:val="center"/>
              <w:rPr>
                <w:rFonts w:eastAsia="標楷體"/>
              </w:rPr>
            </w:pPr>
          </w:p>
        </w:tc>
        <w:tc>
          <w:tcPr>
            <w:tcW w:w="414" w:type="pct"/>
            <w:vMerge/>
            <w:tcBorders>
              <w:right w:val="nil"/>
            </w:tcBorders>
            <w:vAlign w:val="center"/>
          </w:tcPr>
          <w:p w:rsidR="00340C7B" w:rsidRPr="001D0115" w:rsidRDefault="00340C7B" w:rsidP="00E8670C">
            <w:pPr>
              <w:snapToGrid w:val="0"/>
              <w:spacing w:before="120" w:line="240" w:lineRule="exact"/>
              <w:jc w:val="center"/>
              <w:rPr>
                <w:rFonts w:eastAsia="標楷體"/>
              </w:rPr>
            </w:pPr>
          </w:p>
        </w:tc>
        <w:tc>
          <w:tcPr>
            <w:tcW w:w="414" w:type="pct"/>
            <w:vMerge/>
            <w:tcBorders>
              <w:right w:val="nil"/>
            </w:tcBorders>
            <w:vAlign w:val="center"/>
          </w:tcPr>
          <w:p w:rsidR="00340C7B" w:rsidRPr="001D0115" w:rsidRDefault="00340C7B" w:rsidP="00E8670C">
            <w:pPr>
              <w:snapToGrid w:val="0"/>
              <w:spacing w:before="120" w:line="240" w:lineRule="exact"/>
              <w:jc w:val="center"/>
              <w:rPr>
                <w:rFonts w:eastAsia="標楷體"/>
              </w:rPr>
            </w:pPr>
          </w:p>
        </w:tc>
        <w:tc>
          <w:tcPr>
            <w:tcW w:w="415" w:type="pct"/>
            <w:vMerge/>
            <w:vAlign w:val="center"/>
          </w:tcPr>
          <w:p w:rsidR="00340C7B" w:rsidRPr="001D0115" w:rsidRDefault="00340C7B" w:rsidP="00E8670C">
            <w:pPr>
              <w:snapToGrid w:val="0"/>
              <w:spacing w:before="120" w:line="240" w:lineRule="exact"/>
              <w:jc w:val="center"/>
              <w:rPr>
                <w:rFonts w:eastAsia="標楷體"/>
              </w:rPr>
            </w:pPr>
          </w:p>
        </w:tc>
        <w:tc>
          <w:tcPr>
            <w:tcW w:w="415" w:type="pct"/>
            <w:vAlign w:val="center"/>
          </w:tcPr>
          <w:p w:rsidR="00340C7B" w:rsidRPr="00340C7B" w:rsidRDefault="00340C7B" w:rsidP="00E8670C">
            <w:pPr>
              <w:snapToGrid w:val="0"/>
              <w:spacing w:before="120" w:line="240" w:lineRule="exact"/>
              <w:jc w:val="center"/>
              <w:rPr>
                <w:rFonts w:eastAsia="標楷體"/>
                <w:color w:val="000000" w:themeColor="text1"/>
              </w:rPr>
            </w:pPr>
            <w:r w:rsidRPr="00340C7B">
              <w:rPr>
                <w:rFonts w:eastAsia="標楷體" w:hint="eastAsia"/>
                <w:color w:val="000000" w:themeColor="text1"/>
              </w:rPr>
              <w:t>9</w:t>
            </w:r>
            <w:r w:rsidRPr="00340C7B">
              <w:rPr>
                <w:rFonts w:eastAsia="標楷體" w:hint="eastAsia"/>
                <w:color w:val="000000" w:themeColor="text1"/>
              </w:rPr>
              <w:t>月</w:t>
            </w:r>
          </w:p>
        </w:tc>
        <w:tc>
          <w:tcPr>
            <w:tcW w:w="414" w:type="pct"/>
            <w:vAlign w:val="center"/>
          </w:tcPr>
          <w:p w:rsidR="00340C7B" w:rsidRPr="00340C7B" w:rsidRDefault="00340C7B" w:rsidP="00E8670C">
            <w:pPr>
              <w:snapToGrid w:val="0"/>
              <w:spacing w:before="120" w:line="240" w:lineRule="exact"/>
              <w:jc w:val="center"/>
              <w:rPr>
                <w:rFonts w:eastAsia="標楷體"/>
                <w:color w:val="000000" w:themeColor="text1"/>
              </w:rPr>
            </w:pPr>
            <w:r w:rsidRPr="00340C7B">
              <w:rPr>
                <w:rFonts w:eastAsia="標楷體" w:hint="eastAsia"/>
                <w:color w:val="000000" w:themeColor="text1"/>
              </w:rPr>
              <w:t>10</w:t>
            </w:r>
            <w:r w:rsidRPr="00340C7B">
              <w:rPr>
                <w:rFonts w:eastAsia="標楷體" w:hint="eastAsia"/>
                <w:color w:val="000000" w:themeColor="text1"/>
              </w:rPr>
              <w:t>月</w:t>
            </w:r>
          </w:p>
        </w:tc>
        <w:tc>
          <w:tcPr>
            <w:tcW w:w="415" w:type="pct"/>
            <w:vAlign w:val="center"/>
          </w:tcPr>
          <w:p w:rsidR="00340C7B" w:rsidRPr="00340C7B" w:rsidRDefault="00340C7B" w:rsidP="00E8670C">
            <w:pPr>
              <w:snapToGrid w:val="0"/>
              <w:spacing w:before="120" w:line="240" w:lineRule="exact"/>
              <w:jc w:val="center"/>
              <w:rPr>
                <w:rFonts w:eastAsia="標楷體"/>
                <w:color w:val="000000" w:themeColor="text1"/>
              </w:rPr>
            </w:pPr>
            <w:r w:rsidRPr="00340C7B">
              <w:rPr>
                <w:rFonts w:eastAsia="標楷體" w:hint="eastAsia"/>
                <w:color w:val="000000" w:themeColor="text1"/>
              </w:rPr>
              <w:t>11</w:t>
            </w:r>
            <w:r w:rsidRPr="00340C7B">
              <w:rPr>
                <w:rFonts w:eastAsia="標楷體" w:hint="eastAsia"/>
                <w:color w:val="000000" w:themeColor="text1"/>
              </w:rPr>
              <w:t>月</w:t>
            </w:r>
          </w:p>
        </w:tc>
        <w:tc>
          <w:tcPr>
            <w:tcW w:w="472" w:type="pct"/>
            <w:vAlign w:val="center"/>
          </w:tcPr>
          <w:p w:rsidR="00340C7B" w:rsidRPr="00340C7B" w:rsidRDefault="00340C7B" w:rsidP="00E8670C">
            <w:pPr>
              <w:snapToGrid w:val="0"/>
              <w:spacing w:before="120" w:line="240" w:lineRule="exact"/>
              <w:jc w:val="center"/>
              <w:rPr>
                <w:rFonts w:eastAsia="標楷體"/>
                <w:color w:val="000000" w:themeColor="text1"/>
              </w:rPr>
            </w:pPr>
            <w:r w:rsidRPr="00340C7B">
              <w:rPr>
                <w:rFonts w:eastAsia="標楷體"/>
                <w:color w:val="000000" w:themeColor="text1"/>
              </w:rPr>
              <w:t>1~</w:t>
            </w:r>
            <w:r w:rsidRPr="00340C7B">
              <w:rPr>
                <w:rFonts w:eastAsia="標楷體" w:hint="eastAsia"/>
                <w:color w:val="000000" w:themeColor="text1"/>
              </w:rPr>
              <w:t>11</w:t>
            </w:r>
            <w:r w:rsidRPr="00340C7B">
              <w:rPr>
                <w:rFonts w:eastAsia="標楷體"/>
                <w:color w:val="000000" w:themeColor="text1"/>
              </w:rPr>
              <w:t>月</w:t>
            </w:r>
          </w:p>
        </w:tc>
      </w:tr>
      <w:tr w:rsidR="00340C7B" w:rsidRPr="001D0115" w:rsidTr="00E8670C">
        <w:trPr>
          <w:cantSplit/>
          <w:trHeight w:hRule="exact" w:val="799"/>
          <w:jc w:val="center"/>
        </w:trPr>
        <w:tc>
          <w:tcPr>
            <w:tcW w:w="511" w:type="pct"/>
            <w:gridSpan w:val="2"/>
            <w:vMerge w:val="restart"/>
            <w:tcBorders>
              <w:top w:val="single" w:sz="4" w:space="0" w:color="auto"/>
              <w:left w:val="nil"/>
              <w:bottom w:val="double" w:sz="4" w:space="0" w:color="auto"/>
            </w:tcBorders>
            <w:vAlign w:val="center"/>
          </w:tcPr>
          <w:p w:rsidR="00340C7B" w:rsidRPr="001D0115" w:rsidRDefault="00340C7B" w:rsidP="00E8670C">
            <w:pPr>
              <w:jc w:val="center"/>
              <w:rPr>
                <w:rFonts w:eastAsia="標楷體"/>
                <w:bCs/>
                <w:kern w:val="0"/>
                <w:szCs w:val="40"/>
              </w:rPr>
            </w:pPr>
            <w:r w:rsidRPr="001D0115">
              <w:rPr>
                <w:rFonts w:eastAsia="標楷體"/>
                <w:bCs/>
                <w:kern w:val="0"/>
                <w:szCs w:val="40"/>
              </w:rPr>
              <w:t>國內生</w:t>
            </w:r>
            <w:r w:rsidRPr="001D0115">
              <w:rPr>
                <w:rFonts w:eastAsia="標楷體"/>
                <w:bCs/>
                <w:kern w:val="0"/>
                <w:szCs w:val="40"/>
              </w:rPr>
              <w:br/>
            </w:r>
            <w:r w:rsidRPr="001D0115">
              <w:rPr>
                <w:rFonts w:eastAsia="標楷體"/>
                <w:bCs/>
                <w:kern w:val="0"/>
                <w:szCs w:val="40"/>
              </w:rPr>
              <w:t>產總值</w:t>
            </w:r>
          </w:p>
          <w:p w:rsidR="00340C7B" w:rsidRPr="001D0115" w:rsidRDefault="00340C7B" w:rsidP="00E8670C">
            <w:pPr>
              <w:jc w:val="center"/>
              <w:rPr>
                <w:rFonts w:eastAsia="標楷體"/>
              </w:rPr>
            </w:pPr>
            <w:r w:rsidRPr="001D0115">
              <w:rPr>
                <w:rFonts w:eastAsia="標楷體"/>
              </w:rPr>
              <w:t>（</w:t>
            </w:r>
            <w:r w:rsidRPr="001D0115">
              <w:rPr>
                <w:rFonts w:eastAsia="標楷體"/>
              </w:rPr>
              <w:t>GDP</w:t>
            </w:r>
            <w:r w:rsidRPr="001D0115">
              <w:rPr>
                <w:rFonts w:eastAsia="標楷體"/>
              </w:rPr>
              <w:t>）</w:t>
            </w:r>
          </w:p>
        </w:tc>
        <w:tc>
          <w:tcPr>
            <w:tcW w:w="632" w:type="pct"/>
            <w:tcBorders>
              <w:top w:val="single" w:sz="4" w:space="0" w:color="auto"/>
              <w:bottom w:val="single" w:sz="4" w:space="0" w:color="auto"/>
            </w:tcBorders>
            <w:vAlign w:val="center"/>
          </w:tcPr>
          <w:p w:rsidR="00340C7B" w:rsidRPr="001D0115" w:rsidRDefault="00340C7B" w:rsidP="00E8670C">
            <w:pPr>
              <w:spacing w:line="240" w:lineRule="atLeast"/>
              <w:jc w:val="center"/>
              <w:rPr>
                <w:rFonts w:eastAsia="標楷體"/>
                <w:sz w:val="22"/>
              </w:rPr>
            </w:pPr>
            <w:r w:rsidRPr="001D0115">
              <w:rPr>
                <w:rFonts w:eastAsia="標楷體"/>
                <w:sz w:val="22"/>
              </w:rPr>
              <w:t>金額</w:t>
            </w:r>
          </w:p>
          <w:p w:rsidR="00340C7B" w:rsidRPr="001D0115" w:rsidRDefault="00340C7B" w:rsidP="00E8670C">
            <w:pPr>
              <w:spacing w:line="240" w:lineRule="atLeast"/>
              <w:jc w:val="center"/>
              <w:rPr>
                <w:rFonts w:eastAsia="標楷體"/>
                <w:sz w:val="22"/>
              </w:rPr>
            </w:pPr>
            <w:r w:rsidRPr="001D0115">
              <w:rPr>
                <w:rFonts w:eastAsia="標楷體"/>
                <w:sz w:val="22"/>
              </w:rPr>
              <w:t>（億人民幣）</w:t>
            </w:r>
          </w:p>
        </w:tc>
        <w:tc>
          <w:tcPr>
            <w:tcW w:w="484" w:type="pct"/>
            <w:tcBorders>
              <w:top w:val="single" w:sz="4" w:space="0" w:color="auto"/>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519,470</w:t>
            </w:r>
          </w:p>
        </w:tc>
        <w:tc>
          <w:tcPr>
            <w:tcW w:w="413" w:type="pct"/>
            <w:tcBorders>
              <w:top w:val="single" w:sz="4" w:space="0" w:color="auto"/>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588,019</w:t>
            </w:r>
          </w:p>
        </w:tc>
        <w:tc>
          <w:tcPr>
            <w:tcW w:w="414" w:type="pct"/>
            <w:tcBorders>
              <w:top w:val="single" w:sz="4" w:space="0" w:color="auto"/>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635, 910</w:t>
            </w:r>
          </w:p>
        </w:tc>
        <w:tc>
          <w:tcPr>
            <w:tcW w:w="414" w:type="pct"/>
            <w:tcBorders>
              <w:top w:val="single" w:sz="4" w:space="0" w:color="auto"/>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689, 052</w:t>
            </w:r>
          </w:p>
        </w:tc>
        <w:tc>
          <w:tcPr>
            <w:tcW w:w="415" w:type="pct"/>
            <w:tcBorders>
              <w:top w:val="single" w:sz="4" w:space="0" w:color="auto"/>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744,127</w:t>
            </w:r>
          </w:p>
        </w:tc>
        <w:tc>
          <w:tcPr>
            <w:tcW w:w="415" w:type="pct"/>
            <w:tcBorders>
              <w:top w:val="single" w:sz="4" w:space="0" w:color="auto"/>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211,798</w:t>
            </w:r>
          </w:p>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(Q3)</w:t>
            </w:r>
          </w:p>
        </w:tc>
        <w:tc>
          <w:tcPr>
            <w:tcW w:w="414" w:type="pct"/>
            <w:tcBorders>
              <w:top w:val="single" w:sz="4" w:space="0" w:color="auto"/>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w:t>
            </w:r>
          </w:p>
        </w:tc>
        <w:tc>
          <w:tcPr>
            <w:tcW w:w="415" w:type="pct"/>
            <w:tcBorders>
              <w:top w:val="single" w:sz="4" w:space="0" w:color="auto"/>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w:t>
            </w:r>
          </w:p>
        </w:tc>
        <w:tc>
          <w:tcPr>
            <w:tcW w:w="472" w:type="pct"/>
            <w:tcBorders>
              <w:top w:val="single" w:sz="4" w:space="0" w:color="auto"/>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593,288</w:t>
            </w:r>
          </w:p>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(1~9</w:t>
            </w:r>
            <w:r w:rsidRPr="00340C7B">
              <w:rPr>
                <w:rFonts w:eastAsia="標楷體" w:hint="eastAsia"/>
                <w:color w:val="000000" w:themeColor="text1"/>
                <w:sz w:val="22"/>
              </w:rPr>
              <w:t>月</w:t>
            </w:r>
            <w:r w:rsidRPr="00340C7B">
              <w:rPr>
                <w:rFonts w:eastAsia="標楷體" w:hint="eastAsia"/>
                <w:color w:val="000000" w:themeColor="text1"/>
                <w:sz w:val="22"/>
              </w:rPr>
              <w:t>)</w:t>
            </w:r>
          </w:p>
        </w:tc>
      </w:tr>
      <w:tr w:rsidR="00340C7B" w:rsidRPr="001D0115" w:rsidTr="00E8670C">
        <w:trPr>
          <w:cantSplit/>
          <w:trHeight w:hRule="exact" w:val="603"/>
          <w:jc w:val="center"/>
        </w:trPr>
        <w:tc>
          <w:tcPr>
            <w:tcW w:w="511" w:type="pct"/>
            <w:gridSpan w:val="2"/>
            <w:vMerge/>
            <w:tcBorders>
              <w:top w:val="double" w:sz="4" w:space="0" w:color="auto"/>
              <w:left w:val="nil"/>
              <w:bottom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632" w:type="pct"/>
            <w:tcBorders>
              <w:top w:val="single" w:sz="4" w:space="0" w:color="auto"/>
              <w:bottom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成長率</w:t>
            </w:r>
          </w:p>
          <w:p w:rsidR="00340C7B" w:rsidRPr="001D0115" w:rsidRDefault="00340C7B" w:rsidP="00E8670C">
            <w:pPr>
              <w:snapToGrid w:val="0"/>
              <w:spacing w:line="240" w:lineRule="atLeast"/>
              <w:jc w:val="center"/>
              <w:rPr>
                <w:rFonts w:eastAsia="標楷體"/>
                <w:sz w:val="22"/>
              </w:rPr>
            </w:pPr>
            <w:r w:rsidRPr="001D0115">
              <w:rPr>
                <w:rFonts w:eastAsia="標楷體"/>
                <w:sz w:val="22"/>
              </w:rPr>
              <w:t>（</w:t>
            </w:r>
            <w:r w:rsidRPr="001D0115">
              <w:rPr>
                <w:rFonts w:eastAsia="標楷體"/>
                <w:sz w:val="22"/>
              </w:rPr>
              <w:t>%</w:t>
            </w:r>
            <w:r w:rsidRPr="001D0115">
              <w:rPr>
                <w:rFonts w:eastAsia="標楷體"/>
                <w:sz w:val="22"/>
              </w:rPr>
              <w:t>）</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7.7</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7.7</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7.3</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6.9</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6.7</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6.8</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6.9</w:t>
            </w:r>
          </w:p>
        </w:tc>
      </w:tr>
      <w:tr w:rsidR="00340C7B" w:rsidRPr="001D0115" w:rsidTr="00E8670C">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ind w:rightChars="-20" w:right="-48"/>
              <w:jc w:val="center"/>
              <w:rPr>
                <w:rFonts w:eastAsia="標楷體"/>
              </w:rPr>
            </w:pPr>
            <w:r w:rsidRPr="001D0115">
              <w:rPr>
                <w:rFonts w:eastAsia="標楷體"/>
              </w:rPr>
              <w:t>固定資產投資</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金額</w:t>
            </w:r>
          </w:p>
          <w:p w:rsidR="00340C7B" w:rsidRPr="001D0115" w:rsidRDefault="00340C7B" w:rsidP="00E8670C">
            <w:pPr>
              <w:snapToGrid w:val="0"/>
              <w:spacing w:line="240" w:lineRule="atLeast"/>
              <w:jc w:val="center"/>
              <w:rPr>
                <w:rFonts w:eastAsia="標楷體"/>
                <w:sz w:val="22"/>
              </w:rPr>
            </w:pPr>
            <w:r w:rsidRPr="001D0115">
              <w:rPr>
                <w:rFonts w:eastAsia="標楷體"/>
                <w:sz w:val="22"/>
              </w:rPr>
              <w:t>（億人民幣）</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364,835</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436,528</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502,005</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47,835</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596,501</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64,328</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59,340</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57,239</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575</w:t>
            </w:r>
            <w:r w:rsidRPr="00340C7B">
              <w:rPr>
                <w:rFonts w:eastAsia="標楷體"/>
                <w:color w:val="000000" w:themeColor="text1"/>
                <w:sz w:val="22"/>
              </w:rPr>
              <w:t>,</w:t>
            </w:r>
            <w:r w:rsidRPr="00340C7B">
              <w:rPr>
                <w:rFonts w:eastAsia="標楷體" w:hint="eastAsia"/>
                <w:color w:val="000000" w:themeColor="text1"/>
                <w:sz w:val="22"/>
              </w:rPr>
              <w:t>057</w:t>
            </w:r>
          </w:p>
        </w:tc>
      </w:tr>
      <w:tr w:rsidR="00340C7B" w:rsidRPr="001D0115" w:rsidTr="00E8670C">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p w:rsidR="00340C7B" w:rsidRPr="001D0115" w:rsidRDefault="00340C7B" w:rsidP="00E8670C">
            <w:pPr>
              <w:snapToGrid w:val="0"/>
              <w:spacing w:line="240" w:lineRule="atLeast"/>
              <w:jc w:val="center"/>
              <w:rPr>
                <w:rFonts w:eastAsia="標楷體"/>
                <w:sz w:val="22"/>
              </w:rPr>
            </w:pPr>
            <w:r w:rsidRPr="001D0115">
              <w:rPr>
                <w:rFonts w:eastAsia="標楷體"/>
                <w:sz w:val="22"/>
              </w:rPr>
              <w:t>（</w:t>
            </w:r>
            <w:r w:rsidRPr="001D0115">
              <w:rPr>
                <w:rFonts w:eastAsia="標楷體"/>
                <w:sz w:val="22"/>
              </w:rPr>
              <w:t>%</w:t>
            </w:r>
            <w:r w:rsidRPr="001D0115">
              <w:rPr>
                <w:rFonts w:eastAsia="標楷體"/>
                <w:sz w:val="22"/>
              </w:rPr>
              <w:t>）</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20.6</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19.6</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15.7</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0.86</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8.1</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6.2</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3.1</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5.7</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7.2</w:t>
            </w:r>
          </w:p>
        </w:tc>
      </w:tr>
      <w:tr w:rsidR="00340C7B" w:rsidRPr="001D0115" w:rsidTr="00E8670C">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ind w:rightChars="-20" w:right="-48"/>
              <w:jc w:val="center"/>
              <w:rPr>
                <w:rFonts w:eastAsia="標楷體"/>
              </w:rPr>
            </w:pPr>
            <w:r w:rsidRPr="001D0115">
              <w:rPr>
                <w:rFonts w:eastAsia="標楷體"/>
              </w:rPr>
              <w:t>消費品</w:t>
            </w:r>
            <w:r w:rsidRPr="001D0115">
              <w:rPr>
                <w:rFonts w:eastAsia="標楷體"/>
              </w:rPr>
              <w:br/>
            </w:r>
            <w:r w:rsidRPr="001D0115">
              <w:rPr>
                <w:rFonts w:eastAsia="標楷體"/>
              </w:rPr>
              <w:t>零售總額</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金額</w:t>
            </w:r>
          </w:p>
          <w:p w:rsidR="00340C7B" w:rsidRPr="001D0115" w:rsidRDefault="00340C7B" w:rsidP="00E8670C">
            <w:pPr>
              <w:snapToGrid w:val="0"/>
              <w:spacing w:line="240" w:lineRule="atLeast"/>
              <w:jc w:val="center"/>
              <w:rPr>
                <w:rFonts w:eastAsia="標楷體"/>
                <w:sz w:val="22"/>
              </w:rPr>
            </w:pPr>
            <w:r w:rsidRPr="001D0115">
              <w:rPr>
                <w:rFonts w:eastAsia="標楷體"/>
                <w:sz w:val="22"/>
              </w:rPr>
              <w:t>（億人民幣）</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207,167</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234,380</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262,394</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25,114</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332,316</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30,870</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34,241</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34,108</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331</w:t>
            </w:r>
            <w:r w:rsidRPr="00340C7B">
              <w:rPr>
                <w:rFonts w:eastAsia="標楷體"/>
                <w:color w:val="000000" w:themeColor="text1"/>
                <w:sz w:val="22"/>
              </w:rPr>
              <w:t>,</w:t>
            </w:r>
            <w:r w:rsidRPr="00340C7B">
              <w:rPr>
                <w:rFonts w:eastAsia="標楷體" w:hint="eastAsia"/>
                <w:color w:val="000000" w:themeColor="text1"/>
                <w:sz w:val="22"/>
              </w:rPr>
              <w:t>528</w:t>
            </w:r>
          </w:p>
        </w:tc>
      </w:tr>
      <w:tr w:rsidR="00340C7B" w:rsidRPr="001D0115" w:rsidTr="00E8670C">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p w:rsidR="00340C7B" w:rsidRPr="001D0115" w:rsidRDefault="00340C7B" w:rsidP="00E8670C">
            <w:pPr>
              <w:snapToGrid w:val="0"/>
              <w:spacing w:line="240" w:lineRule="atLeast"/>
              <w:jc w:val="center"/>
              <w:rPr>
                <w:rFonts w:eastAsia="標楷體"/>
                <w:sz w:val="22"/>
              </w:rPr>
            </w:pPr>
            <w:r w:rsidRPr="001D0115">
              <w:rPr>
                <w:rFonts w:eastAsia="標楷體"/>
                <w:sz w:val="22"/>
              </w:rPr>
              <w:t>（</w:t>
            </w:r>
            <w:r w:rsidRPr="001D0115">
              <w:rPr>
                <w:rFonts w:eastAsia="標楷體"/>
                <w:sz w:val="22"/>
              </w:rPr>
              <w:t>%</w:t>
            </w:r>
            <w:r w:rsidRPr="001D0115">
              <w:rPr>
                <w:rFonts w:eastAsia="標楷體"/>
                <w:sz w:val="22"/>
              </w:rPr>
              <w:t>）</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14.3</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13.1</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12.0</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10.5</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10.4</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10.3</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10.0</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10.2</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10.</w:t>
            </w:r>
            <w:r w:rsidRPr="00340C7B">
              <w:rPr>
                <w:rFonts w:eastAsia="標楷體" w:hint="eastAsia"/>
                <w:color w:val="000000" w:themeColor="text1"/>
                <w:sz w:val="22"/>
              </w:rPr>
              <w:t>3</w:t>
            </w:r>
          </w:p>
        </w:tc>
      </w:tr>
      <w:tr w:rsidR="00340C7B" w:rsidRPr="001D0115" w:rsidTr="00E8670C">
        <w:trPr>
          <w:cantSplit/>
          <w:trHeight w:val="639"/>
          <w:jc w:val="center"/>
        </w:trPr>
        <w:tc>
          <w:tcPr>
            <w:tcW w:w="182" w:type="pct"/>
            <w:vMerge w:val="restart"/>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right"/>
              <w:rPr>
                <w:rFonts w:eastAsia="標楷體"/>
              </w:rPr>
            </w:pPr>
            <w:r w:rsidRPr="001D0115">
              <w:rPr>
                <w:rFonts w:eastAsia="標楷體"/>
              </w:rPr>
              <w:t>對外</w:t>
            </w:r>
          </w:p>
          <w:p w:rsidR="00340C7B" w:rsidRPr="001D0115" w:rsidRDefault="00340C7B" w:rsidP="00E8670C">
            <w:pPr>
              <w:snapToGrid w:val="0"/>
              <w:spacing w:line="300" w:lineRule="auto"/>
              <w:jc w:val="right"/>
              <w:rPr>
                <w:rFonts w:eastAsia="標楷體"/>
              </w:rPr>
            </w:pPr>
            <w:r w:rsidRPr="001D0115">
              <w:rPr>
                <w:rFonts w:eastAsia="標楷體"/>
              </w:rPr>
              <w:t>貿易</w:t>
            </w: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r w:rsidRPr="001D0115">
              <w:rPr>
                <w:rFonts w:eastAsia="標楷體"/>
              </w:rPr>
              <w:t>出口</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金額</w:t>
            </w:r>
          </w:p>
          <w:p w:rsidR="00340C7B" w:rsidRPr="001D0115" w:rsidRDefault="00340C7B" w:rsidP="00E8670C">
            <w:pPr>
              <w:snapToGrid w:val="0"/>
              <w:spacing w:line="240" w:lineRule="atLeast"/>
              <w:jc w:val="center"/>
              <w:rPr>
                <w:rFonts w:eastAsia="標楷體"/>
                <w:sz w:val="22"/>
              </w:rPr>
            </w:pPr>
            <w:r w:rsidRPr="001D0115">
              <w:rPr>
                <w:rFonts w:eastAsia="標楷體"/>
                <w:sz w:val="22"/>
              </w:rPr>
              <w:t>（億美元）</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22,100.4</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20,489</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22,100.4</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1,608.1</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20,974.4</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1,983.4</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1,888.0</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2173.8</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20</w:t>
            </w:r>
            <w:r w:rsidRPr="00340C7B">
              <w:rPr>
                <w:rFonts w:eastAsia="標楷體"/>
                <w:color w:val="000000" w:themeColor="text1"/>
                <w:sz w:val="22"/>
              </w:rPr>
              <w:t>,</w:t>
            </w:r>
            <w:r w:rsidRPr="00340C7B">
              <w:rPr>
                <w:rFonts w:eastAsia="標楷體" w:hint="eastAsia"/>
                <w:color w:val="000000" w:themeColor="text1"/>
                <w:sz w:val="22"/>
              </w:rPr>
              <w:t>395.7</w:t>
            </w:r>
          </w:p>
        </w:tc>
      </w:tr>
      <w:tr w:rsidR="00340C7B" w:rsidRPr="001D0115" w:rsidTr="00E8670C">
        <w:trPr>
          <w:cantSplit/>
          <w:trHeight w:hRule="exact" w:val="620"/>
          <w:jc w:val="center"/>
        </w:trPr>
        <w:tc>
          <w:tcPr>
            <w:tcW w:w="182" w:type="pct"/>
            <w:vMerge/>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p w:rsidR="00340C7B" w:rsidRPr="001D0115" w:rsidRDefault="00340C7B" w:rsidP="00E8670C">
            <w:pPr>
              <w:snapToGrid w:val="0"/>
              <w:spacing w:line="240" w:lineRule="atLeast"/>
              <w:jc w:val="center"/>
              <w:rPr>
                <w:rFonts w:eastAsia="標楷體"/>
                <w:sz w:val="22"/>
              </w:rPr>
            </w:pPr>
            <w:r w:rsidRPr="001D0115">
              <w:rPr>
                <w:rFonts w:eastAsia="標楷體"/>
                <w:sz w:val="22"/>
              </w:rPr>
              <w:t>（</w:t>
            </w:r>
            <w:r w:rsidRPr="001D0115">
              <w:rPr>
                <w:rFonts w:eastAsia="標楷體"/>
                <w:sz w:val="22"/>
              </w:rPr>
              <w:t>%</w:t>
            </w:r>
            <w:r w:rsidRPr="001D0115">
              <w:rPr>
                <w:rFonts w:eastAsia="標楷體"/>
                <w:sz w:val="22"/>
              </w:rPr>
              <w:t>）</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7.9</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7.9</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11.5</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-7.7</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0.1</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8.1</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6.8</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12.3</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8.0</w:t>
            </w:r>
          </w:p>
        </w:tc>
      </w:tr>
      <w:tr w:rsidR="00340C7B" w:rsidRPr="00FF3575" w:rsidTr="00E8670C">
        <w:trPr>
          <w:cantSplit/>
          <w:trHeight w:hRule="exact" w:val="610"/>
          <w:jc w:val="center"/>
        </w:trPr>
        <w:tc>
          <w:tcPr>
            <w:tcW w:w="182" w:type="pct"/>
            <w:vMerge/>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r w:rsidRPr="001D0115">
              <w:rPr>
                <w:rFonts w:eastAsia="標楷體"/>
              </w:rPr>
              <w:t>進口</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金額</w:t>
            </w:r>
          </w:p>
          <w:p w:rsidR="00340C7B" w:rsidRPr="001D0115" w:rsidRDefault="00340C7B" w:rsidP="00E8670C">
            <w:pPr>
              <w:snapToGrid w:val="0"/>
              <w:spacing w:line="240" w:lineRule="atLeast"/>
              <w:jc w:val="center"/>
              <w:rPr>
                <w:rFonts w:eastAsia="標楷體"/>
                <w:sz w:val="22"/>
              </w:rPr>
            </w:pPr>
            <w:r w:rsidRPr="001D0115">
              <w:rPr>
                <w:rFonts w:eastAsia="標楷體"/>
                <w:sz w:val="22"/>
              </w:rPr>
              <w:t>（億美元）</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18,178</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19,502.9</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1,309.6</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15,874.8</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1,522.0</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1,696.9</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1,507.4</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1,771.7</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16</w:t>
            </w:r>
            <w:r w:rsidRPr="00340C7B">
              <w:rPr>
                <w:rFonts w:eastAsia="標楷體"/>
                <w:color w:val="000000" w:themeColor="text1"/>
                <w:sz w:val="22"/>
              </w:rPr>
              <w:t>,</w:t>
            </w:r>
            <w:r w:rsidRPr="00340C7B">
              <w:rPr>
                <w:rFonts w:eastAsia="標楷體" w:hint="eastAsia"/>
                <w:color w:val="000000" w:themeColor="text1"/>
                <w:sz w:val="22"/>
              </w:rPr>
              <w:t>635.8</w:t>
            </w:r>
          </w:p>
        </w:tc>
      </w:tr>
      <w:tr w:rsidR="00340C7B" w:rsidRPr="001D0115" w:rsidTr="00E8670C">
        <w:trPr>
          <w:cantSplit/>
          <w:trHeight w:hRule="exact" w:val="594"/>
          <w:jc w:val="center"/>
        </w:trPr>
        <w:tc>
          <w:tcPr>
            <w:tcW w:w="182" w:type="pct"/>
            <w:vMerge/>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p w:rsidR="00340C7B" w:rsidRPr="001D0115" w:rsidRDefault="00340C7B" w:rsidP="00E8670C">
            <w:pPr>
              <w:snapToGrid w:val="0"/>
              <w:spacing w:line="240" w:lineRule="atLeast"/>
              <w:jc w:val="center"/>
              <w:rPr>
                <w:rFonts w:eastAsia="標楷體"/>
                <w:sz w:val="22"/>
              </w:rPr>
            </w:pPr>
            <w:r w:rsidRPr="001D0115">
              <w:rPr>
                <w:rFonts w:eastAsia="標楷體"/>
                <w:sz w:val="22"/>
              </w:rPr>
              <w:t>（</w:t>
            </w:r>
            <w:r w:rsidRPr="001D0115">
              <w:rPr>
                <w:rFonts w:eastAsia="標楷體"/>
                <w:sz w:val="22"/>
              </w:rPr>
              <w:t>%</w:t>
            </w:r>
            <w:r w:rsidRPr="001D0115">
              <w:rPr>
                <w:rFonts w:eastAsia="標楷體"/>
                <w:sz w:val="22"/>
              </w:rPr>
              <w:t>）</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4.3</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7.3</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-7.6</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-5.5</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6.7</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18.7</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17.2</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17.7</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17.3</w:t>
            </w:r>
          </w:p>
        </w:tc>
      </w:tr>
      <w:tr w:rsidR="00340C7B" w:rsidRPr="001D0115" w:rsidTr="00E8670C">
        <w:trPr>
          <w:cantSplit/>
          <w:trHeight w:hRule="exact" w:val="620"/>
          <w:jc w:val="center"/>
        </w:trPr>
        <w:tc>
          <w:tcPr>
            <w:tcW w:w="511" w:type="pct"/>
            <w:gridSpan w:val="2"/>
            <w:vMerge w:val="restart"/>
            <w:tcBorders>
              <w:top w:val="single" w:sz="4" w:space="0" w:color="auto"/>
              <w:left w:val="nil"/>
              <w:right w:val="single" w:sz="4" w:space="0" w:color="auto"/>
            </w:tcBorders>
            <w:vAlign w:val="center"/>
          </w:tcPr>
          <w:p w:rsidR="00340C7B" w:rsidRPr="001D0115" w:rsidRDefault="00340C7B" w:rsidP="00E8670C">
            <w:pPr>
              <w:snapToGrid w:val="0"/>
              <w:spacing w:line="300" w:lineRule="auto"/>
              <w:ind w:rightChars="-9" w:right="-22"/>
              <w:jc w:val="center"/>
              <w:rPr>
                <w:rFonts w:eastAsia="標楷體"/>
              </w:rPr>
            </w:pPr>
            <w:r w:rsidRPr="001D0115">
              <w:rPr>
                <w:rFonts w:eastAsia="標楷體"/>
              </w:rPr>
              <w:t>實際外商直接投資</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金額</w:t>
            </w:r>
          </w:p>
          <w:p w:rsidR="00340C7B" w:rsidRPr="001D0115" w:rsidRDefault="00340C7B" w:rsidP="00E8670C">
            <w:pPr>
              <w:snapToGrid w:val="0"/>
              <w:spacing w:line="240" w:lineRule="atLeast"/>
              <w:jc w:val="center"/>
              <w:rPr>
                <w:rFonts w:eastAsia="標楷體"/>
                <w:sz w:val="22"/>
              </w:rPr>
            </w:pPr>
            <w:r w:rsidRPr="001D0115">
              <w:rPr>
                <w:rFonts w:eastAsia="標楷體"/>
                <w:sz w:val="22"/>
              </w:rPr>
              <w:t>（億美元）</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1,117</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1,175.9</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1,195.6</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rPr>
            </w:pPr>
            <w:r w:rsidRPr="001D0115">
              <w:rPr>
                <w:rFonts w:eastAsia="標楷體"/>
              </w:rPr>
              <w:t>1,262.7</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1,260.1</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105.9</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90.3</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187.8</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1,199.1</w:t>
            </w:r>
          </w:p>
        </w:tc>
      </w:tr>
      <w:tr w:rsidR="00340C7B" w:rsidRPr="001D0115" w:rsidTr="00E8670C">
        <w:trPr>
          <w:cantSplit/>
          <w:trHeight w:hRule="exact" w:val="614"/>
          <w:jc w:val="center"/>
        </w:trPr>
        <w:tc>
          <w:tcPr>
            <w:tcW w:w="511" w:type="pct"/>
            <w:gridSpan w:val="2"/>
            <w:vMerge/>
            <w:tcBorders>
              <w:left w:val="nil"/>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p w:rsidR="00340C7B" w:rsidRPr="001D0115" w:rsidRDefault="00340C7B" w:rsidP="00E8670C">
            <w:pPr>
              <w:snapToGrid w:val="0"/>
              <w:spacing w:line="240" w:lineRule="atLeast"/>
              <w:jc w:val="center"/>
              <w:rPr>
                <w:rFonts w:eastAsia="標楷體"/>
                <w:sz w:val="22"/>
              </w:rPr>
            </w:pPr>
            <w:r w:rsidRPr="001D0115">
              <w:rPr>
                <w:rFonts w:eastAsia="標楷體"/>
                <w:sz w:val="22"/>
              </w:rPr>
              <w:t>（</w:t>
            </w:r>
            <w:r w:rsidRPr="001D0115">
              <w:rPr>
                <w:rFonts w:eastAsia="標楷體"/>
                <w:sz w:val="22"/>
              </w:rPr>
              <w:t>%</w:t>
            </w:r>
            <w:r w:rsidRPr="001D0115">
              <w:rPr>
                <w:rFonts w:eastAsia="標楷體"/>
                <w:sz w:val="22"/>
              </w:rPr>
              <w:t>）</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-3.7</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5.25</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1.7</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rPr>
            </w:pPr>
            <w:r w:rsidRPr="001D0115">
              <w:rPr>
                <w:rFonts w:eastAsia="標楷體"/>
              </w:rPr>
              <w:t>5.6</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-0.21</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14.9</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2.5</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90.0</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5.4</w:t>
            </w:r>
          </w:p>
        </w:tc>
      </w:tr>
      <w:tr w:rsidR="00340C7B" w:rsidRPr="001D0115" w:rsidTr="00E8670C">
        <w:trPr>
          <w:cantSplit/>
          <w:trHeight w:val="972"/>
          <w:jc w:val="center"/>
        </w:trPr>
        <w:tc>
          <w:tcPr>
            <w:tcW w:w="511" w:type="pct"/>
            <w:gridSpan w:val="2"/>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ind w:left="2" w:rightChars="-19" w:right="-46" w:hanging="2"/>
              <w:jc w:val="center"/>
              <w:rPr>
                <w:rFonts w:eastAsia="標楷體"/>
              </w:rPr>
            </w:pPr>
            <w:r w:rsidRPr="001D0115">
              <w:rPr>
                <w:rFonts w:eastAsia="標楷體"/>
              </w:rPr>
              <w:t>居民消費價格指數</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p w:rsidR="00340C7B" w:rsidRPr="001D0115" w:rsidRDefault="00340C7B" w:rsidP="00E8670C">
            <w:pPr>
              <w:snapToGrid w:val="0"/>
              <w:spacing w:line="240" w:lineRule="atLeast"/>
              <w:jc w:val="center"/>
              <w:rPr>
                <w:rFonts w:eastAsia="標楷體"/>
                <w:sz w:val="22"/>
              </w:rPr>
            </w:pPr>
            <w:r w:rsidRPr="001D0115">
              <w:rPr>
                <w:rFonts w:eastAsia="標楷體"/>
                <w:sz w:val="22"/>
              </w:rPr>
              <w:t>（</w:t>
            </w:r>
            <w:r w:rsidRPr="001D0115">
              <w:rPr>
                <w:rFonts w:eastAsia="標楷體"/>
                <w:sz w:val="22"/>
              </w:rPr>
              <w:t>%</w:t>
            </w:r>
            <w:r w:rsidRPr="001D0115">
              <w:rPr>
                <w:rFonts w:eastAsia="標楷體"/>
                <w:sz w:val="22"/>
              </w:rPr>
              <w:t>）</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2.6</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2.6</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2.0</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2.3</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2.0</w:t>
            </w:r>
          </w:p>
        </w:tc>
        <w:tc>
          <w:tcPr>
            <w:tcW w:w="415" w:type="pct"/>
            <w:tcBorders>
              <w:top w:val="nil"/>
              <w:left w:val="nil"/>
              <w:bottom w:val="nil"/>
              <w:right w:val="nil"/>
            </w:tcBorders>
            <w:vAlign w:val="center"/>
          </w:tcPr>
          <w:p w:rsidR="00340C7B" w:rsidRPr="00340C7B" w:rsidRDefault="00340C7B" w:rsidP="00E8670C">
            <w:pPr>
              <w:snapToGrid w:val="0"/>
              <w:spacing w:before="100" w:beforeAutospacing="1" w:line="240" w:lineRule="exact"/>
              <w:jc w:val="center"/>
              <w:rPr>
                <w:rFonts w:eastAsia="標楷體"/>
                <w:color w:val="000000" w:themeColor="text1"/>
                <w:sz w:val="22"/>
              </w:rPr>
            </w:pPr>
            <w:r w:rsidRPr="00340C7B">
              <w:rPr>
                <w:rFonts w:eastAsia="標楷體" w:hint="eastAsia"/>
                <w:color w:val="000000" w:themeColor="text1"/>
                <w:sz w:val="22"/>
              </w:rPr>
              <w:t>1.6</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1.9</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1.7</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1.</w:t>
            </w:r>
            <w:r w:rsidRPr="00340C7B">
              <w:rPr>
                <w:rFonts w:eastAsia="標楷體" w:hint="eastAsia"/>
                <w:color w:val="000000" w:themeColor="text1"/>
                <w:sz w:val="22"/>
              </w:rPr>
              <w:t>5</w:t>
            </w:r>
          </w:p>
        </w:tc>
      </w:tr>
      <w:tr w:rsidR="00340C7B" w:rsidRPr="001D0115" w:rsidTr="00E8670C">
        <w:trPr>
          <w:cantSplit/>
          <w:trHeight w:val="822"/>
          <w:jc w:val="center"/>
        </w:trPr>
        <w:tc>
          <w:tcPr>
            <w:tcW w:w="182" w:type="pct"/>
            <w:vMerge w:val="restart"/>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right"/>
              <w:rPr>
                <w:rFonts w:eastAsia="標楷體"/>
              </w:rPr>
            </w:pPr>
            <w:r w:rsidRPr="001D0115">
              <w:rPr>
                <w:rFonts w:eastAsia="標楷體"/>
              </w:rPr>
              <w:t>金融</w:t>
            </w:r>
          </w:p>
        </w:tc>
        <w:tc>
          <w:tcPr>
            <w:tcW w:w="329"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exact"/>
              <w:jc w:val="center"/>
              <w:rPr>
                <w:rFonts w:eastAsia="標楷體"/>
              </w:rPr>
            </w:pPr>
            <w:r w:rsidRPr="001D0115">
              <w:rPr>
                <w:rFonts w:eastAsia="標楷體"/>
              </w:rPr>
              <w:t>貨幣供給</w:t>
            </w:r>
          </w:p>
          <w:p w:rsidR="00340C7B" w:rsidRPr="001D0115" w:rsidRDefault="00340C7B" w:rsidP="00E8670C">
            <w:pPr>
              <w:snapToGrid w:val="0"/>
              <w:spacing w:line="240" w:lineRule="exact"/>
              <w:ind w:hanging="133"/>
              <w:jc w:val="center"/>
              <w:rPr>
                <w:rFonts w:eastAsia="標楷體"/>
                <w:sz w:val="20"/>
              </w:rPr>
            </w:pPr>
            <w:r w:rsidRPr="001D0115">
              <w:rPr>
                <w:rFonts w:eastAsia="標楷體"/>
                <w:sz w:val="20"/>
              </w:rPr>
              <w:t xml:space="preserve"> </w:t>
            </w:r>
            <w:r w:rsidRPr="001D0115">
              <w:rPr>
                <w:rFonts w:eastAsia="標楷體"/>
                <w:sz w:val="20"/>
              </w:rPr>
              <w:t>（</w:t>
            </w:r>
            <w:r w:rsidRPr="001D0115">
              <w:rPr>
                <w:rFonts w:eastAsia="標楷體"/>
                <w:sz w:val="20"/>
              </w:rPr>
              <w:t>M2</w:t>
            </w:r>
            <w:r w:rsidRPr="001D0115">
              <w:rPr>
                <w:rFonts w:eastAsia="標楷體"/>
                <w:sz w:val="20"/>
              </w:rPr>
              <w:t>）</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p w:rsidR="00340C7B" w:rsidRPr="001D0115" w:rsidRDefault="00340C7B" w:rsidP="00E8670C">
            <w:pPr>
              <w:snapToGrid w:val="0"/>
              <w:spacing w:line="240" w:lineRule="atLeast"/>
              <w:jc w:val="center"/>
              <w:rPr>
                <w:rFonts w:eastAsia="標楷體"/>
                <w:sz w:val="22"/>
              </w:rPr>
            </w:pPr>
            <w:r w:rsidRPr="001D0115">
              <w:rPr>
                <w:rFonts w:eastAsia="標楷體"/>
                <w:sz w:val="22"/>
              </w:rPr>
              <w:t>（</w:t>
            </w:r>
            <w:r w:rsidRPr="001D0115">
              <w:rPr>
                <w:rFonts w:eastAsia="標楷體"/>
                <w:sz w:val="22"/>
              </w:rPr>
              <w:t>%</w:t>
            </w:r>
            <w:r w:rsidRPr="001D0115">
              <w:rPr>
                <w:rFonts w:eastAsia="標楷體"/>
                <w:sz w:val="22"/>
              </w:rPr>
              <w:t>）</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rPr>
            </w:pPr>
            <w:r w:rsidRPr="001D0115">
              <w:rPr>
                <w:rFonts w:eastAsia="標楷體"/>
              </w:rPr>
              <w:t>13.6</w:t>
            </w:r>
          </w:p>
        </w:tc>
        <w:tc>
          <w:tcPr>
            <w:tcW w:w="413"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rPr>
            </w:pPr>
            <w:r w:rsidRPr="001D0115">
              <w:rPr>
                <w:rFonts w:eastAsia="標楷體"/>
              </w:rPr>
              <w:t>13.4</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rPr>
            </w:pPr>
            <w:r w:rsidRPr="001D0115">
              <w:rPr>
                <w:rFonts w:eastAsia="標楷體"/>
              </w:rPr>
              <w:t>13.4</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rPr>
            </w:pPr>
            <w:r w:rsidRPr="001D0115">
              <w:rPr>
                <w:rFonts w:eastAsia="標楷體"/>
              </w:rPr>
              <w:t>13.4</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11.4</w:t>
            </w:r>
          </w:p>
        </w:tc>
        <w:tc>
          <w:tcPr>
            <w:tcW w:w="415" w:type="pct"/>
            <w:tcBorders>
              <w:top w:val="nil"/>
              <w:left w:val="nil"/>
              <w:bottom w:val="nil"/>
              <w:right w:val="nil"/>
            </w:tcBorders>
            <w:vAlign w:val="center"/>
          </w:tcPr>
          <w:p w:rsidR="00340C7B" w:rsidRPr="00340C7B" w:rsidRDefault="00340C7B" w:rsidP="00E8670C">
            <w:pPr>
              <w:snapToGrid w:val="0"/>
              <w:spacing w:before="100" w:beforeAutospacing="1" w:line="240" w:lineRule="exact"/>
              <w:jc w:val="center"/>
              <w:rPr>
                <w:rFonts w:eastAsia="標楷體"/>
                <w:color w:val="000000" w:themeColor="text1"/>
                <w:sz w:val="22"/>
              </w:rPr>
            </w:pPr>
            <w:r w:rsidRPr="00340C7B">
              <w:rPr>
                <w:rFonts w:eastAsia="標楷體" w:hint="eastAsia"/>
                <w:color w:val="000000" w:themeColor="text1"/>
                <w:sz w:val="22"/>
              </w:rPr>
              <w:t>9.2</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8.8</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9.1</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w:t>
            </w:r>
          </w:p>
        </w:tc>
      </w:tr>
      <w:tr w:rsidR="00340C7B" w:rsidRPr="001D0115" w:rsidTr="00E8670C">
        <w:trPr>
          <w:cantSplit/>
          <w:trHeight w:val="675"/>
          <w:jc w:val="center"/>
        </w:trPr>
        <w:tc>
          <w:tcPr>
            <w:tcW w:w="182" w:type="pct"/>
            <w:vMerge/>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r w:rsidRPr="001D0115">
              <w:rPr>
                <w:rFonts w:eastAsia="標楷體"/>
              </w:rPr>
              <w:t>匯率</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美元兌</w:t>
            </w:r>
          </w:p>
          <w:p w:rsidR="00340C7B" w:rsidRPr="001D0115" w:rsidRDefault="00340C7B" w:rsidP="00E8670C">
            <w:pPr>
              <w:snapToGrid w:val="0"/>
              <w:spacing w:line="240" w:lineRule="atLeast"/>
              <w:jc w:val="center"/>
              <w:rPr>
                <w:rFonts w:eastAsia="標楷體"/>
                <w:sz w:val="22"/>
              </w:rPr>
            </w:pPr>
            <w:r w:rsidRPr="001D0115">
              <w:rPr>
                <w:rFonts w:eastAsia="標楷體"/>
                <w:sz w:val="22"/>
              </w:rPr>
              <w:t>人民幣</w:t>
            </w:r>
          </w:p>
        </w:tc>
        <w:tc>
          <w:tcPr>
            <w:tcW w:w="48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1:6.0969</w:t>
            </w:r>
          </w:p>
        </w:tc>
        <w:tc>
          <w:tcPr>
            <w:tcW w:w="413" w:type="pct"/>
            <w:tcBorders>
              <w:top w:val="nil"/>
              <w:left w:val="nil"/>
              <w:bottom w:val="nil"/>
              <w:right w:val="nil"/>
            </w:tcBorders>
            <w:shd w:val="clear" w:color="auto" w:fill="auto"/>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1:6.4612</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1:6.4612</w:t>
            </w:r>
          </w:p>
        </w:tc>
        <w:tc>
          <w:tcPr>
            <w:tcW w:w="414"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1:6.4612</w:t>
            </w:r>
          </w:p>
        </w:tc>
        <w:tc>
          <w:tcPr>
            <w:tcW w:w="415" w:type="pct"/>
            <w:tcBorders>
              <w:top w:val="nil"/>
              <w:left w:val="nil"/>
              <w:bottom w:val="nil"/>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1:6.8865</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1:6609</w:t>
            </w:r>
          </w:p>
        </w:tc>
        <w:tc>
          <w:tcPr>
            <w:tcW w:w="414"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1:6629</w:t>
            </w:r>
          </w:p>
        </w:tc>
        <w:tc>
          <w:tcPr>
            <w:tcW w:w="415"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1:6582</w:t>
            </w:r>
          </w:p>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(12/22)</w:t>
            </w:r>
          </w:p>
        </w:tc>
        <w:tc>
          <w:tcPr>
            <w:tcW w:w="472" w:type="pct"/>
            <w:tcBorders>
              <w:top w:val="nil"/>
              <w:left w:val="nil"/>
              <w:bottom w:val="nil"/>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w:t>
            </w:r>
          </w:p>
        </w:tc>
      </w:tr>
      <w:tr w:rsidR="00340C7B" w:rsidRPr="001D0115" w:rsidTr="00E8670C">
        <w:trPr>
          <w:cantSplit/>
          <w:trHeight w:val="557"/>
          <w:jc w:val="center"/>
        </w:trPr>
        <w:tc>
          <w:tcPr>
            <w:tcW w:w="182" w:type="pct"/>
            <w:vMerge/>
            <w:tcBorders>
              <w:top w:val="single" w:sz="4" w:space="0" w:color="auto"/>
              <w:left w:val="nil"/>
              <w:bottom w:val="single" w:sz="4" w:space="0" w:color="auto"/>
              <w:right w:val="single" w:sz="4" w:space="0" w:color="auto"/>
            </w:tcBorders>
            <w:vAlign w:val="center"/>
          </w:tcPr>
          <w:p w:rsidR="00340C7B" w:rsidRPr="001D0115" w:rsidRDefault="00340C7B" w:rsidP="00E8670C">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jc w:val="center"/>
              <w:rPr>
                <w:rFonts w:eastAsia="標楷體"/>
              </w:rPr>
            </w:pPr>
            <w:r w:rsidRPr="001D0115">
              <w:rPr>
                <w:rFonts w:eastAsia="標楷體"/>
              </w:rPr>
              <w:t>外匯準備</w:t>
            </w:r>
          </w:p>
        </w:tc>
        <w:tc>
          <w:tcPr>
            <w:tcW w:w="632" w:type="pct"/>
            <w:tcBorders>
              <w:top w:val="single" w:sz="4" w:space="0" w:color="auto"/>
              <w:left w:val="single" w:sz="4" w:space="0" w:color="auto"/>
              <w:bottom w:val="single" w:sz="4" w:space="0" w:color="auto"/>
              <w:right w:val="single" w:sz="4" w:space="0" w:color="auto"/>
            </w:tcBorders>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金額</w:t>
            </w:r>
          </w:p>
          <w:p w:rsidR="00340C7B" w:rsidRPr="001D0115" w:rsidRDefault="00340C7B" w:rsidP="00E8670C">
            <w:pPr>
              <w:snapToGrid w:val="0"/>
              <w:spacing w:line="240" w:lineRule="atLeast"/>
              <w:jc w:val="center"/>
              <w:rPr>
                <w:rFonts w:eastAsia="標楷體"/>
                <w:sz w:val="22"/>
              </w:rPr>
            </w:pPr>
            <w:r w:rsidRPr="001D0115">
              <w:rPr>
                <w:rFonts w:eastAsia="標楷體"/>
                <w:sz w:val="22"/>
              </w:rPr>
              <w:t>（億美元）</w:t>
            </w:r>
          </w:p>
        </w:tc>
        <w:tc>
          <w:tcPr>
            <w:tcW w:w="484" w:type="pct"/>
            <w:tcBorders>
              <w:top w:val="nil"/>
              <w:left w:val="nil"/>
              <w:bottom w:val="single" w:sz="4" w:space="0" w:color="auto"/>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38,213</w:t>
            </w:r>
          </w:p>
        </w:tc>
        <w:tc>
          <w:tcPr>
            <w:tcW w:w="413" w:type="pct"/>
            <w:tcBorders>
              <w:top w:val="nil"/>
              <w:left w:val="nil"/>
              <w:bottom w:val="single" w:sz="4" w:space="0" w:color="auto"/>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32,126</w:t>
            </w:r>
          </w:p>
        </w:tc>
        <w:tc>
          <w:tcPr>
            <w:tcW w:w="414" w:type="pct"/>
            <w:tcBorders>
              <w:top w:val="nil"/>
              <w:left w:val="nil"/>
              <w:bottom w:val="single" w:sz="4" w:space="0" w:color="auto"/>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32,126</w:t>
            </w:r>
          </w:p>
        </w:tc>
        <w:tc>
          <w:tcPr>
            <w:tcW w:w="414" w:type="pct"/>
            <w:tcBorders>
              <w:top w:val="nil"/>
              <w:left w:val="nil"/>
              <w:bottom w:val="single" w:sz="4" w:space="0" w:color="auto"/>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32,126</w:t>
            </w:r>
          </w:p>
        </w:tc>
        <w:tc>
          <w:tcPr>
            <w:tcW w:w="415" w:type="pct"/>
            <w:tcBorders>
              <w:top w:val="nil"/>
              <w:left w:val="nil"/>
              <w:bottom w:val="single" w:sz="4" w:space="0" w:color="auto"/>
              <w:right w:val="nil"/>
            </w:tcBorders>
            <w:vAlign w:val="center"/>
          </w:tcPr>
          <w:p w:rsidR="00340C7B" w:rsidRPr="001D0115" w:rsidRDefault="00340C7B" w:rsidP="00E8670C">
            <w:pPr>
              <w:adjustRightInd w:val="0"/>
              <w:snapToGrid w:val="0"/>
              <w:spacing w:before="100" w:beforeAutospacing="1" w:line="240" w:lineRule="exact"/>
              <w:contextualSpacing/>
              <w:jc w:val="center"/>
              <w:rPr>
                <w:rFonts w:eastAsia="標楷體"/>
                <w:sz w:val="22"/>
              </w:rPr>
            </w:pPr>
            <w:r w:rsidRPr="001D0115">
              <w:rPr>
                <w:rFonts w:eastAsia="標楷體"/>
                <w:sz w:val="22"/>
              </w:rPr>
              <w:t>30,105</w:t>
            </w:r>
          </w:p>
        </w:tc>
        <w:tc>
          <w:tcPr>
            <w:tcW w:w="415" w:type="pct"/>
            <w:tcBorders>
              <w:top w:val="nil"/>
              <w:left w:val="nil"/>
              <w:bottom w:val="single" w:sz="4" w:space="0" w:color="auto"/>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31,085</w:t>
            </w:r>
          </w:p>
        </w:tc>
        <w:tc>
          <w:tcPr>
            <w:tcW w:w="414" w:type="pct"/>
            <w:tcBorders>
              <w:top w:val="nil"/>
              <w:left w:val="nil"/>
              <w:bottom w:val="single" w:sz="4" w:space="0" w:color="auto"/>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31,092</w:t>
            </w:r>
          </w:p>
        </w:tc>
        <w:tc>
          <w:tcPr>
            <w:tcW w:w="415" w:type="pct"/>
            <w:tcBorders>
              <w:top w:val="nil"/>
              <w:left w:val="nil"/>
              <w:bottom w:val="single" w:sz="4" w:space="0" w:color="auto"/>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hint="eastAsia"/>
                <w:color w:val="000000" w:themeColor="text1"/>
                <w:sz w:val="22"/>
              </w:rPr>
              <w:t>31,192</w:t>
            </w:r>
          </w:p>
        </w:tc>
        <w:tc>
          <w:tcPr>
            <w:tcW w:w="472" w:type="pct"/>
            <w:tcBorders>
              <w:top w:val="nil"/>
              <w:left w:val="nil"/>
              <w:bottom w:val="single" w:sz="4" w:space="0" w:color="auto"/>
              <w:right w:val="nil"/>
            </w:tcBorders>
            <w:vAlign w:val="center"/>
          </w:tcPr>
          <w:p w:rsidR="00340C7B" w:rsidRPr="00340C7B" w:rsidRDefault="00340C7B" w:rsidP="00E8670C">
            <w:pPr>
              <w:snapToGrid w:val="0"/>
              <w:spacing w:line="240" w:lineRule="exact"/>
              <w:jc w:val="center"/>
              <w:rPr>
                <w:rFonts w:eastAsia="標楷體"/>
                <w:color w:val="000000" w:themeColor="text1"/>
                <w:sz w:val="22"/>
              </w:rPr>
            </w:pPr>
            <w:r w:rsidRPr="00340C7B">
              <w:rPr>
                <w:rFonts w:eastAsia="標楷體"/>
                <w:color w:val="000000" w:themeColor="text1"/>
                <w:sz w:val="22"/>
              </w:rPr>
              <w:t>－</w:t>
            </w:r>
          </w:p>
        </w:tc>
      </w:tr>
    </w:tbl>
    <w:p w:rsidR="00066504" w:rsidRPr="0042726B" w:rsidRDefault="0088184F" w:rsidP="00066504">
      <w:pPr>
        <w:widowControl/>
        <w:spacing w:line="0" w:lineRule="atLeast"/>
        <w:ind w:left="1133" w:rightChars="-316" w:right="-758" w:hangingChars="515" w:hanging="1133"/>
        <w:rPr>
          <w:rFonts w:eastAsia="標楷體"/>
          <w:sz w:val="22"/>
        </w:rPr>
      </w:pPr>
      <w:proofErr w:type="gramStart"/>
      <w:r>
        <w:rPr>
          <w:rFonts w:eastAsia="標楷體"/>
          <w:sz w:val="22"/>
        </w:rPr>
        <w:t>註</w:t>
      </w:r>
      <w:proofErr w:type="gramEnd"/>
      <w:r>
        <w:rPr>
          <w:rFonts w:eastAsia="標楷體"/>
          <w:sz w:val="22"/>
        </w:rPr>
        <w:t>：進出口數據僅公布最新月份及累計數據，</w:t>
      </w:r>
      <w:proofErr w:type="gramStart"/>
      <w:r>
        <w:rPr>
          <w:rFonts w:eastAsia="標楷體"/>
          <w:sz w:val="22"/>
        </w:rPr>
        <w:t>無各月份</w:t>
      </w:r>
      <w:proofErr w:type="gramEnd"/>
      <w:r>
        <w:rPr>
          <w:rFonts w:eastAsia="標楷體"/>
          <w:sz w:val="22"/>
        </w:rPr>
        <w:t>調整後數據，</w:t>
      </w:r>
      <w:r>
        <w:rPr>
          <w:rFonts w:eastAsia="標楷體" w:hint="eastAsia"/>
          <w:sz w:val="22"/>
        </w:rPr>
        <w:t>致</w:t>
      </w:r>
      <w:r w:rsidR="00066504" w:rsidRPr="0042726B">
        <w:rPr>
          <w:rFonts w:eastAsia="標楷體"/>
          <w:sz w:val="22"/>
        </w:rPr>
        <w:t>有些微誤差。</w:t>
      </w:r>
    </w:p>
    <w:p w:rsidR="00066504" w:rsidRPr="0042726B" w:rsidRDefault="00066504" w:rsidP="00066504">
      <w:pPr>
        <w:widowControl/>
        <w:spacing w:line="0" w:lineRule="atLeast"/>
        <w:ind w:left="1133" w:rightChars="-316" w:right="-758" w:hangingChars="515" w:hanging="1133"/>
        <w:rPr>
          <w:rFonts w:eastAsia="標楷體"/>
          <w:sz w:val="22"/>
        </w:rPr>
      </w:pPr>
      <w:r w:rsidRPr="0042726B">
        <w:rPr>
          <w:rFonts w:eastAsia="標楷體"/>
          <w:sz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42726B">
        <w:rPr>
          <w:sz w:val="40"/>
        </w:rPr>
        <w:br w:type="page"/>
      </w:r>
      <w:bookmarkStart w:id="55" w:name="_Toc501987217"/>
      <w:bookmarkEnd w:id="48"/>
      <w:r w:rsidR="00CF3B8A" w:rsidRPr="00166D8B">
        <w:rPr>
          <w:sz w:val="32"/>
        </w:rPr>
        <w:lastRenderedPageBreak/>
        <w:t>表</w:t>
      </w:r>
      <w:r w:rsidR="00CF3B8A" w:rsidRPr="00166D8B">
        <w:rPr>
          <w:sz w:val="32"/>
        </w:rPr>
        <w:t xml:space="preserve">5  </w:t>
      </w:r>
      <w:r w:rsidR="00CF3B8A" w:rsidRPr="00166D8B">
        <w:rPr>
          <w:sz w:val="32"/>
        </w:rPr>
        <w:t>兩岸經貿統計</w:t>
      </w:r>
      <w:bookmarkEnd w:id="55"/>
    </w:p>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F17245" w:rsidRPr="00127454" w:rsidTr="00E8670C">
        <w:trPr>
          <w:cantSplit/>
          <w:trHeight w:val="629"/>
        </w:trPr>
        <w:tc>
          <w:tcPr>
            <w:tcW w:w="2258" w:type="dxa"/>
            <w:gridSpan w:val="3"/>
            <w:vMerge w:val="restart"/>
            <w:tcBorders>
              <w:left w:val="nil"/>
            </w:tcBorders>
            <w:shd w:val="clear" w:color="auto" w:fill="FFFFFF"/>
          </w:tcPr>
          <w:p w:rsidR="00F17245" w:rsidRPr="00127454" w:rsidRDefault="00F17245" w:rsidP="00E8670C">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F17245" w:rsidRPr="00127454" w:rsidRDefault="00F17245" w:rsidP="00E8670C">
            <w:pPr>
              <w:snapToGrid w:val="0"/>
              <w:spacing w:before="120" w:after="120" w:line="280" w:lineRule="exact"/>
              <w:jc w:val="center"/>
              <w:rPr>
                <w:rFonts w:eastAsia="標楷體"/>
              </w:rPr>
            </w:pPr>
            <w:r w:rsidRPr="00127454">
              <w:rPr>
                <w:rFonts w:eastAsia="標楷體" w:hint="eastAsia"/>
              </w:rPr>
              <w:t>2012</w:t>
            </w:r>
            <w:r w:rsidRPr="00127454">
              <w:rPr>
                <w:rFonts w:eastAsia="標楷體" w:hint="eastAsia"/>
              </w:rPr>
              <w:t>年</w:t>
            </w:r>
          </w:p>
        </w:tc>
        <w:tc>
          <w:tcPr>
            <w:tcW w:w="1031" w:type="dxa"/>
            <w:vMerge w:val="restart"/>
            <w:tcBorders>
              <w:right w:val="nil"/>
            </w:tcBorders>
            <w:shd w:val="clear" w:color="auto" w:fill="FFFFFF"/>
            <w:vAlign w:val="center"/>
          </w:tcPr>
          <w:p w:rsidR="00F17245" w:rsidRPr="00127454" w:rsidRDefault="00F17245" w:rsidP="00E8670C">
            <w:pPr>
              <w:snapToGrid w:val="0"/>
              <w:spacing w:before="120" w:after="120" w:line="280" w:lineRule="exact"/>
              <w:jc w:val="center"/>
              <w:rPr>
                <w:rFonts w:eastAsia="標楷體"/>
              </w:rPr>
            </w:pPr>
            <w:r w:rsidRPr="00127454">
              <w:rPr>
                <w:rFonts w:eastAsia="標楷體" w:hint="eastAsia"/>
              </w:rPr>
              <w:t>2013</w:t>
            </w:r>
            <w:r w:rsidRPr="00127454">
              <w:rPr>
                <w:rFonts w:eastAsia="標楷體" w:hint="eastAsia"/>
              </w:rPr>
              <w:t>年</w:t>
            </w:r>
          </w:p>
        </w:tc>
        <w:tc>
          <w:tcPr>
            <w:tcW w:w="1031" w:type="dxa"/>
            <w:vMerge w:val="restart"/>
            <w:tcBorders>
              <w:right w:val="nil"/>
            </w:tcBorders>
            <w:shd w:val="clear" w:color="auto" w:fill="FFFFFF"/>
            <w:vAlign w:val="center"/>
          </w:tcPr>
          <w:p w:rsidR="00F17245" w:rsidRPr="00127454" w:rsidRDefault="00F17245" w:rsidP="00E8670C">
            <w:pPr>
              <w:snapToGrid w:val="0"/>
              <w:spacing w:before="120" w:after="120" w:line="280" w:lineRule="exact"/>
              <w:jc w:val="center"/>
              <w:rPr>
                <w:rFonts w:eastAsia="標楷體"/>
              </w:rPr>
            </w:pPr>
            <w:r w:rsidRPr="00127454">
              <w:rPr>
                <w:rFonts w:eastAsia="標楷體" w:hint="eastAsia"/>
              </w:rPr>
              <w:t>2014</w:t>
            </w:r>
            <w:r w:rsidRPr="00127454">
              <w:rPr>
                <w:rFonts w:eastAsia="標楷體" w:hint="eastAsia"/>
              </w:rPr>
              <w:t>年</w:t>
            </w:r>
          </w:p>
        </w:tc>
        <w:tc>
          <w:tcPr>
            <w:tcW w:w="1030" w:type="dxa"/>
            <w:vMerge w:val="restart"/>
            <w:tcBorders>
              <w:right w:val="nil"/>
            </w:tcBorders>
            <w:shd w:val="clear" w:color="auto" w:fill="FFFFFF"/>
            <w:vAlign w:val="center"/>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z w:val="26"/>
              </w:rPr>
              <w:t>2015</w:t>
            </w:r>
            <w:r w:rsidRPr="00127454">
              <w:rPr>
                <w:rFonts w:eastAsia="標楷體" w:hint="eastAsia"/>
                <w:spacing w:val="-16"/>
                <w:sz w:val="26"/>
              </w:rPr>
              <w:t>年</w:t>
            </w:r>
          </w:p>
        </w:tc>
        <w:tc>
          <w:tcPr>
            <w:tcW w:w="1031" w:type="dxa"/>
            <w:vMerge w:val="restart"/>
            <w:tcBorders>
              <w:right w:val="nil"/>
            </w:tcBorders>
            <w:shd w:val="clear" w:color="auto" w:fill="FFFFFF"/>
            <w:vAlign w:val="center"/>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2016</w:t>
            </w:r>
            <w:r w:rsidRPr="00127454">
              <w:rPr>
                <w:rFonts w:eastAsia="標楷體" w:hint="eastAsia"/>
                <w:spacing w:val="-16"/>
                <w:sz w:val="26"/>
              </w:rPr>
              <w:t>年</w:t>
            </w:r>
          </w:p>
        </w:tc>
        <w:tc>
          <w:tcPr>
            <w:tcW w:w="4123" w:type="dxa"/>
            <w:gridSpan w:val="4"/>
            <w:tcBorders>
              <w:right w:val="nil"/>
            </w:tcBorders>
            <w:shd w:val="clear" w:color="auto" w:fill="FFFFFF"/>
            <w:vAlign w:val="center"/>
          </w:tcPr>
          <w:p w:rsidR="00F17245" w:rsidRPr="00127454" w:rsidRDefault="00F17245" w:rsidP="00E8670C">
            <w:pPr>
              <w:snapToGrid w:val="0"/>
              <w:spacing w:before="120" w:after="120" w:line="280" w:lineRule="exact"/>
              <w:ind w:rightChars="312" w:right="749"/>
              <w:jc w:val="center"/>
              <w:rPr>
                <w:rFonts w:eastAsia="標楷體"/>
                <w:spacing w:val="-16"/>
                <w:sz w:val="26"/>
              </w:rPr>
            </w:pPr>
            <w:r w:rsidRPr="00127454">
              <w:rPr>
                <w:rFonts w:eastAsia="標楷體" w:hint="eastAsia"/>
                <w:spacing w:val="-16"/>
                <w:sz w:val="26"/>
              </w:rPr>
              <w:t xml:space="preserve">         2017</w:t>
            </w:r>
            <w:r w:rsidRPr="00127454">
              <w:rPr>
                <w:rFonts w:eastAsia="標楷體" w:hint="eastAsia"/>
                <w:spacing w:val="-16"/>
                <w:sz w:val="26"/>
              </w:rPr>
              <w:t>年</w:t>
            </w:r>
          </w:p>
        </w:tc>
      </w:tr>
      <w:tr w:rsidR="00F17245" w:rsidRPr="00127454" w:rsidTr="00E8670C">
        <w:trPr>
          <w:cantSplit/>
          <w:trHeight w:val="493"/>
        </w:trPr>
        <w:tc>
          <w:tcPr>
            <w:tcW w:w="2258" w:type="dxa"/>
            <w:gridSpan w:val="3"/>
            <w:vMerge/>
            <w:tcBorders>
              <w:left w:val="nil"/>
              <w:bottom w:val="single" w:sz="4" w:space="0" w:color="auto"/>
            </w:tcBorders>
            <w:shd w:val="clear" w:color="auto" w:fill="FFFFFF"/>
          </w:tcPr>
          <w:p w:rsidR="00F17245" w:rsidRPr="00127454" w:rsidRDefault="00F17245" w:rsidP="00E8670C">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F17245" w:rsidRPr="00127454" w:rsidRDefault="00F17245" w:rsidP="00E8670C">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17245" w:rsidRPr="00127454" w:rsidRDefault="00F17245" w:rsidP="00E8670C">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17245" w:rsidRPr="00127454" w:rsidRDefault="00F17245" w:rsidP="00E8670C">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F17245" w:rsidRPr="00127454" w:rsidRDefault="00F17245" w:rsidP="00E8670C">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17245" w:rsidRPr="00127454" w:rsidRDefault="00F17245" w:rsidP="00E8670C">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F17245" w:rsidRPr="00127454" w:rsidRDefault="00F17245" w:rsidP="00E8670C">
            <w:pPr>
              <w:snapToGrid w:val="0"/>
              <w:spacing w:before="120" w:after="120" w:line="280" w:lineRule="exact"/>
              <w:jc w:val="center"/>
              <w:rPr>
                <w:rFonts w:eastAsia="標楷體"/>
              </w:rPr>
            </w:pPr>
            <w:r>
              <w:rPr>
                <w:rFonts w:eastAsia="標楷體" w:hint="eastAsia"/>
              </w:rPr>
              <w:t>9</w:t>
            </w:r>
            <w:r w:rsidRPr="00127454">
              <w:rPr>
                <w:rFonts w:eastAsia="標楷體" w:hint="eastAsia"/>
              </w:rPr>
              <w:t>月</w:t>
            </w:r>
          </w:p>
        </w:tc>
        <w:tc>
          <w:tcPr>
            <w:tcW w:w="1030" w:type="dxa"/>
            <w:tcBorders>
              <w:bottom w:val="single" w:sz="4" w:space="0" w:color="auto"/>
            </w:tcBorders>
            <w:shd w:val="clear" w:color="auto" w:fill="FFFFFF"/>
          </w:tcPr>
          <w:p w:rsidR="00F17245" w:rsidRPr="00127454" w:rsidRDefault="00F17245" w:rsidP="00E8670C">
            <w:pPr>
              <w:snapToGrid w:val="0"/>
              <w:spacing w:before="120" w:after="120" w:line="280" w:lineRule="exact"/>
              <w:jc w:val="center"/>
              <w:rPr>
                <w:rFonts w:eastAsia="標楷體"/>
              </w:rPr>
            </w:pPr>
            <w:r>
              <w:rPr>
                <w:rFonts w:eastAsia="標楷體" w:hint="eastAsia"/>
              </w:rPr>
              <w:t>10</w:t>
            </w:r>
            <w:r w:rsidRPr="00127454">
              <w:rPr>
                <w:rFonts w:eastAsia="標楷體" w:hint="eastAsia"/>
              </w:rPr>
              <w:t>月</w:t>
            </w:r>
          </w:p>
        </w:tc>
        <w:tc>
          <w:tcPr>
            <w:tcW w:w="1031" w:type="dxa"/>
            <w:tcBorders>
              <w:bottom w:val="single" w:sz="4" w:space="0" w:color="auto"/>
            </w:tcBorders>
            <w:shd w:val="clear" w:color="auto" w:fill="FFFFFF"/>
          </w:tcPr>
          <w:p w:rsidR="00F17245" w:rsidRPr="00127454" w:rsidRDefault="00F17245" w:rsidP="00E8670C">
            <w:pPr>
              <w:snapToGrid w:val="0"/>
              <w:spacing w:before="120" w:after="120" w:line="280" w:lineRule="exact"/>
              <w:jc w:val="center"/>
              <w:rPr>
                <w:rFonts w:eastAsia="標楷體"/>
              </w:rPr>
            </w:pPr>
            <w:r>
              <w:rPr>
                <w:rFonts w:eastAsia="標楷體" w:hint="eastAsia"/>
              </w:rPr>
              <w:t>11</w:t>
            </w:r>
            <w:r w:rsidRPr="00127454">
              <w:rPr>
                <w:rFonts w:eastAsia="標楷體" w:hint="eastAsia"/>
              </w:rPr>
              <w:t>月</w:t>
            </w:r>
          </w:p>
        </w:tc>
        <w:tc>
          <w:tcPr>
            <w:tcW w:w="1031" w:type="dxa"/>
            <w:tcBorders>
              <w:bottom w:val="single" w:sz="4" w:space="0" w:color="auto"/>
              <w:right w:val="nil"/>
            </w:tcBorders>
            <w:shd w:val="clear" w:color="auto" w:fill="FFFFFF"/>
          </w:tcPr>
          <w:p w:rsidR="00F17245" w:rsidRPr="00127454" w:rsidRDefault="00F17245" w:rsidP="00E8670C">
            <w:pPr>
              <w:snapToGrid w:val="0"/>
              <w:spacing w:before="120" w:after="120" w:line="280" w:lineRule="exact"/>
              <w:jc w:val="center"/>
              <w:rPr>
                <w:rFonts w:eastAsia="標楷體"/>
              </w:rPr>
            </w:pPr>
            <w:r w:rsidRPr="00127454">
              <w:rPr>
                <w:rFonts w:eastAsia="標楷體" w:hint="eastAsia"/>
              </w:rPr>
              <w:t>1~</w:t>
            </w:r>
            <w:r>
              <w:rPr>
                <w:rFonts w:eastAsia="標楷體" w:hint="eastAsia"/>
              </w:rPr>
              <w:t>11</w:t>
            </w:r>
            <w:r w:rsidRPr="00127454">
              <w:rPr>
                <w:rFonts w:eastAsia="標楷體" w:hint="eastAsia"/>
              </w:rPr>
              <w:t>月</w:t>
            </w:r>
          </w:p>
        </w:tc>
      </w:tr>
      <w:tr w:rsidR="00F17245" w:rsidRPr="00127454" w:rsidTr="00E8670C">
        <w:trPr>
          <w:cantSplit/>
          <w:trHeight w:val="828"/>
        </w:trPr>
        <w:tc>
          <w:tcPr>
            <w:tcW w:w="616" w:type="dxa"/>
            <w:vMerge w:val="restart"/>
            <w:tcBorders>
              <w:left w:val="nil"/>
            </w:tcBorders>
          </w:tcPr>
          <w:p w:rsidR="00F17245" w:rsidRPr="00127454" w:rsidRDefault="00F17245" w:rsidP="00E8670C">
            <w:pPr>
              <w:snapToGrid w:val="0"/>
              <w:spacing w:before="240"/>
              <w:jc w:val="center"/>
              <w:rPr>
                <w:rFonts w:eastAsia="標楷體"/>
                <w:sz w:val="28"/>
              </w:rPr>
            </w:pPr>
          </w:p>
          <w:p w:rsidR="00F17245" w:rsidRPr="00127454" w:rsidRDefault="00F17245" w:rsidP="00E8670C">
            <w:pPr>
              <w:snapToGrid w:val="0"/>
              <w:spacing w:before="240"/>
              <w:jc w:val="center"/>
              <w:rPr>
                <w:rFonts w:eastAsia="標楷體"/>
                <w:sz w:val="28"/>
              </w:rPr>
            </w:pPr>
            <w:r w:rsidRPr="00127454">
              <w:rPr>
                <w:rFonts w:eastAsia="標楷體" w:hint="eastAsia"/>
                <w:sz w:val="28"/>
              </w:rPr>
              <w:t>兩</w:t>
            </w:r>
          </w:p>
          <w:p w:rsidR="00F17245" w:rsidRPr="00127454" w:rsidRDefault="00F17245" w:rsidP="00E8670C">
            <w:pPr>
              <w:snapToGrid w:val="0"/>
              <w:spacing w:before="240"/>
              <w:jc w:val="center"/>
              <w:rPr>
                <w:rFonts w:eastAsia="標楷體"/>
                <w:sz w:val="28"/>
              </w:rPr>
            </w:pPr>
            <w:r w:rsidRPr="00127454">
              <w:rPr>
                <w:rFonts w:eastAsia="標楷體" w:hint="eastAsia"/>
                <w:sz w:val="28"/>
              </w:rPr>
              <w:t>岸</w:t>
            </w:r>
          </w:p>
          <w:p w:rsidR="00F17245" w:rsidRPr="00127454" w:rsidRDefault="00F17245" w:rsidP="00E8670C">
            <w:pPr>
              <w:snapToGrid w:val="0"/>
              <w:spacing w:before="240"/>
              <w:jc w:val="center"/>
              <w:rPr>
                <w:rFonts w:eastAsia="標楷體"/>
                <w:sz w:val="28"/>
              </w:rPr>
            </w:pPr>
            <w:r w:rsidRPr="00127454">
              <w:rPr>
                <w:rFonts w:eastAsia="標楷體" w:hint="eastAsia"/>
                <w:sz w:val="28"/>
              </w:rPr>
              <w:t>投</w:t>
            </w:r>
          </w:p>
          <w:p w:rsidR="00F17245" w:rsidRPr="00127454" w:rsidRDefault="00F17245" w:rsidP="00E8670C">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F17245" w:rsidRPr="00127454" w:rsidRDefault="00F17245" w:rsidP="00E8670C">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F17245" w:rsidRPr="00127454" w:rsidRDefault="00F17245" w:rsidP="00E8670C">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636</w:t>
            </w:r>
          </w:p>
        </w:tc>
        <w:tc>
          <w:tcPr>
            <w:tcW w:w="1031" w:type="dxa"/>
            <w:tcBorders>
              <w:top w:val="single" w:sz="4" w:space="0" w:color="auto"/>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497</w:t>
            </w:r>
          </w:p>
        </w:tc>
        <w:tc>
          <w:tcPr>
            <w:tcW w:w="1030" w:type="dxa"/>
            <w:tcBorders>
              <w:top w:val="single" w:sz="4" w:space="0" w:color="auto"/>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F17245" w:rsidRPr="001D2177" w:rsidRDefault="00F17245" w:rsidP="00E8670C">
            <w:pPr>
              <w:snapToGrid w:val="0"/>
              <w:spacing w:before="60" w:after="60" w:line="400" w:lineRule="exact"/>
              <w:ind w:rightChars="-2" w:right="-5"/>
              <w:jc w:val="center"/>
              <w:rPr>
                <w:rFonts w:eastAsia="標楷體"/>
              </w:rPr>
            </w:pPr>
            <w:r w:rsidRPr="001D2177">
              <w:rPr>
                <w:rFonts w:eastAsia="標楷體" w:hint="eastAsia"/>
              </w:rPr>
              <w:t>57</w:t>
            </w:r>
          </w:p>
        </w:tc>
        <w:tc>
          <w:tcPr>
            <w:tcW w:w="1030" w:type="dxa"/>
            <w:tcBorders>
              <w:top w:val="single" w:sz="4" w:space="0" w:color="auto"/>
              <w:left w:val="nil"/>
              <w:bottom w:val="nil"/>
              <w:right w:val="nil"/>
            </w:tcBorders>
            <w:vAlign w:val="center"/>
          </w:tcPr>
          <w:p w:rsidR="00F17245" w:rsidRPr="00253A65" w:rsidRDefault="00F17245" w:rsidP="00E8670C">
            <w:pPr>
              <w:snapToGrid w:val="0"/>
              <w:spacing w:before="60" w:after="60" w:line="400" w:lineRule="exact"/>
              <w:ind w:rightChars="-2" w:right="-5"/>
              <w:jc w:val="center"/>
              <w:rPr>
                <w:rFonts w:eastAsia="標楷體"/>
              </w:rPr>
            </w:pPr>
            <w:r w:rsidRPr="00253A65">
              <w:rPr>
                <w:rFonts w:eastAsia="標楷體" w:hint="eastAsia"/>
              </w:rPr>
              <w:t>49</w:t>
            </w:r>
          </w:p>
        </w:tc>
        <w:tc>
          <w:tcPr>
            <w:tcW w:w="1031" w:type="dxa"/>
            <w:tcBorders>
              <w:top w:val="single" w:sz="4" w:space="0" w:color="auto"/>
              <w:left w:val="nil"/>
              <w:bottom w:val="nil"/>
              <w:right w:val="nil"/>
            </w:tcBorders>
            <w:vAlign w:val="center"/>
          </w:tcPr>
          <w:p w:rsidR="00F17245" w:rsidRPr="00384086" w:rsidRDefault="00F17245" w:rsidP="00E8670C">
            <w:pPr>
              <w:snapToGrid w:val="0"/>
              <w:spacing w:before="60" w:after="60" w:line="400" w:lineRule="exact"/>
              <w:ind w:rightChars="-2" w:right="-5"/>
              <w:jc w:val="center"/>
              <w:rPr>
                <w:rFonts w:eastAsia="標楷體"/>
              </w:rPr>
            </w:pPr>
            <w:r w:rsidRPr="00384086">
              <w:rPr>
                <w:rFonts w:eastAsia="標楷體" w:hint="eastAsia"/>
              </w:rPr>
              <w:t>43</w:t>
            </w:r>
          </w:p>
        </w:tc>
        <w:tc>
          <w:tcPr>
            <w:tcW w:w="1031" w:type="dxa"/>
            <w:tcBorders>
              <w:top w:val="single" w:sz="4" w:space="0" w:color="auto"/>
              <w:left w:val="nil"/>
              <w:bottom w:val="nil"/>
              <w:right w:val="nil"/>
            </w:tcBorders>
            <w:vAlign w:val="center"/>
          </w:tcPr>
          <w:p w:rsidR="00F17245" w:rsidRPr="00384086" w:rsidRDefault="00F17245" w:rsidP="00E8670C">
            <w:pPr>
              <w:snapToGrid w:val="0"/>
              <w:spacing w:before="60" w:after="60" w:line="400" w:lineRule="exact"/>
              <w:ind w:rightChars="-2" w:right="-5"/>
              <w:jc w:val="center"/>
              <w:rPr>
                <w:rFonts w:eastAsia="標楷體"/>
              </w:rPr>
            </w:pPr>
            <w:r w:rsidRPr="00384086">
              <w:rPr>
                <w:rFonts w:eastAsia="標楷體" w:hint="eastAsia"/>
              </w:rPr>
              <w:t>540</w:t>
            </w:r>
          </w:p>
        </w:tc>
      </w:tr>
      <w:tr w:rsidR="00F17245" w:rsidRPr="00127454" w:rsidTr="00E8670C">
        <w:trPr>
          <w:cantSplit/>
          <w:trHeight w:val="786"/>
        </w:trPr>
        <w:tc>
          <w:tcPr>
            <w:tcW w:w="616" w:type="dxa"/>
            <w:vMerge/>
            <w:tcBorders>
              <w:left w:val="nil"/>
            </w:tcBorders>
          </w:tcPr>
          <w:p w:rsidR="00F17245" w:rsidRPr="00127454" w:rsidRDefault="00F17245" w:rsidP="00E8670C">
            <w:pPr>
              <w:snapToGrid w:val="0"/>
              <w:spacing w:before="120" w:after="120" w:line="320" w:lineRule="exact"/>
              <w:rPr>
                <w:rFonts w:eastAsia="標楷體"/>
                <w:b/>
                <w:sz w:val="28"/>
              </w:rPr>
            </w:pPr>
          </w:p>
        </w:tc>
        <w:tc>
          <w:tcPr>
            <w:tcW w:w="758" w:type="dxa"/>
            <w:vMerge/>
          </w:tcPr>
          <w:p w:rsidR="00F17245" w:rsidRPr="00127454" w:rsidRDefault="00F17245" w:rsidP="00E8670C">
            <w:pPr>
              <w:snapToGrid w:val="0"/>
              <w:spacing w:before="120" w:after="120" w:line="320" w:lineRule="exact"/>
              <w:jc w:val="center"/>
              <w:rPr>
                <w:rFonts w:eastAsia="標楷體"/>
                <w:spacing w:val="-16"/>
                <w:sz w:val="26"/>
              </w:rPr>
            </w:pPr>
          </w:p>
        </w:tc>
        <w:tc>
          <w:tcPr>
            <w:tcW w:w="884" w:type="dxa"/>
          </w:tcPr>
          <w:p w:rsidR="00F17245" w:rsidRPr="00127454" w:rsidRDefault="00F17245" w:rsidP="00E8670C">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E8670C">
            <w:pPr>
              <w:snapToGrid w:val="0"/>
              <w:spacing w:before="60" w:line="400" w:lineRule="exact"/>
              <w:ind w:rightChars="-2" w:right="-5"/>
              <w:jc w:val="center"/>
              <w:rPr>
                <w:rFonts w:eastAsia="標楷體"/>
              </w:rPr>
            </w:pPr>
            <w:r w:rsidRPr="00127454">
              <w:rPr>
                <w:rFonts w:eastAsia="標楷體"/>
              </w:rPr>
              <w:t>127.9</w:t>
            </w:r>
          </w:p>
          <w:p w:rsidR="00F17245" w:rsidRPr="00127454" w:rsidRDefault="00F17245" w:rsidP="00E8670C">
            <w:pPr>
              <w:snapToGrid w:val="0"/>
              <w:spacing w:after="60" w:line="400" w:lineRule="exact"/>
              <w:jc w:val="center"/>
              <w:rPr>
                <w:rFonts w:eastAsia="標楷體"/>
              </w:rPr>
            </w:pPr>
            <w:r w:rsidRPr="00127454">
              <w:rPr>
                <w:rFonts w:eastAsia="標楷體"/>
                <w:sz w:val="16"/>
              </w:rPr>
              <w:t>（</w:t>
            </w:r>
            <w:r w:rsidRPr="00127454">
              <w:rPr>
                <w:rFonts w:eastAsia="標楷體"/>
                <w:sz w:val="16"/>
              </w:rPr>
              <w:t>-17.0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F17245" w:rsidRPr="00127454" w:rsidRDefault="00F17245" w:rsidP="00E8670C">
            <w:pPr>
              <w:snapToGrid w:val="0"/>
              <w:spacing w:before="60" w:line="400" w:lineRule="exact"/>
              <w:ind w:rightChars="-2" w:right="-5"/>
              <w:jc w:val="center"/>
              <w:rPr>
                <w:rFonts w:eastAsia="標楷體"/>
              </w:rPr>
            </w:pPr>
            <w:r w:rsidRPr="00127454">
              <w:rPr>
                <w:rFonts w:eastAsia="標楷體"/>
              </w:rPr>
              <w:t>91.9</w:t>
            </w:r>
          </w:p>
          <w:p w:rsidR="00F17245" w:rsidRPr="00127454" w:rsidRDefault="00F17245" w:rsidP="00E8670C">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F17245" w:rsidRPr="00127454" w:rsidRDefault="00F17245" w:rsidP="00E8670C">
            <w:pPr>
              <w:snapToGrid w:val="0"/>
              <w:spacing w:before="60" w:line="400" w:lineRule="exact"/>
              <w:ind w:rightChars="-2" w:right="-5"/>
              <w:jc w:val="center"/>
              <w:rPr>
                <w:rFonts w:eastAsia="標楷體"/>
              </w:rPr>
            </w:pPr>
            <w:r w:rsidRPr="00127454">
              <w:rPr>
                <w:rFonts w:eastAsia="標楷體" w:hint="eastAsia"/>
              </w:rPr>
              <w:t>102.8</w:t>
            </w:r>
          </w:p>
          <w:p w:rsidR="00F17245" w:rsidRPr="00127454" w:rsidRDefault="00F17245" w:rsidP="00E8670C">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0" w:type="dxa"/>
            <w:tcBorders>
              <w:top w:val="nil"/>
              <w:left w:val="nil"/>
              <w:bottom w:val="nil"/>
              <w:right w:val="nil"/>
            </w:tcBorders>
            <w:vAlign w:val="center"/>
          </w:tcPr>
          <w:p w:rsidR="00F17245" w:rsidRPr="00127454" w:rsidRDefault="00F17245" w:rsidP="00E8670C">
            <w:pPr>
              <w:snapToGrid w:val="0"/>
              <w:spacing w:before="60" w:line="400" w:lineRule="exact"/>
              <w:ind w:rightChars="-2" w:right="-5"/>
              <w:jc w:val="center"/>
              <w:rPr>
                <w:rFonts w:eastAsia="標楷體"/>
              </w:rPr>
            </w:pPr>
            <w:r w:rsidRPr="00127454">
              <w:rPr>
                <w:rFonts w:eastAsia="標楷體" w:hint="eastAsia"/>
              </w:rPr>
              <w:t>109.7</w:t>
            </w:r>
          </w:p>
          <w:p w:rsidR="00F17245" w:rsidRPr="00127454" w:rsidRDefault="00F17245" w:rsidP="00E8670C">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1" w:type="dxa"/>
            <w:tcBorders>
              <w:top w:val="nil"/>
              <w:left w:val="nil"/>
              <w:bottom w:val="nil"/>
              <w:right w:val="nil"/>
            </w:tcBorders>
            <w:vAlign w:val="center"/>
          </w:tcPr>
          <w:p w:rsidR="00F17245" w:rsidRPr="00127454" w:rsidRDefault="00F17245" w:rsidP="00E8670C">
            <w:pPr>
              <w:snapToGrid w:val="0"/>
              <w:spacing w:before="60" w:line="400" w:lineRule="exact"/>
              <w:ind w:rightChars="-2" w:right="-5"/>
              <w:jc w:val="center"/>
              <w:rPr>
                <w:rFonts w:eastAsia="標楷體"/>
              </w:rPr>
            </w:pPr>
            <w:r w:rsidRPr="00127454">
              <w:rPr>
                <w:rFonts w:eastAsia="標楷體" w:hint="eastAsia"/>
              </w:rPr>
              <w:t>96.7</w:t>
            </w:r>
          </w:p>
          <w:p w:rsidR="00F17245" w:rsidRPr="00127454" w:rsidRDefault="00F17245" w:rsidP="00E8670C">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F17245" w:rsidRPr="001D2177" w:rsidRDefault="00F17245" w:rsidP="00E8670C">
            <w:pPr>
              <w:snapToGrid w:val="0"/>
              <w:spacing w:before="60" w:line="400" w:lineRule="exact"/>
              <w:ind w:rightChars="-2" w:right="-5"/>
              <w:jc w:val="center"/>
              <w:rPr>
                <w:rFonts w:eastAsia="標楷體"/>
              </w:rPr>
            </w:pPr>
            <w:r w:rsidRPr="001D2177">
              <w:rPr>
                <w:rFonts w:eastAsia="標楷體" w:hint="eastAsia"/>
              </w:rPr>
              <w:t>3.6</w:t>
            </w:r>
          </w:p>
          <w:p w:rsidR="00F17245" w:rsidRPr="001D2177" w:rsidRDefault="00F17245" w:rsidP="00E8670C">
            <w:pPr>
              <w:snapToGrid w:val="0"/>
              <w:spacing w:after="60" w:line="400" w:lineRule="exact"/>
              <w:jc w:val="center"/>
              <w:rPr>
                <w:rFonts w:eastAsia="標楷體"/>
              </w:rPr>
            </w:pPr>
            <w:r w:rsidRPr="001D2177">
              <w:rPr>
                <w:rFonts w:eastAsia="標楷體"/>
                <w:sz w:val="16"/>
              </w:rPr>
              <w:t>（</w:t>
            </w:r>
            <w:r w:rsidRPr="001D2177">
              <w:rPr>
                <w:rFonts w:eastAsia="標楷體" w:hint="eastAsia"/>
                <w:sz w:val="16"/>
              </w:rPr>
              <w:t>-65.2%</w:t>
            </w:r>
            <w:r w:rsidRPr="001D2177">
              <w:rPr>
                <w:rFonts w:eastAsia="標楷體"/>
                <w:sz w:val="16"/>
              </w:rPr>
              <w:t>）</w:t>
            </w:r>
          </w:p>
        </w:tc>
        <w:tc>
          <w:tcPr>
            <w:tcW w:w="1030" w:type="dxa"/>
            <w:tcBorders>
              <w:top w:val="nil"/>
              <w:left w:val="nil"/>
              <w:bottom w:val="nil"/>
              <w:right w:val="nil"/>
            </w:tcBorders>
            <w:vAlign w:val="center"/>
          </w:tcPr>
          <w:p w:rsidR="00F17245" w:rsidRPr="00253A65" w:rsidRDefault="00F17245" w:rsidP="00E8670C">
            <w:pPr>
              <w:snapToGrid w:val="0"/>
              <w:spacing w:before="60" w:line="400" w:lineRule="exact"/>
              <w:ind w:rightChars="-2" w:right="-5"/>
              <w:jc w:val="center"/>
              <w:rPr>
                <w:rFonts w:eastAsia="標楷體"/>
              </w:rPr>
            </w:pPr>
            <w:r w:rsidRPr="00253A65">
              <w:rPr>
                <w:rFonts w:eastAsia="標楷體" w:hint="eastAsia"/>
              </w:rPr>
              <w:t>8.2</w:t>
            </w:r>
          </w:p>
          <w:p w:rsidR="00F17245" w:rsidRPr="00253A65" w:rsidRDefault="00F17245" w:rsidP="00E8670C">
            <w:pPr>
              <w:snapToGrid w:val="0"/>
              <w:spacing w:after="60" w:line="400" w:lineRule="exact"/>
              <w:jc w:val="center"/>
              <w:rPr>
                <w:rFonts w:eastAsia="標楷體"/>
              </w:rPr>
            </w:pPr>
            <w:r w:rsidRPr="00253A65">
              <w:rPr>
                <w:rFonts w:eastAsia="標楷體"/>
                <w:sz w:val="16"/>
              </w:rPr>
              <w:t>（</w:t>
            </w:r>
            <w:r w:rsidRPr="00253A65">
              <w:rPr>
                <w:rFonts w:eastAsia="標楷體" w:hint="eastAsia"/>
                <w:sz w:val="16"/>
              </w:rPr>
              <w:t>14.4%</w:t>
            </w:r>
            <w:r w:rsidRPr="00253A65">
              <w:rPr>
                <w:rFonts w:eastAsia="標楷體"/>
                <w:sz w:val="16"/>
              </w:rPr>
              <w:t>）</w:t>
            </w:r>
          </w:p>
        </w:tc>
        <w:tc>
          <w:tcPr>
            <w:tcW w:w="1031" w:type="dxa"/>
            <w:tcBorders>
              <w:top w:val="nil"/>
              <w:left w:val="nil"/>
              <w:bottom w:val="nil"/>
              <w:right w:val="nil"/>
            </w:tcBorders>
            <w:vAlign w:val="center"/>
          </w:tcPr>
          <w:p w:rsidR="00F17245" w:rsidRPr="00384086" w:rsidRDefault="00F17245" w:rsidP="00E8670C">
            <w:pPr>
              <w:snapToGrid w:val="0"/>
              <w:spacing w:before="60" w:line="400" w:lineRule="exact"/>
              <w:ind w:rightChars="-2" w:right="-5"/>
              <w:jc w:val="center"/>
              <w:rPr>
                <w:rFonts w:eastAsia="標楷體"/>
              </w:rPr>
            </w:pPr>
            <w:r w:rsidRPr="00384086">
              <w:rPr>
                <w:rFonts w:eastAsia="標楷體" w:hint="eastAsia"/>
              </w:rPr>
              <w:t>10.2</w:t>
            </w:r>
          </w:p>
          <w:p w:rsidR="00F17245" w:rsidRPr="00384086" w:rsidRDefault="00F17245" w:rsidP="00E8670C">
            <w:pPr>
              <w:snapToGrid w:val="0"/>
              <w:spacing w:after="60" w:line="400" w:lineRule="exact"/>
              <w:jc w:val="center"/>
              <w:rPr>
                <w:rFonts w:eastAsia="標楷體"/>
              </w:rPr>
            </w:pPr>
            <w:r w:rsidRPr="00384086">
              <w:rPr>
                <w:rFonts w:eastAsia="標楷體"/>
                <w:sz w:val="16"/>
              </w:rPr>
              <w:t>（</w:t>
            </w:r>
            <w:r w:rsidRPr="00384086">
              <w:rPr>
                <w:rFonts w:eastAsia="標楷體" w:hint="eastAsia"/>
                <w:sz w:val="16"/>
              </w:rPr>
              <w:t>-2.5%</w:t>
            </w:r>
            <w:r w:rsidRPr="00384086">
              <w:rPr>
                <w:rFonts w:eastAsia="標楷體"/>
                <w:sz w:val="16"/>
              </w:rPr>
              <w:t>）</w:t>
            </w:r>
          </w:p>
        </w:tc>
        <w:tc>
          <w:tcPr>
            <w:tcW w:w="1031" w:type="dxa"/>
            <w:tcBorders>
              <w:top w:val="nil"/>
              <w:left w:val="nil"/>
              <w:bottom w:val="nil"/>
              <w:right w:val="nil"/>
            </w:tcBorders>
            <w:vAlign w:val="center"/>
          </w:tcPr>
          <w:p w:rsidR="00F17245" w:rsidRPr="00384086" w:rsidRDefault="00F17245" w:rsidP="00E8670C">
            <w:pPr>
              <w:snapToGrid w:val="0"/>
              <w:spacing w:before="60" w:line="400" w:lineRule="exact"/>
              <w:ind w:rightChars="-2" w:right="-5"/>
              <w:jc w:val="center"/>
              <w:rPr>
                <w:rFonts w:eastAsia="標楷體"/>
              </w:rPr>
            </w:pPr>
            <w:r w:rsidRPr="00384086">
              <w:rPr>
                <w:rFonts w:eastAsia="標楷體" w:hint="eastAsia"/>
              </w:rPr>
              <w:t>82.5</w:t>
            </w:r>
          </w:p>
          <w:p w:rsidR="00F17245" w:rsidRPr="00384086" w:rsidRDefault="00F17245" w:rsidP="00E8670C">
            <w:pPr>
              <w:snapToGrid w:val="0"/>
              <w:spacing w:after="60" w:line="400" w:lineRule="exact"/>
              <w:jc w:val="center"/>
              <w:rPr>
                <w:rFonts w:eastAsia="標楷體"/>
              </w:rPr>
            </w:pPr>
            <w:r w:rsidRPr="00384086">
              <w:rPr>
                <w:rFonts w:eastAsia="標楷體"/>
                <w:sz w:val="16"/>
              </w:rPr>
              <w:t>（</w:t>
            </w:r>
            <w:r w:rsidRPr="00384086">
              <w:rPr>
                <w:rFonts w:eastAsia="標楷體" w:hint="eastAsia"/>
                <w:sz w:val="16"/>
              </w:rPr>
              <w:t>-6.8%</w:t>
            </w:r>
            <w:r w:rsidRPr="00384086">
              <w:rPr>
                <w:rFonts w:eastAsia="標楷體"/>
                <w:sz w:val="16"/>
              </w:rPr>
              <w:t>）</w:t>
            </w:r>
          </w:p>
        </w:tc>
      </w:tr>
      <w:tr w:rsidR="00F17245" w:rsidRPr="00127454" w:rsidTr="00E8670C">
        <w:trPr>
          <w:cantSplit/>
          <w:trHeight w:val="786"/>
        </w:trPr>
        <w:tc>
          <w:tcPr>
            <w:tcW w:w="616" w:type="dxa"/>
            <w:vMerge/>
            <w:tcBorders>
              <w:left w:val="nil"/>
            </w:tcBorders>
          </w:tcPr>
          <w:p w:rsidR="00F17245" w:rsidRPr="00127454" w:rsidRDefault="00F17245" w:rsidP="00E8670C">
            <w:pPr>
              <w:snapToGrid w:val="0"/>
              <w:spacing w:before="240"/>
              <w:jc w:val="center"/>
              <w:rPr>
                <w:rFonts w:eastAsia="標楷體"/>
                <w:sz w:val="28"/>
              </w:rPr>
            </w:pPr>
          </w:p>
        </w:tc>
        <w:tc>
          <w:tcPr>
            <w:tcW w:w="758" w:type="dxa"/>
            <w:vMerge w:val="restart"/>
            <w:vAlign w:val="center"/>
          </w:tcPr>
          <w:p w:rsidR="00F17245" w:rsidRPr="00127454" w:rsidRDefault="00F17245" w:rsidP="00E8670C">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F17245" w:rsidRPr="00127454" w:rsidRDefault="00F17245" w:rsidP="00E8670C">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136</w:t>
            </w:r>
          </w:p>
        </w:tc>
        <w:tc>
          <w:tcPr>
            <w:tcW w:w="1030"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F17245" w:rsidRPr="00867CB0" w:rsidRDefault="00F17245" w:rsidP="00E8670C">
            <w:pPr>
              <w:snapToGrid w:val="0"/>
              <w:spacing w:before="60" w:after="60" w:line="400" w:lineRule="exact"/>
              <w:ind w:rightChars="-2" w:right="-5"/>
              <w:jc w:val="center"/>
              <w:rPr>
                <w:rFonts w:eastAsia="標楷體"/>
              </w:rPr>
            </w:pPr>
            <w:r w:rsidRPr="00867CB0">
              <w:rPr>
                <w:rFonts w:eastAsia="標楷體" w:hint="eastAsia"/>
              </w:rPr>
              <w:t>8</w:t>
            </w:r>
          </w:p>
        </w:tc>
        <w:tc>
          <w:tcPr>
            <w:tcW w:w="1030" w:type="dxa"/>
            <w:tcBorders>
              <w:top w:val="nil"/>
              <w:left w:val="nil"/>
              <w:bottom w:val="nil"/>
              <w:right w:val="nil"/>
            </w:tcBorders>
            <w:vAlign w:val="center"/>
          </w:tcPr>
          <w:p w:rsidR="00F17245" w:rsidRPr="007A2B41" w:rsidRDefault="00F17245" w:rsidP="00E8670C">
            <w:pPr>
              <w:snapToGrid w:val="0"/>
              <w:spacing w:before="60" w:after="60" w:line="400" w:lineRule="exact"/>
              <w:ind w:rightChars="-2" w:right="-5"/>
              <w:jc w:val="center"/>
              <w:rPr>
                <w:rFonts w:eastAsia="標楷體"/>
              </w:rPr>
            </w:pPr>
            <w:r w:rsidRPr="007A2B41">
              <w:rPr>
                <w:rFonts w:eastAsia="標楷體" w:hint="eastAsia"/>
              </w:rPr>
              <w:t>12</w:t>
            </w:r>
          </w:p>
        </w:tc>
        <w:tc>
          <w:tcPr>
            <w:tcW w:w="1031" w:type="dxa"/>
            <w:tcBorders>
              <w:top w:val="nil"/>
              <w:left w:val="nil"/>
              <w:bottom w:val="nil"/>
              <w:right w:val="nil"/>
            </w:tcBorders>
            <w:vAlign w:val="center"/>
          </w:tcPr>
          <w:p w:rsidR="00F17245" w:rsidRPr="00AD41B9" w:rsidRDefault="00F17245" w:rsidP="00E8670C">
            <w:pPr>
              <w:snapToGrid w:val="0"/>
              <w:spacing w:before="60" w:after="60" w:line="400" w:lineRule="exact"/>
              <w:ind w:rightChars="-2" w:right="-5"/>
              <w:jc w:val="center"/>
              <w:rPr>
                <w:rFonts w:eastAsia="標楷體"/>
              </w:rPr>
            </w:pPr>
            <w:r w:rsidRPr="00AD41B9">
              <w:rPr>
                <w:rFonts w:eastAsia="標楷體" w:hint="eastAsia"/>
              </w:rPr>
              <w:t>15</w:t>
            </w:r>
          </w:p>
        </w:tc>
        <w:tc>
          <w:tcPr>
            <w:tcW w:w="1031" w:type="dxa"/>
            <w:tcBorders>
              <w:top w:val="nil"/>
              <w:left w:val="nil"/>
              <w:bottom w:val="nil"/>
              <w:right w:val="nil"/>
            </w:tcBorders>
            <w:vAlign w:val="center"/>
          </w:tcPr>
          <w:p w:rsidR="00F17245" w:rsidRPr="00AD41B9" w:rsidRDefault="00F17245" w:rsidP="00E8670C">
            <w:pPr>
              <w:snapToGrid w:val="0"/>
              <w:spacing w:before="60" w:after="60" w:line="400" w:lineRule="exact"/>
              <w:ind w:rightChars="-2" w:right="-5"/>
              <w:jc w:val="center"/>
              <w:rPr>
                <w:rFonts w:eastAsia="標楷體"/>
              </w:rPr>
            </w:pPr>
            <w:r w:rsidRPr="00AD41B9">
              <w:rPr>
                <w:rFonts w:eastAsia="標楷體" w:hint="eastAsia"/>
              </w:rPr>
              <w:t>129</w:t>
            </w:r>
          </w:p>
        </w:tc>
      </w:tr>
      <w:tr w:rsidR="00F17245" w:rsidRPr="00127454" w:rsidTr="00E8670C">
        <w:trPr>
          <w:cantSplit/>
          <w:trHeight w:val="786"/>
        </w:trPr>
        <w:tc>
          <w:tcPr>
            <w:tcW w:w="616" w:type="dxa"/>
            <w:vMerge/>
            <w:tcBorders>
              <w:left w:val="nil"/>
            </w:tcBorders>
          </w:tcPr>
          <w:p w:rsidR="00F17245" w:rsidRPr="00127454" w:rsidRDefault="00F17245" w:rsidP="00E8670C">
            <w:pPr>
              <w:snapToGrid w:val="0"/>
              <w:spacing w:before="120" w:after="120" w:line="320" w:lineRule="exact"/>
              <w:rPr>
                <w:rFonts w:eastAsia="標楷體"/>
                <w:b/>
                <w:sz w:val="28"/>
              </w:rPr>
            </w:pPr>
          </w:p>
        </w:tc>
        <w:tc>
          <w:tcPr>
            <w:tcW w:w="758" w:type="dxa"/>
            <w:vMerge/>
          </w:tcPr>
          <w:p w:rsidR="00F17245" w:rsidRPr="00127454" w:rsidRDefault="00F17245" w:rsidP="00E8670C">
            <w:pPr>
              <w:snapToGrid w:val="0"/>
              <w:spacing w:before="120" w:after="120" w:line="320" w:lineRule="exact"/>
              <w:jc w:val="center"/>
              <w:rPr>
                <w:rFonts w:eastAsia="標楷體"/>
                <w:spacing w:val="-16"/>
                <w:sz w:val="26"/>
              </w:rPr>
            </w:pPr>
          </w:p>
        </w:tc>
        <w:tc>
          <w:tcPr>
            <w:tcW w:w="884" w:type="dxa"/>
          </w:tcPr>
          <w:p w:rsidR="00F17245" w:rsidRPr="00127454" w:rsidRDefault="00F17245" w:rsidP="00E8670C">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rPr>
              <w:t>33,158.3</w:t>
            </w:r>
          </w:p>
        </w:tc>
        <w:tc>
          <w:tcPr>
            <w:tcW w:w="1031"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標楷體" w:hint="eastAsia"/>
              </w:rPr>
              <w:t>33,463.1</w:t>
            </w:r>
          </w:p>
        </w:tc>
        <w:tc>
          <w:tcPr>
            <w:tcW w:w="1030"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F17245" w:rsidRPr="00127454" w:rsidRDefault="00F17245" w:rsidP="00E8670C">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F17245" w:rsidRPr="00867CB0" w:rsidRDefault="00F17245" w:rsidP="00E8670C">
            <w:pPr>
              <w:snapToGrid w:val="0"/>
              <w:spacing w:before="60" w:after="60" w:line="400" w:lineRule="exact"/>
              <w:ind w:rightChars="-2" w:right="-5"/>
              <w:jc w:val="center"/>
              <w:rPr>
                <w:rFonts w:eastAsia="標楷體"/>
              </w:rPr>
            </w:pPr>
            <w:r w:rsidRPr="00867CB0">
              <w:rPr>
                <w:rFonts w:eastAsia="華康楷書體W5" w:hint="eastAsia"/>
              </w:rPr>
              <w:t>229.9</w:t>
            </w:r>
          </w:p>
        </w:tc>
        <w:tc>
          <w:tcPr>
            <w:tcW w:w="1030" w:type="dxa"/>
            <w:tcBorders>
              <w:top w:val="nil"/>
              <w:left w:val="nil"/>
              <w:bottom w:val="nil"/>
              <w:right w:val="nil"/>
            </w:tcBorders>
            <w:vAlign w:val="center"/>
          </w:tcPr>
          <w:p w:rsidR="00F17245" w:rsidRPr="007A2B41" w:rsidRDefault="00F17245" w:rsidP="00E8670C">
            <w:pPr>
              <w:snapToGrid w:val="0"/>
              <w:spacing w:before="60" w:after="60" w:line="400" w:lineRule="exact"/>
              <w:ind w:rightChars="-2" w:right="-5"/>
              <w:jc w:val="center"/>
              <w:rPr>
                <w:rFonts w:eastAsia="標楷體"/>
              </w:rPr>
            </w:pPr>
            <w:r w:rsidRPr="007A2B41">
              <w:rPr>
                <w:rFonts w:eastAsia="華康楷書體W5" w:hint="eastAsia"/>
              </w:rPr>
              <w:t>975.9</w:t>
            </w:r>
          </w:p>
        </w:tc>
        <w:tc>
          <w:tcPr>
            <w:tcW w:w="1031" w:type="dxa"/>
            <w:tcBorders>
              <w:top w:val="nil"/>
              <w:left w:val="nil"/>
              <w:bottom w:val="nil"/>
              <w:right w:val="nil"/>
            </w:tcBorders>
            <w:vAlign w:val="center"/>
          </w:tcPr>
          <w:p w:rsidR="00F17245" w:rsidRPr="00AD41B9" w:rsidRDefault="00F17245" w:rsidP="00E8670C">
            <w:pPr>
              <w:snapToGrid w:val="0"/>
              <w:spacing w:before="60" w:after="60" w:line="400" w:lineRule="exact"/>
              <w:ind w:rightChars="-2" w:right="-5"/>
              <w:jc w:val="center"/>
              <w:rPr>
                <w:rFonts w:eastAsia="標楷體"/>
              </w:rPr>
            </w:pPr>
            <w:r w:rsidRPr="00AD41B9">
              <w:rPr>
                <w:rFonts w:eastAsia="華康楷書體W5" w:hint="eastAsia"/>
              </w:rPr>
              <w:t>7,806.6</w:t>
            </w:r>
          </w:p>
        </w:tc>
        <w:tc>
          <w:tcPr>
            <w:tcW w:w="1031" w:type="dxa"/>
            <w:tcBorders>
              <w:top w:val="nil"/>
              <w:left w:val="nil"/>
              <w:bottom w:val="nil"/>
              <w:right w:val="nil"/>
            </w:tcBorders>
            <w:vAlign w:val="center"/>
          </w:tcPr>
          <w:p w:rsidR="00F17245" w:rsidRPr="00AD41B9" w:rsidRDefault="00F17245" w:rsidP="00E8670C">
            <w:pPr>
              <w:snapToGrid w:val="0"/>
              <w:spacing w:before="60" w:after="60" w:line="400" w:lineRule="exact"/>
              <w:ind w:rightChars="-2" w:right="-5"/>
              <w:jc w:val="center"/>
              <w:rPr>
                <w:rFonts w:eastAsia="標楷體"/>
              </w:rPr>
            </w:pPr>
            <w:r w:rsidRPr="00AD41B9">
              <w:rPr>
                <w:rFonts w:eastAsia="華康楷書體W5" w:hint="eastAsia"/>
              </w:rPr>
              <w:t>25,763.1</w:t>
            </w:r>
          </w:p>
        </w:tc>
      </w:tr>
      <w:tr w:rsidR="00F17245" w:rsidRPr="00127454" w:rsidTr="00E8670C">
        <w:trPr>
          <w:cantSplit/>
          <w:trHeight w:hRule="exact" w:val="760"/>
        </w:trPr>
        <w:tc>
          <w:tcPr>
            <w:tcW w:w="616" w:type="dxa"/>
            <w:vMerge w:val="restart"/>
            <w:tcBorders>
              <w:left w:val="nil"/>
            </w:tcBorders>
          </w:tcPr>
          <w:p w:rsidR="00F17245" w:rsidRPr="00127454" w:rsidRDefault="00F17245" w:rsidP="00E8670C">
            <w:pPr>
              <w:snapToGrid w:val="0"/>
              <w:spacing w:before="840"/>
              <w:jc w:val="center"/>
              <w:rPr>
                <w:rFonts w:eastAsia="標楷體"/>
                <w:sz w:val="28"/>
              </w:rPr>
            </w:pPr>
          </w:p>
          <w:p w:rsidR="00F17245" w:rsidRPr="00127454" w:rsidRDefault="00F17245" w:rsidP="00E8670C">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F17245" w:rsidRPr="00127454" w:rsidRDefault="00F17245" w:rsidP="00E8670C">
            <w:pPr>
              <w:snapToGrid w:val="0"/>
              <w:spacing w:line="280" w:lineRule="exact"/>
              <w:jc w:val="center"/>
              <w:rPr>
                <w:rFonts w:eastAsia="標楷體"/>
              </w:rPr>
            </w:pPr>
          </w:p>
          <w:p w:rsidR="00F17245" w:rsidRPr="00127454" w:rsidRDefault="00F17245" w:rsidP="00E8670C">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jc w:val="center"/>
              <w:rPr>
                <w:rFonts w:eastAsia="華康楷書體W5"/>
              </w:rPr>
            </w:pPr>
            <w:r w:rsidRPr="00127454">
              <w:rPr>
                <w:rFonts w:eastAsia="華康楷書體W5" w:hint="eastAsia"/>
              </w:rPr>
              <w:t>1,211.6</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jc w:val="center"/>
              <w:rPr>
                <w:rFonts w:eastAsia="華康楷書體W5"/>
              </w:rPr>
            </w:pPr>
            <w:r w:rsidRPr="00127454">
              <w:rPr>
                <w:rFonts w:eastAsia="華康楷書體W5" w:hint="eastAsia"/>
              </w:rPr>
              <w:t>1,285.3</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jc w:val="center"/>
              <w:rPr>
                <w:rFonts w:eastAsia="華康楷書體W5"/>
              </w:rPr>
            </w:pPr>
            <w:r w:rsidRPr="00524D7B">
              <w:rPr>
                <w:rFonts w:eastAsia="華康楷書體W5" w:hint="eastAsia"/>
              </w:rPr>
              <w:t>121.7</w:t>
            </w:r>
          </w:p>
        </w:tc>
        <w:tc>
          <w:tcPr>
            <w:tcW w:w="1030" w:type="dxa"/>
            <w:tcBorders>
              <w:top w:val="nil"/>
              <w:left w:val="nil"/>
              <w:bottom w:val="nil"/>
              <w:right w:val="nil"/>
            </w:tcBorders>
            <w:vAlign w:val="center"/>
          </w:tcPr>
          <w:p w:rsidR="00F17245" w:rsidRPr="00524D7B" w:rsidRDefault="00F17245" w:rsidP="00F17245">
            <w:pPr>
              <w:spacing w:beforeLines="20" w:before="72" w:afterLines="20" w:after="72" w:line="400" w:lineRule="exact"/>
              <w:jc w:val="center"/>
              <w:rPr>
                <w:rFonts w:eastAsia="華康楷書體W5"/>
              </w:rPr>
            </w:pPr>
            <w:r>
              <w:rPr>
                <w:rFonts w:eastAsia="華康楷書體W5" w:hint="eastAsia"/>
              </w:rPr>
              <w:t>119.2</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jc w:val="center"/>
              <w:rPr>
                <w:rFonts w:eastAsia="華康楷書體W5"/>
              </w:rPr>
            </w:pPr>
            <w:r>
              <w:rPr>
                <w:rFonts w:eastAsia="華康楷書體W5" w:hint="eastAsia"/>
              </w:rPr>
              <w:t>125.1</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jc w:val="center"/>
              <w:rPr>
                <w:rFonts w:eastAsia="華康楷書體W5"/>
              </w:rPr>
            </w:pPr>
            <w:r>
              <w:rPr>
                <w:rFonts w:eastAsia="華康楷書體W5" w:hint="eastAsia"/>
              </w:rPr>
              <w:t>1,174.7</w:t>
            </w:r>
          </w:p>
        </w:tc>
      </w:tr>
      <w:tr w:rsidR="00F17245" w:rsidRPr="00127454" w:rsidTr="00E8670C">
        <w:trPr>
          <w:cantSplit/>
          <w:trHeight w:hRule="exact" w:val="760"/>
        </w:trPr>
        <w:tc>
          <w:tcPr>
            <w:tcW w:w="616" w:type="dxa"/>
            <w:vMerge/>
            <w:tcBorders>
              <w:left w:val="nil"/>
            </w:tcBorders>
          </w:tcPr>
          <w:p w:rsidR="00F17245" w:rsidRPr="00127454" w:rsidRDefault="00F17245" w:rsidP="00E8670C">
            <w:pPr>
              <w:snapToGrid w:val="0"/>
              <w:spacing w:before="120" w:after="120" w:line="320" w:lineRule="exact"/>
              <w:rPr>
                <w:rFonts w:eastAsia="標楷體"/>
                <w:sz w:val="28"/>
              </w:rPr>
            </w:pPr>
          </w:p>
        </w:tc>
        <w:tc>
          <w:tcPr>
            <w:tcW w:w="758" w:type="dxa"/>
            <w:vMerge/>
          </w:tcPr>
          <w:p w:rsidR="00F17245" w:rsidRPr="00127454" w:rsidRDefault="00F17245" w:rsidP="00E8670C">
            <w:pPr>
              <w:snapToGrid w:val="0"/>
              <w:spacing w:before="120" w:after="120" w:line="320" w:lineRule="exact"/>
              <w:jc w:val="center"/>
              <w:rPr>
                <w:rFonts w:eastAsia="標楷體"/>
              </w:rPr>
            </w:pPr>
          </w:p>
        </w:tc>
        <w:tc>
          <w:tcPr>
            <w:tcW w:w="884" w:type="dxa"/>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-3.8</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sidRPr="00524D7B">
              <w:rPr>
                <w:rFonts w:eastAsia="華康楷書體W5" w:hint="eastAsia"/>
              </w:rPr>
              <w:t>29.6</w:t>
            </w:r>
          </w:p>
        </w:tc>
        <w:tc>
          <w:tcPr>
            <w:tcW w:w="1030"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4.9</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16.8</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15.9</w:t>
            </w:r>
          </w:p>
        </w:tc>
      </w:tr>
      <w:tr w:rsidR="00F17245" w:rsidRPr="00127454" w:rsidTr="00E8670C">
        <w:trPr>
          <w:cantSplit/>
          <w:trHeight w:hRule="exact" w:val="760"/>
        </w:trPr>
        <w:tc>
          <w:tcPr>
            <w:tcW w:w="616" w:type="dxa"/>
            <w:vMerge/>
            <w:tcBorders>
              <w:left w:val="nil"/>
            </w:tcBorders>
          </w:tcPr>
          <w:p w:rsidR="00F17245" w:rsidRPr="00127454" w:rsidRDefault="00F17245" w:rsidP="00E8670C">
            <w:pPr>
              <w:snapToGrid w:val="0"/>
              <w:spacing w:before="120" w:after="120" w:line="320" w:lineRule="exact"/>
              <w:rPr>
                <w:rFonts w:eastAsia="標楷體"/>
                <w:sz w:val="28"/>
              </w:rPr>
            </w:pPr>
          </w:p>
        </w:tc>
        <w:tc>
          <w:tcPr>
            <w:tcW w:w="758" w:type="dxa"/>
            <w:vMerge/>
          </w:tcPr>
          <w:p w:rsidR="00F17245" w:rsidRPr="00127454" w:rsidRDefault="00F17245" w:rsidP="00E8670C">
            <w:pPr>
              <w:snapToGrid w:val="0"/>
              <w:spacing w:before="120" w:after="120" w:line="320" w:lineRule="exact"/>
              <w:jc w:val="center"/>
              <w:rPr>
                <w:rFonts w:eastAsia="標楷體"/>
              </w:rPr>
            </w:pPr>
          </w:p>
        </w:tc>
        <w:tc>
          <w:tcPr>
            <w:tcW w:w="884" w:type="dxa"/>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39.5</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sidRPr="00524D7B">
              <w:rPr>
                <w:rFonts w:eastAsia="華康楷書體W5" w:hint="eastAsia"/>
              </w:rPr>
              <w:t>42.1</w:t>
            </w:r>
          </w:p>
        </w:tc>
        <w:tc>
          <w:tcPr>
            <w:tcW w:w="1030"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43.3</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43.3</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40.8</w:t>
            </w:r>
          </w:p>
        </w:tc>
      </w:tr>
      <w:tr w:rsidR="00F17245" w:rsidRPr="00127454" w:rsidTr="00E8670C">
        <w:trPr>
          <w:cantSplit/>
          <w:trHeight w:hRule="exact" w:val="760"/>
        </w:trPr>
        <w:tc>
          <w:tcPr>
            <w:tcW w:w="616" w:type="dxa"/>
            <w:vMerge/>
            <w:tcBorders>
              <w:left w:val="nil"/>
            </w:tcBorders>
          </w:tcPr>
          <w:p w:rsidR="00F17245" w:rsidRPr="00127454" w:rsidRDefault="00F17245" w:rsidP="00E8670C">
            <w:pPr>
              <w:snapToGrid w:val="0"/>
              <w:spacing w:before="120" w:after="120" w:line="320" w:lineRule="exact"/>
              <w:rPr>
                <w:rFonts w:eastAsia="標楷體"/>
                <w:sz w:val="28"/>
              </w:rPr>
            </w:pPr>
          </w:p>
        </w:tc>
        <w:tc>
          <w:tcPr>
            <w:tcW w:w="758" w:type="dxa"/>
            <w:vMerge w:val="restart"/>
          </w:tcPr>
          <w:p w:rsidR="00F17245" w:rsidRPr="00127454" w:rsidRDefault="00F17245" w:rsidP="00E8670C">
            <w:pPr>
              <w:snapToGrid w:val="0"/>
              <w:spacing w:line="280" w:lineRule="exact"/>
              <w:jc w:val="center"/>
              <w:rPr>
                <w:rFonts w:eastAsia="標楷體"/>
              </w:rPr>
            </w:pPr>
          </w:p>
          <w:p w:rsidR="00F17245" w:rsidRPr="00127454" w:rsidRDefault="00F17245" w:rsidP="00E8670C">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440.2</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45.7</w:t>
            </w:r>
          </w:p>
        </w:tc>
        <w:tc>
          <w:tcPr>
            <w:tcW w:w="1030"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46.0</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49.4</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469.0</w:t>
            </w:r>
          </w:p>
        </w:tc>
      </w:tr>
      <w:tr w:rsidR="00F17245" w:rsidRPr="00127454" w:rsidTr="00E8670C">
        <w:trPr>
          <w:cantSplit/>
          <w:trHeight w:hRule="exact" w:val="760"/>
        </w:trPr>
        <w:tc>
          <w:tcPr>
            <w:tcW w:w="616" w:type="dxa"/>
            <w:vMerge/>
            <w:tcBorders>
              <w:left w:val="nil"/>
            </w:tcBorders>
          </w:tcPr>
          <w:p w:rsidR="00F17245" w:rsidRPr="00127454" w:rsidRDefault="00F17245" w:rsidP="00E8670C">
            <w:pPr>
              <w:snapToGrid w:val="0"/>
              <w:spacing w:before="120" w:after="120" w:line="320" w:lineRule="exact"/>
              <w:rPr>
                <w:rFonts w:eastAsia="標楷體"/>
                <w:sz w:val="28"/>
              </w:rPr>
            </w:pPr>
          </w:p>
        </w:tc>
        <w:tc>
          <w:tcPr>
            <w:tcW w:w="758" w:type="dxa"/>
            <w:vMerge/>
          </w:tcPr>
          <w:p w:rsidR="00F17245" w:rsidRPr="00127454" w:rsidRDefault="00F17245" w:rsidP="00E8670C">
            <w:pPr>
              <w:snapToGrid w:val="0"/>
              <w:spacing w:before="120" w:after="120" w:line="320" w:lineRule="exact"/>
              <w:rPr>
                <w:rFonts w:eastAsia="標楷體"/>
                <w:sz w:val="28"/>
              </w:rPr>
            </w:pPr>
          </w:p>
        </w:tc>
        <w:tc>
          <w:tcPr>
            <w:tcW w:w="884" w:type="dxa"/>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-3.6</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27.6</w:t>
            </w:r>
          </w:p>
        </w:tc>
        <w:tc>
          <w:tcPr>
            <w:tcW w:w="1030"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10.8</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15.8</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13.1</w:t>
            </w:r>
          </w:p>
        </w:tc>
      </w:tr>
      <w:tr w:rsidR="00F17245" w:rsidRPr="00127454" w:rsidTr="00E8670C">
        <w:trPr>
          <w:cantSplit/>
          <w:trHeight w:hRule="exact" w:val="760"/>
        </w:trPr>
        <w:tc>
          <w:tcPr>
            <w:tcW w:w="616" w:type="dxa"/>
            <w:vMerge/>
            <w:tcBorders>
              <w:left w:val="nil"/>
            </w:tcBorders>
          </w:tcPr>
          <w:p w:rsidR="00F17245" w:rsidRPr="00127454" w:rsidRDefault="00F17245" w:rsidP="00E8670C">
            <w:pPr>
              <w:snapToGrid w:val="0"/>
              <w:spacing w:before="120" w:after="120" w:line="320" w:lineRule="exact"/>
              <w:rPr>
                <w:rFonts w:eastAsia="標楷體"/>
                <w:sz w:val="28"/>
              </w:rPr>
            </w:pPr>
          </w:p>
        </w:tc>
        <w:tc>
          <w:tcPr>
            <w:tcW w:w="758" w:type="dxa"/>
            <w:vMerge/>
          </w:tcPr>
          <w:p w:rsidR="00F17245" w:rsidRPr="00127454" w:rsidRDefault="00F17245" w:rsidP="00E8670C">
            <w:pPr>
              <w:snapToGrid w:val="0"/>
              <w:spacing w:before="120" w:after="120" w:line="320" w:lineRule="exact"/>
              <w:rPr>
                <w:rFonts w:eastAsia="標楷體"/>
                <w:sz w:val="28"/>
              </w:rPr>
            </w:pPr>
          </w:p>
        </w:tc>
        <w:tc>
          <w:tcPr>
            <w:tcW w:w="884" w:type="dxa"/>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15.9</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20.6</w:t>
            </w:r>
          </w:p>
        </w:tc>
        <w:tc>
          <w:tcPr>
            <w:tcW w:w="1030"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20.6</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21.5</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19.9</w:t>
            </w:r>
          </w:p>
        </w:tc>
      </w:tr>
      <w:tr w:rsidR="00F17245" w:rsidRPr="00127454" w:rsidTr="00E8670C">
        <w:trPr>
          <w:cantSplit/>
          <w:trHeight w:hRule="exact" w:val="760"/>
        </w:trPr>
        <w:tc>
          <w:tcPr>
            <w:tcW w:w="616" w:type="dxa"/>
            <w:vMerge/>
            <w:tcBorders>
              <w:left w:val="nil"/>
            </w:tcBorders>
          </w:tcPr>
          <w:p w:rsidR="00F17245" w:rsidRPr="00127454" w:rsidRDefault="00F17245" w:rsidP="00E8670C">
            <w:pPr>
              <w:snapToGrid w:val="0"/>
              <w:spacing w:before="120" w:after="120" w:line="320" w:lineRule="exact"/>
              <w:rPr>
                <w:rFonts w:eastAsia="標楷體"/>
                <w:sz w:val="28"/>
              </w:rPr>
            </w:pPr>
          </w:p>
        </w:tc>
        <w:tc>
          <w:tcPr>
            <w:tcW w:w="758" w:type="dxa"/>
            <w:vMerge w:val="restart"/>
            <w:vAlign w:val="center"/>
          </w:tcPr>
          <w:p w:rsidR="00F17245" w:rsidRPr="00127454" w:rsidRDefault="00F17245" w:rsidP="00E8670C">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771.5</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0"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76.0</w:t>
            </w:r>
          </w:p>
        </w:tc>
        <w:tc>
          <w:tcPr>
            <w:tcW w:w="1030"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73.1</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75.7</w:t>
            </w:r>
          </w:p>
        </w:tc>
        <w:tc>
          <w:tcPr>
            <w:tcW w:w="1031" w:type="dxa"/>
            <w:tcBorders>
              <w:top w:val="nil"/>
              <w:left w:val="nil"/>
              <w:bottom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705.8</w:t>
            </w:r>
          </w:p>
        </w:tc>
      </w:tr>
      <w:tr w:rsidR="00F17245" w:rsidRPr="00127454" w:rsidTr="00E8670C">
        <w:trPr>
          <w:cantSplit/>
          <w:trHeight w:hRule="exact" w:val="760"/>
        </w:trPr>
        <w:tc>
          <w:tcPr>
            <w:tcW w:w="616" w:type="dxa"/>
            <w:vMerge/>
            <w:tcBorders>
              <w:left w:val="nil"/>
            </w:tcBorders>
          </w:tcPr>
          <w:p w:rsidR="00F17245" w:rsidRPr="00127454" w:rsidRDefault="00F17245" w:rsidP="00E8670C">
            <w:pPr>
              <w:snapToGrid w:val="0"/>
              <w:spacing w:before="120" w:after="120" w:line="320" w:lineRule="exact"/>
              <w:rPr>
                <w:rFonts w:eastAsia="標楷體"/>
                <w:sz w:val="28"/>
              </w:rPr>
            </w:pPr>
          </w:p>
        </w:tc>
        <w:tc>
          <w:tcPr>
            <w:tcW w:w="758" w:type="dxa"/>
            <w:vMerge/>
          </w:tcPr>
          <w:p w:rsidR="00F17245" w:rsidRPr="00127454" w:rsidRDefault="00F17245" w:rsidP="00E8670C">
            <w:pPr>
              <w:snapToGrid w:val="0"/>
              <w:spacing w:before="120" w:after="120" w:line="320" w:lineRule="exact"/>
              <w:rPr>
                <w:rFonts w:eastAsia="標楷體"/>
                <w:sz w:val="28"/>
              </w:rPr>
            </w:pPr>
          </w:p>
        </w:tc>
        <w:tc>
          <w:tcPr>
            <w:tcW w:w="884" w:type="dxa"/>
          </w:tcPr>
          <w:p w:rsidR="00F17245" w:rsidRPr="00127454" w:rsidRDefault="00F17245" w:rsidP="00E8670C">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-3.9</w:t>
            </w:r>
          </w:p>
        </w:tc>
        <w:tc>
          <w:tcPr>
            <w:tcW w:w="1031" w:type="dxa"/>
            <w:tcBorders>
              <w:top w:val="nil"/>
              <w:left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0" w:type="dxa"/>
            <w:tcBorders>
              <w:top w:val="nil"/>
              <w:left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F17245" w:rsidRPr="00127454" w:rsidRDefault="00F17245" w:rsidP="00F17245">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30.9</w:t>
            </w:r>
          </w:p>
        </w:tc>
        <w:tc>
          <w:tcPr>
            <w:tcW w:w="1030" w:type="dxa"/>
            <w:tcBorders>
              <w:top w:val="nil"/>
              <w:left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1.5</w:t>
            </w:r>
          </w:p>
        </w:tc>
        <w:tc>
          <w:tcPr>
            <w:tcW w:w="1031" w:type="dxa"/>
            <w:tcBorders>
              <w:top w:val="nil"/>
              <w:left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17.4</w:t>
            </w:r>
          </w:p>
        </w:tc>
        <w:tc>
          <w:tcPr>
            <w:tcW w:w="1031" w:type="dxa"/>
            <w:tcBorders>
              <w:top w:val="nil"/>
              <w:left w:val="nil"/>
              <w:right w:val="nil"/>
            </w:tcBorders>
            <w:vAlign w:val="center"/>
          </w:tcPr>
          <w:p w:rsidR="00F17245" w:rsidRPr="00524D7B" w:rsidRDefault="00F17245" w:rsidP="00F17245">
            <w:pPr>
              <w:spacing w:beforeLines="20" w:before="72" w:afterLines="20" w:after="72" w:line="400" w:lineRule="exact"/>
              <w:ind w:rightChars="100" w:right="240"/>
              <w:jc w:val="right"/>
              <w:rPr>
                <w:rFonts w:eastAsia="華康楷書體W5"/>
              </w:rPr>
            </w:pPr>
            <w:r>
              <w:rPr>
                <w:rFonts w:eastAsia="華康楷書體W5" w:hint="eastAsia"/>
              </w:rPr>
              <w:t>17.9</w:t>
            </w:r>
          </w:p>
        </w:tc>
      </w:tr>
    </w:tbl>
    <w:p w:rsidR="00CF3B8A" w:rsidRPr="00166D8B" w:rsidRDefault="00CF3B8A" w:rsidP="00F17245">
      <w:pPr>
        <w:widowControl/>
        <w:autoSpaceDE w:val="0"/>
        <w:autoSpaceDN w:val="0"/>
        <w:adjustRightInd w:val="0"/>
        <w:snapToGrid w:val="0"/>
        <w:spacing w:line="300" w:lineRule="auto"/>
        <w:ind w:leftChars="-650" w:left="-1560" w:firstLineChars="257" w:firstLine="565"/>
        <w:rPr>
          <w:rFonts w:eastAsia="標楷體"/>
          <w:sz w:val="22"/>
          <w:szCs w:val="22"/>
        </w:rPr>
      </w:pPr>
      <w:proofErr w:type="gramStart"/>
      <w:r w:rsidRPr="00166D8B">
        <w:rPr>
          <w:rFonts w:eastAsia="標楷體"/>
          <w:sz w:val="22"/>
          <w:szCs w:val="22"/>
        </w:rPr>
        <w:t>註</w:t>
      </w:r>
      <w:proofErr w:type="gramEnd"/>
      <w:r w:rsidRPr="00166D8B">
        <w:rPr>
          <w:rFonts w:eastAsia="標楷體"/>
          <w:sz w:val="22"/>
          <w:szCs w:val="22"/>
        </w:rPr>
        <w:t>：</w:t>
      </w:r>
      <w:r w:rsidRPr="00166D8B">
        <w:rPr>
          <w:rFonts w:eastAsia="標楷體"/>
          <w:sz w:val="22"/>
          <w:szCs w:val="22"/>
        </w:rPr>
        <w:t>1.</w:t>
      </w:r>
      <w:r w:rsidRPr="00166D8B">
        <w:rPr>
          <w:rFonts w:eastAsia="標楷體"/>
          <w:sz w:val="22"/>
          <w:szCs w:val="22"/>
        </w:rPr>
        <w:t>我對中國大陸投資件數及</w:t>
      </w:r>
      <w:proofErr w:type="gramStart"/>
      <w:r w:rsidRPr="00166D8B">
        <w:rPr>
          <w:rFonts w:eastAsia="標楷體"/>
          <w:sz w:val="22"/>
          <w:szCs w:val="22"/>
        </w:rPr>
        <w:t>金額均含核准</w:t>
      </w:r>
      <w:proofErr w:type="gramEnd"/>
      <w:r w:rsidRPr="00166D8B">
        <w:rPr>
          <w:rFonts w:eastAsia="標楷體"/>
          <w:sz w:val="22"/>
          <w:szCs w:val="22"/>
        </w:rPr>
        <w:t>補辦案件。</w:t>
      </w:r>
    </w:p>
    <w:p w:rsidR="00CF3B8A" w:rsidRPr="00166D8B" w:rsidRDefault="00CF3B8A" w:rsidP="00F17245">
      <w:pPr>
        <w:widowControl/>
        <w:autoSpaceDE w:val="0"/>
        <w:autoSpaceDN w:val="0"/>
        <w:adjustRightInd w:val="0"/>
        <w:snapToGrid w:val="0"/>
        <w:spacing w:line="300" w:lineRule="auto"/>
        <w:ind w:leftChars="-650" w:left="-1560" w:firstLineChars="257" w:firstLine="565"/>
        <w:rPr>
          <w:rFonts w:eastAsia="標楷體"/>
          <w:sz w:val="22"/>
          <w:szCs w:val="22"/>
        </w:rPr>
      </w:pPr>
      <w:r w:rsidRPr="00166D8B">
        <w:rPr>
          <w:rFonts w:eastAsia="標楷體"/>
          <w:sz w:val="22"/>
          <w:szCs w:val="22"/>
        </w:rPr>
        <w:t xml:space="preserve">    2.</w:t>
      </w:r>
      <w:r w:rsidRPr="00166D8B">
        <w:rPr>
          <w:rFonts w:eastAsia="標楷體"/>
          <w:sz w:val="22"/>
          <w:szCs w:val="22"/>
        </w:rPr>
        <w:t>我對中國大陸投資金額（</w:t>
      </w:r>
      <w:proofErr w:type="gramStart"/>
      <w:r w:rsidRPr="00166D8B">
        <w:rPr>
          <w:rFonts w:eastAsia="標楷體"/>
          <w:sz w:val="22"/>
          <w:szCs w:val="22"/>
        </w:rPr>
        <w:t>）</w:t>
      </w:r>
      <w:proofErr w:type="gramEnd"/>
      <w:r w:rsidRPr="00166D8B">
        <w:rPr>
          <w:rFonts w:eastAsia="標楷體"/>
          <w:sz w:val="22"/>
          <w:szCs w:val="22"/>
        </w:rPr>
        <w:t>內數字為年增率。</w:t>
      </w:r>
    </w:p>
    <w:p w:rsidR="00CF3B8A" w:rsidRPr="00166D8B" w:rsidRDefault="00CF3B8A" w:rsidP="00F17245">
      <w:pPr>
        <w:widowControl/>
        <w:autoSpaceDE w:val="0"/>
        <w:autoSpaceDN w:val="0"/>
        <w:adjustRightInd w:val="0"/>
        <w:snapToGrid w:val="0"/>
        <w:spacing w:line="300" w:lineRule="auto"/>
        <w:ind w:leftChars="-650" w:left="-1560" w:firstLineChars="257" w:firstLine="565"/>
        <w:rPr>
          <w:rFonts w:eastAsia="標楷體"/>
          <w:sz w:val="22"/>
          <w:szCs w:val="22"/>
        </w:rPr>
      </w:pPr>
      <w:r w:rsidRPr="00166D8B">
        <w:rPr>
          <w:rFonts w:eastAsia="標楷體"/>
          <w:sz w:val="22"/>
          <w:szCs w:val="22"/>
        </w:rPr>
        <w:t xml:space="preserve">　　</w:t>
      </w:r>
      <w:r w:rsidRPr="00166D8B">
        <w:rPr>
          <w:rFonts w:eastAsia="標楷體"/>
          <w:sz w:val="22"/>
          <w:szCs w:val="22"/>
        </w:rPr>
        <w:t>3. 2009</w:t>
      </w:r>
      <w:r w:rsidRPr="00166D8B">
        <w:rPr>
          <w:rFonts w:eastAsia="標楷體"/>
          <w:sz w:val="22"/>
          <w:szCs w:val="22"/>
        </w:rPr>
        <w:t>年</w:t>
      </w:r>
      <w:r w:rsidRPr="00166D8B">
        <w:rPr>
          <w:rFonts w:eastAsia="標楷體"/>
          <w:sz w:val="22"/>
          <w:szCs w:val="22"/>
        </w:rPr>
        <w:t>6</w:t>
      </w:r>
      <w:r w:rsidRPr="00166D8B">
        <w:rPr>
          <w:rFonts w:eastAsia="標楷體"/>
          <w:sz w:val="22"/>
          <w:szCs w:val="22"/>
        </w:rPr>
        <w:t>月</w:t>
      </w:r>
      <w:r w:rsidRPr="00166D8B">
        <w:rPr>
          <w:rFonts w:eastAsia="標楷體"/>
          <w:sz w:val="22"/>
          <w:szCs w:val="22"/>
        </w:rPr>
        <w:t>30</w:t>
      </w:r>
      <w:r w:rsidRPr="00166D8B">
        <w:rPr>
          <w:rFonts w:eastAsia="標楷體"/>
          <w:sz w:val="22"/>
          <w:szCs w:val="22"/>
        </w:rPr>
        <w:t>日起開放陸資來</w:t>
      </w:r>
      <w:proofErr w:type="gramStart"/>
      <w:r w:rsidRPr="00166D8B">
        <w:rPr>
          <w:rFonts w:eastAsia="標楷體" w:hint="eastAsia"/>
          <w:sz w:val="22"/>
          <w:szCs w:val="22"/>
        </w:rPr>
        <w:t>臺</w:t>
      </w:r>
      <w:proofErr w:type="gramEnd"/>
      <w:r w:rsidRPr="00166D8B">
        <w:rPr>
          <w:rFonts w:eastAsia="標楷體"/>
          <w:sz w:val="22"/>
          <w:szCs w:val="22"/>
        </w:rPr>
        <w:t>投資。</w:t>
      </w:r>
    </w:p>
    <w:p w:rsidR="00CF3B8A" w:rsidRPr="00166D8B" w:rsidRDefault="00CF3B8A" w:rsidP="00F17245">
      <w:pPr>
        <w:widowControl/>
        <w:autoSpaceDE w:val="0"/>
        <w:autoSpaceDN w:val="0"/>
        <w:adjustRightInd w:val="0"/>
        <w:snapToGrid w:val="0"/>
        <w:spacing w:line="300" w:lineRule="auto"/>
        <w:ind w:leftChars="-650" w:left="-1560" w:firstLineChars="257" w:firstLine="565"/>
        <w:rPr>
          <w:rFonts w:eastAsia="標楷體"/>
          <w:sz w:val="22"/>
          <w:szCs w:val="22"/>
        </w:rPr>
      </w:pPr>
      <w:r w:rsidRPr="00166D8B">
        <w:rPr>
          <w:rFonts w:eastAsia="標楷體"/>
          <w:sz w:val="22"/>
          <w:szCs w:val="22"/>
        </w:rPr>
        <w:t>資料來源：經濟部投審會「投資統計月報」、財政部進出口海關統計。</w:t>
      </w:r>
    </w:p>
    <w:p w:rsidR="00CF3B8A" w:rsidRPr="00166D8B"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501987218"/>
      <w:bookmarkEnd w:id="49"/>
      <w:bookmarkEnd w:id="50"/>
      <w:bookmarkEnd w:id="51"/>
      <w:r w:rsidRPr="00AE0D77">
        <w:rPr>
          <w:rFonts w:eastAsia="標楷體"/>
          <w:b/>
          <w:bCs/>
          <w:sz w:val="40"/>
          <w:szCs w:val="36"/>
        </w:rPr>
        <w:lastRenderedPageBreak/>
        <w:t>參、經濟情勢分析</w:t>
      </w:r>
      <w:bookmarkEnd w:id="56"/>
      <w:bookmarkEnd w:id="57"/>
      <w:bookmarkEnd w:id="58"/>
      <w:bookmarkEnd w:id="59"/>
      <w:bookmarkEnd w:id="60"/>
      <w:bookmarkEnd w:id="61"/>
    </w:p>
    <w:p w:rsidR="000B03F6" w:rsidRPr="00AE0D77"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501987219"/>
      <w:r w:rsidRPr="00AE0D77">
        <w:rPr>
          <w:rFonts w:eastAsia="標楷體"/>
          <w:b/>
          <w:bCs/>
          <w:sz w:val="40"/>
          <w:szCs w:val="36"/>
        </w:rPr>
        <w:t>一、國際經濟</w:t>
      </w:r>
      <w:bookmarkEnd w:id="62"/>
      <w:bookmarkEnd w:id="63"/>
      <w:bookmarkEnd w:id="64"/>
      <w:bookmarkEnd w:id="65"/>
      <w:bookmarkEnd w:id="66"/>
      <w:bookmarkEnd w:id="67"/>
      <w:bookmarkEnd w:id="68"/>
    </w:p>
    <w:p w:rsidR="000B03F6" w:rsidRPr="00AE0D77"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501987220"/>
      <w:r w:rsidRPr="00AE0D77">
        <w:t>（一）美國</w:t>
      </w:r>
      <w:bookmarkEnd w:id="69"/>
      <w:bookmarkEnd w:id="70"/>
      <w:bookmarkEnd w:id="71"/>
      <w:bookmarkEnd w:id="72"/>
      <w:bookmarkEnd w:id="73"/>
    </w:p>
    <w:p w:rsidR="00F44E5C" w:rsidRPr="00F44E5C" w:rsidRDefault="00F44E5C" w:rsidP="00F44E5C">
      <w:pPr>
        <w:snapToGrid w:val="0"/>
        <w:spacing w:beforeLines="50" w:before="180" w:line="300" w:lineRule="auto"/>
        <w:ind w:leftChars="118" w:left="283" w:firstLineChars="252" w:firstLine="706"/>
        <w:jc w:val="both"/>
        <w:rPr>
          <w:rFonts w:eastAsia="標楷體"/>
          <w:color w:val="000000" w:themeColor="text1"/>
          <w:sz w:val="28"/>
          <w:szCs w:val="28"/>
        </w:rPr>
      </w:pPr>
      <w:r w:rsidRPr="00F44E5C">
        <w:rPr>
          <w:rFonts w:eastAsia="標楷體"/>
          <w:color w:val="000000" w:themeColor="text1"/>
          <w:sz w:val="28"/>
          <w:szCs w:val="28"/>
        </w:rPr>
        <w:t>美國商務部於今年</w:t>
      </w:r>
      <w:r w:rsidRPr="00F44E5C">
        <w:rPr>
          <w:rFonts w:eastAsia="標楷體"/>
          <w:color w:val="000000" w:themeColor="text1"/>
          <w:sz w:val="28"/>
          <w:szCs w:val="28"/>
        </w:rPr>
        <w:t>12</w:t>
      </w:r>
      <w:r w:rsidRPr="00F44E5C">
        <w:rPr>
          <w:rFonts w:eastAsia="標楷體"/>
          <w:color w:val="000000" w:themeColor="text1"/>
          <w:sz w:val="28"/>
          <w:szCs w:val="28"/>
        </w:rPr>
        <w:t>月</w:t>
      </w:r>
      <w:r w:rsidRPr="00F44E5C">
        <w:rPr>
          <w:rFonts w:eastAsia="標楷體"/>
          <w:color w:val="000000" w:themeColor="text1"/>
          <w:sz w:val="28"/>
          <w:szCs w:val="28"/>
        </w:rPr>
        <w:t>21</w:t>
      </w:r>
      <w:r w:rsidRPr="00F44E5C">
        <w:rPr>
          <w:rFonts w:eastAsia="標楷體"/>
          <w:color w:val="000000" w:themeColor="text1"/>
          <w:sz w:val="28"/>
          <w:szCs w:val="28"/>
        </w:rPr>
        <w:t>日</w:t>
      </w:r>
      <w:r w:rsidRPr="00F44E5C">
        <w:rPr>
          <w:rFonts w:eastAsia="標楷體" w:hint="eastAsia"/>
          <w:color w:val="000000" w:themeColor="text1"/>
          <w:sz w:val="28"/>
          <w:szCs w:val="28"/>
          <w:lang w:eastAsia="zh-HK"/>
        </w:rPr>
        <w:t>修正</w:t>
      </w:r>
      <w:r w:rsidRPr="00F44E5C">
        <w:rPr>
          <w:rFonts w:eastAsia="標楷體"/>
          <w:color w:val="000000" w:themeColor="text1"/>
          <w:sz w:val="28"/>
          <w:szCs w:val="28"/>
        </w:rPr>
        <w:t>第</w:t>
      </w:r>
      <w:r w:rsidRPr="00F44E5C">
        <w:rPr>
          <w:rFonts w:eastAsia="標楷體"/>
          <w:color w:val="000000" w:themeColor="text1"/>
          <w:sz w:val="28"/>
          <w:szCs w:val="28"/>
        </w:rPr>
        <w:t>3</w:t>
      </w:r>
      <w:r w:rsidRPr="00F44E5C">
        <w:rPr>
          <w:rFonts w:eastAsia="標楷體"/>
          <w:color w:val="000000" w:themeColor="text1"/>
          <w:sz w:val="28"/>
          <w:szCs w:val="28"/>
        </w:rPr>
        <w:t>季國內生產毛額</w:t>
      </w:r>
      <w:r w:rsidRPr="00F44E5C">
        <w:rPr>
          <w:rFonts w:eastAsia="標楷體"/>
          <w:color w:val="000000" w:themeColor="text1"/>
          <w:sz w:val="28"/>
          <w:szCs w:val="28"/>
        </w:rPr>
        <w:t>(GDP)</w:t>
      </w:r>
      <w:r w:rsidRPr="00F44E5C">
        <w:rPr>
          <w:rFonts w:eastAsia="標楷體" w:hint="eastAsia"/>
          <w:color w:val="000000" w:themeColor="text1"/>
          <w:sz w:val="28"/>
          <w:szCs w:val="28"/>
          <w:lang w:eastAsia="zh-HK"/>
        </w:rPr>
        <w:t>為</w:t>
      </w:r>
      <w:r w:rsidRPr="00F44E5C">
        <w:rPr>
          <w:rFonts w:eastAsia="標楷體" w:hint="eastAsia"/>
          <w:color w:val="000000" w:themeColor="text1"/>
          <w:sz w:val="28"/>
          <w:szCs w:val="28"/>
        </w:rPr>
        <w:t>3.2</w:t>
      </w:r>
      <w:r w:rsidRPr="00F44E5C">
        <w:rPr>
          <w:rFonts w:eastAsia="標楷體"/>
          <w:color w:val="000000" w:themeColor="text1"/>
          <w:sz w:val="28"/>
          <w:szCs w:val="28"/>
        </w:rPr>
        <w:t>%</w:t>
      </w:r>
      <w:r w:rsidRPr="00F44E5C">
        <w:rPr>
          <w:rFonts w:eastAsia="標楷體" w:hint="eastAsia"/>
          <w:color w:val="000000" w:themeColor="text1"/>
          <w:sz w:val="28"/>
          <w:szCs w:val="28"/>
        </w:rPr>
        <w:t>，</w:t>
      </w:r>
      <w:r w:rsidRPr="00F44E5C">
        <w:rPr>
          <w:rFonts w:eastAsia="標楷體" w:hint="eastAsia"/>
          <w:color w:val="000000" w:themeColor="text1"/>
          <w:sz w:val="28"/>
          <w:szCs w:val="28"/>
          <w:lang w:eastAsia="zh-HK"/>
        </w:rPr>
        <w:t>其中個人消費支出成長</w:t>
      </w:r>
      <w:r w:rsidRPr="00F44E5C">
        <w:rPr>
          <w:rFonts w:eastAsia="標楷體" w:hint="eastAsia"/>
          <w:color w:val="000000" w:themeColor="text1"/>
          <w:sz w:val="28"/>
          <w:szCs w:val="28"/>
          <w:lang w:eastAsia="zh-HK"/>
        </w:rPr>
        <w:t>2.2%</w:t>
      </w:r>
      <w:r w:rsidRPr="00F44E5C">
        <w:rPr>
          <w:rFonts w:ascii="標楷體" w:eastAsia="標楷體" w:hAnsi="標楷體" w:hint="eastAsia"/>
          <w:color w:val="000000" w:themeColor="text1"/>
          <w:sz w:val="28"/>
          <w:szCs w:val="28"/>
          <w:lang w:eastAsia="zh-HK"/>
        </w:rPr>
        <w:t>，</w:t>
      </w:r>
      <w:r w:rsidRPr="00F44E5C">
        <w:rPr>
          <w:rFonts w:eastAsia="標楷體" w:hint="eastAsia"/>
          <w:color w:val="000000" w:themeColor="text1"/>
          <w:sz w:val="28"/>
          <w:szCs w:val="28"/>
        </w:rPr>
        <w:t>私人投資成長</w:t>
      </w:r>
      <w:r w:rsidRPr="00F44E5C">
        <w:rPr>
          <w:rFonts w:eastAsia="標楷體" w:hint="eastAsia"/>
          <w:color w:val="000000" w:themeColor="text1"/>
          <w:sz w:val="28"/>
          <w:szCs w:val="28"/>
        </w:rPr>
        <w:t>7.3</w:t>
      </w:r>
      <w:r w:rsidRPr="00F44E5C">
        <w:rPr>
          <w:rFonts w:eastAsia="標楷體"/>
          <w:color w:val="000000" w:themeColor="text1"/>
          <w:sz w:val="28"/>
          <w:szCs w:val="28"/>
        </w:rPr>
        <w:t>%</w:t>
      </w:r>
      <w:r w:rsidRPr="00F44E5C">
        <w:rPr>
          <w:rFonts w:eastAsia="標楷體"/>
          <w:color w:val="000000" w:themeColor="text1"/>
          <w:sz w:val="28"/>
          <w:szCs w:val="28"/>
        </w:rPr>
        <w:t>。</w:t>
      </w:r>
      <w:r w:rsidRPr="00F44E5C">
        <w:rPr>
          <w:rFonts w:eastAsia="標楷體" w:hint="eastAsia"/>
          <w:color w:val="000000" w:themeColor="text1"/>
          <w:sz w:val="28"/>
          <w:szCs w:val="28"/>
        </w:rPr>
        <w:t>另聯</w:t>
      </w:r>
      <w:proofErr w:type="gramStart"/>
      <w:r w:rsidRPr="00F44E5C">
        <w:rPr>
          <w:rFonts w:eastAsia="標楷體" w:hint="eastAsia"/>
          <w:color w:val="000000" w:themeColor="text1"/>
          <w:sz w:val="28"/>
          <w:szCs w:val="28"/>
        </w:rPr>
        <w:t>準</w:t>
      </w:r>
      <w:proofErr w:type="gramEnd"/>
      <w:r w:rsidRPr="00F44E5C">
        <w:rPr>
          <w:rFonts w:eastAsia="標楷體" w:hint="eastAsia"/>
          <w:color w:val="000000" w:themeColor="text1"/>
          <w:sz w:val="28"/>
          <w:szCs w:val="28"/>
        </w:rPr>
        <w:t>會今年</w:t>
      </w:r>
      <w:r w:rsidRPr="00F44E5C">
        <w:rPr>
          <w:rFonts w:eastAsia="標楷體" w:hint="eastAsia"/>
          <w:color w:val="000000" w:themeColor="text1"/>
          <w:sz w:val="28"/>
          <w:szCs w:val="28"/>
        </w:rPr>
        <w:t>12</w:t>
      </w:r>
      <w:r w:rsidRPr="00F44E5C">
        <w:rPr>
          <w:rFonts w:eastAsia="標楷體" w:hint="eastAsia"/>
          <w:color w:val="000000" w:themeColor="text1"/>
          <w:sz w:val="28"/>
          <w:szCs w:val="28"/>
        </w:rPr>
        <w:t>月</w:t>
      </w:r>
      <w:r w:rsidRPr="00F44E5C">
        <w:rPr>
          <w:rFonts w:eastAsia="標楷體" w:hint="eastAsia"/>
          <w:color w:val="000000" w:themeColor="text1"/>
          <w:sz w:val="28"/>
          <w:szCs w:val="28"/>
        </w:rPr>
        <w:t>13</w:t>
      </w:r>
      <w:r w:rsidRPr="00F44E5C">
        <w:rPr>
          <w:rFonts w:eastAsia="標楷體" w:hint="eastAsia"/>
          <w:color w:val="000000" w:themeColor="text1"/>
          <w:sz w:val="28"/>
          <w:szCs w:val="28"/>
        </w:rPr>
        <w:t>日聯邦公開市場操作委員會</w:t>
      </w:r>
      <w:r w:rsidRPr="00F44E5C">
        <w:rPr>
          <w:rFonts w:eastAsia="標楷體" w:hint="eastAsia"/>
          <w:color w:val="000000" w:themeColor="text1"/>
          <w:sz w:val="28"/>
          <w:szCs w:val="28"/>
        </w:rPr>
        <w:t>(FOMC)</w:t>
      </w:r>
      <w:r w:rsidRPr="00F44E5C">
        <w:rPr>
          <w:rFonts w:eastAsia="標楷體" w:hint="eastAsia"/>
          <w:color w:val="000000" w:themeColor="text1"/>
          <w:sz w:val="28"/>
          <w:szCs w:val="28"/>
        </w:rPr>
        <w:t>決議，調升聯邦基準利率</w:t>
      </w:r>
      <w:r w:rsidRPr="00F44E5C">
        <w:rPr>
          <w:rFonts w:eastAsia="標楷體" w:hint="eastAsia"/>
          <w:color w:val="000000" w:themeColor="text1"/>
          <w:sz w:val="28"/>
          <w:szCs w:val="28"/>
        </w:rPr>
        <w:t>1</w:t>
      </w:r>
      <w:r w:rsidRPr="00F44E5C">
        <w:rPr>
          <w:rFonts w:eastAsia="標楷體" w:hint="eastAsia"/>
          <w:color w:val="000000" w:themeColor="text1"/>
          <w:sz w:val="28"/>
          <w:szCs w:val="28"/>
        </w:rPr>
        <w:t>碼至</w:t>
      </w:r>
      <w:r w:rsidRPr="00F44E5C">
        <w:rPr>
          <w:rFonts w:eastAsia="標楷體" w:hint="eastAsia"/>
          <w:color w:val="000000" w:themeColor="text1"/>
          <w:sz w:val="28"/>
          <w:szCs w:val="28"/>
        </w:rPr>
        <w:t>1.25%~1.5%</w:t>
      </w:r>
      <w:r w:rsidRPr="00F44E5C">
        <w:rPr>
          <w:rFonts w:eastAsia="標楷體" w:hint="eastAsia"/>
          <w:color w:val="000000" w:themeColor="text1"/>
          <w:sz w:val="28"/>
          <w:szCs w:val="28"/>
        </w:rPr>
        <w:t>，同時</w:t>
      </w:r>
      <w:proofErr w:type="gramStart"/>
      <w:r w:rsidRPr="00F44E5C">
        <w:rPr>
          <w:rFonts w:eastAsia="標楷體" w:hint="eastAsia"/>
          <w:color w:val="000000" w:themeColor="text1"/>
          <w:sz w:val="28"/>
          <w:szCs w:val="28"/>
        </w:rPr>
        <w:t>上修今</w:t>
      </w:r>
      <w:proofErr w:type="gramEnd"/>
      <w:r w:rsidRPr="00F44E5C">
        <w:rPr>
          <w:rFonts w:ascii="標楷體" w:eastAsia="標楷體" w:hAnsi="標楷體" w:hint="eastAsia"/>
          <w:color w:val="000000" w:themeColor="text1"/>
          <w:sz w:val="28"/>
          <w:szCs w:val="28"/>
        </w:rPr>
        <w:t>、</w:t>
      </w:r>
      <w:r w:rsidRPr="00F44E5C">
        <w:rPr>
          <w:rFonts w:eastAsia="標楷體" w:hint="eastAsia"/>
          <w:color w:val="000000" w:themeColor="text1"/>
          <w:sz w:val="28"/>
          <w:szCs w:val="28"/>
          <w:lang w:eastAsia="zh-HK"/>
        </w:rPr>
        <w:t>明</w:t>
      </w:r>
      <w:r w:rsidRPr="00F44E5C">
        <w:rPr>
          <w:rFonts w:eastAsia="標楷體" w:hint="eastAsia"/>
          <w:color w:val="000000" w:themeColor="text1"/>
          <w:sz w:val="28"/>
          <w:szCs w:val="28"/>
        </w:rPr>
        <w:t>兩年的</w:t>
      </w:r>
      <w:r w:rsidRPr="00F44E5C">
        <w:rPr>
          <w:rFonts w:eastAsia="標楷體"/>
          <w:color w:val="000000" w:themeColor="text1"/>
          <w:sz w:val="28"/>
          <w:szCs w:val="28"/>
        </w:rPr>
        <w:t>GDP</w:t>
      </w:r>
      <w:r w:rsidRPr="00F44E5C">
        <w:rPr>
          <w:rFonts w:eastAsia="標楷體" w:hint="eastAsia"/>
          <w:color w:val="000000" w:themeColor="text1"/>
          <w:sz w:val="28"/>
          <w:szCs w:val="28"/>
        </w:rPr>
        <w:t>皆為</w:t>
      </w:r>
      <w:r w:rsidRPr="00F44E5C">
        <w:rPr>
          <w:rFonts w:eastAsia="標楷體" w:hint="eastAsia"/>
          <w:color w:val="000000" w:themeColor="text1"/>
          <w:sz w:val="28"/>
          <w:szCs w:val="28"/>
        </w:rPr>
        <w:t>2.5%</w:t>
      </w:r>
      <w:r w:rsidRPr="00F44E5C">
        <w:rPr>
          <w:rFonts w:eastAsia="標楷體" w:hint="eastAsia"/>
          <w:color w:val="000000" w:themeColor="text1"/>
          <w:sz w:val="28"/>
          <w:szCs w:val="28"/>
        </w:rPr>
        <w:t>；今</w:t>
      </w:r>
      <w:r w:rsidRPr="00F44E5C">
        <w:rPr>
          <w:rFonts w:eastAsia="標楷體" w:hint="eastAsia"/>
          <w:color w:val="000000" w:themeColor="text1"/>
          <w:sz w:val="28"/>
          <w:szCs w:val="28"/>
          <w:lang w:eastAsia="zh-HK"/>
        </w:rPr>
        <w:t>年及</w:t>
      </w:r>
      <w:r w:rsidRPr="00F44E5C">
        <w:rPr>
          <w:rFonts w:eastAsia="標楷體" w:hint="eastAsia"/>
          <w:color w:val="000000" w:themeColor="text1"/>
          <w:sz w:val="28"/>
          <w:szCs w:val="28"/>
        </w:rPr>
        <w:t>明年失業率分別降至</w:t>
      </w:r>
      <w:r w:rsidRPr="00F44E5C">
        <w:rPr>
          <w:rFonts w:eastAsia="標楷體" w:hint="eastAsia"/>
          <w:color w:val="000000" w:themeColor="text1"/>
          <w:sz w:val="28"/>
          <w:szCs w:val="28"/>
        </w:rPr>
        <w:t>4.1%</w:t>
      </w:r>
      <w:r w:rsidRPr="00F44E5C">
        <w:rPr>
          <w:rFonts w:eastAsia="標楷體" w:hint="eastAsia"/>
          <w:color w:val="000000" w:themeColor="text1"/>
          <w:sz w:val="28"/>
          <w:szCs w:val="28"/>
        </w:rPr>
        <w:t>及</w:t>
      </w:r>
      <w:r w:rsidRPr="00F44E5C">
        <w:rPr>
          <w:rFonts w:eastAsia="標楷體" w:hint="eastAsia"/>
          <w:color w:val="000000" w:themeColor="text1"/>
          <w:sz w:val="28"/>
          <w:szCs w:val="28"/>
        </w:rPr>
        <w:t>3.9%</w:t>
      </w:r>
      <w:r w:rsidRPr="00F44E5C">
        <w:rPr>
          <w:rFonts w:eastAsia="標楷體" w:hint="eastAsia"/>
          <w:color w:val="000000" w:themeColor="text1"/>
          <w:sz w:val="28"/>
          <w:szCs w:val="28"/>
        </w:rPr>
        <w:t>；</w:t>
      </w:r>
      <w:r w:rsidRPr="00F44E5C">
        <w:rPr>
          <w:rFonts w:eastAsia="標楷體" w:hint="eastAsia"/>
          <w:color w:val="000000" w:themeColor="text1"/>
          <w:sz w:val="28"/>
          <w:szCs w:val="28"/>
          <w:lang w:eastAsia="zh-HK"/>
        </w:rPr>
        <w:t>今年</w:t>
      </w:r>
      <w:r w:rsidRPr="00F44E5C">
        <w:rPr>
          <w:rFonts w:eastAsia="標楷體" w:hint="eastAsia"/>
          <w:color w:val="000000" w:themeColor="text1"/>
          <w:sz w:val="28"/>
          <w:szCs w:val="28"/>
        </w:rPr>
        <w:t>個人消費支出通膨率上修至</w:t>
      </w:r>
      <w:r w:rsidRPr="00F44E5C">
        <w:rPr>
          <w:rFonts w:eastAsia="標楷體" w:hint="eastAsia"/>
          <w:color w:val="000000" w:themeColor="text1"/>
          <w:sz w:val="28"/>
          <w:szCs w:val="28"/>
        </w:rPr>
        <w:t>1.7%</w:t>
      </w:r>
      <w:r w:rsidRPr="00F44E5C">
        <w:rPr>
          <w:rFonts w:ascii="標楷體" w:eastAsia="標楷體" w:hAnsi="標楷體" w:hint="eastAsia"/>
          <w:color w:val="000000" w:themeColor="text1"/>
          <w:sz w:val="28"/>
          <w:szCs w:val="28"/>
        </w:rPr>
        <w:t>，</w:t>
      </w:r>
      <w:r w:rsidRPr="00F44E5C">
        <w:rPr>
          <w:rFonts w:eastAsia="標楷體" w:hint="eastAsia"/>
          <w:color w:val="000000" w:themeColor="text1"/>
          <w:sz w:val="28"/>
          <w:szCs w:val="28"/>
          <w:lang w:eastAsia="zh-HK"/>
        </w:rPr>
        <w:t>明年則維持</w:t>
      </w:r>
      <w:r w:rsidRPr="00F44E5C">
        <w:rPr>
          <w:rFonts w:eastAsia="標楷體" w:hint="eastAsia"/>
          <w:color w:val="000000" w:themeColor="text1"/>
          <w:sz w:val="28"/>
          <w:szCs w:val="28"/>
          <w:lang w:eastAsia="zh-HK"/>
        </w:rPr>
        <w:t>1.9%</w:t>
      </w:r>
      <w:r w:rsidRPr="00F44E5C">
        <w:rPr>
          <w:rFonts w:eastAsia="標楷體" w:hint="eastAsia"/>
          <w:color w:val="000000" w:themeColor="text1"/>
          <w:sz w:val="28"/>
          <w:szCs w:val="28"/>
        </w:rPr>
        <w:t>。</w:t>
      </w:r>
    </w:p>
    <w:p w:rsidR="00F44E5C" w:rsidRPr="00F44E5C" w:rsidRDefault="00F44E5C" w:rsidP="00F44E5C">
      <w:pPr>
        <w:snapToGrid w:val="0"/>
        <w:spacing w:beforeLines="50" w:before="180" w:line="300" w:lineRule="auto"/>
        <w:ind w:leftChars="118" w:left="283" w:firstLineChars="252" w:firstLine="706"/>
        <w:jc w:val="both"/>
        <w:rPr>
          <w:rFonts w:eastAsia="標楷體"/>
          <w:color w:val="000000" w:themeColor="text1"/>
          <w:sz w:val="28"/>
          <w:szCs w:val="28"/>
        </w:rPr>
      </w:pPr>
      <w:r w:rsidRPr="00F44E5C">
        <w:rPr>
          <w:rFonts w:eastAsia="標楷體" w:hint="eastAsia"/>
          <w:color w:val="000000" w:themeColor="text1"/>
          <w:sz w:val="28"/>
          <w:szCs w:val="28"/>
        </w:rPr>
        <w:t>美國工商協進會</w:t>
      </w:r>
      <w:r w:rsidRPr="00F44E5C">
        <w:rPr>
          <w:rFonts w:eastAsia="標楷體"/>
          <w:color w:val="000000" w:themeColor="text1"/>
          <w:sz w:val="28"/>
          <w:szCs w:val="28"/>
        </w:rPr>
        <w:t>(Conference Board)</w:t>
      </w:r>
      <w:r w:rsidRPr="00F44E5C">
        <w:rPr>
          <w:rFonts w:eastAsia="標楷體" w:hint="eastAsia"/>
          <w:color w:val="000000" w:themeColor="text1"/>
          <w:sz w:val="28"/>
          <w:szCs w:val="28"/>
        </w:rPr>
        <w:t>公布今年</w:t>
      </w:r>
      <w:r w:rsidRPr="00F44E5C">
        <w:rPr>
          <w:rFonts w:eastAsia="標楷體" w:hint="eastAsia"/>
          <w:color w:val="000000" w:themeColor="text1"/>
          <w:sz w:val="28"/>
          <w:szCs w:val="28"/>
        </w:rPr>
        <w:t>10</w:t>
      </w:r>
      <w:r w:rsidRPr="00F44E5C">
        <w:rPr>
          <w:rFonts w:eastAsia="標楷體" w:hint="eastAsia"/>
          <w:color w:val="000000" w:themeColor="text1"/>
          <w:sz w:val="28"/>
          <w:szCs w:val="28"/>
        </w:rPr>
        <w:t>月領先指標</w:t>
      </w:r>
      <w:r w:rsidRPr="00F44E5C">
        <w:rPr>
          <w:rFonts w:eastAsia="標楷體" w:hint="eastAsia"/>
          <w:color w:val="000000" w:themeColor="text1"/>
          <w:sz w:val="28"/>
          <w:szCs w:val="28"/>
          <w:lang w:eastAsia="zh-HK"/>
        </w:rPr>
        <w:t>增加</w:t>
      </w:r>
      <w:r w:rsidRPr="00F44E5C">
        <w:rPr>
          <w:rFonts w:eastAsia="標楷體" w:hint="eastAsia"/>
          <w:color w:val="000000" w:themeColor="text1"/>
          <w:sz w:val="28"/>
          <w:szCs w:val="28"/>
          <w:lang w:eastAsia="zh-HK"/>
        </w:rPr>
        <w:t>1</w:t>
      </w:r>
      <w:r w:rsidRPr="00F44E5C">
        <w:rPr>
          <w:rFonts w:eastAsia="標楷體"/>
          <w:color w:val="000000" w:themeColor="text1"/>
          <w:sz w:val="28"/>
          <w:szCs w:val="28"/>
        </w:rPr>
        <w:t>.2%</w:t>
      </w:r>
      <w:r w:rsidRPr="00F44E5C">
        <w:rPr>
          <w:rFonts w:eastAsia="標楷體" w:hint="eastAsia"/>
          <w:color w:val="000000" w:themeColor="text1"/>
          <w:sz w:val="28"/>
          <w:szCs w:val="28"/>
        </w:rPr>
        <w:t>，除製造業非國防</w:t>
      </w:r>
      <w:proofErr w:type="gramStart"/>
      <w:r w:rsidRPr="00F44E5C">
        <w:rPr>
          <w:rFonts w:eastAsia="標楷體" w:hint="eastAsia"/>
          <w:color w:val="000000" w:themeColor="text1"/>
          <w:sz w:val="28"/>
          <w:szCs w:val="28"/>
        </w:rPr>
        <w:t>資本財新訂單</w:t>
      </w:r>
      <w:proofErr w:type="gramEnd"/>
      <w:r w:rsidRPr="00F44E5C">
        <w:rPr>
          <w:rFonts w:eastAsia="標楷體" w:hint="eastAsia"/>
          <w:color w:val="000000" w:themeColor="text1"/>
          <w:sz w:val="28"/>
          <w:szCs w:val="28"/>
        </w:rPr>
        <w:t>負成長外，其餘每週平均申請失業救濟金人數</w:t>
      </w:r>
      <w:r w:rsidRPr="00F44E5C">
        <w:rPr>
          <w:rFonts w:ascii="標楷體" w:eastAsia="標楷體" w:hAnsi="標楷體" w:hint="eastAsia"/>
          <w:color w:val="000000" w:themeColor="text1"/>
          <w:sz w:val="28"/>
          <w:szCs w:val="28"/>
        </w:rPr>
        <w:t>、</w:t>
      </w:r>
      <w:r w:rsidRPr="00F44E5C">
        <w:rPr>
          <w:rFonts w:eastAsia="標楷體" w:hint="eastAsia"/>
          <w:color w:val="000000" w:themeColor="text1"/>
          <w:sz w:val="28"/>
          <w:szCs w:val="28"/>
        </w:rPr>
        <w:t>建築許可</w:t>
      </w:r>
      <w:r w:rsidRPr="00F44E5C">
        <w:rPr>
          <w:rFonts w:ascii="標楷體" w:eastAsia="標楷體" w:hAnsi="標楷體" w:hint="eastAsia"/>
          <w:color w:val="000000" w:themeColor="text1"/>
          <w:sz w:val="28"/>
          <w:szCs w:val="28"/>
        </w:rPr>
        <w:t>、</w:t>
      </w:r>
      <w:r w:rsidRPr="00F44E5C">
        <w:rPr>
          <w:rFonts w:eastAsia="標楷體" w:hint="eastAsia"/>
          <w:color w:val="000000" w:themeColor="text1"/>
          <w:sz w:val="28"/>
          <w:szCs w:val="28"/>
        </w:rPr>
        <w:t>製造業平均每週工時</w:t>
      </w:r>
      <w:r w:rsidRPr="00F44E5C">
        <w:rPr>
          <w:rFonts w:ascii="標楷體" w:eastAsia="標楷體" w:hAnsi="標楷體" w:hint="eastAsia"/>
          <w:color w:val="000000" w:themeColor="text1"/>
          <w:sz w:val="28"/>
          <w:szCs w:val="28"/>
        </w:rPr>
        <w:t>、</w:t>
      </w:r>
      <w:r w:rsidRPr="00F44E5C">
        <w:rPr>
          <w:rFonts w:eastAsia="標楷體" w:hint="eastAsia"/>
          <w:color w:val="000000" w:themeColor="text1"/>
          <w:sz w:val="28"/>
          <w:szCs w:val="28"/>
        </w:rPr>
        <w:t>股價指標</w:t>
      </w:r>
      <w:r w:rsidRPr="00F44E5C">
        <w:rPr>
          <w:rFonts w:ascii="新細明體" w:hAnsi="新細明體" w:hint="eastAsia"/>
          <w:color w:val="000000" w:themeColor="text1"/>
          <w:sz w:val="28"/>
          <w:szCs w:val="28"/>
        </w:rPr>
        <w:t>、</w:t>
      </w:r>
      <w:r w:rsidRPr="00F44E5C">
        <w:rPr>
          <w:rFonts w:eastAsia="標楷體" w:hint="eastAsia"/>
          <w:color w:val="000000" w:themeColor="text1"/>
          <w:sz w:val="28"/>
          <w:szCs w:val="28"/>
        </w:rPr>
        <w:t>消費者預期、利率差距、領先信用指數、製造業消費性產品與材料新訂單，以及</w:t>
      </w:r>
      <w:r w:rsidRPr="00F44E5C">
        <w:rPr>
          <w:rFonts w:eastAsia="標楷體"/>
          <w:color w:val="000000" w:themeColor="text1"/>
          <w:sz w:val="28"/>
          <w:szCs w:val="28"/>
        </w:rPr>
        <w:t>ISM</w:t>
      </w:r>
      <w:r w:rsidRPr="00F44E5C">
        <w:rPr>
          <w:rFonts w:eastAsia="標楷體" w:hint="eastAsia"/>
          <w:color w:val="000000" w:themeColor="text1"/>
          <w:sz w:val="28"/>
          <w:szCs w:val="28"/>
        </w:rPr>
        <w:t>新接訂單皆呈正成長；今年</w:t>
      </w:r>
      <w:r w:rsidRPr="00F44E5C">
        <w:rPr>
          <w:rFonts w:eastAsia="標楷體" w:hint="eastAsia"/>
          <w:color w:val="000000" w:themeColor="text1"/>
          <w:sz w:val="28"/>
          <w:szCs w:val="28"/>
        </w:rPr>
        <w:t>11</w:t>
      </w:r>
      <w:r w:rsidRPr="00F44E5C">
        <w:rPr>
          <w:rFonts w:eastAsia="標楷體" w:hint="eastAsia"/>
          <w:color w:val="000000" w:themeColor="text1"/>
          <w:sz w:val="28"/>
          <w:szCs w:val="28"/>
        </w:rPr>
        <w:t>月消費者信心指數，自今年</w:t>
      </w:r>
      <w:r w:rsidRPr="00F44E5C">
        <w:rPr>
          <w:rFonts w:eastAsia="標楷體" w:hint="eastAsia"/>
          <w:color w:val="000000" w:themeColor="text1"/>
          <w:sz w:val="28"/>
          <w:szCs w:val="28"/>
        </w:rPr>
        <w:t>10</w:t>
      </w:r>
      <w:r w:rsidRPr="00F44E5C">
        <w:rPr>
          <w:rFonts w:eastAsia="標楷體" w:hint="eastAsia"/>
          <w:color w:val="000000" w:themeColor="text1"/>
          <w:sz w:val="28"/>
          <w:szCs w:val="28"/>
        </w:rPr>
        <w:t>月修正後的</w:t>
      </w:r>
      <w:r w:rsidRPr="00F44E5C">
        <w:rPr>
          <w:rFonts w:eastAsia="標楷體"/>
          <w:color w:val="000000" w:themeColor="text1"/>
          <w:sz w:val="28"/>
          <w:szCs w:val="28"/>
        </w:rPr>
        <w:t>126.2</w:t>
      </w:r>
      <w:r w:rsidRPr="00F44E5C">
        <w:rPr>
          <w:rFonts w:eastAsia="標楷體" w:hint="eastAsia"/>
          <w:color w:val="000000" w:themeColor="text1"/>
          <w:sz w:val="28"/>
          <w:szCs w:val="28"/>
          <w:lang w:eastAsia="zh-HK"/>
        </w:rPr>
        <w:t>升</w:t>
      </w:r>
      <w:r w:rsidRPr="00F44E5C">
        <w:rPr>
          <w:rFonts w:eastAsia="標楷體" w:hint="eastAsia"/>
          <w:color w:val="000000" w:themeColor="text1"/>
          <w:sz w:val="28"/>
          <w:szCs w:val="28"/>
        </w:rPr>
        <w:t>至</w:t>
      </w:r>
      <w:r w:rsidRPr="00F44E5C">
        <w:rPr>
          <w:rFonts w:eastAsia="標楷體"/>
          <w:color w:val="000000" w:themeColor="text1"/>
          <w:sz w:val="28"/>
          <w:szCs w:val="28"/>
        </w:rPr>
        <w:t>129.5</w:t>
      </w:r>
      <w:r w:rsidRPr="00F44E5C">
        <w:rPr>
          <w:rFonts w:eastAsia="標楷體" w:hint="eastAsia"/>
          <w:color w:val="000000" w:themeColor="text1"/>
          <w:sz w:val="28"/>
          <w:szCs w:val="28"/>
        </w:rPr>
        <w:t>；</w:t>
      </w:r>
      <w:r w:rsidRPr="00F44E5C">
        <w:rPr>
          <w:rFonts w:eastAsia="標楷體" w:hint="eastAsia"/>
          <w:color w:val="000000" w:themeColor="text1"/>
          <w:sz w:val="28"/>
          <w:szCs w:val="28"/>
        </w:rPr>
        <w:t>11</w:t>
      </w:r>
      <w:r w:rsidRPr="00F44E5C">
        <w:rPr>
          <w:rFonts w:eastAsia="標楷體" w:hint="eastAsia"/>
          <w:color w:val="000000" w:themeColor="text1"/>
          <w:sz w:val="28"/>
          <w:szCs w:val="28"/>
        </w:rPr>
        <w:t>月製造業採購經理人指數，從上月的</w:t>
      </w:r>
      <w:r w:rsidRPr="00F44E5C">
        <w:rPr>
          <w:rFonts w:eastAsia="標楷體"/>
          <w:color w:val="000000" w:themeColor="text1"/>
          <w:sz w:val="28"/>
          <w:szCs w:val="28"/>
        </w:rPr>
        <w:t>58.7</w:t>
      </w:r>
      <w:r w:rsidRPr="00F44E5C">
        <w:rPr>
          <w:rFonts w:eastAsia="標楷體" w:hint="eastAsia"/>
          <w:color w:val="000000" w:themeColor="text1"/>
          <w:sz w:val="28"/>
          <w:szCs w:val="28"/>
          <w:lang w:eastAsia="zh-HK"/>
        </w:rPr>
        <w:t>降</w:t>
      </w:r>
      <w:r w:rsidRPr="00F44E5C">
        <w:rPr>
          <w:rFonts w:eastAsia="標楷體" w:hint="eastAsia"/>
          <w:color w:val="000000" w:themeColor="text1"/>
          <w:sz w:val="28"/>
          <w:szCs w:val="28"/>
        </w:rPr>
        <w:t>至</w:t>
      </w:r>
      <w:r w:rsidRPr="00F44E5C">
        <w:rPr>
          <w:rFonts w:eastAsia="標楷體" w:hint="eastAsia"/>
          <w:color w:val="000000" w:themeColor="text1"/>
          <w:sz w:val="28"/>
          <w:szCs w:val="28"/>
        </w:rPr>
        <w:t>58.2</w:t>
      </w:r>
      <w:r w:rsidRPr="00F44E5C">
        <w:rPr>
          <w:rFonts w:eastAsia="標楷體" w:hint="eastAsia"/>
          <w:color w:val="000000" w:themeColor="text1"/>
          <w:sz w:val="28"/>
          <w:szCs w:val="28"/>
        </w:rPr>
        <w:t>，數值高於</w:t>
      </w:r>
      <w:r w:rsidRPr="00F44E5C">
        <w:rPr>
          <w:rFonts w:eastAsia="標楷體"/>
          <w:color w:val="000000" w:themeColor="text1"/>
          <w:sz w:val="28"/>
          <w:szCs w:val="28"/>
        </w:rPr>
        <w:t>50</w:t>
      </w:r>
      <w:proofErr w:type="gramStart"/>
      <w:r w:rsidRPr="00F44E5C">
        <w:rPr>
          <w:rFonts w:eastAsia="標楷體" w:hint="eastAsia"/>
          <w:color w:val="000000" w:themeColor="text1"/>
          <w:sz w:val="28"/>
          <w:szCs w:val="28"/>
        </w:rPr>
        <w:t>榮枯線</w:t>
      </w:r>
      <w:proofErr w:type="gramEnd"/>
      <w:r w:rsidRPr="00F44E5C">
        <w:rPr>
          <w:rFonts w:eastAsia="標楷體" w:hint="eastAsia"/>
          <w:color w:val="000000" w:themeColor="text1"/>
          <w:sz w:val="28"/>
          <w:szCs w:val="28"/>
        </w:rPr>
        <w:t>，顯示製造業活動處於擴張。</w:t>
      </w:r>
    </w:p>
    <w:p w:rsidR="00F44E5C" w:rsidRPr="00F44E5C" w:rsidRDefault="00F44E5C" w:rsidP="00F44E5C">
      <w:pPr>
        <w:snapToGrid w:val="0"/>
        <w:spacing w:beforeLines="50" w:before="180" w:line="300" w:lineRule="auto"/>
        <w:ind w:leftChars="150" w:left="360" w:firstLineChars="200" w:firstLine="560"/>
        <w:jc w:val="both"/>
        <w:rPr>
          <w:rFonts w:eastAsia="標楷體"/>
          <w:color w:val="000000" w:themeColor="text1"/>
          <w:sz w:val="28"/>
          <w:szCs w:val="28"/>
        </w:rPr>
      </w:pPr>
      <w:r w:rsidRPr="00F44E5C">
        <w:rPr>
          <w:rFonts w:eastAsia="標楷體" w:hint="eastAsia"/>
          <w:color w:val="000000" w:themeColor="text1"/>
          <w:sz w:val="28"/>
          <w:szCs w:val="28"/>
        </w:rPr>
        <w:t>今年</w:t>
      </w:r>
      <w:r w:rsidRPr="00F44E5C">
        <w:rPr>
          <w:rFonts w:eastAsia="標楷體" w:hint="eastAsia"/>
          <w:color w:val="000000" w:themeColor="text1"/>
          <w:sz w:val="28"/>
          <w:szCs w:val="28"/>
        </w:rPr>
        <w:t>10</w:t>
      </w:r>
      <w:r w:rsidRPr="00F44E5C">
        <w:rPr>
          <w:rFonts w:eastAsia="標楷體" w:hint="eastAsia"/>
          <w:color w:val="000000" w:themeColor="text1"/>
          <w:sz w:val="28"/>
          <w:szCs w:val="28"/>
        </w:rPr>
        <w:t>月商品出口額為</w:t>
      </w:r>
      <w:r w:rsidRPr="00F44E5C">
        <w:rPr>
          <w:rFonts w:eastAsia="標楷體"/>
          <w:color w:val="000000" w:themeColor="text1"/>
          <w:sz w:val="28"/>
          <w:szCs w:val="28"/>
        </w:rPr>
        <w:t>1,303.2</w:t>
      </w:r>
      <w:r w:rsidRPr="00F44E5C">
        <w:rPr>
          <w:rFonts w:eastAsia="標楷體" w:hint="eastAsia"/>
          <w:color w:val="000000" w:themeColor="text1"/>
          <w:sz w:val="28"/>
          <w:szCs w:val="28"/>
        </w:rPr>
        <w:t>億美元，較上年同</w:t>
      </w:r>
      <w:r w:rsidRPr="00F44E5C">
        <w:rPr>
          <w:rFonts w:eastAsia="標楷體" w:hint="eastAsia"/>
          <w:color w:val="000000" w:themeColor="text1"/>
          <w:sz w:val="28"/>
          <w:szCs w:val="28"/>
          <w:lang w:eastAsia="zh-HK"/>
        </w:rPr>
        <w:t>月</w:t>
      </w:r>
      <w:r w:rsidRPr="00F44E5C">
        <w:rPr>
          <w:rFonts w:eastAsia="標楷體" w:hint="eastAsia"/>
          <w:color w:val="000000" w:themeColor="text1"/>
          <w:sz w:val="28"/>
          <w:szCs w:val="28"/>
        </w:rPr>
        <w:t>增加</w:t>
      </w:r>
      <w:r w:rsidRPr="00F44E5C">
        <w:rPr>
          <w:rFonts w:eastAsia="標楷體" w:hint="eastAsia"/>
          <w:color w:val="000000" w:themeColor="text1"/>
          <w:sz w:val="28"/>
          <w:szCs w:val="28"/>
        </w:rPr>
        <w:t>3.8</w:t>
      </w:r>
      <w:r w:rsidRPr="00F44E5C">
        <w:rPr>
          <w:rFonts w:eastAsia="標楷體"/>
          <w:color w:val="000000" w:themeColor="text1"/>
          <w:sz w:val="28"/>
          <w:szCs w:val="28"/>
        </w:rPr>
        <w:t>%</w:t>
      </w:r>
      <w:r w:rsidRPr="00F44E5C">
        <w:rPr>
          <w:rFonts w:eastAsia="標楷體" w:hint="eastAsia"/>
          <w:color w:val="000000" w:themeColor="text1"/>
          <w:sz w:val="28"/>
          <w:szCs w:val="28"/>
        </w:rPr>
        <w:t>，進口額為</w:t>
      </w:r>
      <w:r w:rsidRPr="00F44E5C">
        <w:rPr>
          <w:rFonts w:eastAsia="標楷體"/>
          <w:color w:val="000000" w:themeColor="text1"/>
          <w:sz w:val="28"/>
          <w:szCs w:val="28"/>
        </w:rPr>
        <w:t>1,994.0</w:t>
      </w:r>
      <w:r w:rsidRPr="00F44E5C">
        <w:rPr>
          <w:rFonts w:eastAsia="標楷體" w:hint="eastAsia"/>
          <w:color w:val="000000" w:themeColor="text1"/>
          <w:sz w:val="28"/>
          <w:szCs w:val="28"/>
        </w:rPr>
        <w:t>億美元，增加</w:t>
      </w:r>
      <w:r w:rsidRPr="00F44E5C">
        <w:rPr>
          <w:rFonts w:eastAsia="標楷體" w:hint="eastAsia"/>
          <w:color w:val="000000" w:themeColor="text1"/>
          <w:sz w:val="28"/>
          <w:szCs w:val="28"/>
        </w:rPr>
        <w:t>7.2</w:t>
      </w:r>
      <w:r w:rsidRPr="00F44E5C">
        <w:rPr>
          <w:rFonts w:eastAsia="標楷體"/>
          <w:color w:val="000000" w:themeColor="text1"/>
          <w:sz w:val="28"/>
          <w:szCs w:val="28"/>
        </w:rPr>
        <w:t>%</w:t>
      </w:r>
      <w:r w:rsidRPr="00F44E5C">
        <w:rPr>
          <w:rFonts w:eastAsia="標楷體" w:hint="eastAsia"/>
          <w:color w:val="000000" w:themeColor="text1"/>
          <w:sz w:val="28"/>
          <w:szCs w:val="28"/>
        </w:rPr>
        <w:t>，貿易入超</w:t>
      </w:r>
      <w:r w:rsidRPr="00F44E5C">
        <w:rPr>
          <w:rFonts w:eastAsia="標楷體"/>
          <w:color w:val="000000" w:themeColor="text1"/>
          <w:sz w:val="28"/>
          <w:szCs w:val="28"/>
        </w:rPr>
        <w:t>690.8</w:t>
      </w:r>
      <w:r w:rsidRPr="00F44E5C">
        <w:rPr>
          <w:rFonts w:eastAsia="標楷體" w:hint="eastAsia"/>
          <w:color w:val="000000" w:themeColor="text1"/>
          <w:sz w:val="28"/>
          <w:szCs w:val="28"/>
        </w:rPr>
        <w:t>億美元。</w:t>
      </w:r>
      <w:r w:rsidRPr="00F44E5C">
        <w:rPr>
          <w:rFonts w:eastAsia="標楷體" w:hint="eastAsia"/>
          <w:color w:val="000000" w:themeColor="text1"/>
          <w:sz w:val="28"/>
          <w:szCs w:val="28"/>
        </w:rPr>
        <w:t>11</w:t>
      </w:r>
      <w:r w:rsidRPr="00F44E5C">
        <w:rPr>
          <w:rFonts w:eastAsia="標楷體" w:hint="eastAsia"/>
          <w:color w:val="000000" w:themeColor="text1"/>
          <w:sz w:val="28"/>
          <w:szCs w:val="28"/>
        </w:rPr>
        <w:t>月</w:t>
      </w:r>
      <w:r w:rsidR="0088184F" w:rsidRPr="00F44E5C">
        <w:rPr>
          <w:rFonts w:eastAsia="標楷體" w:hint="eastAsia"/>
          <w:color w:val="000000" w:themeColor="text1"/>
          <w:sz w:val="28"/>
          <w:szCs w:val="28"/>
        </w:rPr>
        <w:t>工業生產增加</w:t>
      </w:r>
      <w:r w:rsidR="0088184F" w:rsidRPr="00F44E5C">
        <w:rPr>
          <w:rFonts w:eastAsia="標楷體" w:hint="eastAsia"/>
          <w:color w:val="000000" w:themeColor="text1"/>
          <w:sz w:val="28"/>
          <w:szCs w:val="28"/>
        </w:rPr>
        <w:t>3.4</w:t>
      </w:r>
      <w:r w:rsidR="0088184F" w:rsidRPr="00F44E5C">
        <w:rPr>
          <w:rFonts w:eastAsia="標楷體"/>
          <w:color w:val="000000" w:themeColor="text1"/>
          <w:sz w:val="28"/>
          <w:szCs w:val="28"/>
        </w:rPr>
        <w:t>%</w:t>
      </w:r>
      <w:r w:rsidR="0088184F" w:rsidRPr="00F44E5C">
        <w:rPr>
          <w:rFonts w:eastAsia="標楷體" w:hint="eastAsia"/>
          <w:color w:val="000000" w:themeColor="text1"/>
          <w:sz w:val="28"/>
          <w:szCs w:val="28"/>
        </w:rPr>
        <w:t>；</w:t>
      </w:r>
      <w:r w:rsidRPr="00F44E5C">
        <w:rPr>
          <w:rFonts w:eastAsia="標楷體" w:hint="eastAsia"/>
          <w:color w:val="000000" w:themeColor="text1"/>
          <w:sz w:val="28"/>
          <w:szCs w:val="28"/>
        </w:rPr>
        <w:t>消費者物價上漲</w:t>
      </w:r>
      <w:r w:rsidRPr="00F44E5C">
        <w:rPr>
          <w:rFonts w:eastAsia="標楷體" w:hint="eastAsia"/>
          <w:color w:val="000000" w:themeColor="text1"/>
          <w:sz w:val="28"/>
          <w:szCs w:val="28"/>
        </w:rPr>
        <w:t>2.2</w:t>
      </w:r>
      <w:r w:rsidRPr="00F44E5C">
        <w:rPr>
          <w:rFonts w:eastAsia="標楷體"/>
          <w:color w:val="000000" w:themeColor="text1"/>
          <w:sz w:val="28"/>
          <w:szCs w:val="28"/>
        </w:rPr>
        <w:t>%</w:t>
      </w:r>
      <w:r w:rsidRPr="00F44E5C">
        <w:rPr>
          <w:rFonts w:eastAsia="標楷體" w:hint="eastAsia"/>
          <w:color w:val="000000" w:themeColor="text1"/>
          <w:sz w:val="28"/>
          <w:szCs w:val="28"/>
        </w:rPr>
        <w:t>；非農就業</w:t>
      </w:r>
      <w:r w:rsidRPr="00F44E5C">
        <w:rPr>
          <w:rFonts w:eastAsia="標楷體" w:hint="eastAsia"/>
          <w:color w:val="000000" w:themeColor="text1"/>
          <w:sz w:val="28"/>
          <w:szCs w:val="28"/>
          <w:lang w:eastAsia="zh-HK"/>
        </w:rPr>
        <w:t>增加</w:t>
      </w:r>
      <w:r w:rsidRPr="00F44E5C">
        <w:rPr>
          <w:rFonts w:eastAsia="標楷體" w:hint="eastAsia"/>
          <w:color w:val="000000" w:themeColor="text1"/>
          <w:sz w:val="28"/>
          <w:szCs w:val="28"/>
          <w:lang w:eastAsia="zh-HK"/>
        </w:rPr>
        <w:t>22.8</w:t>
      </w:r>
      <w:r w:rsidRPr="00F44E5C">
        <w:rPr>
          <w:rFonts w:eastAsia="標楷體" w:hint="eastAsia"/>
          <w:color w:val="000000" w:themeColor="text1"/>
          <w:sz w:val="28"/>
          <w:szCs w:val="28"/>
        </w:rPr>
        <w:t>萬人，失業率</w:t>
      </w:r>
      <w:r w:rsidRPr="00F44E5C">
        <w:rPr>
          <w:rFonts w:eastAsia="標楷體" w:hint="eastAsia"/>
          <w:color w:val="000000" w:themeColor="text1"/>
          <w:sz w:val="28"/>
          <w:szCs w:val="28"/>
          <w:lang w:eastAsia="zh-HK"/>
        </w:rPr>
        <w:t>降至</w:t>
      </w:r>
      <w:r w:rsidRPr="00F44E5C">
        <w:rPr>
          <w:rFonts w:eastAsia="標楷體"/>
          <w:color w:val="000000" w:themeColor="text1"/>
          <w:sz w:val="28"/>
          <w:szCs w:val="28"/>
        </w:rPr>
        <w:t>4.1%</w:t>
      </w:r>
      <w:r w:rsidR="0088184F" w:rsidRPr="00F44E5C">
        <w:rPr>
          <w:rFonts w:eastAsia="標楷體" w:hint="eastAsia"/>
          <w:color w:val="000000" w:themeColor="text1"/>
          <w:sz w:val="28"/>
          <w:szCs w:val="28"/>
        </w:rPr>
        <w:t>。</w:t>
      </w:r>
    </w:p>
    <w:p w:rsidR="00F44E5C" w:rsidRPr="00F44E5C" w:rsidRDefault="00F44E5C" w:rsidP="00F44E5C">
      <w:pPr>
        <w:snapToGrid w:val="0"/>
        <w:spacing w:beforeLines="50" w:before="180" w:line="300" w:lineRule="auto"/>
        <w:ind w:leftChars="150" w:left="360" w:firstLineChars="200" w:firstLine="560"/>
        <w:jc w:val="both"/>
        <w:rPr>
          <w:rFonts w:eastAsia="標楷體"/>
          <w:color w:val="000000" w:themeColor="text1"/>
          <w:sz w:val="28"/>
          <w:szCs w:val="28"/>
        </w:rPr>
      </w:pPr>
      <w:r w:rsidRPr="00F44E5C">
        <w:rPr>
          <w:rFonts w:eastAsia="標楷體"/>
          <w:color w:val="000000" w:themeColor="text1"/>
          <w:sz w:val="28"/>
          <w:szCs w:val="28"/>
          <w:lang w:eastAsia="zh-HK"/>
        </w:rPr>
        <w:t>美</w:t>
      </w:r>
      <w:r w:rsidRPr="00F44E5C">
        <w:rPr>
          <w:rFonts w:eastAsia="標楷體" w:hint="eastAsia"/>
          <w:color w:val="000000" w:themeColor="text1"/>
          <w:sz w:val="28"/>
          <w:szCs w:val="28"/>
          <w:lang w:eastAsia="zh-HK"/>
        </w:rPr>
        <w:t>國國會</w:t>
      </w:r>
      <w:r w:rsidRPr="00F44E5C">
        <w:rPr>
          <w:rFonts w:eastAsia="標楷體"/>
          <w:color w:val="000000" w:themeColor="text1"/>
          <w:sz w:val="28"/>
          <w:szCs w:val="28"/>
          <w:lang w:eastAsia="zh-HK"/>
        </w:rPr>
        <w:t>於</w:t>
      </w:r>
      <w:r w:rsidRPr="00F44E5C">
        <w:rPr>
          <w:rFonts w:eastAsia="標楷體" w:hint="eastAsia"/>
          <w:color w:val="000000" w:themeColor="text1"/>
          <w:sz w:val="28"/>
          <w:szCs w:val="28"/>
          <w:lang w:eastAsia="zh-HK"/>
        </w:rPr>
        <w:t>今年</w:t>
      </w:r>
      <w:r w:rsidRPr="00F44E5C">
        <w:rPr>
          <w:rFonts w:eastAsia="標楷體" w:hint="eastAsia"/>
          <w:color w:val="000000" w:themeColor="text1"/>
          <w:sz w:val="28"/>
          <w:szCs w:val="28"/>
        </w:rPr>
        <w:t>12</w:t>
      </w:r>
      <w:r w:rsidRPr="00F44E5C">
        <w:rPr>
          <w:rFonts w:eastAsia="標楷體"/>
          <w:color w:val="000000" w:themeColor="text1"/>
          <w:sz w:val="28"/>
          <w:szCs w:val="28"/>
          <w:lang w:eastAsia="zh-HK"/>
        </w:rPr>
        <w:t>月</w:t>
      </w:r>
      <w:r w:rsidRPr="00F44E5C">
        <w:rPr>
          <w:rFonts w:eastAsia="標楷體"/>
          <w:color w:val="000000" w:themeColor="text1"/>
          <w:sz w:val="28"/>
          <w:szCs w:val="28"/>
          <w:lang w:eastAsia="zh-HK"/>
        </w:rPr>
        <w:t>2</w:t>
      </w:r>
      <w:r w:rsidRPr="00F44E5C">
        <w:rPr>
          <w:rFonts w:eastAsia="標楷體" w:hint="eastAsia"/>
          <w:color w:val="000000" w:themeColor="text1"/>
          <w:sz w:val="28"/>
          <w:szCs w:val="28"/>
        </w:rPr>
        <w:t>0</w:t>
      </w:r>
      <w:r w:rsidRPr="00F44E5C">
        <w:rPr>
          <w:rFonts w:eastAsia="標楷體"/>
          <w:color w:val="000000" w:themeColor="text1"/>
          <w:sz w:val="28"/>
          <w:szCs w:val="28"/>
          <w:lang w:eastAsia="zh-HK"/>
        </w:rPr>
        <w:t>日</w:t>
      </w:r>
      <w:r w:rsidRPr="00F44E5C">
        <w:rPr>
          <w:rFonts w:eastAsia="標楷體" w:hint="eastAsia"/>
          <w:color w:val="000000" w:themeColor="text1"/>
          <w:sz w:val="28"/>
          <w:szCs w:val="28"/>
          <w:lang w:eastAsia="zh-HK"/>
        </w:rPr>
        <w:t>通過</w:t>
      </w:r>
      <w:r w:rsidRPr="00F44E5C">
        <w:rPr>
          <w:rFonts w:eastAsia="標楷體"/>
          <w:color w:val="000000" w:themeColor="text1"/>
          <w:sz w:val="28"/>
          <w:szCs w:val="28"/>
        </w:rPr>
        <w:t>稅改</w:t>
      </w:r>
      <w:r w:rsidRPr="00F44E5C">
        <w:rPr>
          <w:rFonts w:eastAsia="標楷體" w:hint="eastAsia"/>
          <w:color w:val="000000" w:themeColor="text1"/>
          <w:sz w:val="28"/>
          <w:szCs w:val="28"/>
          <w:lang w:eastAsia="zh-HK"/>
        </w:rPr>
        <w:t>法</w:t>
      </w:r>
      <w:r w:rsidRPr="00F44E5C">
        <w:rPr>
          <w:rFonts w:eastAsia="標楷體"/>
          <w:color w:val="000000" w:themeColor="text1"/>
          <w:sz w:val="28"/>
          <w:szCs w:val="28"/>
          <w:lang w:eastAsia="zh-HK"/>
        </w:rPr>
        <w:t>案</w:t>
      </w:r>
      <w:r w:rsidRPr="00F44E5C">
        <w:rPr>
          <w:rFonts w:eastAsia="標楷體"/>
          <w:color w:val="000000" w:themeColor="text1"/>
          <w:sz w:val="28"/>
          <w:szCs w:val="28"/>
        </w:rPr>
        <w:t>，</w:t>
      </w:r>
      <w:r w:rsidRPr="00F44E5C">
        <w:rPr>
          <w:rFonts w:eastAsia="標楷體" w:hint="eastAsia"/>
          <w:color w:val="000000" w:themeColor="text1"/>
          <w:sz w:val="28"/>
          <w:szCs w:val="28"/>
          <w:lang w:eastAsia="zh-HK"/>
        </w:rPr>
        <w:t>企業</w:t>
      </w:r>
      <w:r w:rsidRPr="00F44E5C">
        <w:rPr>
          <w:rFonts w:eastAsia="標楷體" w:hint="eastAsia"/>
          <w:color w:val="000000" w:themeColor="text1"/>
          <w:sz w:val="28"/>
          <w:szCs w:val="28"/>
        </w:rPr>
        <w:t>所得稅稅率由</w:t>
      </w:r>
      <w:r w:rsidRPr="00F44E5C">
        <w:rPr>
          <w:rFonts w:eastAsia="標楷體" w:hint="eastAsia"/>
          <w:color w:val="000000" w:themeColor="text1"/>
          <w:sz w:val="28"/>
          <w:szCs w:val="28"/>
        </w:rPr>
        <w:t>35%</w:t>
      </w:r>
      <w:r w:rsidRPr="00F44E5C">
        <w:rPr>
          <w:rFonts w:eastAsia="標楷體" w:hint="eastAsia"/>
          <w:color w:val="000000" w:themeColor="text1"/>
          <w:sz w:val="28"/>
          <w:szCs w:val="28"/>
        </w:rPr>
        <w:t>調降</w:t>
      </w:r>
      <w:r w:rsidRPr="00F44E5C">
        <w:rPr>
          <w:rFonts w:eastAsia="標楷體" w:hint="eastAsia"/>
          <w:color w:val="000000" w:themeColor="text1"/>
          <w:sz w:val="28"/>
          <w:szCs w:val="28"/>
          <w:lang w:eastAsia="zh-HK"/>
        </w:rPr>
        <w:t>至</w:t>
      </w:r>
      <w:r w:rsidRPr="00F44E5C">
        <w:rPr>
          <w:rFonts w:eastAsia="標楷體" w:hint="eastAsia"/>
          <w:color w:val="000000" w:themeColor="text1"/>
          <w:sz w:val="28"/>
          <w:szCs w:val="28"/>
        </w:rPr>
        <w:t>21%</w:t>
      </w:r>
      <w:r w:rsidRPr="00F44E5C">
        <w:rPr>
          <w:rFonts w:ascii="新細明體" w:hAnsi="新細明體" w:hint="eastAsia"/>
          <w:color w:val="000000" w:themeColor="text1"/>
          <w:sz w:val="28"/>
          <w:szCs w:val="28"/>
        </w:rPr>
        <w:t>；</w:t>
      </w:r>
      <w:r w:rsidRPr="00F44E5C">
        <w:rPr>
          <w:rFonts w:eastAsia="標楷體" w:hint="eastAsia"/>
          <w:color w:val="000000" w:themeColor="text1"/>
          <w:sz w:val="28"/>
          <w:szCs w:val="28"/>
        </w:rPr>
        <w:t>個人所得稅稅率最高由</w:t>
      </w:r>
      <w:r w:rsidRPr="00F44E5C">
        <w:rPr>
          <w:rFonts w:eastAsia="標楷體" w:hint="eastAsia"/>
          <w:color w:val="000000" w:themeColor="text1"/>
          <w:sz w:val="28"/>
          <w:szCs w:val="28"/>
        </w:rPr>
        <w:t>39.6%</w:t>
      </w:r>
      <w:r w:rsidRPr="00F44E5C">
        <w:rPr>
          <w:rFonts w:eastAsia="標楷體" w:hint="eastAsia"/>
          <w:color w:val="000000" w:themeColor="text1"/>
          <w:sz w:val="28"/>
          <w:szCs w:val="28"/>
        </w:rPr>
        <w:t>調降</w:t>
      </w:r>
      <w:r w:rsidRPr="00F44E5C">
        <w:rPr>
          <w:rFonts w:eastAsia="標楷體" w:hint="eastAsia"/>
          <w:color w:val="000000" w:themeColor="text1"/>
          <w:sz w:val="28"/>
          <w:szCs w:val="28"/>
          <w:lang w:eastAsia="zh-HK"/>
        </w:rPr>
        <w:t>至</w:t>
      </w:r>
      <w:r w:rsidRPr="00F44E5C">
        <w:rPr>
          <w:rFonts w:eastAsia="標楷體" w:hint="eastAsia"/>
          <w:color w:val="000000" w:themeColor="text1"/>
          <w:sz w:val="28"/>
          <w:szCs w:val="28"/>
        </w:rPr>
        <w:t>37%</w:t>
      </w:r>
      <w:r w:rsidRPr="00F44E5C">
        <w:rPr>
          <w:rFonts w:ascii="新細明體" w:hAnsi="新細明體" w:hint="eastAsia"/>
          <w:color w:val="000000" w:themeColor="text1"/>
          <w:sz w:val="28"/>
          <w:szCs w:val="28"/>
        </w:rPr>
        <w:t>；</w:t>
      </w:r>
      <w:r w:rsidRPr="00F44E5C">
        <w:rPr>
          <w:rFonts w:eastAsia="標楷體" w:hint="eastAsia"/>
          <w:color w:val="000000" w:themeColor="text1"/>
          <w:sz w:val="28"/>
          <w:szCs w:val="28"/>
        </w:rPr>
        <w:t>徵收一次性海外盈餘</w:t>
      </w:r>
      <w:proofErr w:type="gramStart"/>
      <w:r w:rsidRPr="00F44E5C">
        <w:rPr>
          <w:rFonts w:eastAsia="標楷體" w:hint="eastAsia"/>
          <w:color w:val="000000" w:themeColor="text1"/>
          <w:sz w:val="28"/>
          <w:szCs w:val="28"/>
        </w:rPr>
        <w:t>匯回稅</w:t>
      </w:r>
      <w:proofErr w:type="gramEnd"/>
      <w:r w:rsidRPr="00F44E5C">
        <w:rPr>
          <w:rFonts w:ascii="標楷體" w:eastAsia="標楷體" w:hAnsi="標楷體" w:hint="eastAsia"/>
          <w:color w:val="000000" w:themeColor="text1"/>
          <w:sz w:val="28"/>
          <w:szCs w:val="28"/>
        </w:rPr>
        <w:t>，</w:t>
      </w:r>
      <w:r w:rsidRPr="00F44E5C">
        <w:rPr>
          <w:rFonts w:eastAsia="標楷體" w:hint="eastAsia"/>
          <w:color w:val="000000" w:themeColor="text1"/>
          <w:sz w:val="28"/>
          <w:szCs w:val="28"/>
        </w:rPr>
        <w:t>現金資產課徵</w:t>
      </w:r>
      <w:r w:rsidRPr="00F44E5C">
        <w:rPr>
          <w:rFonts w:eastAsia="標楷體" w:hint="eastAsia"/>
          <w:color w:val="000000" w:themeColor="text1"/>
          <w:sz w:val="28"/>
          <w:szCs w:val="28"/>
        </w:rPr>
        <w:t>15.5 %</w:t>
      </w:r>
      <w:r w:rsidRPr="00F44E5C">
        <w:rPr>
          <w:rFonts w:eastAsia="標楷體" w:hint="eastAsia"/>
          <w:color w:val="000000" w:themeColor="text1"/>
          <w:sz w:val="28"/>
          <w:szCs w:val="28"/>
        </w:rPr>
        <w:t>、非流動資產課徵</w:t>
      </w:r>
      <w:r w:rsidRPr="00F44E5C">
        <w:rPr>
          <w:rFonts w:eastAsia="標楷體" w:hint="eastAsia"/>
          <w:color w:val="000000" w:themeColor="text1"/>
          <w:sz w:val="28"/>
          <w:szCs w:val="28"/>
        </w:rPr>
        <w:t>8%</w:t>
      </w:r>
      <w:r w:rsidRPr="00F44E5C">
        <w:rPr>
          <w:rFonts w:ascii="新細明體" w:hAnsi="新細明體" w:hint="eastAsia"/>
          <w:color w:val="000000" w:themeColor="text1"/>
          <w:sz w:val="28"/>
          <w:szCs w:val="28"/>
        </w:rPr>
        <w:t>；</w:t>
      </w:r>
      <w:r w:rsidRPr="00F44E5C">
        <w:rPr>
          <w:rFonts w:eastAsia="標楷體" w:hint="eastAsia"/>
          <w:color w:val="000000" w:themeColor="text1"/>
          <w:sz w:val="28"/>
          <w:szCs w:val="28"/>
        </w:rPr>
        <w:t>全球來源所得課稅改為屬地課稅</w:t>
      </w:r>
      <w:r w:rsidRPr="00F44E5C">
        <w:rPr>
          <w:rFonts w:eastAsia="標楷體"/>
          <w:color w:val="000000" w:themeColor="text1"/>
          <w:sz w:val="28"/>
          <w:szCs w:val="28"/>
          <w:lang w:eastAsia="zh-HK"/>
        </w:rPr>
        <w:t>，</w:t>
      </w:r>
      <w:r w:rsidRPr="00F44E5C">
        <w:rPr>
          <w:rFonts w:eastAsia="標楷體"/>
          <w:color w:val="000000" w:themeColor="text1"/>
          <w:sz w:val="28"/>
          <w:szCs w:val="28"/>
        </w:rPr>
        <w:t>並將個人的標準免稅額增加</w:t>
      </w:r>
      <w:r w:rsidRPr="00F44E5C">
        <w:rPr>
          <w:rFonts w:eastAsia="標楷體"/>
          <w:color w:val="000000" w:themeColor="text1"/>
          <w:sz w:val="28"/>
          <w:szCs w:val="28"/>
        </w:rPr>
        <w:t>1</w:t>
      </w:r>
      <w:r w:rsidRPr="00F44E5C">
        <w:rPr>
          <w:rFonts w:eastAsia="標楷體"/>
          <w:color w:val="000000" w:themeColor="text1"/>
          <w:sz w:val="28"/>
          <w:szCs w:val="28"/>
        </w:rPr>
        <w:t>倍，</w:t>
      </w:r>
      <w:r w:rsidRPr="00F44E5C">
        <w:rPr>
          <w:rFonts w:eastAsia="標楷體" w:hint="eastAsia"/>
          <w:color w:val="000000" w:themeColor="text1"/>
          <w:sz w:val="28"/>
          <w:szCs w:val="28"/>
        </w:rPr>
        <w:t>透過對企業</w:t>
      </w:r>
      <w:r w:rsidRPr="00F44E5C">
        <w:rPr>
          <w:rFonts w:eastAsia="標楷體" w:hint="eastAsia"/>
          <w:color w:val="000000" w:themeColor="text1"/>
          <w:sz w:val="28"/>
          <w:szCs w:val="28"/>
          <w:lang w:eastAsia="zh-HK"/>
        </w:rPr>
        <w:t>及個人</w:t>
      </w:r>
      <w:r w:rsidRPr="00F44E5C">
        <w:rPr>
          <w:rFonts w:eastAsia="標楷體" w:hint="eastAsia"/>
          <w:color w:val="000000" w:themeColor="text1"/>
          <w:sz w:val="28"/>
          <w:szCs w:val="28"/>
        </w:rPr>
        <w:t>減稅</w:t>
      </w:r>
      <w:r w:rsidRPr="00F44E5C">
        <w:rPr>
          <w:rFonts w:eastAsia="標楷體"/>
          <w:color w:val="000000" w:themeColor="text1"/>
          <w:sz w:val="28"/>
          <w:szCs w:val="28"/>
        </w:rPr>
        <w:t>，</w:t>
      </w:r>
      <w:r w:rsidRPr="00F44E5C">
        <w:rPr>
          <w:rFonts w:eastAsia="標楷體" w:hint="eastAsia"/>
          <w:color w:val="000000" w:themeColor="text1"/>
          <w:sz w:val="28"/>
          <w:szCs w:val="28"/>
          <w:lang w:eastAsia="zh-HK"/>
        </w:rPr>
        <w:t>提振經濟</w:t>
      </w:r>
      <w:r w:rsidRPr="00F44E5C">
        <w:rPr>
          <w:rFonts w:eastAsia="標楷體"/>
          <w:color w:val="000000" w:themeColor="text1"/>
          <w:sz w:val="28"/>
          <w:szCs w:val="28"/>
        </w:rPr>
        <w:t>並帶動海外資金回流。</w:t>
      </w:r>
    </w:p>
    <w:p w:rsidR="009F3ED4" w:rsidRPr="00166D8B" w:rsidRDefault="009F3ED4" w:rsidP="009C28BA">
      <w:pPr>
        <w:snapToGrid w:val="0"/>
        <w:spacing w:beforeLines="50" w:before="180" w:line="300" w:lineRule="auto"/>
        <w:ind w:leftChars="150" w:left="360" w:firstLineChars="200" w:firstLine="561"/>
        <w:jc w:val="both"/>
        <w:rPr>
          <w:rFonts w:eastAsia="標楷體"/>
          <w:sz w:val="28"/>
          <w:szCs w:val="28"/>
        </w:rPr>
      </w:pPr>
      <w:r w:rsidRPr="00166D8B">
        <w:rPr>
          <w:rFonts w:eastAsia="標楷體"/>
          <w:b/>
          <w:kern w:val="0"/>
          <w:sz w:val="28"/>
          <w:szCs w:val="32"/>
          <w:lang w:val="zh-TW"/>
        </w:rPr>
        <w:br w:type="page"/>
      </w:r>
    </w:p>
    <w:p w:rsidR="00F44E5C" w:rsidRPr="00710924" w:rsidRDefault="00F44E5C" w:rsidP="00F44E5C">
      <w:pPr>
        <w:widowControl/>
        <w:jc w:val="center"/>
        <w:rPr>
          <w:rFonts w:eastAsia="標楷體"/>
          <w:b/>
          <w:color w:val="000000" w:themeColor="text1"/>
          <w:kern w:val="0"/>
          <w:sz w:val="28"/>
          <w:szCs w:val="20"/>
        </w:rPr>
      </w:pPr>
      <w:r w:rsidRPr="00710924">
        <w:rPr>
          <w:rFonts w:eastAsia="標楷體"/>
          <w:b/>
          <w:color w:val="000000" w:themeColor="text1"/>
          <w:kern w:val="0"/>
          <w:sz w:val="28"/>
          <w:szCs w:val="32"/>
          <w:lang w:val="zh-TW"/>
        </w:rPr>
        <w:lastRenderedPageBreak/>
        <w:t>表</w:t>
      </w:r>
      <w:r w:rsidRPr="00710924">
        <w:rPr>
          <w:rFonts w:eastAsia="標楷體"/>
          <w:b/>
          <w:color w:val="000000" w:themeColor="text1"/>
          <w:kern w:val="0"/>
          <w:sz w:val="28"/>
          <w:szCs w:val="32"/>
          <w:lang w:val="zh-TW"/>
        </w:rPr>
        <w:t xml:space="preserve">1-1   </w:t>
      </w:r>
      <w:r w:rsidRPr="00710924">
        <w:rPr>
          <w:rFonts w:eastAsia="標楷體"/>
          <w:b/>
          <w:color w:val="000000" w:themeColor="text1"/>
          <w:kern w:val="0"/>
          <w:sz w:val="28"/>
          <w:szCs w:val="32"/>
          <w:lang w:val="zh-TW"/>
        </w:rPr>
        <w:t>美國重要經濟指標</w:t>
      </w:r>
    </w:p>
    <w:p w:rsidR="00F44E5C" w:rsidRPr="00710924" w:rsidRDefault="00F44E5C" w:rsidP="00F44E5C">
      <w:pPr>
        <w:tabs>
          <w:tab w:val="left" w:pos="6840"/>
        </w:tabs>
        <w:snapToGrid w:val="0"/>
        <w:jc w:val="right"/>
        <w:rPr>
          <w:rFonts w:eastAsia="標楷體"/>
          <w:bCs/>
          <w:color w:val="000000" w:themeColor="text1"/>
          <w:sz w:val="22"/>
          <w:szCs w:val="28"/>
        </w:rPr>
      </w:pPr>
      <w:r w:rsidRPr="00710924">
        <w:rPr>
          <w:rFonts w:eastAsia="標楷體"/>
          <w:bCs/>
          <w:color w:val="000000" w:themeColor="text1"/>
          <w:sz w:val="28"/>
          <w:szCs w:val="32"/>
          <w:lang w:val="zh-TW"/>
        </w:rPr>
        <w:t xml:space="preserve">      </w:t>
      </w:r>
      <w:r w:rsidRPr="00710924">
        <w:rPr>
          <w:rFonts w:eastAsia="標楷體" w:hint="eastAsia"/>
          <w:bCs/>
          <w:color w:val="000000" w:themeColor="text1"/>
          <w:sz w:val="28"/>
          <w:szCs w:val="32"/>
          <w:lang w:val="zh-TW"/>
        </w:rPr>
        <w:t xml:space="preserve"> </w:t>
      </w:r>
      <w:r w:rsidRPr="00710924">
        <w:rPr>
          <w:rFonts w:eastAsia="標楷體" w:hint="eastAsia"/>
          <w:bCs/>
          <w:color w:val="000000" w:themeColor="text1"/>
          <w:sz w:val="22"/>
          <w:szCs w:val="28"/>
          <w:lang w:val="zh-TW"/>
        </w:rPr>
        <w:t>單位：億美元；</w:t>
      </w:r>
      <w:r w:rsidRPr="0071092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44E5C" w:rsidRPr="00710924" w:rsidTr="00E8670C">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lang w:val="zh-TW"/>
              </w:rPr>
              <w:t>年</w:t>
            </w:r>
            <w:r w:rsidRPr="00710924">
              <w:rPr>
                <w:rFonts w:eastAsia="標楷體"/>
                <w:bCs/>
                <w:color w:val="000000" w:themeColor="text1"/>
                <w:sz w:val="22"/>
              </w:rPr>
              <w:t>(</w:t>
            </w:r>
            <w:r w:rsidRPr="00710924">
              <w:rPr>
                <w:rFonts w:eastAsia="標楷體" w:hint="eastAsia"/>
                <w:bCs/>
                <w:color w:val="000000" w:themeColor="text1"/>
                <w:sz w:val="22"/>
                <w:lang w:val="zh-TW"/>
              </w:rPr>
              <w:t>月</w:t>
            </w:r>
            <w:r w:rsidRPr="00710924">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lang w:val="zh-TW"/>
              </w:rPr>
              <w:t>實質</w:t>
            </w:r>
          </w:p>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lang w:val="zh-TW"/>
              </w:rPr>
              <w:t>工業</w:t>
            </w:r>
          </w:p>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710924">
              <w:rPr>
                <w:rFonts w:eastAsia="標楷體" w:hint="eastAsia"/>
                <w:bCs/>
                <w:color w:val="000000" w:themeColor="text1"/>
                <w:sz w:val="22"/>
                <w:szCs w:val="20"/>
              </w:rPr>
              <w:t>貿</w:t>
            </w:r>
            <w:r w:rsidRPr="00710924">
              <w:rPr>
                <w:rFonts w:eastAsia="標楷體"/>
                <w:bCs/>
                <w:color w:val="000000" w:themeColor="text1"/>
                <w:sz w:val="22"/>
                <w:szCs w:val="20"/>
              </w:rPr>
              <w:t xml:space="preserve">    </w:t>
            </w:r>
            <w:r w:rsidRPr="00710924">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710924">
              <w:rPr>
                <w:rFonts w:eastAsia="標楷體" w:hint="eastAsia"/>
                <w:bCs/>
                <w:color w:val="000000" w:themeColor="text1"/>
                <w:sz w:val="22"/>
                <w:lang w:val="zh-TW"/>
              </w:rPr>
              <w:t>消費者</w:t>
            </w:r>
          </w:p>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lang w:val="zh-TW"/>
              </w:rPr>
              <w:t>失業率</w:t>
            </w:r>
          </w:p>
        </w:tc>
      </w:tr>
      <w:tr w:rsidR="00F44E5C" w:rsidRPr="00710924" w:rsidTr="00E8670C">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F44E5C" w:rsidRPr="00710924" w:rsidRDefault="00F44E5C" w:rsidP="00F44E5C">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710924">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F44E5C" w:rsidRPr="00710924" w:rsidRDefault="00F44E5C" w:rsidP="00E8670C">
            <w:pPr>
              <w:widowControl/>
              <w:rPr>
                <w:rFonts w:eastAsia="標楷體"/>
                <w:bCs/>
                <w:color w:val="000000" w:themeColor="text1"/>
                <w:sz w:val="22"/>
              </w:rPr>
            </w:pPr>
          </w:p>
        </w:tc>
      </w:tr>
      <w:tr w:rsidR="00F44E5C" w:rsidRPr="00710924" w:rsidTr="00E8670C">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44E5C" w:rsidRPr="00710924" w:rsidRDefault="00F44E5C" w:rsidP="00E8670C">
            <w:pPr>
              <w:tabs>
                <w:tab w:val="left" w:pos="6840"/>
              </w:tabs>
              <w:autoSpaceDE w:val="0"/>
              <w:autoSpaceDN w:val="0"/>
              <w:adjustRightInd w:val="0"/>
              <w:snapToGrid w:val="0"/>
              <w:spacing w:line="240" w:lineRule="atLeast"/>
              <w:jc w:val="center"/>
              <w:rPr>
                <w:rFonts w:eastAsia="標楷體"/>
                <w:bCs/>
                <w:color w:val="000000" w:themeColor="text1"/>
                <w:sz w:val="22"/>
              </w:rPr>
            </w:pPr>
            <w:r w:rsidRPr="00710924">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44E5C" w:rsidRPr="00710924" w:rsidRDefault="00F44E5C" w:rsidP="00E8670C">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F44E5C" w:rsidRPr="00710924" w:rsidRDefault="00F44E5C" w:rsidP="00E8670C">
            <w:pPr>
              <w:widowControl/>
              <w:rPr>
                <w:rFonts w:eastAsia="標楷體"/>
                <w:bCs/>
                <w:color w:val="000000" w:themeColor="text1"/>
                <w:sz w:val="22"/>
              </w:rPr>
            </w:pPr>
          </w:p>
        </w:tc>
      </w:tr>
      <w:tr w:rsidR="00F44E5C" w:rsidRPr="00710924" w:rsidTr="00E8670C">
        <w:trPr>
          <w:cantSplit/>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2012</w:t>
            </w:r>
            <w:r w:rsidRPr="0071092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2.2</w:t>
            </w:r>
          </w:p>
        </w:tc>
        <w:tc>
          <w:tcPr>
            <w:tcW w:w="844"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2.8</w:t>
            </w:r>
          </w:p>
        </w:tc>
        <w:tc>
          <w:tcPr>
            <w:tcW w:w="840"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15,625.8</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4.2</w:t>
            </w:r>
          </w:p>
        </w:tc>
        <w:tc>
          <w:tcPr>
            <w:tcW w:w="853"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23,037.5</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2.9</w:t>
            </w:r>
          </w:p>
        </w:tc>
        <w:tc>
          <w:tcPr>
            <w:tcW w:w="910"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-7,411.7</w:t>
            </w:r>
          </w:p>
        </w:tc>
        <w:tc>
          <w:tcPr>
            <w:tcW w:w="854"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2.1</w:t>
            </w:r>
          </w:p>
        </w:tc>
        <w:tc>
          <w:tcPr>
            <w:tcW w:w="835" w:type="dxa"/>
            <w:tcBorders>
              <w:top w:val="nil"/>
              <w:left w:val="single" w:sz="6" w:space="0" w:color="auto"/>
              <w:bottom w:val="nil"/>
              <w:right w:val="nil"/>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8.1</w:t>
            </w:r>
          </w:p>
        </w:tc>
      </w:tr>
      <w:tr w:rsidR="00F44E5C" w:rsidRPr="00710924" w:rsidTr="00E8670C">
        <w:trPr>
          <w:cantSplit/>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2013</w:t>
            </w:r>
            <w:r w:rsidRPr="0071092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1.7</w:t>
            </w:r>
          </w:p>
        </w:tc>
        <w:tc>
          <w:tcPr>
            <w:tcW w:w="844"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1.9</w:t>
            </w:r>
          </w:p>
        </w:tc>
        <w:tc>
          <w:tcPr>
            <w:tcW w:w="840"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15,920.0</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1.9</w:t>
            </w:r>
          </w:p>
        </w:tc>
        <w:tc>
          <w:tcPr>
            <w:tcW w:w="853"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-7,022.4</w:t>
            </w:r>
          </w:p>
        </w:tc>
        <w:tc>
          <w:tcPr>
            <w:tcW w:w="854"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1.5</w:t>
            </w:r>
          </w:p>
        </w:tc>
        <w:tc>
          <w:tcPr>
            <w:tcW w:w="835" w:type="dxa"/>
            <w:tcBorders>
              <w:top w:val="nil"/>
              <w:left w:val="single" w:sz="6" w:space="0" w:color="auto"/>
              <w:bottom w:val="nil"/>
              <w:right w:val="nil"/>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7.4</w:t>
            </w:r>
          </w:p>
        </w:tc>
      </w:tr>
      <w:tr w:rsidR="00F44E5C" w:rsidRPr="00710924" w:rsidTr="00E8670C">
        <w:trPr>
          <w:cantSplit/>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2014</w:t>
            </w:r>
            <w:r w:rsidRPr="0071092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2.6</w:t>
            </w: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2.9</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16,333.2</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2.6</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23,854.9</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3.9</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-7,022.4</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1.6</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6.2</w:t>
            </w:r>
          </w:p>
        </w:tc>
      </w:tr>
      <w:tr w:rsidR="00F44E5C" w:rsidRPr="00710924" w:rsidTr="00E8670C">
        <w:trPr>
          <w:cantSplit/>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2015</w:t>
            </w:r>
            <w:r w:rsidRPr="0071092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F44E5C">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highlight w:val="yellow"/>
              </w:rPr>
            </w:pPr>
            <w:r w:rsidRPr="00F44E5C">
              <w:rPr>
                <w:color w:val="000000" w:themeColor="text1"/>
                <w:sz w:val="22"/>
              </w:rPr>
              <w:t>0.3</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15,103.0</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-7.5</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22,728.7</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-4.7</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-7,625.7</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highlight w:val="yellow"/>
              </w:rPr>
            </w:pPr>
            <w:r w:rsidRPr="00F44E5C">
              <w:rPr>
                <w:color w:val="000000" w:themeColor="text1"/>
                <w:sz w:val="22"/>
              </w:rPr>
              <w:t>0.1</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highlight w:val="yellow"/>
              </w:rPr>
            </w:pPr>
            <w:r w:rsidRPr="00F44E5C">
              <w:rPr>
                <w:rFonts w:eastAsia="標楷體"/>
                <w:bCs/>
                <w:color w:val="000000" w:themeColor="text1"/>
                <w:sz w:val="22"/>
              </w:rPr>
              <w:t>5.3</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2016</w:t>
            </w:r>
            <w:r w:rsidRPr="0071092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1.5</w:t>
            </w: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-1.0</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14,598.4</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3.3</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22,099.2</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-2.8</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-7,500.7</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4.9</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10</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-0.9</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1,228.1</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-0.4</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1,863.8</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0.1</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-635.7</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1.6</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4.9</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11</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-0.6</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1,221.4</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0.7</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1,890.6</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-669.2</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1.7</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4.6</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12</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1.8(IV)</w:t>
            </w: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0.5</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1,269.3</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5.2</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1,926.4</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4.8</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-657.1</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4.7</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2017</w:t>
            </w:r>
            <w:r w:rsidRPr="0071092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12,849.5</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6.3</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19,512.9</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6.7</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-6,663.4</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rFonts w:eastAsia="標楷體"/>
                <w:bCs/>
                <w:color w:val="000000" w:themeColor="text1"/>
                <w:sz w:val="22"/>
              </w:rPr>
            </w:pPr>
            <w:r w:rsidRPr="00F44E5C">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4.4</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1</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0.0</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1,280.0</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9.7</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1,970.7</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9.0</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-690.7</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2.5</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4.8</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2</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0.3</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1,281.3</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7.6</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1,934.9</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4.8</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-653.6</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2.7</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4.7</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3</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1.2(I)</w:t>
            </w: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1.5</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1,274.8</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8.1</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1,936.1</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10.0</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-661.3</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2.4</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4.5</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4</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2.2</w:t>
            </w:r>
          </w:p>
        </w:tc>
        <w:tc>
          <w:tcPr>
            <w:tcW w:w="84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1,268.8</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5.8</w:t>
            </w:r>
          </w:p>
        </w:tc>
        <w:tc>
          <w:tcPr>
            <w:tcW w:w="853"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1,953.0</w:t>
            </w:r>
          </w:p>
        </w:tc>
        <w:tc>
          <w:tcPr>
            <w:tcW w:w="78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9.2</w:t>
            </w:r>
          </w:p>
        </w:tc>
        <w:tc>
          <w:tcPr>
            <w:tcW w:w="910"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rPr>
            </w:pPr>
            <w:r w:rsidRPr="00F44E5C">
              <w:rPr>
                <w:color w:val="000000" w:themeColor="text1"/>
              </w:rPr>
              <w:t>-684.2</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2.2</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4.4</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5</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0.0</w:t>
            </w:r>
          </w:p>
        </w:tc>
        <w:tc>
          <w:tcPr>
            <w:tcW w:w="840"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1,270.4</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6.0</w:t>
            </w:r>
          </w:p>
        </w:tc>
        <w:tc>
          <w:tcPr>
            <w:tcW w:w="853"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1,946.5</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6.8</w:t>
            </w:r>
          </w:p>
        </w:tc>
        <w:tc>
          <w:tcPr>
            <w:tcW w:w="910"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-676.1</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1.9</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4.3</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6</w:t>
            </w:r>
            <w:r w:rsidRPr="0071092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hideMark/>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3.1(II)</w:t>
            </w: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2.0</w:t>
            </w:r>
          </w:p>
        </w:tc>
        <w:tc>
          <w:tcPr>
            <w:tcW w:w="840"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1,289.8</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6.7</w:t>
            </w:r>
          </w:p>
        </w:tc>
        <w:tc>
          <w:tcPr>
            <w:tcW w:w="853"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1,944.1</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4.5</w:t>
            </w:r>
          </w:p>
        </w:tc>
        <w:tc>
          <w:tcPr>
            <w:tcW w:w="910"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-654.3</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1.6</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4.4</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7</w:t>
            </w:r>
            <w:r w:rsidRPr="0071092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2.2</w:t>
            </w:r>
          </w:p>
        </w:tc>
        <w:tc>
          <w:tcPr>
            <w:tcW w:w="840"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1,286.4</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5.2</w:t>
            </w:r>
          </w:p>
        </w:tc>
        <w:tc>
          <w:tcPr>
            <w:tcW w:w="853"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1,939.2</w:t>
            </w:r>
          </w:p>
        </w:tc>
        <w:tc>
          <w:tcPr>
            <w:tcW w:w="784"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4.8</w:t>
            </w:r>
          </w:p>
        </w:tc>
        <w:tc>
          <w:tcPr>
            <w:tcW w:w="910" w:type="dxa"/>
            <w:tcBorders>
              <w:top w:val="nil"/>
              <w:left w:val="single" w:sz="6" w:space="0" w:color="auto"/>
              <w:bottom w:val="nil"/>
              <w:right w:val="single" w:sz="6" w:space="0" w:color="auto"/>
            </w:tcBorders>
            <w:vAlign w:val="center"/>
            <w:hideMark/>
          </w:tcPr>
          <w:p w:rsidR="00F44E5C" w:rsidRPr="00F44E5C" w:rsidRDefault="00F44E5C" w:rsidP="00E8670C">
            <w:pPr>
              <w:jc w:val="center"/>
              <w:rPr>
                <w:color w:val="000000" w:themeColor="text1"/>
              </w:rPr>
            </w:pPr>
            <w:r w:rsidRPr="00F44E5C">
              <w:rPr>
                <w:color w:val="000000" w:themeColor="text1"/>
              </w:rPr>
              <w:t>-652.7</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1.7</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4.3</w:t>
            </w:r>
          </w:p>
        </w:tc>
      </w:tr>
      <w:tr w:rsidR="00F44E5C" w:rsidRPr="00710924" w:rsidTr="00E8670C">
        <w:trPr>
          <w:cantSplit/>
          <w:trHeight w:val="201"/>
        </w:trPr>
        <w:tc>
          <w:tcPr>
            <w:tcW w:w="1288" w:type="dxa"/>
            <w:tcBorders>
              <w:top w:val="nil"/>
              <w:left w:val="nil"/>
              <w:bottom w:val="nil"/>
              <w:right w:val="single" w:sz="6" w:space="0" w:color="auto"/>
            </w:tcBorders>
            <w:hideMark/>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bCs/>
                <w:color w:val="000000" w:themeColor="text1"/>
                <w:sz w:val="22"/>
              </w:rPr>
              <w:t>8</w:t>
            </w:r>
            <w:r w:rsidRPr="0071092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1.5</w:t>
            </w:r>
          </w:p>
        </w:tc>
        <w:tc>
          <w:tcPr>
            <w:tcW w:w="840"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1,288.5</w:t>
            </w:r>
          </w:p>
        </w:tc>
        <w:tc>
          <w:tcPr>
            <w:tcW w:w="784"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3.8</w:t>
            </w:r>
          </w:p>
        </w:tc>
        <w:tc>
          <w:tcPr>
            <w:tcW w:w="853"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1,935.9</w:t>
            </w:r>
          </w:p>
        </w:tc>
        <w:tc>
          <w:tcPr>
            <w:tcW w:w="784"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4.4</w:t>
            </w:r>
          </w:p>
        </w:tc>
        <w:tc>
          <w:tcPr>
            <w:tcW w:w="910"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-647.4</w:t>
            </w:r>
          </w:p>
        </w:tc>
        <w:tc>
          <w:tcPr>
            <w:tcW w:w="854" w:type="dxa"/>
            <w:tcBorders>
              <w:top w:val="nil"/>
              <w:left w:val="single" w:sz="6" w:space="0" w:color="auto"/>
              <w:bottom w:val="nil"/>
              <w:right w:val="single" w:sz="6" w:space="0" w:color="auto"/>
            </w:tcBorders>
            <w:hideMark/>
          </w:tcPr>
          <w:p w:rsidR="00F44E5C" w:rsidRPr="00F44E5C" w:rsidRDefault="00F44E5C" w:rsidP="00E8670C">
            <w:pPr>
              <w:jc w:val="center"/>
              <w:rPr>
                <w:color w:val="000000" w:themeColor="text1"/>
                <w:sz w:val="22"/>
              </w:rPr>
            </w:pPr>
            <w:r w:rsidRPr="00F44E5C">
              <w:rPr>
                <w:color w:val="000000" w:themeColor="text1"/>
                <w:sz w:val="22"/>
              </w:rPr>
              <w:t>1.9</w:t>
            </w:r>
          </w:p>
        </w:tc>
        <w:tc>
          <w:tcPr>
            <w:tcW w:w="835" w:type="dxa"/>
            <w:tcBorders>
              <w:top w:val="nil"/>
              <w:left w:val="single" w:sz="6" w:space="0" w:color="auto"/>
              <w:bottom w:val="nil"/>
              <w:right w:val="nil"/>
            </w:tcBorders>
            <w:vAlign w:val="center"/>
            <w:hideMark/>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4.4</w:t>
            </w:r>
          </w:p>
        </w:tc>
      </w:tr>
      <w:tr w:rsidR="00F44E5C" w:rsidRPr="00710924" w:rsidTr="00E8670C">
        <w:trPr>
          <w:cantSplit/>
          <w:trHeight w:val="201"/>
        </w:trPr>
        <w:tc>
          <w:tcPr>
            <w:tcW w:w="1288" w:type="dxa"/>
            <w:tcBorders>
              <w:top w:val="nil"/>
              <w:left w:val="nil"/>
              <w:bottom w:val="nil"/>
              <w:right w:val="single" w:sz="6" w:space="0" w:color="auto"/>
            </w:tcBorders>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hint="eastAsia"/>
                <w:bCs/>
                <w:color w:val="000000" w:themeColor="text1"/>
                <w:sz w:val="22"/>
              </w:rPr>
              <w:t>9</w:t>
            </w:r>
            <w:r w:rsidRPr="0071092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F44E5C">
              <w:rPr>
                <w:rFonts w:eastAsia="標楷體"/>
                <w:bCs/>
                <w:color w:val="000000" w:themeColor="text1"/>
                <w:sz w:val="22"/>
              </w:rPr>
              <w:t>3.2(III)</w:t>
            </w:r>
          </w:p>
        </w:tc>
        <w:tc>
          <w:tcPr>
            <w:tcW w:w="844" w:type="dxa"/>
            <w:tcBorders>
              <w:top w:val="nil"/>
              <w:left w:val="single" w:sz="6" w:space="0" w:color="auto"/>
              <w:bottom w:val="nil"/>
              <w:right w:val="single" w:sz="6" w:space="0" w:color="auto"/>
            </w:tcBorders>
          </w:tcPr>
          <w:p w:rsidR="00F44E5C" w:rsidRPr="00F44E5C" w:rsidRDefault="00F44E5C" w:rsidP="00E8670C">
            <w:pPr>
              <w:jc w:val="center"/>
              <w:rPr>
                <w:color w:val="000000" w:themeColor="text1"/>
                <w:sz w:val="22"/>
              </w:rPr>
            </w:pPr>
            <w:r w:rsidRPr="00F44E5C">
              <w:rPr>
                <w:color w:val="000000" w:themeColor="text1"/>
                <w:sz w:val="22"/>
              </w:rPr>
              <w:t>1.6</w:t>
            </w:r>
          </w:p>
        </w:tc>
        <w:tc>
          <w:tcPr>
            <w:tcW w:w="840"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1,306.4</w:t>
            </w:r>
          </w:p>
        </w:tc>
        <w:tc>
          <w:tcPr>
            <w:tcW w:w="784"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4.7</w:t>
            </w:r>
          </w:p>
        </w:tc>
        <w:tc>
          <w:tcPr>
            <w:tcW w:w="853"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1,958.8</w:t>
            </w:r>
          </w:p>
        </w:tc>
        <w:tc>
          <w:tcPr>
            <w:tcW w:w="784"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6.3</w:t>
            </w:r>
          </w:p>
        </w:tc>
        <w:tc>
          <w:tcPr>
            <w:tcW w:w="910"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-652.4</w:t>
            </w:r>
          </w:p>
        </w:tc>
        <w:tc>
          <w:tcPr>
            <w:tcW w:w="854" w:type="dxa"/>
            <w:tcBorders>
              <w:top w:val="nil"/>
              <w:left w:val="single" w:sz="6" w:space="0" w:color="auto"/>
              <w:bottom w:val="nil"/>
              <w:right w:val="single" w:sz="6" w:space="0" w:color="auto"/>
            </w:tcBorders>
          </w:tcPr>
          <w:p w:rsidR="00F44E5C" w:rsidRPr="00F44E5C" w:rsidRDefault="00F44E5C" w:rsidP="00E8670C">
            <w:pPr>
              <w:jc w:val="center"/>
              <w:rPr>
                <w:color w:val="000000" w:themeColor="text1"/>
                <w:sz w:val="22"/>
              </w:rPr>
            </w:pPr>
            <w:r w:rsidRPr="00F44E5C">
              <w:rPr>
                <w:color w:val="000000" w:themeColor="text1"/>
                <w:sz w:val="22"/>
              </w:rPr>
              <w:t>2.2</w:t>
            </w:r>
          </w:p>
        </w:tc>
        <w:tc>
          <w:tcPr>
            <w:tcW w:w="835" w:type="dxa"/>
            <w:tcBorders>
              <w:top w:val="nil"/>
              <w:left w:val="single" w:sz="6" w:space="0" w:color="auto"/>
              <w:bottom w:val="nil"/>
              <w:right w:val="nil"/>
            </w:tcBorders>
            <w:vAlign w:val="center"/>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4.2</w:t>
            </w:r>
          </w:p>
        </w:tc>
      </w:tr>
      <w:tr w:rsidR="00F44E5C" w:rsidRPr="00710924" w:rsidTr="00E8670C">
        <w:trPr>
          <w:cantSplit/>
          <w:trHeight w:val="257"/>
        </w:trPr>
        <w:tc>
          <w:tcPr>
            <w:tcW w:w="1288" w:type="dxa"/>
            <w:tcBorders>
              <w:top w:val="nil"/>
              <w:left w:val="nil"/>
              <w:bottom w:val="nil"/>
              <w:right w:val="single" w:sz="6" w:space="0" w:color="auto"/>
            </w:tcBorders>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sidRPr="00710924">
              <w:rPr>
                <w:rFonts w:eastAsia="標楷體" w:hint="eastAsia"/>
                <w:bCs/>
                <w:color w:val="000000" w:themeColor="text1"/>
                <w:sz w:val="22"/>
              </w:rPr>
              <w:t>10</w:t>
            </w:r>
            <w:r w:rsidRPr="0071092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F44E5C" w:rsidRPr="00F44E5C" w:rsidRDefault="00F44E5C" w:rsidP="00E8670C">
            <w:pPr>
              <w:jc w:val="center"/>
              <w:rPr>
                <w:color w:val="000000" w:themeColor="text1"/>
                <w:sz w:val="22"/>
              </w:rPr>
            </w:pPr>
            <w:r w:rsidRPr="00F44E5C">
              <w:rPr>
                <w:color w:val="000000" w:themeColor="text1"/>
                <w:sz w:val="22"/>
              </w:rPr>
              <w:t>2.9</w:t>
            </w:r>
          </w:p>
        </w:tc>
        <w:tc>
          <w:tcPr>
            <w:tcW w:w="840"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1,303.2</w:t>
            </w:r>
          </w:p>
        </w:tc>
        <w:tc>
          <w:tcPr>
            <w:tcW w:w="784"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3.8</w:t>
            </w:r>
          </w:p>
        </w:tc>
        <w:tc>
          <w:tcPr>
            <w:tcW w:w="853"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1,994.0</w:t>
            </w:r>
          </w:p>
        </w:tc>
        <w:tc>
          <w:tcPr>
            <w:tcW w:w="784"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7.2</w:t>
            </w:r>
          </w:p>
        </w:tc>
        <w:tc>
          <w:tcPr>
            <w:tcW w:w="910" w:type="dxa"/>
            <w:tcBorders>
              <w:top w:val="nil"/>
              <w:left w:val="single" w:sz="6" w:space="0" w:color="auto"/>
              <w:bottom w:val="nil"/>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-690.8</w:t>
            </w:r>
          </w:p>
        </w:tc>
        <w:tc>
          <w:tcPr>
            <w:tcW w:w="854" w:type="dxa"/>
            <w:tcBorders>
              <w:top w:val="nil"/>
              <w:left w:val="single" w:sz="6" w:space="0" w:color="auto"/>
              <w:bottom w:val="nil"/>
              <w:right w:val="single" w:sz="6" w:space="0" w:color="auto"/>
            </w:tcBorders>
          </w:tcPr>
          <w:p w:rsidR="00F44E5C" w:rsidRPr="00F44E5C" w:rsidRDefault="00F44E5C" w:rsidP="00E8670C">
            <w:pPr>
              <w:jc w:val="center"/>
              <w:rPr>
                <w:color w:val="000000" w:themeColor="text1"/>
                <w:sz w:val="22"/>
              </w:rPr>
            </w:pPr>
            <w:r w:rsidRPr="00F44E5C">
              <w:rPr>
                <w:color w:val="000000" w:themeColor="text1"/>
                <w:sz w:val="22"/>
              </w:rPr>
              <w:t>2.0</w:t>
            </w:r>
          </w:p>
        </w:tc>
        <w:tc>
          <w:tcPr>
            <w:tcW w:w="835" w:type="dxa"/>
            <w:tcBorders>
              <w:top w:val="nil"/>
              <w:left w:val="single" w:sz="6" w:space="0" w:color="auto"/>
              <w:bottom w:val="nil"/>
              <w:right w:val="nil"/>
            </w:tcBorders>
            <w:vAlign w:val="center"/>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4.1</w:t>
            </w:r>
          </w:p>
        </w:tc>
      </w:tr>
      <w:tr w:rsidR="00F44E5C" w:rsidRPr="00051BFC" w:rsidTr="00E8670C">
        <w:trPr>
          <w:cantSplit/>
          <w:trHeight w:val="257"/>
        </w:trPr>
        <w:tc>
          <w:tcPr>
            <w:tcW w:w="1288" w:type="dxa"/>
            <w:tcBorders>
              <w:top w:val="nil"/>
              <w:left w:val="nil"/>
              <w:bottom w:val="single" w:sz="6" w:space="0" w:color="auto"/>
              <w:right w:val="single" w:sz="6" w:space="0" w:color="auto"/>
            </w:tcBorders>
          </w:tcPr>
          <w:p w:rsidR="00F44E5C" w:rsidRPr="00710924"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11</w:t>
            </w:r>
            <w:r>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F44E5C" w:rsidRPr="00F44E5C" w:rsidRDefault="00F44E5C" w:rsidP="00E8670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F44E5C" w:rsidRPr="00F44E5C" w:rsidRDefault="00F44E5C" w:rsidP="00E8670C">
            <w:pPr>
              <w:jc w:val="center"/>
              <w:rPr>
                <w:color w:val="000000" w:themeColor="text1"/>
                <w:sz w:val="22"/>
              </w:rPr>
            </w:pPr>
            <w:r w:rsidRPr="00F44E5C">
              <w:rPr>
                <w:color w:val="000000" w:themeColor="text1"/>
                <w:sz w:val="22"/>
              </w:rPr>
              <w:t>3.4</w:t>
            </w:r>
          </w:p>
        </w:tc>
        <w:tc>
          <w:tcPr>
            <w:tcW w:w="840" w:type="dxa"/>
            <w:tcBorders>
              <w:top w:val="nil"/>
              <w:left w:val="single" w:sz="6" w:space="0" w:color="auto"/>
              <w:bottom w:val="single" w:sz="6" w:space="0" w:color="auto"/>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rsidR="00F44E5C" w:rsidRPr="00F44E5C" w:rsidRDefault="00F44E5C" w:rsidP="00E8670C">
            <w:pPr>
              <w:jc w:val="center"/>
              <w:rPr>
                <w:color w:val="000000" w:themeColor="text1"/>
              </w:rPr>
            </w:pPr>
            <w:r w:rsidRPr="00F44E5C">
              <w:rPr>
                <w:color w:val="000000" w:themeColor="text1"/>
              </w:rPr>
              <w:t>-</w:t>
            </w:r>
          </w:p>
        </w:tc>
        <w:tc>
          <w:tcPr>
            <w:tcW w:w="854" w:type="dxa"/>
            <w:tcBorders>
              <w:top w:val="nil"/>
              <w:left w:val="single" w:sz="6" w:space="0" w:color="auto"/>
              <w:bottom w:val="single" w:sz="6" w:space="0" w:color="auto"/>
              <w:right w:val="single" w:sz="6" w:space="0" w:color="auto"/>
            </w:tcBorders>
          </w:tcPr>
          <w:p w:rsidR="00F44E5C" w:rsidRPr="00F44E5C" w:rsidRDefault="00F44E5C" w:rsidP="00E8670C">
            <w:pPr>
              <w:jc w:val="center"/>
              <w:rPr>
                <w:color w:val="000000" w:themeColor="text1"/>
                <w:sz w:val="22"/>
              </w:rPr>
            </w:pPr>
            <w:r w:rsidRPr="00F44E5C">
              <w:rPr>
                <w:color w:val="000000" w:themeColor="text1"/>
                <w:sz w:val="22"/>
              </w:rPr>
              <w:t>2.2</w:t>
            </w:r>
          </w:p>
        </w:tc>
        <w:tc>
          <w:tcPr>
            <w:tcW w:w="835" w:type="dxa"/>
            <w:tcBorders>
              <w:top w:val="nil"/>
              <w:left w:val="single" w:sz="6" w:space="0" w:color="auto"/>
              <w:bottom w:val="single" w:sz="6" w:space="0" w:color="auto"/>
              <w:right w:val="nil"/>
            </w:tcBorders>
            <w:vAlign w:val="center"/>
          </w:tcPr>
          <w:p w:rsidR="00F44E5C" w:rsidRPr="00F44E5C" w:rsidRDefault="00F44E5C" w:rsidP="00E8670C">
            <w:pPr>
              <w:tabs>
                <w:tab w:val="left" w:pos="6840"/>
              </w:tabs>
              <w:autoSpaceDE w:val="0"/>
              <w:autoSpaceDN w:val="0"/>
              <w:adjustRightInd w:val="0"/>
              <w:snapToGrid w:val="0"/>
              <w:jc w:val="center"/>
              <w:rPr>
                <w:rFonts w:eastAsia="標楷體"/>
                <w:bCs/>
                <w:color w:val="000000" w:themeColor="text1"/>
                <w:sz w:val="22"/>
              </w:rPr>
            </w:pPr>
            <w:r w:rsidRPr="00F44E5C">
              <w:rPr>
                <w:rFonts w:eastAsia="標楷體"/>
                <w:bCs/>
                <w:color w:val="000000" w:themeColor="text1"/>
                <w:sz w:val="22"/>
              </w:rPr>
              <w:t>4.1</w:t>
            </w:r>
          </w:p>
        </w:tc>
      </w:tr>
    </w:tbl>
    <w:p w:rsidR="00F44E5C" w:rsidRPr="00710924" w:rsidRDefault="00F44E5C" w:rsidP="00F44E5C">
      <w:pPr>
        <w:tabs>
          <w:tab w:val="left" w:pos="6840"/>
        </w:tabs>
        <w:snapToGrid w:val="0"/>
        <w:rPr>
          <w:rFonts w:eastAsia="標楷體"/>
          <w:bCs/>
          <w:color w:val="000000" w:themeColor="text1"/>
          <w:sz w:val="22"/>
          <w:lang w:val="zh-TW"/>
        </w:rPr>
      </w:pPr>
      <w:proofErr w:type="gramStart"/>
      <w:r w:rsidRPr="00710924">
        <w:rPr>
          <w:rFonts w:eastAsia="標楷體" w:hint="eastAsia"/>
          <w:bCs/>
          <w:color w:val="000000" w:themeColor="text1"/>
          <w:sz w:val="22"/>
          <w:lang w:val="zh-TW"/>
        </w:rPr>
        <w:t>註</w:t>
      </w:r>
      <w:proofErr w:type="gramEnd"/>
      <w:r w:rsidRPr="00710924">
        <w:rPr>
          <w:rFonts w:eastAsia="標楷體" w:hint="eastAsia"/>
          <w:bCs/>
          <w:color w:val="000000" w:themeColor="text1"/>
          <w:sz w:val="22"/>
          <w:lang w:val="zh-TW"/>
        </w:rPr>
        <w:t>：</w:t>
      </w:r>
      <w:r w:rsidRPr="00710924">
        <w:rPr>
          <w:rFonts w:eastAsia="標楷體"/>
          <w:bCs/>
          <w:color w:val="000000" w:themeColor="text1"/>
          <w:sz w:val="22"/>
          <w:lang w:val="zh-TW"/>
        </w:rPr>
        <w:t>GDP</w:t>
      </w:r>
      <w:r w:rsidRPr="00710924">
        <w:rPr>
          <w:rFonts w:eastAsia="標楷體" w:hint="eastAsia"/>
          <w:bCs/>
          <w:color w:val="000000" w:themeColor="text1"/>
          <w:sz w:val="22"/>
          <w:lang w:val="zh-TW"/>
        </w:rPr>
        <w:t>成長率係為當季較上季變動率轉換為年率。</w:t>
      </w:r>
    </w:p>
    <w:p w:rsidR="00F44E5C" w:rsidRPr="00710924" w:rsidRDefault="00F44E5C" w:rsidP="00F44E5C">
      <w:pPr>
        <w:tabs>
          <w:tab w:val="left" w:pos="6840"/>
        </w:tabs>
        <w:snapToGrid w:val="0"/>
        <w:ind w:right="880"/>
        <w:rPr>
          <w:rFonts w:eastAsia="標楷體"/>
          <w:bCs/>
          <w:color w:val="000000" w:themeColor="text1"/>
          <w:sz w:val="22"/>
          <w:lang w:val="zh-TW"/>
        </w:rPr>
      </w:pPr>
      <w:r w:rsidRPr="00710924">
        <w:rPr>
          <w:rFonts w:eastAsia="標楷體" w:hint="eastAsia"/>
          <w:bCs/>
          <w:color w:val="000000" w:themeColor="text1"/>
          <w:sz w:val="22"/>
          <w:lang w:val="zh-TW"/>
        </w:rPr>
        <w:t>資料來源：美國商務部、美國勞工部。</w:t>
      </w:r>
    </w:p>
    <w:p w:rsidR="00C70CEC" w:rsidRPr="00166D8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166D8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AE0D77" w:rsidRDefault="00BB12B0" w:rsidP="004009EA">
      <w:pPr>
        <w:tabs>
          <w:tab w:val="left" w:pos="6840"/>
        </w:tabs>
        <w:snapToGrid w:val="0"/>
        <w:jc w:val="right"/>
        <w:rPr>
          <w:rFonts w:eastAsia="標楷體"/>
          <w:b/>
          <w:bCs/>
          <w:sz w:val="32"/>
          <w:szCs w:val="32"/>
        </w:rPr>
      </w:pPr>
      <w:r w:rsidRPr="00AE0D77">
        <w:rPr>
          <w:rFonts w:eastAsia="標楷體"/>
        </w:rPr>
        <w:br w:type="page"/>
      </w:r>
    </w:p>
    <w:p w:rsidR="00681344" w:rsidRPr="00AE0D7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501987221"/>
      <w:r w:rsidRPr="00AE0D77">
        <w:lastRenderedPageBreak/>
        <w:t>（二）歐元區</w:t>
      </w:r>
      <w:bookmarkEnd w:id="74"/>
      <w:bookmarkEnd w:id="75"/>
      <w:bookmarkEnd w:id="76"/>
      <w:bookmarkEnd w:id="77"/>
    </w:p>
    <w:p w:rsidR="00CC6942" w:rsidRPr="00A661AD" w:rsidRDefault="00CC6942" w:rsidP="00CC694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661AD">
        <w:rPr>
          <w:rFonts w:eastAsia="標楷體" w:hint="eastAsia"/>
          <w:kern w:val="0"/>
          <w:sz w:val="28"/>
          <w:szCs w:val="28"/>
        </w:rPr>
        <w:t>歐盟統計局於今</w:t>
      </w:r>
      <w:r w:rsidRPr="00A661AD">
        <w:rPr>
          <w:rFonts w:eastAsia="標楷體" w:hint="eastAsia"/>
          <w:kern w:val="0"/>
          <w:sz w:val="28"/>
          <w:szCs w:val="28"/>
        </w:rPr>
        <w:t>(2017)</w:t>
      </w:r>
      <w:r w:rsidRPr="00A661AD">
        <w:rPr>
          <w:rFonts w:eastAsia="標楷體" w:hint="eastAsia"/>
          <w:kern w:val="0"/>
          <w:sz w:val="28"/>
          <w:szCs w:val="28"/>
        </w:rPr>
        <w:t>年</w:t>
      </w:r>
      <w:r w:rsidRPr="00A661AD">
        <w:rPr>
          <w:rFonts w:eastAsia="標楷體" w:hint="eastAsia"/>
          <w:kern w:val="0"/>
          <w:sz w:val="28"/>
          <w:szCs w:val="28"/>
        </w:rPr>
        <w:t>12</w:t>
      </w:r>
      <w:r w:rsidRPr="00A661AD">
        <w:rPr>
          <w:rFonts w:eastAsia="標楷體" w:hint="eastAsia"/>
          <w:kern w:val="0"/>
          <w:sz w:val="28"/>
          <w:szCs w:val="28"/>
        </w:rPr>
        <w:t>月</w:t>
      </w:r>
      <w:r w:rsidRPr="00A661AD">
        <w:rPr>
          <w:rFonts w:eastAsia="標楷體" w:hint="eastAsia"/>
          <w:kern w:val="0"/>
          <w:sz w:val="28"/>
          <w:szCs w:val="28"/>
        </w:rPr>
        <w:t>7</w:t>
      </w:r>
      <w:r w:rsidRPr="00A661AD">
        <w:rPr>
          <w:rFonts w:eastAsia="標楷體" w:hint="eastAsia"/>
          <w:kern w:val="0"/>
          <w:sz w:val="28"/>
          <w:szCs w:val="28"/>
        </w:rPr>
        <w:t>日公布第</w:t>
      </w:r>
      <w:r w:rsidRPr="00A661AD">
        <w:rPr>
          <w:rFonts w:eastAsia="標楷體" w:hint="eastAsia"/>
          <w:kern w:val="0"/>
          <w:sz w:val="28"/>
          <w:szCs w:val="28"/>
        </w:rPr>
        <w:t>3</w:t>
      </w:r>
      <w:r w:rsidRPr="00A661AD">
        <w:rPr>
          <w:rFonts w:eastAsia="標楷體" w:hint="eastAsia"/>
          <w:kern w:val="0"/>
          <w:sz w:val="28"/>
          <w:szCs w:val="28"/>
        </w:rPr>
        <w:t>季經濟成長率終值，歐元區</w:t>
      </w:r>
      <w:r w:rsidRPr="00A661AD">
        <w:rPr>
          <w:rFonts w:eastAsia="標楷體" w:hint="eastAsia"/>
          <w:kern w:val="0"/>
          <w:sz w:val="28"/>
          <w:szCs w:val="28"/>
        </w:rPr>
        <w:t>19</w:t>
      </w:r>
      <w:r w:rsidRPr="00A661AD">
        <w:rPr>
          <w:rFonts w:eastAsia="標楷體" w:hint="eastAsia"/>
          <w:kern w:val="0"/>
          <w:sz w:val="28"/>
          <w:szCs w:val="28"/>
        </w:rPr>
        <w:t>國與歐盟</w:t>
      </w:r>
      <w:r w:rsidRPr="00A661AD">
        <w:rPr>
          <w:rFonts w:eastAsia="標楷體" w:hint="eastAsia"/>
          <w:kern w:val="0"/>
          <w:sz w:val="28"/>
          <w:szCs w:val="28"/>
        </w:rPr>
        <w:t>28</w:t>
      </w:r>
      <w:r w:rsidRPr="00A661AD">
        <w:rPr>
          <w:rFonts w:eastAsia="標楷體" w:hint="eastAsia"/>
          <w:kern w:val="0"/>
          <w:sz w:val="28"/>
          <w:szCs w:val="28"/>
        </w:rPr>
        <w:t>國皆較上季成長</w:t>
      </w:r>
      <w:r w:rsidRPr="00A661AD">
        <w:rPr>
          <w:rFonts w:eastAsia="標楷體" w:hint="eastAsia"/>
          <w:kern w:val="0"/>
          <w:sz w:val="28"/>
          <w:szCs w:val="28"/>
        </w:rPr>
        <w:t>0.6</w:t>
      </w:r>
      <w:r w:rsidRPr="00A661AD">
        <w:rPr>
          <w:rFonts w:eastAsia="標楷體" w:hint="eastAsia"/>
          <w:kern w:val="0"/>
          <w:sz w:val="28"/>
          <w:szCs w:val="28"/>
        </w:rPr>
        <w:t>％，與上年同期相比則成長</w:t>
      </w:r>
      <w:r w:rsidRPr="00A661AD">
        <w:rPr>
          <w:rFonts w:eastAsia="標楷體" w:hint="eastAsia"/>
          <w:kern w:val="0"/>
          <w:sz w:val="28"/>
          <w:szCs w:val="28"/>
        </w:rPr>
        <w:t>2.6</w:t>
      </w:r>
      <w:r w:rsidRPr="00A661AD">
        <w:rPr>
          <w:rFonts w:eastAsia="標楷體" w:hint="eastAsia"/>
          <w:kern w:val="0"/>
          <w:sz w:val="28"/>
          <w:szCs w:val="28"/>
        </w:rPr>
        <w:t>％。其中歐元區家計單位最終消費成長</w:t>
      </w:r>
      <w:r w:rsidRPr="00A661AD">
        <w:rPr>
          <w:rFonts w:eastAsia="標楷體" w:hint="eastAsia"/>
          <w:kern w:val="0"/>
          <w:sz w:val="28"/>
          <w:szCs w:val="28"/>
        </w:rPr>
        <w:t>0.3</w:t>
      </w:r>
      <w:r w:rsidRPr="00A661AD">
        <w:rPr>
          <w:rFonts w:eastAsia="標楷體" w:hint="eastAsia"/>
          <w:kern w:val="0"/>
          <w:sz w:val="28"/>
          <w:szCs w:val="28"/>
        </w:rPr>
        <w:t>％；政府支出增加</w:t>
      </w:r>
      <w:r w:rsidRPr="00A661AD">
        <w:rPr>
          <w:rFonts w:eastAsia="標楷體" w:hint="eastAsia"/>
          <w:kern w:val="0"/>
          <w:sz w:val="28"/>
          <w:szCs w:val="28"/>
        </w:rPr>
        <w:t>0.2</w:t>
      </w:r>
      <w:r>
        <w:rPr>
          <w:rFonts w:eastAsia="標楷體" w:hint="eastAsia"/>
          <w:kern w:val="0"/>
          <w:sz w:val="28"/>
          <w:szCs w:val="28"/>
        </w:rPr>
        <w:t>％；固定資產形成增加</w:t>
      </w:r>
      <w:r w:rsidRPr="00A661AD">
        <w:rPr>
          <w:rFonts w:eastAsia="標楷體" w:hint="eastAsia"/>
          <w:kern w:val="0"/>
          <w:sz w:val="28"/>
          <w:szCs w:val="28"/>
        </w:rPr>
        <w:t>1.1</w:t>
      </w:r>
      <w:r w:rsidRPr="00A661AD">
        <w:rPr>
          <w:rFonts w:eastAsia="標楷體" w:hint="eastAsia"/>
          <w:kern w:val="0"/>
          <w:sz w:val="28"/>
          <w:szCs w:val="28"/>
        </w:rPr>
        <w:t>％；出口及進口則分別成長</w:t>
      </w:r>
      <w:r w:rsidRPr="00A661AD">
        <w:rPr>
          <w:rFonts w:eastAsia="標楷體" w:hint="eastAsia"/>
          <w:kern w:val="0"/>
          <w:sz w:val="28"/>
          <w:szCs w:val="28"/>
        </w:rPr>
        <w:t>1.2</w:t>
      </w:r>
      <w:r w:rsidRPr="00A661AD">
        <w:rPr>
          <w:rFonts w:eastAsia="標楷體" w:hint="eastAsia"/>
          <w:kern w:val="0"/>
          <w:sz w:val="28"/>
          <w:szCs w:val="28"/>
        </w:rPr>
        <w:t>％及</w:t>
      </w:r>
      <w:r w:rsidRPr="00A661AD">
        <w:rPr>
          <w:rFonts w:eastAsia="標楷體" w:hint="eastAsia"/>
          <w:kern w:val="0"/>
          <w:sz w:val="28"/>
          <w:szCs w:val="28"/>
        </w:rPr>
        <w:t>1.1</w:t>
      </w:r>
      <w:r w:rsidRPr="00A661AD">
        <w:rPr>
          <w:rFonts w:eastAsia="標楷體" w:hint="eastAsia"/>
          <w:kern w:val="0"/>
          <w:sz w:val="28"/>
          <w:szCs w:val="28"/>
        </w:rPr>
        <w:t>％。</w:t>
      </w:r>
    </w:p>
    <w:p w:rsidR="00CC6942" w:rsidRPr="00A661AD" w:rsidRDefault="00CC6942" w:rsidP="00CC694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661AD">
        <w:rPr>
          <w:rFonts w:eastAsia="標楷體" w:hint="eastAsia"/>
          <w:kern w:val="0"/>
          <w:sz w:val="28"/>
          <w:szCs w:val="28"/>
        </w:rPr>
        <w:t>今</w:t>
      </w:r>
      <w:r w:rsidRPr="00A661AD">
        <w:rPr>
          <w:rFonts w:eastAsia="標楷體"/>
          <w:kern w:val="0"/>
          <w:sz w:val="28"/>
          <w:szCs w:val="28"/>
        </w:rPr>
        <w:t>年</w:t>
      </w:r>
      <w:r w:rsidRPr="00A661AD">
        <w:rPr>
          <w:rFonts w:eastAsia="標楷體" w:hint="eastAsia"/>
          <w:kern w:val="0"/>
          <w:sz w:val="28"/>
          <w:szCs w:val="28"/>
        </w:rPr>
        <w:t>10</w:t>
      </w:r>
      <w:r w:rsidRPr="00A661AD">
        <w:rPr>
          <w:rFonts w:eastAsia="標楷體"/>
          <w:kern w:val="0"/>
          <w:sz w:val="28"/>
          <w:szCs w:val="28"/>
        </w:rPr>
        <w:t>月歐元區出口額為</w:t>
      </w:r>
      <w:r w:rsidRPr="00A661AD">
        <w:rPr>
          <w:rFonts w:eastAsia="標楷體" w:hint="eastAsia"/>
          <w:kern w:val="0"/>
          <w:sz w:val="28"/>
          <w:szCs w:val="28"/>
        </w:rPr>
        <w:t>1</w:t>
      </w:r>
      <w:r w:rsidRPr="00A661AD">
        <w:rPr>
          <w:rFonts w:eastAsia="標楷體"/>
          <w:kern w:val="0"/>
          <w:sz w:val="28"/>
          <w:szCs w:val="28"/>
        </w:rPr>
        <w:t>,</w:t>
      </w:r>
      <w:r w:rsidRPr="00A661AD">
        <w:rPr>
          <w:rFonts w:eastAsia="標楷體" w:hint="eastAsia"/>
          <w:kern w:val="0"/>
          <w:sz w:val="28"/>
          <w:szCs w:val="28"/>
        </w:rPr>
        <w:t>879</w:t>
      </w:r>
      <w:r w:rsidRPr="00A661AD">
        <w:rPr>
          <w:rFonts w:eastAsia="標楷體"/>
          <w:kern w:val="0"/>
          <w:sz w:val="28"/>
          <w:szCs w:val="28"/>
        </w:rPr>
        <w:t>億歐元，較上年同</w:t>
      </w:r>
      <w:r w:rsidRPr="00A661AD">
        <w:rPr>
          <w:rFonts w:eastAsia="標楷體" w:hint="eastAsia"/>
          <w:kern w:val="0"/>
          <w:sz w:val="28"/>
          <w:szCs w:val="28"/>
        </w:rPr>
        <w:t>月增加</w:t>
      </w:r>
      <w:r w:rsidRPr="00A661AD">
        <w:rPr>
          <w:rFonts w:eastAsia="標楷體" w:hint="eastAsia"/>
          <w:kern w:val="0"/>
          <w:sz w:val="28"/>
          <w:szCs w:val="28"/>
        </w:rPr>
        <w:t>8.8</w:t>
      </w:r>
      <w:r w:rsidRPr="00A661AD">
        <w:rPr>
          <w:rFonts w:eastAsia="標楷體"/>
          <w:kern w:val="0"/>
          <w:sz w:val="28"/>
          <w:szCs w:val="28"/>
        </w:rPr>
        <w:t>％，進口額為</w:t>
      </w:r>
      <w:r w:rsidRPr="00A661AD">
        <w:rPr>
          <w:rFonts w:eastAsia="標楷體"/>
          <w:kern w:val="0"/>
          <w:sz w:val="28"/>
          <w:szCs w:val="28"/>
        </w:rPr>
        <w:t>1,</w:t>
      </w:r>
      <w:r w:rsidRPr="00A661AD">
        <w:rPr>
          <w:rFonts w:eastAsia="標楷體" w:hint="eastAsia"/>
          <w:kern w:val="0"/>
          <w:sz w:val="28"/>
          <w:szCs w:val="28"/>
        </w:rPr>
        <w:t>689</w:t>
      </w:r>
      <w:r w:rsidRPr="00A661AD">
        <w:rPr>
          <w:rFonts w:eastAsia="標楷體"/>
          <w:kern w:val="0"/>
          <w:sz w:val="28"/>
          <w:szCs w:val="28"/>
        </w:rPr>
        <w:t>億歐元，</w:t>
      </w:r>
      <w:r w:rsidRPr="00A661AD">
        <w:rPr>
          <w:rFonts w:eastAsia="標楷體" w:hint="eastAsia"/>
          <w:kern w:val="0"/>
          <w:sz w:val="28"/>
          <w:szCs w:val="28"/>
        </w:rPr>
        <w:t>增加</w:t>
      </w:r>
      <w:r w:rsidRPr="00A661AD">
        <w:rPr>
          <w:rFonts w:eastAsia="標楷體" w:hint="eastAsia"/>
          <w:kern w:val="0"/>
          <w:sz w:val="28"/>
          <w:szCs w:val="28"/>
        </w:rPr>
        <w:t>10.1</w:t>
      </w:r>
      <w:r w:rsidRPr="00A661AD">
        <w:rPr>
          <w:rFonts w:eastAsia="標楷體"/>
          <w:kern w:val="0"/>
          <w:sz w:val="28"/>
          <w:szCs w:val="28"/>
        </w:rPr>
        <w:t>％，貿易</w:t>
      </w:r>
      <w:r w:rsidRPr="00A661AD">
        <w:rPr>
          <w:rFonts w:eastAsia="標楷體" w:hint="eastAsia"/>
          <w:kern w:val="0"/>
          <w:sz w:val="28"/>
          <w:szCs w:val="28"/>
        </w:rPr>
        <w:t>出</w:t>
      </w:r>
      <w:r w:rsidRPr="00A661AD">
        <w:rPr>
          <w:rFonts w:eastAsia="標楷體"/>
          <w:kern w:val="0"/>
          <w:sz w:val="28"/>
          <w:szCs w:val="28"/>
        </w:rPr>
        <w:t>超為</w:t>
      </w:r>
      <w:r w:rsidRPr="00A661AD">
        <w:rPr>
          <w:rFonts w:eastAsia="標楷體" w:hint="eastAsia"/>
          <w:kern w:val="0"/>
          <w:sz w:val="28"/>
          <w:szCs w:val="28"/>
        </w:rPr>
        <w:t>190</w:t>
      </w:r>
      <w:r w:rsidRPr="00A661AD">
        <w:rPr>
          <w:rFonts w:eastAsia="標楷體"/>
          <w:kern w:val="0"/>
          <w:sz w:val="28"/>
          <w:szCs w:val="28"/>
        </w:rPr>
        <w:t>億歐元；工業生產較上月</w:t>
      </w:r>
      <w:r w:rsidRPr="00A661AD">
        <w:rPr>
          <w:rFonts w:eastAsia="標楷體" w:hint="eastAsia"/>
          <w:kern w:val="0"/>
          <w:sz w:val="28"/>
          <w:szCs w:val="28"/>
        </w:rPr>
        <w:t>增加</w:t>
      </w:r>
      <w:r w:rsidRPr="00A661AD">
        <w:rPr>
          <w:rFonts w:eastAsia="標楷體" w:hint="eastAsia"/>
          <w:kern w:val="0"/>
          <w:sz w:val="28"/>
          <w:szCs w:val="28"/>
        </w:rPr>
        <w:t>0.2</w:t>
      </w:r>
      <w:r w:rsidRPr="00A661AD">
        <w:rPr>
          <w:rFonts w:eastAsia="標楷體"/>
          <w:kern w:val="0"/>
          <w:sz w:val="28"/>
          <w:szCs w:val="28"/>
        </w:rPr>
        <w:t>％；失業率</w:t>
      </w:r>
      <w:r w:rsidRPr="00A661AD">
        <w:rPr>
          <w:rFonts w:eastAsia="標楷體" w:hint="eastAsia"/>
          <w:kern w:val="0"/>
          <w:sz w:val="28"/>
          <w:szCs w:val="28"/>
        </w:rPr>
        <w:t>下降至</w:t>
      </w:r>
      <w:r w:rsidRPr="00A661AD">
        <w:rPr>
          <w:rFonts w:eastAsia="標楷體" w:hint="eastAsia"/>
          <w:kern w:val="0"/>
          <w:sz w:val="28"/>
          <w:szCs w:val="28"/>
        </w:rPr>
        <w:t>8.8</w:t>
      </w:r>
      <w:r w:rsidRPr="00A661AD">
        <w:rPr>
          <w:rFonts w:eastAsia="標楷體"/>
          <w:kern w:val="0"/>
          <w:sz w:val="28"/>
          <w:szCs w:val="28"/>
        </w:rPr>
        <w:t>％；</w:t>
      </w:r>
      <w:r w:rsidRPr="00A661AD">
        <w:rPr>
          <w:rFonts w:eastAsia="標楷體" w:hint="eastAsia"/>
          <w:kern w:val="0"/>
          <w:sz w:val="28"/>
          <w:szCs w:val="28"/>
        </w:rPr>
        <w:t>今年</w:t>
      </w:r>
      <w:r w:rsidRPr="00A661AD">
        <w:rPr>
          <w:rFonts w:eastAsia="標楷體" w:hint="eastAsia"/>
          <w:kern w:val="0"/>
          <w:sz w:val="28"/>
          <w:szCs w:val="28"/>
        </w:rPr>
        <w:t>11</w:t>
      </w:r>
      <w:r w:rsidRPr="00A661AD">
        <w:rPr>
          <w:rFonts w:eastAsia="標楷體"/>
          <w:kern w:val="0"/>
          <w:sz w:val="28"/>
          <w:szCs w:val="28"/>
        </w:rPr>
        <w:t>月消費者物價上漲率為</w:t>
      </w:r>
      <w:r w:rsidRPr="00A661AD">
        <w:rPr>
          <w:rFonts w:eastAsia="標楷體" w:hint="eastAsia"/>
          <w:kern w:val="0"/>
          <w:sz w:val="28"/>
          <w:szCs w:val="28"/>
        </w:rPr>
        <w:t>1.5</w:t>
      </w:r>
      <w:r w:rsidRPr="00A661AD">
        <w:rPr>
          <w:rFonts w:eastAsia="標楷體"/>
          <w:kern w:val="0"/>
          <w:sz w:val="28"/>
          <w:szCs w:val="28"/>
        </w:rPr>
        <w:t>％。另數據調查機構</w:t>
      </w:r>
      <w:r w:rsidRPr="00A661AD">
        <w:rPr>
          <w:rFonts w:eastAsia="標楷體"/>
          <w:kern w:val="0"/>
          <w:sz w:val="28"/>
          <w:szCs w:val="28"/>
        </w:rPr>
        <w:t>Markit</w:t>
      </w:r>
      <w:r w:rsidRPr="00A661AD">
        <w:rPr>
          <w:rFonts w:eastAsia="標楷體"/>
          <w:kern w:val="0"/>
          <w:sz w:val="28"/>
          <w:szCs w:val="28"/>
        </w:rPr>
        <w:t>公布</w:t>
      </w:r>
      <w:r w:rsidRPr="00A661AD">
        <w:rPr>
          <w:rFonts w:eastAsia="標楷體" w:hint="eastAsia"/>
          <w:kern w:val="0"/>
          <w:sz w:val="28"/>
          <w:szCs w:val="28"/>
        </w:rPr>
        <w:t>今年</w:t>
      </w:r>
      <w:r w:rsidRPr="00A661AD">
        <w:rPr>
          <w:rFonts w:eastAsia="標楷體" w:hint="eastAsia"/>
          <w:kern w:val="0"/>
          <w:sz w:val="28"/>
          <w:szCs w:val="28"/>
        </w:rPr>
        <w:t>1</w:t>
      </w:r>
      <w:r>
        <w:rPr>
          <w:rFonts w:eastAsia="標楷體" w:hint="eastAsia"/>
          <w:kern w:val="0"/>
          <w:sz w:val="28"/>
          <w:szCs w:val="28"/>
        </w:rPr>
        <w:t>1</w:t>
      </w:r>
      <w:r w:rsidRPr="00A661AD">
        <w:rPr>
          <w:rFonts w:eastAsia="標楷體"/>
          <w:kern w:val="0"/>
          <w:sz w:val="28"/>
          <w:szCs w:val="28"/>
        </w:rPr>
        <w:t>月歐元區綜合採購經理人指數</w:t>
      </w:r>
      <w:r w:rsidRPr="00A661AD">
        <w:rPr>
          <w:rFonts w:eastAsia="標楷體" w:hint="eastAsia"/>
          <w:kern w:val="0"/>
          <w:sz w:val="28"/>
          <w:szCs w:val="28"/>
        </w:rPr>
        <w:t>(</w:t>
      </w:r>
      <w:r w:rsidRPr="00A661AD">
        <w:rPr>
          <w:rFonts w:eastAsia="標楷體"/>
          <w:kern w:val="0"/>
          <w:sz w:val="28"/>
          <w:szCs w:val="28"/>
        </w:rPr>
        <w:t>Composite PMI</w:t>
      </w:r>
      <w:r w:rsidRPr="00A661AD">
        <w:rPr>
          <w:rFonts w:eastAsia="標楷體" w:hint="eastAsia"/>
          <w:kern w:val="0"/>
          <w:sz w:val="28"/>
          <w:szCs w:val="28"/>
        </w:rPr>
        <w:t>)</w:t>
      </w:r>
      <w:r w:rsidRPr="00A661AD">
        <w:rPr>
          <w:rFonts w:eastAsia="標楷體"/>
          <w:kern w:val="0"/>
          <w:sz w:val="28"/>
          <w:szCs w:val="28"/>
        </w:rPr>
        <w:t>5</w:t>
      </w:r>
      <w:r w:rsidRPr="00A661AD">
        <w:rPr>
          <w:rFonts w:eastAsia="標楷體" w:hint="eastAsia"/>
          <w:kern w:val="0"/>
          <w:sz w:val="28"/>
          <w:szCs w:val="28"/>
        </w:rPr>
        <w:t>7.5</w:t>
      </w:r>
      <w:r w:rsidRPr="00A661AD">
        <w:rPr>
          <w:rFonts w:eastAsia="標楷體" w:hint="eastAsia"/>
          <w:kern w:val="0"/>
          <w:sz w:val="28"/>
          <w:szCs w:val="28"/>
        </w:rPr>
        <w:t>，較上月增加</w:t>
      </w:r>
      <w:r w:rsidRPr="00A661AD">
        <w:rPr>
          <w:rFonts w:eastAsia="標楷體" w:hint="eastAsia"/>
          <w:kern w:val="0"/>
          <w:sz w:val="28"/>
          <w:szCs w:val="28"/>
        </w:rPr>
        <w:t>1.5</w:t>
      </w:r>
      <w:r w:rsidRPr="00A661AD">
        <w:rPr>
          <w:rFonts w:eastAsia="標楷體"/>
          <w:kern w:val="0"/>
          <w:sz w:val="28"/>
          <w:szCs w:val="28"/>
        </w:rPr>
        <w:t>。</w:t>
      </w:r>
    </w:p>
    <w:p w:rsidR="00CC6942" w:rsidRPr="00A661AD" w:rsidRDefault="00CC6942" w:rsidP="00CC694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A661AD">
        <w:rPr>
          <w:rFonts w:eastAsia="標楷體" w:hint="eastAsia"/>
          <w:kern w:val="0"/>
          <w:sz w:val="28"/>
          <w:szCs w:val="28"/>
        </w:rPr>
        <w:t>歐盟各國領導人於今年</w:t>
      </w:r>
      <w:r w:rsidRPr="00A661AD">
        <w:rPr>
          <w:rFonts w:eastAsia="標楷體" w:hint="eastAsia"/>
          <w:kern w:val="0"/>
          <w:sz w:val="28"/>
          <w:szCs w:val="28"/>
        </w:rPr>
        <w:t>12</w:t>
      </w:r>
      <w:r w:rsidRPr="00A661AD">
        <w:rPr>
          <w:rFonts w:eastAsia="標楷體"/>
          <w:kern w:val="0"/>
          <w:sz w:val="28"/>
          <w:szCs w:val="28"/>
        </w:rPr>
        <w:t>月</w:t>
      </w:r>
      <w:r w:rsidRPr="00A661AD">
        <w:rPr>
          <w:rFonts w:eastAsia="標楷體" w:hint="eastAsia"/>
          <w:kern w:val="0"/>
          <w:sz w:val="28"/>
          <w:szCs w:val="28"/>
        </w:rPr>
        <w:t>15</w:t>
      </w:r>
      <w:r w:rsidRPr="00A661AD">
        <w:rPr>
          <w:rFonts w:eastAsia="標楷體" w:hint="eastAsia"/>
          <w:kern w:val="0"/>
          <w:sz w:val="28"/>
          <w:szCs w:val="28"/>
        </w:rPr>
        <w:t>日高峰會上，授權英國進入第二</w:t>
      </w:r>
      <w:proofErr w:type="gramStart"/>
      <w:r w:rsidRPr="00A661AD">
        <w:rPr>
          <w:rFonts w:eastAsia="標楷體" w:hint="eastAsia"/>
          <w:kern w:val="0"/>
          <w:sz w:val="28"/>
          <w:szCs w:val="28"/>
        </w:rPr>
        <w:t>階段脫歐談判</w:t>
      </w:r>
      <w:proofErr w:type="gramEnd"/>
      <w:r w:rsidRPr="00A661AD">
        <w:rPr>
          <w:rFonts w:eastAsia="標楷體" w:hint="eastAsia"/>
          <w:kern w:val="0"/>
          <w:sz w:val="28"/>
          <w:szCs w:val="28"/>
        </w:rPr>
        <w:t>，主要內容包括「</w:t>
      </w:r>
      <w:proofErr w:type="gramStart"/>
      <w:r w:rsidRPr="00A661AD">
        <w:rPr>
          <w:rFonts w:eastAsia="標楷體"/>
          <w:kern w:val="0"/>
          <w:sz w:val="28"/>
          <w:szCs w:val="28"/>
        </w:rPr>
        <w:t>脫歐過渡期</w:t>
      </w:r>
      <w:proofErr w:type="gramEnd"/>
      <w:r w:rsidRPr="00A661AD">
        <w:rPr>
          <w:rFonts w:eastAsia="標楷體"/>
          <w:kern w:val="0"/>
          <w:sz w:val="28"/>
          <w:szCs w:val="28"/>
        </w:rPr>
        <w:t>期限</w:t>
      </w:r>
      <w:r w:rsidRPr="00A661AD">
        <w:rPr>
          <w:rFonts w:eastAsia="標楷體" w:hint="eastAsia"/>
          <w:kern w:val="0"/>
          <w:sz w:val="28"/>
          <w:szCs w:val="28"/>
        </w:rPr>
        <w:t>」</w:t>
      </w:r>
      <w:r w:rsidRPr="00A661AD">
        <w:rPr>
          <w:rFonts w:eastAsia="標楷體"/>
          <w:kern w:val="0"/>
          <w:sz w:val="28"/>
          <w:szCs w:val="28"/>
        </w:rPr>
        <w:t>及</w:t>
      </w:r>
      <w:r w:rsidRPr="00A661AD">
        <w:rPr>
          <w:rFonts w:eastAsia="標楷體" w:hint="eastAsia"/>
          <w:kern w:val="0"/>
          <w:sz w:val="28"/>
          <w:szCs w:val="28"/>
        </w:rPr>
        <w:t>「雙方</w:t>
      </w:r>
      <w:r w:rsidRPr="00A661AD">
        <w:rPr>
          <w:rFonts w:eastAsia="標楷體"/>
          <w:kern w:val="0"/>
          <w:sz w:val="28"/>
          <w:szCs w:val="28"/>
        </w:rPr>
        <w:t>經貿關係</w:t>
      </w:r>
      <w:r w:rsidRPr="00A661AD">
        <w:rPr>
          <w:rFonts w:eastAsia="標楷體" w:hint="eastAsia"/>
          <w:kern w:val="0"/>
          <w:sz w:val="28"/>
          <w:szCs w:val="28"/>
        </w:rPr>
        <w:t>」，惟歐盟要求貿易談判明</w:t>
      </w:r>
      <w:r w:rsidRPr="00A661AD">
        <w:rPr>
          <w:rFonts w:eastAsia="標楷體" w:hint="eastAsia"/>
          <w:kern w:val="0"/>
          <w:sz w:val="28"/>
          <w:szCs w:val="28"/>
        </w:rPr>
        <w:t>(2018)</w:t>
      </w:r>
      <w:r w:rsidRPr="00A661AD">
        <w:rPr>
          <w:rFonts w:eastAsia="標楷體" w:hint="eastAsia"/>
          <w:kern w:val="0"/>
          <w:sz w:val="28"/>
          <w:szCs w:val="28"/>
        </w:rPr>
        <w:t>年</w:t>
      </w:r>
      <w:r w:rsidRPr="00A661AD">
        <w:rPr>
          <w:rFonts w:eastAsia="標楷體" w:hint="eastAsia"/>
          <w:kern w:val="0"/>
          <w:sz w:val="28"/>
          <w:szCs w:val="28"/>
        </w:rPr>
        <w:t>3</w:t>
      </w:r>
      <w:r w:rsidRPr="00A661AD">
        <w:rPr>
          <w:rFonts w:eastAsia="標楷體" w:hint="eastAsia"/>
          <w:kern w:val="0"/>
          <w:sz w:val="28"/>
          <w:szCs w:val="28"/>
        </w:rPr>
        <w:t>月啟動。歐洲央行於</w:t>
      </w:r>
      <w:r w:rsidRPr="00A661AD">
        <w:rPr>
          <w:rFonts w:eastAsia="標楷體" w:hint="eastAsia"/>
          <w:kern w:val="0"/>
          <w:sz w:val="28"/>
          <w:szCs w:val="28"/>
        </w:rPr>
        <w:t>12</w:t>
      </w:r>
      <w:r w:rsidRPr="00A661AD">
        <w:rPr>
          <w:rFonts w:eastAsia="標楷體" w:hint="eastAsia"/>
          <w:kern w:val="0"/>
          <w:sz w:val="28"/>
          <w:szCs w:val="28"/>
        </w:rPr>
        <w:t>月</w:t>
      </w:r>
      <w:r w:rsidRPr="00A661AD">
        <w:rPr>
          <w:rFonts w:eastAsia="標楷體" w:hint="eastAsia"/>
          <w:kern w:val="0"/>
          <w:sz w:val="28"/>
          <w:szCs w:val="28"/>
        </w:rPr>
        <w:t>14</w:t>
      </w:r>
      <w:r w:rsidRPr="00A661AD">
        <w:rPr>
          <w:rFonts w:eastAsia="標楷體" w:hint="eastAsia"/>
          <w:kern w:val="0"/>
          <w:sz w:val="28"/>
          <w:szCs w:val="28"/>
        </w:rPr>
        <w:t>日貨幣政策會議重申，維持當前基準利率不變，同時量化</w:t>
      </w:r>
      <w:proofErr w:type="gramStart"/>
      <w:r w:rsidRPr="00A661AD">
        <w:rPr>
          <w:rFonts w:eastAsia="標楷體" w:hint="eastAsia"/>
          <w:kern w:val="0"/>
          <w:sz w:val="28"/>
          <w:szCs w:val="28"/>
        </w:rPr>
        <w:t>寬鬆購債計畫</w:t>
      </w:r>
      <w:proofErr w:type="gramEnd"/>
      <w:r w:rsidRPr="00A661AD">
        <w:rPr>
          <w:rFonts w:eastAsia="標楷體" w:hint="eastAsia"/>
          <w:kern w:val="0"/>
          <w:sz w:val="28"/>
          <w:szCs w:val="28"/>
        </w:rPr>
        <w:t>將延長至明年</w:t>
      </w:r>
      <w:r w:rsidRPr="00A661AD">
        <w:rPr>
          <w:rFonts w:eastAsia="標楷體" w:hint="eastAsia"/>
          <w:kern w:val="0"/>
          <w:sz w:val="28"/>
          <w:szCs w:val="28"/>
        </w:rPr>
        <w:t>9</w:t>
      </w:r>
      <w:r w:rsidRPr="00A661AD">
        <w:rPr>
          <w:rFonts w:eastAsia="標楷體" w:hint="eastAsia"/>
          <w:kern w:val="0"/>
          <w:sz w:val="28"/>
          <w:szCs w:val="28"/>
        </w:rPr>
        <w:t>月，但規模自明年</w:t>
      </w:r>
      <w:r w:rsidRPr="00A661AD">
        <w:rPr>
          <w:rFonts w:eastAsia="標楷體" w:hint="eastAsia"/>
          <w:kern w:val="0"/>
          <w:sz w:val="28"/>
          <w:szCs w:val="28"/>
        </w:rPr>
        <w:t>1</w:t>
      </w:r>
      <w:r w:rsidRPr="00A661AD">
        <w:rPr>
          <w:rFonts w:eastAsia="標楷體" w:hint="eastAsia"/>
          <w:kern w:val="0"/>
          <w:sz w:val="28"/>
          <w:szCs w:val="28"/>
        </w:rPr>
        <w:t>月減半至每月</w:t>
      </w:r>
      <w:r w:rsidRPr="00A661AD">
        <w:rPr>
          <w:rFonts w:eastAsia="標楷體" w:hint="eastAsia"/>
          <w:kern w:val="0"/>
          <w:sz w:val="28"/>
          <w:szCs w:val="28"/>
        </w:rPr>
        <w:t>300</w:t>
      </w:r>
      <w:r w:rsidRPr="00A661AD">
        <w:rPr>
          <w:rFonts w:eastAsia="標楷體" w:hint="eastAsia"/>
          <w:kern w:val="0"/>
          <w:sz w:val="28"/>
          <w:szCs w:val="28"/>
        </w:rPr>
        <w:t>億歐元。</w:t>
      </w:r>
    </w:p>
    <w:p w:rsidR="00D22038" w:rsidRPr="00166D8B" w:rsidRDefault="00D22038">
      <w:pPr>
        <w:widowControl/>
        <w:rPr>
          <w:rFonts w:eastAsia="標楷體"/>
          <w:b/>
          <w:kern w:val="0"/>
          <w:sz w:val="28"/>
          <w:szCs w:val="32"/>
          <w:lang w:val="zh-TW"/>
        </w:rPr>
      </w:pPr>
      <w:r w:rsidRPr="00166D8B">
        <w:rPr>
          <w:rFonts w:eastAsia="標楷體"/>
          <w:b/>
          <w:kern w:val="0"/>
          <w:sz w:val="28"/>
          <w:szCs w:val="32"/>
          <w:lang w:val="zh-TW"/>
        </w:rPr>
        <w:br w:type="page"/>
      </w:r>
    </w:p>
    <w:p w:rsidR="009055C9" w:rsidRPr="00166D8B" w:rsidRDefault="009055C9" w:rsidP="00166D8B">
      <w:pPr>
        <w:widowControl/>
        <w:adjustRightInd w:val="0"/>
        <w:snapToGrid w:val="0"/>
        <w:spacing w:line="300" w:lineRule="auto"/>
        <w:ind w:firstLineChars="850" w:firstLine="2382"/>
        <w:rPr>
          <w:rFonts w:eastAsia="標楷體"/>
          <w:b/>
          <w:bCs/>
          <w:sz w:val="28"/>
        </w:rPr>
      </w:pPr>
      <w:r w:rsidRPr="00166D8B">
        <w:rPr>
          <w:rFonts w:eastAsia="標楷體"/>
          <w:b/>
          <w:bCs/>
          <w:sz w:val="28"/>
        </w:rPr>
        <w:lastRenderedPageBreak/>
        <w:t>表</w:t>
      </w:r>
      <w:r w:rsidRPr="00166D8B">
        <w:rPr>
          <w:rFonts w:eastAsia="標楷體"/>
          <w:b/>
          <w:bCs/>
          <w:sz w:val="28"/>
        </w:rPr>
        <w:t xml:space="preserve">1-2  </w:t>
      </w:r>
      <w:r w:rsidRPr="00166D8B">
        <w:rPr>
          <w:rFonts w:eastAsia="標楷體"/>
          <w:b/>
          <w:bCs/>
          <w:sz w:val="28"/>
        </w:rPr>
        <w:t>歐元區重要經濟指標</w:t>
      </w:r>
    </w:p>
    <w:p w:rsidR="009055C9" w:rsidRPr="00166D8B" w:rsidRDefault="009055C9" w:rsidP="009055C9">
      <w:pPr>
        <w:wordWrap w:val="0"/>
        <w:snapToGrid w:val="0"/>
        <w:ind w:rightChars="13" w:right="31"/>
        <w:jc w:val="right"/>
        <w:rPr>
          <w:rFonts w:eastAsia="標楷體"/>
          <w:sz w:val="22"/>
        </w:rPr>
      </w:pPr>
      <w:r w:rsidRPr="00166D8B">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CC6942" w:rsidRPr="00A661AD" w:rsidTr="00E8670C">
        <w:trPr>
          <w:cantSplit/>
          <w:jc w:val="center"/>
        </w:trPr>
        <w:tc>
          <w:tcPr>
            <w:tcW w:w="896" w:type="dxa"/>
            <w:vMerge w:val="restart"/>
            <w:tcBorders>
              <w:top w:val="single" w:sz="6" w:space="0" w:color="auto"/>
              <w:left w:val="nil"/>
              <w:right w:val="single" w:sz="6" w:space="0" w:color="auto"/>
            </w:tcBorders>
            <w:shd w:val="clear" w:color="auto" w:fill="auto"/>
            <w:vAlign w:val="center"/>
          </w:tcPr>
          <w:p w:rsidR="00CC6942" w:rsidRPr="00A661AD" w:rsidRDefault="00CC6942" w:rsidP="00E8670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A661AD">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實質</w:t>
            </w:r>
          </w:p>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工業</w:t>
            </w:r>
          </w:p>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貿</w:t>
            </w:r>
            <w:r w:rsidRPr="00A661AD">
              <w:rPr>
                <w:rFonts w:eastAsia="標楷體"/>
                <w:sz w:val="22"/>
              </w:rPr>
              <w:t xml:space="preserve">   </w:t>
            </w:r>
            <w:r w:rsidRPr="00A661A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消費者</w:t>
            </w:r>
          </w:p>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失業率</w:t>
            </w:r>
          </w:p>
        </w:tc>
      </w:tr>
      <w:tr w:rsidR="00CC6942" w:rsidRPr="00A661AD" w:rsidTr="00E8670C">
        <w:trPr>
          <w:cantSplit/>
          <w:trHeight w:val="284"/>
          <w:jc w:val="center"/>
        </w:trPr>
        <w:tc>
          <w:tcPr>
            <w:tcW w:w="896" w:type="dxa"/>
            <w:vMerge/>
            <w:tcBorders>
              <w:left w:val="nil"/>
              <w:right w:val="single" w:sz="6" w:space="0" w:color="auto"/>
            </w:tcBorders>
            <w:shd w:val="clear" w:color="auto" w:fill="00FFFF"/>
          </w:tcPr>
          <w:p w:rsidR="00CC6942" w:rsidRPr="00A661AD" w:rsidRDefault="00CC6942" w:rsidP="00E8670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出入超</w:t>
            </w:r>
          </w:p>
        </w:tc>
        <w:tc>
          <w:tcPr>
            <w:tcW w:w="854" w:type="dxa"/>
            <w:vMerge/>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CC6942" w:rsidRPr="00A661AD" w:rsidRDefault="00CC6942" w:rsidP="00E8670C">
            <w:pPr>
              <w:autoSpaceDE w:val="0"/>
              <w:autoSpaceDN w:val="0"/>
              <w:adjustRightInd w:val="0"/>
              <w:snapToGrid w:val="0"/>
              <w:spacing w:line="240" w:lineRule="atLeast"/>
              <w:jc w:val="both"/>
              <w:rPr>
                <w:rFonts w:eastAsia="標楷體"/>
                <w:sz w:val="22"/>
              </w:rPr>
            </w:pPr>
          </w:p>
        </w:tc>
      </w:tr>
      <w:tr w:rsidR="00CC6942" w:rsidRPr="00A661AD" w:rsidTr="00E8670C">
        <w:trPr>
          <w:cantSplit/>
          <w:trHeight w:val="353"/>
          <w:jc w:val="center"/>
        </w:trPr>
        <w:tc>
          <w:tcPr>
            <w:tcW w:w="896" w:type="dxa"/>
            <w:vMerge/>
            <w:tcBorders>
              <w:left w:val="nil"/>
              <w:bottom w:val="single" w:sz="4" w:space="0" w:color="auto"/>
              <w:right w:val="single" w:sz="6" w:space="0" w:color="auto"/>
            </w:tcBorders>
            <w:shd w:val="clear" w:color="auto" w:fill="00FFFF"/>
          </w:tcPr>
          <w:p w:rsidR="00CC6942" w:rsidRPr="00A661AD" w:rsidRDefault="00CC6942" w:rsidP="00E8670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CC6942" w:rsidRPr="00A661AD" w:rsidRDefault="00CC6942" w:rsidP="00E8670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CC6942" w:rsidRPr="00A661AD" w:rsidRDefault="00CC6942" w:rsidP="00E8670C">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CC6942" w:rsidRPr="00A661AD" w:rsidRDefault="00CC6942" w:rsidP="00E8670C">
            <w:pPr>
              <w:autoSpaceDE w:val="0"/>
              <w:autoSpaceDN w:val="0"/>
              <w:adjustRightInd w:val="0"/>
              <w:snapToGrid w:val="0"/>
              <w:spacing w:line="240" w:lineRule="atLeast"/>
              <w:jc w:val="center"/>
              <w:rPr>
                <w:rFonts w:eastAsia="標楷體"/>
                <w:sz w:val="22"/>
              </w:rPr>
            </w:pPr>
            <w:r w:rsidRPr="00A661AD">
              <w:rPr>
                <w:rFonts w:eastAsia="標楷體"/>
                <w:sz w:val="22"/>
              </w:rPr>
              <w:t>年增率</w:t>
            </w:r>
          </w:p>
        </w:tc>
        <w:tc>
          <w:tcPr>
            <w:tcW w:w="896" w:type="dxa"/>
            <w:vMerge/>
            <w:tcBorders>
              <w:left w:val="single" w:sz="6" w:space="0" w:color="auto"/>
              <w:bottom w:val="single" w:sz="6" w:space="0" w:color="auto"/>
              <w:right w:val="single" w:sz="6" w:space="0" w:color="auto"/>
            </w:tcBorders>
          </w:tcPr>
          <w:p w:rsidR="00CC6942" w:rsidRPr="00A661AD" w:rsidRDefault="00CC6942" w:rsidP="00E8670C">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CC6942" w:rsidRPr="00A661AD" w:rsidRDefault="00CC6942" w:rsidP="00E8670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CC6942" w:rsidRPr="00A661AD" w:rsidRDefault="00CC6942" w:rsidP="00E8670C">
            <w:pPr>
              <w:autoSpaceDE w:val="0"/>
              <w:autoSpaceDN w:val="0"/>
              <w:adjustRightInd w:val="0"/>
              <w:snapToGrid w:val="0"/>
              <w:spacing w:line="240" w:lineRule="atLeast"/>
              <w:jc w:val="both"/>
              <w:rPr>
                <w:rFonts w:eastAsia="標楷體"/>
                <w:sz w:val="22"/>
              </w:rPr>
            </w:pP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2012</w:t>
            </w:r>
            <w:r w:rsidRPr="00A661AD">
              <w:rPr>
                <w:rFonts w:eastAsia="標楷體"/>
                <w:sz w:val="22"/>
              </w:rPr>
              <w:t>年</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-0.5</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-2.5</w:t>
            </w:r>
          </w:p>
        </w:tc>
        <w:tc>
          <w:tcPr>
            <w:tcW w:w="854"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18,726</w:t>
            </w:r>
          </w:p>
        </w:tc>
        <w:tc>
          <w:tcPr>
            <w:tcW w:w="810"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7.9</w:t>
            </w:r>
          </w:p>
        </w:tc>
        <w:tc>
          <w:tcPr>
            <w:tcW w:w="757"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17,928</w:t>
            </w:r>
          </w:p>
        </w:tc>
        <w:tc>
          <w:tcPr>
            <w:tcW w:w="784"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2.5</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798</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2.5</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11.4</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2013</w:t>
            </w:r>
            <w:r w:rsidRPr="00A661AD">
              <w:rPr>
                <w:rFonts w:eastAsia="標楷體"/>
                <w:sz w:val="22"/>
              </w:rPr>
              <w:t>年</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-0.5</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-0.7</w:t>
            </w:r>
          </w:p>
        </w:tc>
        <w:tc>
          <w:tcPr>
            <w:tcW w:w="854"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18,874</w:t>
            </w:r>
          </w:p>
        </w:tc>
        <w:tc>
          <w:tcPr>
            <w:tcW w:w="810"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0.7</w:t>
            </w:r>
          </w:p>
        </w:tc>
        <w:tc>
          <w:tcPr>
            <w:tcW w:w="757"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17,336</w:t>
            </w:r>
          </w:p>
        </w:tc>
        <w:tc>
          <w:tcPr>
            <w:tcW w:w="784"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-3.3</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1,538</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1.3</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12.0</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2014</w:t>
            </w:r>
            <w:r w:rsidRPr="00A661AD">
              <w:rPr>
                <w:rFonts w:eastAsia="標楷體"/>
                <w:sz w:val="22"/>
              </w:rPr>
              <w:t>年</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0.9</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-0.05</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19,390</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17,442</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0.0</w:t>
            </w:r>
          </w:p>
        </w:tc>
        <w:tc>
          <w:tcPr>
            <w:tcW w:w="896"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w:t>
            </w:r>
            <w:r w:rsidRPr="00A661AD">
              <w:rPr>
                <w:rFonts w:eastAsia="標楷體" w:hint="eastAsia"/>
                <w:sz w:val="22"/>
              </w:rPr>
              <w:t>,</w:t>
            </w:r>
            <w:r w:rsidRPr="00A661AD">
              <w:rPr>
                <w:rFonts w:eastAsia="標楷體"/>
                <w:sz w:val="22"/>
              </w:rPr>
              <w:t>948</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0.4</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11.6</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2015</w:t>
            </w:r>
            <w:r w:rsidRPr="00A661AD">
              <w:rPr>
                <w:rFonts w:eastAsia="標楷體"/>
                <w:sz w:val="22"/>
              </w:rPr>
              <w:t>年</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1.6</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1.6</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20,430</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5.0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17,964</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w:t>
            </w:r>
          </w:p>
        </w:tc>
        <w:tc>
          <w:tcPr>
            <w:tcW w:w="896"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w:t>
            </w:r>
            <w:r w:rsidRPr="00A661AD">
              <w:rPr>
                <w:rFonts w:eastAsia="標楷體" w:hint="eastAsia"/>
                <w:sz w:val="22"/>
              </w:rPr>
              <w:t>,</w:t>
            </w:r>
            <w:r w:rsidRPr="00A661AD">
              <w:rPr>
                <w:rFonts w:eastAsia="標楷體"/>
                <w:sz w:val="22"/>
              </w:rPr>
              <w:t>466</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0.0</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10.9</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2016</w:t>
            </w:r>
            <w:r w:rsidRPr="00A661AD">
              <w:rPr>
                <w:rFonts w:eastAsia="標楷體"/>
                <w:sz w:val="22"/>
              </w:rPr>
              <w:t>年</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1.7</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20,478</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w:t>
            </w:r>
            <w:r w:rsidRPr="00A661AD">
              <w:rPr>
                <w:rFonts w:eastAsia="標楷體" w:hint="eastAsia"/>
                <w:sz w:val="22"/>
              </w:rPr>
              <w:t>7,740</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-2.0</w:t>
            </w:r>
          </w:p>
        </w:tc>
        <w:tc>
          <w:tcPr>
            <w:tcW w:w="896"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2,738</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0.2</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10.0</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10</w:t>
            </w:r>
            <w:r w:rsidRPr="00A661AD">
              <w:rPr>
                <w:rFonts w:eastAsia="標楷體"/>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-0.1</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1,7</w:t>
            </w:r>
            <w:r w:rsidRPr="00A661AD">
              <w:rPr>
                <w:rFonts w:eastAsia="標楷體" w:hint="eastAsia"/>
                <w:sz w:val="22"/>
              </w:rPr>
              <w:t>50</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-5.0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1,624</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-3.0</w:t>
            </w:r>
          </w:p>
        </w:tc>
        <w:tc>
          <w:tcPr>
            <w:tcW w:w="896"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161</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0.5</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9.8</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11</w:t>
            </w:r>
            <w:r w:rsidRPr="00A661AD">
              <w:rPr>
                <w:rFonts w:eastAsia="標楷體"/>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1.5</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1,8</w:t>
            </w:r>
            <w:r w:rsidRPr="00A661AD">
              <w:rPr>
                <w:rFonts w:eastAsia="標楷體" w:hint="eastAsia"/>
                <w:sz w:val="22"/>
              </w:rPr>
              <w:t>00</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6.0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1,5</w:t>
            </w:r>
            <w:r w:rsidRPr="00A661AD">
              <w:rPr>
                <w:rFonts w:eastAsia="標楷體" w:hint="eastAsia"/>
                <w:sz w:val="22"/>
              </w:rPr>
              <w:t>26</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5.0</w:t>
            </w:r>
          </w:p>
        </w:tc>
        <w:tc>
          <w:tcPr>
            <w:tcW w:w="896"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259</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0.6</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9.8</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12</w:t>
            </w:r>
            <w:r w:rsidRPr="00A661AD">
              <w:rPr>
                <w:rFonts w:eastAsia="標楷體"/>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w:t>
            </w:r>
            <w:r w:rsidRPr="00A661AD">
              <w:rPr>
                <w:rFonts w:eastAsia="標楷體" w:hint="eastAsia"/>
                <w:sz w:val="22"/>
              </w:rPr>
              <w:t>7</w:t>
            </w:r>
            <w:r w:rsidRPr="00A661AD">
              <w:rPr>
                <w:rFonts w:eastAsia="標楷體"/>
                <w:sz w:val="22"/>
              </w:rPr>
              <w:t>（</w:t>
            </w:r>
            <w:r w:rsidRPr="00A661AD">
              <w:rPr>
                <w:rFonts w:ascii="新細明體" w:hAnsi="新細明體" w:cs="新細明體" w:hint="eastAsia"/>
                <w:sz w:val="22"/>
              </w:rPr>
              <w:t>Ⅳ</w:t>
            </w:r>
            <w:r w:rsidRPr="00A661AD">
              <w:rPr>
                <w:rFonts w:eastAsia="標楷體"/>
                <w:sz w:val="22"/>
              </w:rPr>
              <w:t>）</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1,786</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6.0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1,505</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4.0</w:t>
            </w:r>
          </w:p>
        </w:tc>
        <w:tc>
          <w:tcPr>
            <w:tcW w:w="896"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281</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1.1</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9.6</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2017</w:t>
            </w:r>
            <w:r w:rsidRPr="00A661AD">
              <w:rPr>
                <w:rFonts w:eastAsia="標楷體" w:hint="eastAsia"/>
                <w:sz w:val="22"/>
              </w:rPr>
              <w:t>年</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18,126</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7.5</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16,247</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10.4</w:t>
            </w:r>
          </w:p>
        </w:tc>
        <w:tc>
          <w:tcPr>
            <w:tcW w:w="896"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1,879</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0.9</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1,634</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13.0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1,649</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17.0</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1.8</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9.6</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-0.3</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1,716</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4.0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1,554</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5.0</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162</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2.0</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9.5</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3</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1.</w:t>
            </w:r>
            <w:r w:rsidRPr="00A661AD">
              <w:rPr>
                <w:rFonts w:eastAsia="標楷體" w:hint="eastAsia"/>
                <w:sz w:val="22"/>
              </w:rPr>
              <w:t>9</w:t>
            </w:r>
            <w:r w:rsidRPr="00A661AD">
              <w:rPr>
                <w:rFonts w:eastAsia="標楷體"/>
                <w:sz w:val="22"/>
              </w:rPr>
              <w:t>（</w:t>
            </w:r>
            <w:r w:rsidRPr="00A661AD">
              <w:rPr>
                <w:rFonts w:eastAsia="標楷體"/>
                <w:sz w:val="22"/>
              </w:rPr>
              <w:t>I</w:t>
            </w:r>
            <w:r w:rsidRPr="00A661AD">
              <w:rPr>
                <w:rFonts w:eastAsia="標楷體"/>
                <w:sz w:val="22"/>
              </w:rPr>
              <w:t>）</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-0.1</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2,053</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13.0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1,766</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14.0</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287</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9.5</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4</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0.5</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1,690</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-3.0</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1,527</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3.0</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163</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1.9</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9.3</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5</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1.3</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1,910</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12.9</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1,718</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16.4</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192</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1.4</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9.3</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6</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2.3</w:t>
            </w:r>
            <w:r w:rsidRPr="00A661AD">
              <w:rPr>
                <w:rFonts w:eastAsia="標楷體"/>
                <w:sz w:val="22"/>
              </w:rPr>
              <w:t>（</w:t>
            </w:r>
            <w:r w:rsidRPr="00A661AD">
              <w:rPr>
                <w:rFonts w:ascii="新細明體" w:hAnsi="新細明體" w:cs="新細明體" w:hint="eastAsia"/>
                <w:sz w:val="22"/>
              </w:rPr>
              <w:t>Ⅱ</w:t>
            </w:r>
            <w:r w:rsidRPr="00A661AD">
              <w:rPr>
                <w:rFonts w:eastAsia="標楷體"/>
                <w:sz w:val="22"/>
              </w:rPr>
              <w:t>）</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-0.6</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1,878</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3.9</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1,618</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6.2</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260</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1.3</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9.1</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7</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0.1</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1,781</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6.1</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1,558</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8.2</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223</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1.3</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9.1</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8</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1.4</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1,714</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6.8</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1,559</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8.6</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155</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9.1</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9</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2.6</w:t>
            </w:r>
            <w:r w:rsidRPr="00A661AD">
              <w:rPr>
                <w:rFonts w:eastAsia="標楷體"/>
                <w:sz w:val="22"/>
              </w:rPr>
              <w:t>（</w:t>
            </w:r>
            <w:r w:rsidRPr="00A661AD">
              <w:rPr>
                <w:rFonts w:eastAsia="標楷體"/>
                <w:sz w:val="22"/>
              </w:rPr>
              <w:t>III</w:t>
            </w:r>
            <w:r w:rsidRPr="00A661AD">
              <w:rPr>
                <w:rFonts w:eastAsia="標楷體"/>
                <w:sz w:val="22"/>
              </w:rPr>
              <w:t>）</w:t>
            </w: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-0.6</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1,871</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5.6</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1,609</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5.1</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262</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8.9</w:t>
            </w:r>
          </w:p>
        </w:tc>
      </w:tr>
      <w:tr w:rsidR="00CC6942" w:rsidRPr="00A661AD" w:rsidTr="00E8670C">
        <w:trPr>
          <w:cantSplit/>
          <w:jc w:val="center"/>
        </w:trPr>
        <w:tc>
          <w:tcPr>
            <w:tcW w:w="896" w:type="dxa"/>
            <w:tcBorders>
              <w:left w:val="nil"/>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10</w:t>
            </w:r>
            <w:r w:rsidRPr="00A661AD">
              <w:rPr>
                <w:rFonts w:eastAsia="標楷體" w:hint="eastAsia"/>
                <w:sz w:val="22"/>
              </w:rPr>
              <w:t>月</w:t>
            </w:r>
          </w:p>
        </w:tc>
        <w:tc>
          <w:tcPr>
            <w:tcW w:w="93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0.2</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1,879</w:t>
            </w:r>
          </w:p>
        </w:tc>
        <w:tc>
          <w:tcPr>
            <w:tcW w:w="810"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8.8</w:t>
            </w:r>
          </w:p>
        </w:tc>
        <w:tc>
          <w:tcPr>
            <w:tcW w:w="757"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1,689</w:t>
            </w:r>
          </w:p>
        </w:tc>
        <w:tc>
          <w:tcPr>
            <w:tcW w:w="78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10.1</w:t>
            </w:r>
          </w:p>
        </w:tc>
        <w:tc>
          <w:tcPr>
            <w:tcW w:w="896" w:type="dxa"/>
            <w:tcBorders>
              <w:left w:val="single" w:sz="6" w:space="0" w:color="auto"/>
              <w:right w:val="single" w:sz="6" w:space="0" w:color="auto"/>
            </w:tcBorders>
            <w:vAlign w:val="center"/>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190</w:t>
            </w:r>
          </w:p>
        </w:tc>
        <w:tc>
          <w:tcPr>
            <w:tcW w:w="854" w:type="dxa"/>
            <w:tcBorders>
              <w:left w:val="single" w:sz="6"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1.4</w:t>
            </w:r>
          </w:p>
        </w:tc>
        <w:tc>
          <w:tcPr>
            <w:tcW w:w="853" w:type="dxa"/>
            <w:tcBorders>
              <w:left w:val="single" w:sz="6"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8.8</w:t>
            </w:r>
          </w:p>
        </w:tc>
      </w:tr>
      <w:tr w:rsidR="00CC6942" w:rsidRPr="00A661AD" w:rsidTr="00E8670C">
        <w:trPr>
          <w:cantSplit/>
          <w:jc w:val="center"/>
        </w:trPr>
        <w:tc>
          <w:tcPr>
            <w:tcW w:w="896" w:type="dxa"/>
            <w:tcBorders>
              <w:left w:val="nil"/>
              <w:bottom w:val="single" w:sz="4" w:space="0" w:color="auto"/>
              <w:right w:val="single" w:sz="6" w:space="0" w:color="auto"/>
            </w:tcBorders>
            <w:shd w:val="clear" w:color="auto" w:fill="auto"/>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11</w:t>
            </w:r>
            <w:r w:rsidRPr="00A661AD">
              <w:rPr>
                <w:rFonts w:eastAsia="標楷體" w:hint="eastAsia"/>
                <w:sz w:val="22"/>
              </w:rPr>
              <w:t>月</w:t>
            </w:r>
          </w:p>
        </w:tc>
        <w:tc>
          <w:tcPr>
            <w:tcW w:w="932" w:type="dxa"/>
            <w:tcBorders>
              <w:left w:val="single" w:sz="6" w:space="0" w:color="auto"/>
              <w:bottom w:val="single" w:sz="4"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w:t>
            </w:r>
          </w:p>
        </w:tc>
        <w:tc>
          <w:tcPr>
            <w:tcW w:w="854" w:type="dxa"/>
            <w:tcBorders>
              <w:left w:val="single" w:sz="6" w:space="0" w:color="auto"/>
              <w:bottom w:val="single" w:sz="4"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w:t>
            </w:r>
          </w:p>
        </w:tc>
        <w:tc>
          <w:tcPr>
            <w:tcW w:w="810" w:type="dxa"/>
            <w:tcBorders>
              <w:left w:val="single" w:sz="6" w:space="0" w:color="auto"/>
              <w:bottom w:val="single" w:sz="4"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w:t>
            </w:r>
          </w:p>
        </w:tc>
        <w:tc>
          <w:tcPr>
            <w:tcW w:w="757" w:type="dxa"/>
            <w:tcBorders>
              <w:left w:val="single" w:sz="6" w:space="0" w:color="auto"/>
              <w:bottom w:val="single" w:sz="4"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w:t>
            </w:r>
          </w:p>
        </w:tc>
        <w:tc>
          <w:tcPr>
            <w:tcW w:w="784" w:type="dxa"/>
            <w:tcBorders>
              <w:left w:val="single" w:sz="6" w:space="0" w:color="auto"/>
              <w:bottom w:val="single" w:sz="4"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w:t>
            </w:r>
          </w:p>
        </w:tc>
        <w:tc>
          <w:tcPr>
            <w:tcW w:w="896" w:type="dxa"/>
            <w:tcBorders>
              <w:left w:val="single" w:sz="6" w:space="0" w:color="auto"/>
              <w:bottom w:val="single" w:sz="4"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sz w:val="22"/>
              </w:rPr>
              <w:t>-</w:t>
            </w:r>
          </w:p>
        </w:tc>
        <w:tc>
          <w:tcPr>
            <w:tcW w:w="854" w:type="dxa"/>
            <w:tcBorders>
              <w:left w:val="single" w:sz="6" w:space="0" w:color="auto"/>
              <w:bottom w:val="single" w:sz="4" w:space="0" w:color="auto"/>
              <w:right w:val="single" w:sz="6" w:space="0" w:color="auto"/>
            </w:tcBorders>
            <w:vAlign w:val="bottom"/>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1.5</w:t>
            </w:r>
          </w:p>
        </w:tc>
        <w:tc>
          <w:tcPr>
            <w:tcW w:w="853" w:type="dxa"/>
            <w:tcBorders>
              <w:left w:val="single" w:sz="6" w:space="0" w:color="auto"/>
              <w:bottom w:val="single" w:sz="4" w:space="0" w:color="auto"/>
              <w:right w:val="nil"/>
            </w:tcBorders>
          </w:tcPr>
          <w:p w:rsidR="00CC6942" w:rsidRPr="00A661AD" w:rsidRDefault="00CC6942" w:rsidP="00E8670C">
            <w:pPr>
              <w:autoSpaceDE w:val="0"/>
              <w:autoSpaceDN w:val="0"/>
              <w:adjustRightInd w:val="0"/>
              <w:snapToGrid w:val="0"/>
              <w:spacing w:line="380" w:lineRule="atLeast"/>
              <w:jc w:val="center"/>
              <w:rPr>
                <w:rFonts w:eastAsia="標楷體"/>
                <w:sz w:val="22"/>
              </w:rPr>
            </w:pPr>
            <w:r w:rsidRPr="00A661AD">
              <w:rPr>
                <w:rFonts w:eastAsia="標楷體" w:hint="eastAsia"/>
                <w:sz w:val="22"/>
              </w:rPr>
              <w:t>-</w:t>
            </w:r>
          </w:p>
        </w:tc>
      </w:tr>
    </w:tbl>
    <w:p w:rsidR="009055C9" w:rsidRPr="00166D8B" w:rsidRDefault="009055C9" w:rsidP="009055C9">
      <w:pPr>
        <w:autoSpaceDE w:val="0"/>
        <w:autoSpaceDN w:val="0"/>
        <w:adjustRightInd w:val="0"/>
        <w:snapToGrid w:val="0"/>
        <w:spacing w:line="240" w:lineRule="atLeast"/>
        <w:ind w:leftChars="92" w:left="701" w:hangingChars="200" w:hanging="480"/>
        <w:jc w:val="both"/>
        <w:rPr>
          <w:rFonts w:eastAsia="標楷體"/>
        </w:rPr>
      </w:pPr>
      <w:r w:rsidRPr="00166D8B">
        <w:rPr>
          <w:rFonts w:eastAsia="標楷體"/>
        </w:rPr>
        <w:t>資料來源：歐洲統計局</w:t>
      </w:r>
      <w:r w:rsidRPr="00166D8B">
        <w:rPr>
          <w:rFonts w:eastAsia="標楷體" w:hint="eastAsia"/>
        </w:rPr>
        <w:t>。</w:t>
      </w:r>
    </w:p>
    <w:p w:rsidR="006D0B21" w:rsidRPr="009055C9"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42726B" w:rsidRDefault="006D0B21" w:rsidP="006D0B21">
      <w:pPr>
        <w:tabs>
          <w:tab w:val="left" w:pos="6840"/>
        </w:tabs>
        <w:snapToGrid w:val="0"/>
        <w:rPr>
          <w:rFonts w:eastAsia="標楷體"/>
        </w:rPr>
      </w:pPr>
      <w:r w:rsidRPr="0042726B">
        <w:rPr>
          <w:rFonts w:eastAsia="標楷體"/>
        </w:rPr>
        <w:br w:type="page"/>
      </w:r>
    </w:p>
    <w:p w:rsidR="00681344" w:rsidRPr="0042726B" w:rsidRDefault="00821547" w:rsidP="00B40DBD">
      <w:pPr>
        <w:pStyle w:val="t-3"/>
        <w:spacing w:beforeLines="50" w:before="180" w:line="520" w:lineRule="exact"/>
        <w:ind w:right="-60"/>
        <w:rPr>
          <w:b w:val="0"/>
          <w:bCs w:val="0"/>
          <w:sz w:val="40"/>
          <w:szCs w:val="36"/>
        </w:rPr>
      </w:pPr>
      <w:bookmarkStart w:id="78" w:name="_Toc402171709"/>
      <w:bookmarkStart w:id="79" w:name="_Toc501987222"/>
      <w:r w:rsidRPr="0042726B">
        <w:lastRenderedPageBreak/>
        <w:t>（</w:t>
      </w:r>
      <w:r w:rsidR="00681344" w:rsidRPr="0042726B">
        <w:t>三</w:t>
      </w:r>
      <w:r w:rsidRPr="0042726B">
        <w:t>）</w:t>
      </w:r>
      <w:r w:rsidR="00681344" w:rsidRPr="0042726B">
        <w:t>亞太地區</w:t>
      </w:r>
      <w:bookmarkEnd w:id="78"/>
      <w:bookmarkEnd w:id="79"/>
    </w:p>
    <w:p w:rsidR="004A7605" w:rsidRPr="00166D8B" w:rsidRDefault="007E0E60" w:rsidP="004A7605">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0" w:name="_Toc401923793"/>
      <w:bookmarkStart w:id="81" w:name="_Toc402171710"/>
      <w:r w:rsidRPr="00DF37B6">
        <w:rPr>
          <w:rFonts w:eastAsia="標楷體" w:hint="eastAsia"/>
          <w:kern w:val="0"/>
          <w:sz w:val="28"/>
          <w:szCs w:val="28"/>
        </w:rPr>
        <w:t>依據</w:t>
      </w:r>
      <w:r w:rsidRPr="00DF37B6">
        <w:rPr>
          <w:rFonts w:eastAsia="標楷體" w:hint="eastAsia"/>
          <w:kern w:val="0"/>
          <w:sz w:val="28"/>
          <w:szCs w:val="28"/>
        </w:rPr>
        <w:t>I</w:t>
      </w:r>
      <w:r w:rsidRPr="00DF37B6">
        <w:rPr>
          <w:rFonts w:eastAsia="標楷體"/>
          <w:kern w:val="0"/>
          <w:sz w:val="28"/>
          <w:szCs w:val="28"/>
        </w:rPr>
        <w:t>HS</w:t>
      </w:r>
      <w:r w:rsidRPr="00DF37B6">
        <w:rPr>
          <w:rFonts w:eastAsia="標楷體" w:hint="eastAsia"/>
          <w:kern w:val="0"/>
          <w:sz w:val="28"/>
          <w:szCs w:val="28"/>
        </w:rPr>
        <w:t xml:space="preserve"> Markit</w:t>
      </w:r>
      <w:r w:rsidRPr="00DF37B6">
        <w:rPr>
          <w:rFonts w:eastAsia="標楷體" w:hint="eastAsia"/>
          <w:kern w:val="0"/>
          <w:sz w:val="28"/>
          <w:szCs w:val="28"/>
        </w:rPr>
        <w:t>今</w:t>
      </w:r>
      <w:r w:rsidRPr="00DF37B6">
        <w:rPr>
          <w:rFonts w:eastAsia="標楷體" w:hint="eastAsia"/>
          <w:kern w:val="0"/>
          <w:sz w:val="28"/>
          <w:szCs w:val="28"/>
        </w:rPr>
        <w:t>(2017)</w:t>
      </w:r>
      <w:r w:rsidRPr="00DF37B6">
        <w:rPr>
          <w:rFonts w:eastAsia="標楷體" w:hint="eastAsia"/>
          <w:kern w:val="0"/>
          <w:sz w:val="28"/>
          <w:szCs w:val="28"/>
        </w:rPr>
        <w:t>年</w:t>
      </w:r>
      <w:r w:rsidRPr="00DF37B6">
        <w:rPr>
          <w:rFonts w:eastAsia="標楷體" w:hint="eastAsia"/>
          <w:kern w:val="0"/>
          <w:sz w:val="28"/>
          <w:szCs w:val="28"/>
        </w:rPr>
        <w:t>1</w:t>
      </w:r>
      <w:r>
        <w:rPr>
          <w:rFonts w:eastAsia="標楷體" w:hint="eastAsia"/>
          <w:kern w:val="0"/>
          <w:sz w:val="28"/>
          <w:szCs w:val="28"/>
        </w:rPr>
        <w:t>2</w:t>
      </w:r>
      <w:r w:rsidRPr="00DF37B6">
        <w:rPr>
          <w:rFonts w:eastAsia="標楷體" w:hint="eastAsia"/>
          <w:kern w:val="0"/>
          <w:sz w:val="28"/>
          <w:szCs w:val="28"/>
        </w:rPr>
        <w:t>月預測資料，亞洲和太平洋地區</w:t>
      </w:r>
      <w:r w:rsidRPr="00DF37B6">
        <w:rPr>
          <w:rFonts w:eastAsia="標楷體" w:hint="eastAsia"/>
          <w:kern w:val="0"/>
          <w:sz w:val="28"/>
          <w:szCs w:val="28"/>
        </w:rPr>
        <w:t>(</w:t>
      </w:r>
      <w:r w:rsidRPr="00DF37B6">
        <w:rPr>
          <w:rFonts w:eastAsia="標楷體" w:hint="eastAsia"/>
          <w:kern w:val="0"/>
          <w:sz w:val="28"/>
          <w:szCs w:val="28"/>
        </w:rPr>
        <w:t>不含日本</w:t>
      </w:r>
      <w:r w:rsidRPr="00DF37B6">
        <w:rPr>
          <w:rFonts w:eastAsia="標楷體" w:hint="eastAsia"/>
          <w:kern w:val="0"/>
          <w:sz w:val="28"/>
          <w:szCs w:val="28"/>
        </w:rPr>
        <w:t>)</w:t>
      </w:r>
      <w:r w:rsidRPr="00DF37B6">
        <w:rPr>
          <w:rFonts w:eastAsia="標楷體" w:hint="eastAsia"/>
          <w:kern w:val="0"/>
          <w:sz w:val="28"/>
          <w:szCs w:val="28"/>
        </w:rPr>
        <w:t>今年及明年經濟成長率分別為</w:t>
      </w:r>
      <w:r w:rsidRPr="00DF37B6">
        <w:rPr>
          <w:rFonts w:eastAsia="標楷體" w:hint="eastAsia"/>
          <w:kern w:val="0"/>
          <w:sz w:val="28"/>
          <w:szCs w:val="28"/>
        </w:rPr>
        <w:t>5.8%</w:t>
      </w:r>
      <w:r w:rsidRPr="00DF37B6">
        <w:rPr>
          <w:rFonts w:eastAsia="標楷體" w:hint="eastAsia"/>
          <w:kern w:val="0"/>
          <w:sz w:val="28"/>
          <w:szCs w:val="28"/>
        </w:rPr>
        <w:t>及</w:t>
      </w:r>
      <w:r w:rsidRPr="00DF37B6">
        <w:rPr>
          <w:rFonts w:eastAsia="標楷體" w:hint="eastAsia"/>
          <w:kern w:val="0"/>
          <w:sz w:val="28"/>
          <w:szCs w:val="28"/>
        </w:rPr>
        <w:t>5.7%</w:t>
      </w:r>
      <w:r w:rsidR="004A7605" w:rsidRPr="00166D8B">
        <w:rPr>
          <w:rFonts w:eastAsia="標楷體" w:hint="eastAsia"/>
          <w:kern w:val="0"/>
          <w:sz w:val="28"/>
          <w:szCs w:val="28"/>
        </w:rPr>
        <w:t>。</w:t>
      </w:r>
    </w:p>
    <w:p w:rsidR="004A7605" w:rsidRPr="00166D8B" w:rsidRDefault="004A7605" w:rsidP="004A7605">
      <w:pPr>
        <w:widowControl/>
        <w:numPr>
          <w:ilvl w:val="0"/>
          <w:numId w:val="13"/>
        </w:numPr>
        <w:snapToGrid w:val="0"/>
        <w:spacing w:beforeLines="50" w:before="180" w:line="300" w:lineRule="auto"/>
        <w:ind w:left="567" w:right="-60" w:hanging="567"/>
        <w:jc w:val="both"/>
        <w:rPr>
          <w:rFonts w:eastAsia="標楷體"/>
          <w:b/>
          <w:bCs/>
          <w:kern w:val="0"/>
          <w:sz w:val="28"/>
          <w:szCs w:val="28"/>
        </w:rPr>
      </w:pPr>
      <w:r w:rsidRPr="00166D8B">
        <w:rPr>
          <w:rFonts w:eastAsia="標楷體"/>
          <w:b/>
          <w:bCs/>
          <w:kern w:val="0"/>
          <w:sz w:val="28"/>
          <w:szCs w:val="28"/>
        </w:rPr>
        <w:t>日本</w:t>
      </w:r>
    </w:p>
    <w:p w:rsidR="00B82F02" w:rsidRPr="00A661AD" w:rsidRDefault="00B82F02" w:rsidP="00B82F02">
      <w:pPr>
        <w:numPr>
          <w:ilvl w:val="0"/>
          <w:numId w:val="5"/>
        </w:numPr>
        <w:snapToGrid w:val="0"/>
        <w:spacing w:beforeLines="50" w:before="180" w:line="300" w:lineRule="auto"/>
        <w:ind w:left="851" w:hanging="567"/>
        <w:rPr>
          <w:rFonts w:eastAsia="標楷體"/>
          <w:sz w:val="28"/>
          <w:szCs w:val="28"/>
        </w:rPr>
      </w:pPr>
      <w:r w:rsidRPr="00A661AD">
        <w:rPr>
          <w:rFonts w:eastAsia="標楷體" w:hint="eastAsia"/>
          <w:sz w:val="28"/>
          <w:szCs w:val="28"/>
        </w:rPr>
        <w:t>日本內閣府於今年</w:t>
      </w:r>
      <w:r w:rsidRPr="00A661AD">
        <w:rPr>
          <w:rFonts w:eastAsia="標楷體" w:hint="eastAsia"/>
          <w:sz w:val="28"/>
          <w:szCs w:val="28"/>
        </w:rPr>
        <w:t>12</w:t>
      </w:r>
      <w:r w:rsidRPr="00A661AD">
        <w:rPr>
          <w:rFonts w:eastAsia="標楷體" w:hint="eastAsia"/>
          <w:sz w:val="28"/>
          <w:szCs w:val="28"/>
        </w:rPr>
        <w:t>月</w:t>
      </w:r>
      <w:r w:rsidRPr="00A661AD">
        <w:rPr>
          <w:rFonts w:eastAsia="標楷體" w:hint="eastAsia"/>
          <w:sz w:val="28"/>
          <w:szCs w:val="28"/>
        </w:rPr>
        <w:t>8</w:t>
      </w:r>
      <w:r w:rsidRPr="00A661AD">
        <w:rPr>
          <w:rFonts w:eastAsia="標楷體" w:hint="eastAsia"/>
          <w:sz w:val="28"/>
          <w:szCs w:val="28"/>
        </w:rPr>
        <w:t>日公布第</w:t>
      </w:r>
      <w:r w:rsidRPr="00A661AD">
        <w:rPr>
          <w:rFonts w:eastAsia="標楷體" w:hint="eastAsia"/>
          <w:sz w:val="28"/>
          <w:szCs w:val="28"/>
        </w:rPr>
        <w:t>3</w:t>
      </w:r>
      <w:r w:rsidRPr="00A661AD">
        <w:rPr>
          <w:rFonts w:eastAsia="標楷體" w:hint="eastAsia"/>
          <w:sz w:val="28"/>
          <w:szCs w:val="28"/>
        </w:rPr>
        <w:t>季實質</w:t>
      </w:r>
      <w:r w:rsidRPr="00A661AD">
        <w:rPr>
          <w:rFonts w:eastAsia="標楷體" w:hint="eastAsia"/>
          <w:sz w:val="28"/>
          <w:szCs w:val="28"/>
        </w:rPr>
        <w:t>GDP</w:t>
      </w:r>
      <w:r w:rsidRPr="00A661AD">
        <w:rPr>
          <w:rFonts w:eastAsia="標楷體" w:hint="eastAsia"/>
          <w:sz w:val="28"/>
          <w:szCs w:val="28"/>
        </w:rPr>
        <w:t>修正數據，季成長率由原先成長</w:t>
      </w:r>
      <w:r w:rsidRPr="00A661AD">
        <w:rPr>
          <w:rFonts w:eastAsia="標楷體" w:hint="eastAsia"/>
          <w:sz w:val="28"/>
          <w:szCs w:val="28"/>
        </w:rPr>
        <w:t>0.3</w:t>
      </w:r>
      <w:r w:rsidRPr="00A661AD">
        <w:rPr>
          <w:rFonts w:eastAsia="標楷體" w:hint="eastAsia"/>
          <w:sz w:val="28"/>
          <w:szCs w:val="28"/>
        </w:rPr>
        <w:t>％上修至</w:t>
      </w:r>
      <w:r w:rsidRPr="00A661AD">
        <w:rPr>
          <w:rFonts w:eastAsia="標楷體" w:hint="eastAsia"/>
          <w:sz w:val="28"/>
          <w:szCs w:val="28"/>
        </w:rPr>
        <w:t>0.6</w:t>
      </w:r>
      <w:r w:rsidRPr="00A661AD">
        <w:rPr>
          <w:rFonts w:eastAsia="標楷體" w:hint="eastAsia"/>
          <w:sz w:val="28"/>
          <w:szCs w:val="28"/>
        </w:rPr>
        <w:t>％，換算年率成長</w:t>
      </w:r>
      <w:r w:rsidRPr="00A661AD">
        <w:rPr>
          <w:rFonts w:eastAsia="標楷體" w:hint="eastAsia"/>
          <w:sz w:val="28"/>
          <w:szCs w:val="28"/>
        </w:rPr>
        <w:t>2.5</w:t>
      </w:r>
      <w:r>
        <w:rPr>
          <w:rFonts w:eastAsia="標楷體" w:hint="eastAsia"/>
          <w:sz w:val="28"/>
          <w:szCs w:val="28"/>
        </w:rPr>
        <w:t>％，主要係</w:t>
      </w:r>
      <w:r w:rsidRPr="00A661AD">
        <w:rPr>
          <w:rFonts w:eastAsia="標楷體" w:hint="eastAsia"/>
          <w:sz w:val="28"/>
          <w:szCs w:val="28"/>
        </w:rPr>
        <w:t>來自企業設備投資較初估值增加。分項來看，民間需求較上季成長</w:t>
      </w:r>
      <w:r w:rsidRPr="00A661AD">
        <w:rPr>
          <w:rFonts w:eastAsia="標楷體" w:hint="eastAsia"/>
          <w:sz w:val="28"/>
          <w:szCs w:val="28"/>
        </w:rPr>
        <w:t>0.3</w:t>
      </w:r>
      <w:r w:rsidRPr="00A661AD">
        <w:rPr>
          <w:rFonts w:eastAsia="標楷體" w:hint="eastAsia"/>
          <w:sz w:val="28"/>
          <w:szCs w:val="28"/>
        </w:rPr>
        <w:t>％，企業設備投資成長</w:t>
      </w:r>
      <w:r w:rsidRPr="00A661AD">
        <w:rPr>
          <w:rFonts w:eastAsia="標楷體" w:hint="eastAsia"/>
          <w:sz w:val="28"/>
          <w:szCs w:val="28"/>
        </w:rPr>
        <w:t>1.1</w:t>
      </w:r>
      <w:r w:rsidRPr="00A661AD">
        <w:rPr>
          <w:rFonts w:eastAsia="標楷體" w:hint="eastAsia"/>
          <w:sz w:val="28"/>
          <w:szCs w:val="28"/>
        </w:rPr>
        <w:t>％，公部門需求衰退</w:t>
      </w:r>
      <w:r w:rsidRPr="00A661AD">
        <w:rPr>
          <w:rFonts w:eastAsia="標楷體" w:hint="eastAsia"/>
          <w:sz w:val="28"/>
          <w:szCs w:val="28"/>
        </w:rPr>
        <w:t>0.5</w:t>
      </w:r>
      <w:r w:rsidRPr="00A661AD">
        <w:rPr>
          <w:rFonts w:eastAsia="標楷體" w:hint="eastAsia"/>
          <w:sz w:val="28"/>
          <w:szCs w:val="28"/>
        </w:rPr>
        <w:t>％，出口成長</w:t>
      </w:r>
      <w:r w:rsidRPr="00A661AD">
        <w:rPr>
          <w:rFonts w:eastAsia="標楷體" w:hint="eastAsia"/>
          <w:sz w:val="28"/>
          <w:szCs w:val="28"/>
        </w:rPr>
        <w:t>1.5</w:t>
      </w:r>
      <w:r w:rsidRPr="00A661AD">
        <w:rPr>
          <w:rFonts w:eastAsia="標楷體" w:hint="eastAsia"/>
          <w:sz w:val="28"/>
          <w:szCs w:val="28"/>
        </w:rPr>
        <w:t>％，進口則衰退</w:t>
      </w:r>
      <w:r w:rsidRPr="00A661AD">
        <w:rPr>
          <w:rFonts w:eastAsia="標楷體" w:hint="eastAsia"/>
          <w:sz w:val="28"/>
          <w:szCs w:val="28"/>
        </w:rPr>
        <w:t>1.6</w:t>
      </w:r>
      <w:r w:rsidRPr="00A661AD">
        <w:rPr>
          <w:rFonts w:eastAsia="標楷體" w:hint="eastAsia"/>
          <w:sz w:val="28"/>
          <w:szCs w:val="28"/>
        </w:rPr>
        <w:t>％。</w:t>
      </w:r>
    </w:p>
    <w:p w:rsidR="00B82F02" w:rsidRPr="00A661AD" w:rsidRDefault="00B82F02" w:rsidP="00B82F02">
      <w:pPr>
        <w:numPr>
          <w:ilvl w:val="0"/>
          <w:numId w:val="5"/>
        </w:numPr>
        <w:snapToGrid w:val="0"/>
        <w:spacing w:beforeLines="50" w:before="180" w:line="300" w:lineRule="auto"/>
        <w:ind w:left="851" w:hanging="567"/>
        <w:rPr>
          <w:rFonts w:eastAsia="標楷體"/>
          <w:sz w:val="28"/>
          <w:szCs w:val="28"/>
        </w:rPr>
      </w:pPr>
      <w:r w:rsidRPr="00A661AD">
        <w:rPr>
          <w:rFonts w:eastAsia="標楷體" w:hint="eastAsia"/>
          <w:sz w:val="28"/>
          <w:szCs w:val="28"/>
        </w:rPr>
        <w:t>根據日本財</w:t>
      </w:r>
      <w:r w:rsidRPr="00A661AD">
        <w:rPr>
          <w:rFonts w:eastAsia="標楷體"/>
          <w:sz w:val="28"/>
          <w:szCs w:val="28"/>
        </w:rPr>
        <w:t>務省</w:t>
      </w:r>
      <w:r w:rsidRPr="00A661AD">
        <w:rPr>
          <w:rFonts w:eastAsia="標楷體" w:hint="eastAsia"/>
          <w:sz w:val="28"/>
          <w:szCs w:val="28"/>
        </w:rPr>
        <w:t>發布今</w:t>
      </w:r>
      <w:r w:rsidRPr="00A661AD">
        <w:rPr>
          <w:rFonts w:eastAsia="標楷體"/>
          <w:sz w:val="28"/>
          <w:szCs w:val="28"/>
        </w:rPr>
        <w:t>年</w:t>
      </w:r>
      <w:r w:rsidRPr="00A661AD">
        <w:rPr>
          <w:rFonts w:eastAsia="標楷體" w:hint="eastAsia"/>
          <w:sz w:val="28"/>
          <w:szCs w:val="28"/>
        </w:rPr>
        <w:t>11</w:t>
      </w:r>
      <w:r w:rsidRPr="00A661AD">
        <w:rPr>
          <w:rFonts w:eastAsia="標楷體"/>
          <w:sz w:val="28"/>
          <w:szCs w:val="28"/>
        </w:rPr>
        <w:t>月進出口貿易統計，出口額為</w:t>
      </w:r>
      <w:r w:rsidRPr="00A661AD">
        <w:rPr>
          <w:rFonts w:eastAsia="標楷體" w:hint="eastAsia"/>
          <w:sz w:val="28"/>
          <w:szCs w:val="28"/>
        </w:rPr>
        <w:t>6.92</w:t>
      </w:r>
      <w:r w:rsidRPr="00A661AD">
        <w:rPr>
          <w:rFonts w:eastAsia="標楷體"/>
          <w:sz w:val="28"/>
          <w:szCs w:val="28"/>
        </w:rPr>
        <w:t>兆日圓，較上年同</w:t>
      </w:r>
      <w:r w:rsidRPr="00A661AD">
        <w:rPr>
          <w:rFonts w:eastAsia="標楷體" w:hint="eastAsia"/>
          <w:sz w:val="28"/>
          <w:szCs w:val="28"/>
        </w:rPr>
        <w:t>月增加</w:t>
      </w:r>
      <w:r w:rsidRPr="00A661AD">
        <w:rPr>
          <w:rFonts w:eastAsia="標楷體" w:hint="eastAsia"/>
          <w:sz w:val="28"/>
          <w:szCs w:val="28"/>
        </w:rPr>
        <w:t>16.2</w:t>
      </w:r>
      <w:r w:rsidRPr="00A661AD">
        <w:rPr>
          <w:rFonts w:eastAsia="標楷體"/>
          <w:sz w:val="28"/>
          <w:szCs w:val="28"/>
        </w:rPr>
        <w:t>％，進口額為</w:t>
      </w:r>
      <w:r w:rsidRPr="00A661AD">
        <w:rPr>
          <w:rFonts w:eastAsia="標楷體" w:hint="eastAsia"/>
          <w:sz w:val="28"/>
          <w:szCs w:val="28"/>
        </w:rPr>
        <w:t>6.81</w:t>
      </w:r>
      <w:r w:rsidRPr="00A661AD">
        <w:rPr>
          <w:rFonts w:eastAsia="標楷體"/>
          <w:sz w:val="28"/>
          <w:szCs w:val="28"/>
        </w:rPr>
        <w:t>兆日圓，</w:t>
      </w:r>
      <w:r w:rsidRPr="00A661AD">
        <w:rPr>
          <w:rFonts w:eastAsia="標楷體" w:hint="eastAsia"/>
          <w:sz w:val="28"/>
          <w:szCs w:val="28"/>
        </w:rPr>
        <w:t>增加</w:t>
      </w:r>
      <w:r w:rsidRPr="00A661AD">
        <w:rPr>
          <w:rFonts w:eastAsia="標楷體" w:hint="eastAsia"/>
          <w:sz w:val="28"/>
          <w:szCs w:val="28"/>
        </w:rPr>
        <w:t>17.2</w:t>
      </w:r>
      <w:r w:rsidRPr="00A661AD">
        <w:rPr>
          <w:rFonts w:eastAsia="標楷體"/>
          <w:sz w:val="28"/>
          <w:szCs w:val="28"/>
        </w:rPr>
        <w:t>％，貿易</w:t>
      </w:r>
      <w:r w:rsidRPr="00A661AD">
        <w:rPr>
          <w:rFonts w:eastAsia="標楷體" w:hint="eastAsia"/>
          <w:sz w:val="28"/>
          <w:szCs w:val="28"/>
        </w:rPr>
        <w:t>出</w:t>
      </w:r>
      <w:r w:rsidRPr="00A661AD">
        <w:rPr>
          <w:rFonts w:eastAsia="標楷體"/>
          <w:sz w:val="28"/>
          <w:szCs w:val="28"/>
        </w:rPr>
        <w:t>超為</w:t>
      </w:r>
      <w:r w:rsidRPr="00A661AD">
        <w:rPr>
          <w:rFonts w:eastAsia="標楷體" w:hint="eastAsia"/>
          <w:sz w:val="28"/>
          <w:szCs w:val="28"/>
        </w:rPr>
        <w:t>0.11</w:t>
      </w:r>
      <w:r w:rsidRPr="00A661AD">
        <w:rPr>
          <w:rFonts w:eastAsia="標楷體"/>
          <w:sz w:val="28"/>
          <w:szCs w:val="28"/>
        </w:rPr>
        <w:t>兆日圓。</w:t>
      </w:r>
      <w:r w:rsidRPr="00A661AD">
        <w:rPr>
          <w:rFonts w:eastAsia="標楷體" w:hint="eastAsia"/>
          <w:sz w:val="28"/>
          <w:szCs w:val="28"/>
        </w:rPr>
        <w:t>對</w:t>
      </w:r>
      <w:r w:rsidRPr="00A661AD">
        <w:rPr>
          <w:rFonts w:eastAsia="標楷體"/>
          <w:sz w:val="28"/>
          <w:szCs w:val="28"/>
        </w:rPr>
        <w:t>主要貿易夥伴出口額</w:t>
      </w:r>
      <w:r w:rsidRPr="00A661AD">
        <w:rPr>
          <w:rFonts w:eastAsia="標楷體" w:hint="eastAsia"/>
          <w:sz w:val="28"/>
          <w:szCs w:val="28"/>
        </w:rPr>
        <w:t>皆成長</w:t>
      </w:r>
      <w:r w:rsidRPr="00A661AD">
        <w:rPr>
          <w:rFonts w:eastAsia="標楷體"/>
          <w:sz w:val="28"/>
          <w:szCs w:val="28"/>
        </w:rPr>
        <w:t>，歐盟</w:t>
      </w:r>
      <w:r w:rsidRPr="00A661AD">
        <w:rPr>
          <w:rFonts w:eastAsia="標楷體" w:hint="eastAsia"/>
          <w:sz w:val="28"/>
          <w:szCs w:val="28"/>
        </w:rPr>
        <w:t>、美國、中國大陸及東協，分別較上年成長</w:t>
      </w:r>
      <w:r w:rsidRPr="00A661AD">
        <w:rPr>
          <w:rFonts w:eastAsia="標楷體" w:hint="eastAsia"/>
          <w:sz w:val="28"/>
          <w:szCs w:val="28"/>
        </w:rPr>
        <w:t>13.3</w:t>
      </w:r>
      <w:r w:rsidRPr="00A661AD">
        <w:rPr>
          <w:rFonts w:eastAsia="標楷體"/>
          <w:sz w:val="28"/>
          <w:szCs w:val="28"/>
        </w:rPr>
        <w:t>％</w:t>
      </w:r>
      <w:r w:rsidRPr="00A661AD">
        <w:rPr>
          <w:rFonts w:eastAsia="標楷體" w:hint="eastAsia"/>
          <w:sz w:val="28"/>
          <w:szCs w:val="28"/>
        </w:rPr>
        <w:t>、</w:t>
      </w:r>
      <w:r w:rsidRPr="00A661AD">
        <w:rPr>
          <w:rFonts w:eastAsia="標楷體" w:hint="eastAsia"/>
          <w:sz w:val="28"/>
          <w:szCs w:val="28"/>
        </w:rPr>
        <w:t>13</w:t>
      </w:r>
      <w:r w:rsidRPr="00A661AD">
        <w:rPr>
          <w:rFonts w:eastAsia="標楷體" w:hint="eastAsia"/>
          <w:sz w:val="28"/>
          <w:szCs w:val="28"/>
        </w:rPr>
        <w:t>％、</w:t>
      </w:r>
      <w:r w:rsidRPr="00A661AD">
        <w:rPr>
          <w:rFonts w:eastAsia="標楷體" w:hint="eastAsia"/>
          <w:sz w:val="28"/>
          <w:szCs w:val="28"/>
        </w:rPr>
        <w:t>25.1</w:t>
      </w:r>
      <w:r w:rsidRPr="00A661AD">
        <w:rPr>
          <w:rFonts w:eastAsia="標楷體" w:hint="eastAsia"/>
          <w:sz w:val="28"/>
          <w:szCs w:val="28"/>
        </w:rPr>
        <w:t>％</w:t>
      </w:r>
      <w:r w:rsidRPr="00A661AD">
        <w:rPr>
          <w:rFonts w:eastAsia="標楷體"/>
          <w:sz w:val="28"/>
          <w:szCs w:val="28"/>
        </w:rPr>
        <w:t>及</w:t>
      </w:r>
      <w:r w:rsidRPr="00A661AD">
        <w:rPr>
          <w:rFonts w:eastAsia="標楷體" w:hint="eastAsia"/>
          <w:sz w:val="28"/>
          <w:szCs w:val="28"/>
        </w:rPr>
        <w:t>22.9</w:t>
      </w:r>
      <w:r w:rsidRPr="00A661AD">
        <w:rPr>
          <w:rFonts w:eastAsia="標楷體"/>
          <w:sz w:val="28"/>
          <w:szCs w:val="28"/>
        </w:rPr>
        <w:t>％。</w:t>
      </w:r>
      <w:r w:rsidRPr="00A661AD">
        <w:rPr>
          <w:rFonts w:eastAsia="標楷體" w:hint="eastAsia"/>
          <w:sz w:val="28"/>
          <w:szCs w:val="28"/>
        </w:rPr>
        <w:t>今年</w:t>
      </w:r>
      <w:r w:rsidRPr="00A661AD">
        <w:rPr>
          <w:rFonts w:eastAsia="標楷體" w:hint="eastAsia"/>
          <w:sz w:val="28"/>
          <w:szCs w:val="28"/>
        </w:rPr>
        <w:t>10</w:t>
      </w:r>
      <w:r w:rsidRPr="00A661AD">
        <w:rPr>
          <w:rFonts w:eastAsia="標楷體"/>
          <w:sz w:val="28"/>
          <w:szCs w:val="28"/>
        </w:rPr>
        <w:t>月工業生</w:t>
      </w:r>
      <w:r w:rsidRPr="00A661AD">
        <w:rPr>
          <w:rFonts w:eastAsia="標楷體" w:hint="eastAsia"/>
          <w:sz w:val="28"/>
          <w:szCs w:val="28"/>
        </w:rPr>
        <w:t>產成長</w:t>
      </w:r>
      <w:r w:rsidRPr="00A661AD">
        <w:rPr>
          <w:rFonts w:eastAsia="標楷體" w:hint="eastAsia"/>
          <w:sz w:val="28"/>
          <w:szCs w:val="28"/>
        </w:rPr>
        <w:t>0.5</w:t>
      </w:r>
      <w:r w:rsidRPr="00A661AD">
        <w:rPr>
          <w:rFonts w:eastAsia="標楷體"/>
          <w:sz w:val="28"/>
          <w:szCs w:val="28"/>
        </w:rPr>
        <w:t>％，消費者物價上漲率為</w:t>
      </w:r>
      <w:r w:rsidRPr="00A661AD">
        <w:rPr>
          <w:rFonts w:eastAsia="標楷體"/>
          <w:sz w:val="28"/>
          <w:szCs w:val="28"/>
        </w:rPr>
        <w:t>0</w:t>
      </w:r>
      <w:r w:rsidRPr="00A661AD">
        <w:rPr>
          <w:rFonts w:eastAsia="標楷體" w:hint="eastAsia"/>
          <w:sz w:val="28"/>
          <w:szCs w:val="28"/>
        </w:rPr>
        <w:t>.2</w:t>
      </w:r>
      <w:r w:rsidRPr="00A661AD">
        <w:rPr>
          <w:rFonts w:eastAsia="標楷體"/>
          <w:sz w:val="28"/>
          <w:szCs w:val="28"/>
        </w:rPr>
        <w:t>％，失業率為</w:t>
      </w:r>
      <w:r w:rsidRPr="00A661AD">
        <w:rPr>
          <w:rFonts w:eastAsia="標楷體" w:hint="eastAsia"/>
          <w:sz w:val="28"/>
          <w:szCs w:val="28"/>
        </w:rPr>
        <w:t>2.8</w:t>
      </w:r>
      <w:r w:rsidRPr="00A661AD">
        <w:rPr>
          <w:rFonts w:eastAsia="標楷體"/>
          <w:sz w:val="28"/>
          <w:szCs w:val="28"/>
        </w:rPr>
        <w:t>％。</w:t>
      </w:r>
    </w:p>
    <w:p w:rsidR="00B82F02" w:rsidRPr="00A661AD" w:rsidRDefault="00B82F02" w:rsidP="00B82F02">
      <w:pPr>
        <w:numPr>
          <w:ilvl w:val="0"/>
          <w:numId w:val="5"/>
        </w:numPr>
        <w:snapToGrid w:val="0"/>
        <w:spacing w:beforeLines="50" w:before="180" w:line="300" w:lineRule="auto"/>
        <w:ind w:left="851" w:hanging="567"/>
        <w:rPr>
          <w:rFonts w:eastAsia="標楷體"/>
          <w:sz w:val="28"/>
          <w:szCs w:val="28"/>
        </w:rPr>
      </w:pPr>
      <w:r w:rsidRPr="00A661AD">
        <w:rPr>
          <w:rFonts w:eastAsia="標楷體" w:hint="eastAsia"/>
          <w:sz w:val="28"/>
          <w:szCs w:val="28"/>
        </w:rPr>
        <w:t>日本經產省預定自</w:t>
      </w:r>
      <w:r w:rsidR="0088184F">
        <w:rPr>
          <w:rFonts w:eastAsia="標楷體" w:hint="eastAsia"/>
          <w:sz w:val="28"/>
          <w:szCs w:val="28"/>
        </w:rPr>
        <w:t>明</w:t>
      </w:r>
      <w:r>
        <w:rPr>
          <w:rFonts w:eastAsia="標楷體" w:hint="eastAsia"/>
          <w:sz w:val="28"/>
          <w:szCs w:val="28"/>
        </w:rPr>
        <w:t>年度起創設新措施，針對具潛力的新創企業給予優先支援制度</w:t>
      </w:r>
      <w:r w:rsidRPr="00A661AD">
        <w:rPr>
          <w:rFonts w:eastAsia="標楷體" w:hint="eastAsia"/>
          <w:sz w:val="28"/>
          <w:szCs w:val="28"/>
        </w:rPr>
        <w:t>，預算約</w:t>
      </w:r>
      <w:r w:rsidRPr="00A661AD">
        <w:rPr>
          <w:rFonts w:eastAsia="標楷體" w:hint="eastAsia"/>
          <w:sz w:val="28"/>
          <w:szCs w:val="28"/>
        </w:rPr>
        <w:t>53</w:t>
      </w:r>
      <w:r w:rsidRPr="00A661AD">
        <w:rPr>
          <w:rFonts w:eastAsia="標楷體" w:hint="eastAsia"/>
          <w:sz w:val="28"/>
          <w:szCs w:val="28"/>
        </w:rPr>
        <w:t>億日圓。該措施將邀集新創事業專家組成評審委員會，每年選出</w:t>
      </w:r>
      <w:r w:rsidRPr="00A661AD">
        <w:rPr>
          <w:rFonts w:eastAsia="標楷體" w:hint="eastAsia"/>
          <w:sz w:val="28"/>
          <w:szCs w:val="28"/>
        </w:rPr>
        <w:t>100~200</w:t>
      </w:r>
      <w:r w:rsidRPr="00A661AD">
        <w:rPr>
          <w:rFonts w:eastAsia="標楷體" w:hint="eastAsia"/>
          <w:sz w:val="28"/>
          <w:szCs w:val="28"/>
        </w:rPr>
        <w:t>家企業，給予支援制度的優先取得權，以協助解決新創企業規模擴大後，最難克服的「量產化」課題。</w:t>
      </w:r>
    </w:p>
    <w:p w:rsidR="00B82F02" w:rsidRPr="00A661AD" w:rsidRDefault="00B82F02" w:rsidP="00B82F02">
      <w:pPr>
        <w:numPr>
          <w:ilvl w:val="0"/>
          <w:numId w:val="5"/>
        </w:numPr>
        <w:snapToGrid w:val="0"/>
        <w:spacing w:beforeLines="50" w:before="180" w:line="300" w:lineRule="auto"/>
        <w:ind w:left="851" w:hanging="567"/>
        <w:rPr>
          <w:rFonts w:eastAsia="標楷體"/>
          <w:sz w:val="28"/>
          <w:szCs w:val="28"/>
        </w:rPr>
      </w:pPr>
      <w:r w:rsidRPr="00A661AD">
        <w:rPr>
          <w:rFonts w:eastAsia="標楷體" w:hint="eastAsia"/>
          <w:sz w:val="28"/>
          <w:szCs w:val="28"/>
        </w:rPr>
        <w:t>日本經濟產業省已</w:t>
      </w:r>
      <w:proofErr w:type="gramStart"/>
      <w:r w:rsidRPr="00A661AD">
        <w:rPr>
          <w:rFonts w:eastAsia="標楷體" w:hint="eastAsia"/>
          <w:sz w:val="28"/>
          <w:szCs w:val="28"/>
        </w:rPr>
        <w:t>研</w:t>
      </w:r>
      <w:proofErr w:type="gramEnd"/>
      <w:r w:rsidRPr="00A661AD">
        <w:rPr>
          <w:rFonts w:eastAsia="標楷體" w:hint="eastAsia"/>
          <w:sz w:val="28"/>
          <w:szCs w:val="28"/>
        </w:rPr>
        <w:t>擬電力領域海外基礎建設市場拓展戰略，將燃氣火力、煤炭火力及地熱發電等</w:t>
      </w:r>
      <w:r w:rsidRPr="00A661AD">
        <w:rPr>
          <w:rFonts w:eastAsia="標楷體" w:hint="eastAsia"/>
          <w:sz w:val="28"/>
          <w:szCs w:val="28"/>
        </w:rPr>
        <w:t>3</w:t>
      </w:r>
      <w:r w:rsidRPr="00A661AD">
        <w:rPr>
          <w:rFonts w:eastAsia="標楷體" w:hint="eastAsia"/>
          <w:sz w:val="28"/>
          <w:szCs w:val="28"/>
        </w:rPr>
        <w:t>項具高度競爭力的日本發電事業列為重點協助領域。由日本政府與民間合作，配合財政支援，加強拓展海外市場，盼於</w:t>
      </w:r>
      <w:r w:rsidRPr="00A661AD">
        <w:rPr>
          <w:rFonts w:eastAsia="標楷體" w:hint="eastAsia"/>
          <w:sz w:val="28"/>
          <w:szCs w:val="28"/>
        </w:rPr>
        <w:t>2020</w:t>
      </w:r>
      <w:r w:rsidRPr="00A661AD">
        <w:rPr>
          <w:rFonts w:eastAsia="標楷體" w:hint="eastAsia"/>
          <w:sz w:val="28"/>
          <w:szCs w:val="28"/>
        </w:rPr>
        <w:t>年實現</w:t>
      </w:r>
      <w:r w:rsidRPr="00A661AD">
        <w:rPr>
          <w:rFonts w:eastAsia="標楷體" w:hint="eastAsia"/>
          <w:sz w:val="28"/>
          <w:szCs w:val="28"/>
        </w:rPr>
        <w:t>30</w:t>
      </w:r>
      <w:r w:rsidRPr="00A661AD">
        <w:rPr>
          <w:rFonts w:eastAsia="標楷體" w:hint="eastAsia"/>
          <w:sz w:val="28"/>
          <w:szCs w:val="28"/>
        </w:rPr>
        <w:t>兆日圓接單目標。</w:t>
      </w:r>
    </w:p>
    <w:p w:rsidR="004F0999" w:rsidRDefault="004F0999" w:rsidP="004F0999">
      <w:pPr>
        <w:snapToGrid w:val="0"/>
        <w:spacing w:before="120" w:line="300" w:lineRule="auto"/>
        <w:ind w:left="281" w:rightChars="-95" w:right="-228"/>
        <w:rPr>
          <w:rFonts w:eastAsia="標楷體"/>
          <w:sz w:val="28"/>
          <w:szCs w:val="28"/>
        </w:rPr>
      </w:pPr>
    </w:p>
    <w:p w:rsidR="00B82F02" w:rsidRPr="00B82F02" w:rsidRDefault="00B82F02" w:rsidP="004F0999">
      <w:pPr>
        <w:snapToGrid w:val="0"/>
        <w:spacing w:before="120" w:line="300" w:lineRule="auto"/>
        <w:ind w:left="281" w:rightChars="-95" w:right="-228"/>
        <w:rPr>
          <w:rFonts w:eastAsia="標楷體"/>
          <w:sz w:val="28"/>
          <w:szCs w:val="28"/>
        </w:rPr>
      </w:pPr>
    </w:p>
    <w:p w:rsidR="00980032" w:rsidRPr="00166D8B" w:rsidRDefault="00980032" w:rsidP="00980032">
      <w:pPr>
        <w:snapToGrid w:val="0"/>
        <w:spacing w:before="60" w:line="300" w:lineRule="auto"/>
        <w:ind w:leftChars="250" w:left="600" w:right="-227" w:firstLineChars="700" w:firstLine="1962"/>
        <w:jc w:val="both"/>
        <w:rPr>
          <w:rFonts w:eastAsia="標楷體"/>
          <w:sz w:val="28"/>
          <w:szCs w:val="32"/>
          <w:lang w:val="zh-TW"/>
        </w:rPr>
      </w:pPr>
      <w:r w:rsidRPr="00166D8B">
        <w:rPr>
          <w:rFonts w:eastAsia="標楷體"/>
          <w:b/>
          <w:bCs/>
          <w:sz w:val="28"/>
          <w:szCs w:val="32"/>
          <w:lang w:val="zh-TW"/>
        </w:rPr>
        <w:lastRenderedPageBreak/>
        <w:t>表</w:t>
      </w:r>
      <w:r w:rsidRPr="00166D8B">
        <w:rPr>
          <w:rFonts w:eastAsia="標楷體"/>
          <w:b/>
          <w:bCs/>
          <w:sz w:val="28"/>
          <w:szCs w:val="32"/>
          <w:lang w:val="zh-TW"/>
        </w:rPr>
        <w:t xml:space="preserve">1-3-1 </w:t>
      </w:r>
      <w:r w:rsidRPr="00166D8B">
        <w:rPr>
          <w:rFonts w:eastAsia="標楷體"/>
          <w:b/>
          <w:bCs/>
          <w:sz w:val="28"/>
          <w:szCs w:val="32"/>
          <w:lang w:val="zh-TW"/>
        </w:rPr>
        <w:t>日本重要經濟指標</w:t>
      </w:r>
    </w:p>
    <w:p w:rsidR="00980032" w:rsidRPr="00166D8B" w:rsidRDefault="00980032" w:rsidP="00980032">
      <w:pPr>
        <w:snapToGrid w:val="0"/>
        <w:ind w:rightChars="-300" w:right="-720"/>
        <w:jc w:val="right"/>
        <w:rPr>
          <w:rFonts w:eastAsia="標楷體"/>
          <w:lang w:val="zh-TW"/>
        </w:rPr>
      </w:pPr>
      <w:r w:rsidRPr="00166D8B">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B82F02" w:rsidRPr="00A661AD" w:rsidTr="00E8670C">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lang w:val="zh-TW"/>
              </w:rPr>
            </w:pPr>
            <w:r w:rsidRPr="00A661AD">
              <w:rPr>
                <w:rFonts w:eastAsia="標楷體"/>
                <w:sz w:val="22"/>
                <w:lang w:val="zh-TW"/>
              </w:rPr>
              <w:t>實質</w:t>
            </w:r>
          </w:p>
          <w:p w:rsidR="00B82F02" w:rsidRPr="00A661AD" w:rsidRDefault="00B82F02" w:rsidP="00E8670C">
            <w:pPr>
              <w:autoSpaceDE w:val="0"/>
              <w:autoSpaceDN w:val="0"/>
              <w:adjustRightInd w:val="0"/>
              <w:snapToGrid w:val="0"/>
              <w:spacing w:line="280" w:lineRule="exact"/>
              <w:jc w:val="center"/>
              <w:rPr>
                <w:rFonts w:eastAsia="標楷體"/>
                <w:sz w:val="22"/>
              </w:rPr>
            </w:pPr>
            <w:r w:rsidRPr="00A661AD">
              <w:rPr>
                <w:rFonts w:eastAsia="標楷體"/>
                <w:sz w:val="22"/>
                <w:lang w:val="zh-TW"/>
              </w:rPr>
              <w:t>GD</w:t>
            </w:r>
            <w:r w:rsidRPr="00A661AD">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lang w:val="zh-TW"/>
              </w:rPr>
            </w:pPr>
            <w:r w:rsidRPr="00A661AD">
              <w:rPr>
                <w:rFonts w:eastAsia="標楷體"/>
                <w:sz w:val="22"/>
                <w:lang w:val="zh-TW"/>
              </w:rPr>
              <w:t>工業</w:t>
            </w:r>
          </w:p>
          <w:p w:rsidR="00B82F02" w:rsidRPr="00A661AD" w:rsidRDefault="00B82F02" w:rsidP="00E8670C">
            <w:pPr>
              <w:autoSpaceDE w:val="0"/>
              <w:autoSpaceDN w:val="0"/>
              <w:adjustRightInd w:val="0"/>
              <w:snapToGrid w:val="0"/>
              <w:spacing w:line="280" w:lineRule="exact"/>
              <w:jc w:val="center"/>
              <w:rPr>
                <w:rFonts w:eastAsia="標楷體"/>
                <w:sz w:val="22"/>
              </w:rPr>
            </w:pPr>
            <w:r w:rsidRPr="00A661AD">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szCs w:val="20"/>
              </w:rPr>
            </w:pPr>
            <w:r w:rsidRPr="00A661AD">
              <w:rPr>
                <w:rFonts w:eastAsia="標楷體"/>
                <w:sz w:val="22"/>
                <w:szCs w:val="20"/>
              </w:rPr>
              <w:t>貿</w:t>
            </w:r>
            <w:r w:rsidRPr="00A661AD">
              <w:rPr>
                <w:rFonts w:eastAsia="標楷體"/>
                <w:sz w:val="22"/>
                <w:szCs w:val="20"/>
              </w:rPr>
              <w:t xml:space="preserve">    </w:t>
            </w:r>
            <w:r w:rsidRPr="00A661A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lang w:val="zh-TW"/>
              </w:rPr>
            </w:pPr>
            <w:r w:rsidRPr="00A661AD">
              <w:rPr>
                <w:rFonts w:eastAsia="標楷體"/>
                <w:sz w:val="22"/>
                <w:lang w:val="zh-TW"/>
              </w:rPr>
              <w:t>消費者</w:t>
            </w:r>
          </w:p>
          <w:p w:rsidR="00B82F02" w:rsidRPr="00A661AD" w:rsidRDefault="00B82F02" w:rsidP="00E8670C">
            <w:pPr>
              <w:autoSpaceDE w:val="0"/>
              <w:autoSpaceDN w:val="0"/>
              <w:adjustRightInd w:val="0"/>
              <w:snapToGrid w:val="0"/>
              <w:spacing w:line="280" w:lineRule="exact"/>
              <w:jc w:val="center"/>
              <w:rPr>
                <w:rFonts w:eastAsia="標楷體"/>
                <w:sz w:val="22"/>
                <w:lang w:val="zh-TW"/>
              </w:rPr>
            </w:pPr>
            <w:r w:rsidRPr="00A661A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lang w:val="zh-TW"/>
              </w:rPr>
            </w:pPr>
            <w:r w:rsidRPr="00A661AD">
              <w:rPr>
                <w:rFonts w:eastAsia="標楷體"/>
                <w:sz w:val="22"/>
                <w:lang w:val="zh-TW"/>
              </w:rPr>
              <w:t>失業率</w:t>
            </w:r>
          </w:p>
        </w:tc>
      </w:tr>
      <w:tr w:rsidR="00B82F02" w:rsidRPr="00A661AD" w:rsidTr="00E8670C">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B82F02" w:rsidRPr="00A661AD" w:rsidRDefault="00B82F02" w:rsidP="00E8670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rPr>
            </w:pPr>
            <w:r w:rsidRPr="00A661AD">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rPr>
            </w:pPr>
            <w:r w:rsidRPr="00A661AD">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lang w:val="zh-TW"/>
              </w:rPr>
            </w:pPr>
            <w:r w:rsidRPr="00A661A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B82F02" w:rsidRPr="00A661AD" w:rsidRDefault="00B82F02" w:rsidP="00E8670C">
            <w:pPr>
              <w:widowControl/>
              <w:rPr>
                <w:rFonts w:eastAsia="標楷體"/>
                <w:sz w:val="22"/>
                <w:lang w:val="zh-TW"/>
              </w:rPr>
            </w:pPr>
          </w:p>
        </w:tc>
      </w:tr>
      <w:tr w:rsidR="00B82F02" w:rsidRPr="00A661AD" w:rsidTr="00E8670C">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B82F02" w:rsidRPr="00A661AD" w:rsidRDefault="00B82F02" w:rsidP="00E8670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rPr>
            </w:pPr>
            <w:r w:rsidRPr="00A66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rPr>
            </w:pPr>
            <w:r w:rsidRPr="00A661A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rPr>
            </w:pPr>
            <w:r w:rsidRPr="00A661A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autoSpaceDE w:val="0"/>
              <w:autoSpaceDN w:val="0"/>
              <w:adjustRightInd w:val="0"/>
              <w:snapToGrid w:val="0"/>
              <w:spacing w:line="280" w:lineRule="exact"/>
              <w:jc w:val="center"/>
              <w:rPr>
                <w:rFonts w:eastAsia="標楷體"/>
                <w:sz w:val="22"/>
              </w:rPr>
            </w:pPr>
            <w:r w:rsidRPr="00A661AD">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82F02" w:rsidRPr="00A661AD" w:rsidRDefault="00B82F02" w:rsidP="00E8670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B82F02" w:rsidRPr="00A661AD" w:rsidRDefault="00B82F02" w:rsidP="00E8670C">
            <w:pPr>
              <w:widowControl/>
              <w:rPr>
                <w:rFonts w:eastAsia="標楷體"/>
                <w:sz w:val="22"/>
                <w:lang w:val="zh-TW"/>
              </w:rPr>
            </w:pPr>
          </w:p>
        </w:tc>
      </w:tr>
      <w:tr w:rsidR="00B82F02" w:rsidRPr="00A661AD" w:rsidTr="00E8670C">
        <w:trPr>
          <w:cantSplit/>
        </w:trPr>
        <w:tc>
          <w:tcPr>
            <w:tcW w:w="1402" w:type="dxa"/>
            <w:tcBorders>
              <w:top w:val="nil"/>
              <w:left w:val="nil"/>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2012</w:t>
            </w:r>
            <w:r w:rsidRPr="00A661AD">
              <w:rPr>
                <w:rFonts w:eastAsia="標楷體"/>
                <w:sz w:val="22"/>
              </w:rPr>
              <w:t>年</w:t>
            </w:r>
          </w:p>
        </w:tc>
        <w:tc>
          <w:tcPr>
            <w:tcW w:w="1080"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1.4</w:t>
            </w:r>
          </w:p>
        </w:tc>
        <w:tc>
          <w:tcPr>
            <w:tcW w:w="772"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0.6</w:t>
            </w:r>
          </w:p>
        </w:tc>
        <w:tc>
          <w:tcPr>
            <w:tcW w:w="840"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0.0</w:t>
            </w:r>
          </w:p>
        </w:tc>
        <w:tc>
          <w:tcPr>
            <w:tcW w:w="835" w:type="dxa"/>
            <w:tcBorders>
              <w:top w:val="nil"/>
              <w:left w:val="single" w:sz="6" w:space="0" w:color="auto"/>
              <w:bottom w:val="nil"/>
              <w:right w:val="nil"/>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4.3</w:t>
            </w:r>
          </w:p>
        </w:tc>
      </w:tr>
      <w:tr w:rsidR="00B82F02" w:rsidRPr="00A661AD" w:rsidTr="00E8670C">
        <w:trPr>
          <w:cantSplit/>
        </w:trPr>
        <w:tc>
          <w:tcPr>
            <w:tcW w:w="1402" w:type="dxa"/>
            <w:tcBorders>
              <w:top w:val="nil"/>
              <w:left w:val="nil"/>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2013</w:t>
            </w:r>
            <w:r w:rsidRPr="00A661AD">
              <w:rPr>
                <w:rFonts w:eastAsia="標楷體"/>
                <w:sz w:val="22"/>
              </w:rPr>
              <w:t>年</w:t>
            </w:r>
          </w:p>
        </w:tc>
        <w:tc>
          <w:tcPr>
            <w:tcW w:w="1080"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1.6</w:t>
            </w:r>
          </w:p>
        </w:tc>
        <w:tc>
          <w:tcPr>
            <w:tcW w:w="772"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-0.8</w:t>
            </w:r>
          </w:p>
        </w:tc>
        <w:tc>
          <w:tcPr>
            <w:tcW w:w="840"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69.8</w:t>
            </w:r>
          </w:p>
        </w:tc>
        <w:tc>
          <w:tcPr>
            <w:tcW w:w="784"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9.5</w:t>
            </w:r>
          </w:p>
        </w:tc>
        <w:tc>
          <w:tcPr>
            <w:tcW w:w="853"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81.3</w:t>
            </w:r>
          </w:p>
        </w:tc>
        <w:tc>
          <w:tcPr>
            <w:tcW w:w="784"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15.0</w:t>
            </w:r>
          </w:p>
        </w:tc>
        <w:tc>
          <w:tcPr>
            <w:tcW w:w="910"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-11.5</w:t>
            </w:r>
          </w:p>
        </w:tc>
        <w:tc>
          <w:tcPr>
            <w:tcW w:w="854" w:type="dxa"/>
            <w:tcBorders>
              <w:top w:val="nil"/>
              <w:left w:val="single" w:sz="6" w:space="0" w:color="auto"/>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0.4</w:t>
            </w:r>
          </w:p>
        </w:tc>
        <w:tc>
          <w:tcPr>
            <w:tcW w:w="835" w:type="dxa"/>
            <w:tcBorders>
              <w:top w:val="nil"/>
              <w:left w:val="single" w:sz="6" w:space="0" w:color="auto"/>
              <w:bottom w:val="nil"/>
              <w:right w:val="nil"/>
            </w:tcBorders>
            <w:vAlign w:val="bottom"/>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4.0</w:t>
            </w:r>
          </w:p>
        </w:tc>
      </w:tr>
      <w:tr w:rsidR="00B82F02" w:rsidRPr="00A661AD" w:rsidTr="00E8670C">
        <w:trPr>
          <w:cantSplit/>
        </w:trPr>
        <w:tc>
          <w:tcPr>
            <w:tcW w:w="1402" w:type="dxa"/>
            <w:tcBorders>
              <w:top w:val="nil"/>
              <w:left w:val="nil"/>
              <w:bottom w:val="nil"/>
              <w:right w:val="single" w:sz="6" w:space="0" w:color="auto"/>
            </w:tcBorders>
            <w:vAlign w:val="center"/>
            <w:hideMark/>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2014</w:t>
            </w:r>
            <w:r w:rsidRPr="00A661AD">
              <w:rPr>
                <w:rFonts w:eastAsia="標楷體"/>
                <w:sz w:val="22"/>
              </w:rPr>
              <w:t>年</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0.0</w:t>
            </w: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2.1</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73.1</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4.7</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85.8</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5.5</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-12.7</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2.7</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3.6</w:t>
            </w:r>
          </w:p>
        </w:tc>
      </w:tr>
      <w:tr w:rsidR="00B82F02" w:rsidRPr="00A661AD" w:rsidTr="00E8670C">
        <w:trPr>
          <w:cantSplit/>
        </w:trPr>
        <w:tc>
          <w:tcPr>
            <w:tcW w:w="1402" w:type="dxa"/>
            <w:tcBorders>
              <w:top w:val="nil"/>
              <w:left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2015</w:t>
            </w:r>
            <w:r w:rsidRPr="00A661AD">
              <w:rPr>
                <w:rFonts w:eastAsia="標楷體"/>
                <w:sz w:val="22"/>
              </w:rPr>
              <w:t>年</w:t>
            </w:r>
          </w:p>
        </w:tc>
        <w:tc>
          <w:tcPr>
            <w:tcW w:w="1080" w:type="dxa"/>
            <w:tcBorders>
              <w:top w:val="nil"/>
              <w:left w:val="single" w:sz="6"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0.6</w:t>
            </w:r>
          </w:p>
        </w:tc>
        <w:tc>
          <w:tcPr>
            <w:tcW w:w="772" w:type="dxa"/>
            <w:tcBorders>
              <w:top w:val="nil"/>
              <w:left w:val="single" w:sz="6"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-1.1</w:t>
            </w:r>
          </w:p>
        </w:tc>
        <w:tc>
          <w:tcPr>
            <w:tcW w:w="840" w:type="dxa"/>
            <w:tcBorders>
              <w:top w:val="nil"/>
              <w:left w:val="single" w:sz="6"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75.6</w:t>
            </w:r>
          </w:p>
        </w:tc>
        <w:tc>
          <w:tcPr>
            <w:tcW w:w="784" w:type="dxa"/>
            <w:tcBorders>
              <w:top w:val="nil"/>
              <w:left w:val="single" w:sz="6"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3.4</w:t>
            </w:r>
          </w:p>
        </w:tc>
        <w:tc>
          <w:tcPr>
            <w:tcW w:w="853" w:type="dxa"/>
            <w:tcBorders>
              <w:top w:val="nil"/>
              <w:left w:val="single" w:sz="6"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78.4</w:t>
            </w:r>
          </w:p>
        </w:tc>
        <w:tc>
          <w:tcPr>
            <w:tcW w:w="784" w:type="dxa"/>
            <w:tcBorders>
              <w:top w:val="nil"/>
              <w:left w:val="single" w:sz="6"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-8.6</w:t>
            </w:r>
          </w:p>
        </w:tc>
        <w:tc>
          <w:tcPr>
            <w:tcW w:w="910" w:type="dxa"/>
            <w:tcBorders>
              <w:top w:val="nil"/>
              <w:left w:val="single" w:sz="6"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-2.54</w:t>
            </w:r>
          </w:p>
        </w:tc>
        <w:tc>
          <w:tcPr>
            <w:tcW w:w="854" w:type="dxa"/>
            <w:tcBorders>
              <w:top w:val="nil"/>
              <w:left w:val="single" w:sz="6"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0.5</w:t>
            </w:r>
          </w:p>
        </w:tc>
        <w:tc>
          <w:tcPr>
            <w:tcW w:w="835" w:type="dxa"/>
            <w:tcBorders>
              <w:top w:val="nil"/>
              <w:left w:val="single" w:sz="6" w:space="0" w:color="auto"/>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3.4</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2016</w:t>
            </w:r>
            <w:r w:rsidRPr="00A661AD">
              <w:rPr>
                <w:rFonts w:eastAsia="標楷體"/>
                <w:sz w:val="22"/>
              </w:rPr>
              <w:t>年</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w:t>
            </w:r>
            <w:r w:rsidRPr="00A661AD">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w:t>
            </w:r>
            <w:r w:rsidRPr="00A661AD">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w:t>
            </w:r>
            <w:r w:rsidRPr="00A661AD">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w:t>
            </w:r>
            <w:r w:rsidRPr="00A661AD">
              <w:rPr>
                <w:rFonts w:eastAsia="標楷體" w:hint="eastAsia"/>
                <w:sz w:val="22"/>
              </w:rPr>
              <w:t>0.1</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3.1</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10</w:t>
            </w:r>
            <w:r w:rsidRPr="00A661AD">
              <w:rPr>
                <w:rFonts w:eastAsia="標楷體"/>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-1.4</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5.87</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-10.3</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5.37</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-16.5</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0.5</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0.1</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3.0</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11</w:t>
            </w:r>
            <w:r w:rsidRPr="00A661AD">
              <w:rPr>
                <w:rFonts w:eastAsia="標楷體"/>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4.6</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5.96</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-0.4</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5.80</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-8.8</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sz w:val="22"/>
                <w:szCs w:val="22"/>
              </w:rPr>
              <w:t>0.16</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0.5</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3.1</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sz w:val="22"/>
              </w:rPr>
              <w:t>12</w:t>
            </w:r>
            <w:r w:rsidRPr="00A661AD">
              <w:rPr>
                <w:rFonts w:eastAsia="標楷體"/>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1.2</w:t>
            </w:r>
            <w:r w:rsidRPr="00A661AD">
              <w:rPr>
                <w:rFonts w:eastAsia="標楷體"/>
                <w:sz w:val="22"/>
              </w:rPr>
              <w:t>（</w:t>
            </w:r>
            <w:r w:rsidRPr="00A661AD">
              <w:rPr>
                <w:rFonts w:eastAsia="標楷體"/>
                <w:sz w:val="22"/>
              </w:rPr>
              <w:t>IV</w:t>
            </w:r>
            <w:r w:rsidRPr="00A661AD">
              <w:rPr>
                <w:rFonts w:eastAsia="標楷體"/>
                <w:sz w:val="22"/>
              </w:rPr>
              <w:t>）</w:t>
            </w: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6.68</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5.4</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6.04</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-2.6</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0.64</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0.3</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3.1</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2017</w:t>
            </w:r>
            <w:r w:rsidRPr="00A661A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70.96</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12.0</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68.31</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14.1</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2.65</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1</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5.42</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1.3</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6.51</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8.5</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-1.09</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0.4</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3.0</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4.7</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6.34</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11.3</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5.53</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1.2</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0.81</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0.3</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2.8</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3</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1.0</w:t>
            </w:r>
            <w:r w:rsidRPr="00A661AD">
              <w:rPr>
                <w:rFonts w:eastAsia="標楷體"/>
                <w:sz w:val="22"/>
              </w:rPr>
              <w:t>（</w:t>
            </w:r>
            <w:r w:rsidRPr="00A661AD">
              <w:rPr>
                <w:rFonts w:eastAsia="標楷體"/>
                <w:sz w:val="22"/>
              </w:rPr>
              <w:t>I</w:t>
            </w:r>
            <w:r w:rsidRPr="00A661AD">
              <w:rPr>
                <w:rFonts w:eastAsia="標楷體"/>
                <w:sz w:val="22"/>
              </w:rPr>
              <w:t>）</w:t>
            </w: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7.22</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12.0</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6.61</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15.8</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0.61</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0.2</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2.8</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4</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4.0</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6.33</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7.5</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5.85</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2.8</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0.48</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0.4</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2.8</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5</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-3.6</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5.85</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14.9</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6.05</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17.8</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-0.2</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0.4</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3.1</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6</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2.5</w:t>
            </w:r>
            <w:r w:rsidRPr="00A661AD">
              <w:rPr>
                <w:rFonts w:eastAsia="標楷體"/>
                <w:sz w:val="22"/>
              </w:rPr>
              <w:t>（</w:t>
            </w:r>
            <w:r w:rsidRPr="00A661AD">
              <w:rPr>
                <w:rFonts w:eastAsia="標楷體"/>
                <w:sz w:val="22"/>
              </w:rPr>
              <w:t>II</w:t>
            </w:r>
            <w:r w:rsidRPr="00A661AD">
              <w:rPr>
                <w:rFonts w:eastAsia="標楷體"/>
                <w:sz w:val="22"/>
              </w:rPr>
              <w:t>）</w:t>
            </w: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2.2</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6.61</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9.7</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6.17</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15.5</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0.44</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0.4</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2.8</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7</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6.49</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13.4</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6.07</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16.3</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0.42</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0.4</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2.8</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8</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6.28</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18.1</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6.16</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15.2</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0.12</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0.7</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2.8</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9</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2.5</w:t>
            </w:r>
            <w:r w:rsidRPr="00A661AD">
              <w:rPr>
                <w:rFonts w:eastAsia="標楷體"/>
                <w:sz w:val="22"/>
              </w:rPr>
              <w:t>（</w:t>
            </w:r>
            <w:r w:rsidRPr="00A661AD">
              <w:rPr>
                <w:rFonts w:eastAsia="標楷體"/>
                <w:sz w:val="22"/>
              </w:rPr>
              <w:t>III</w:t>
            </w:r>
            <w:r w:rsidRPr="00A661AD">
              <w:rPr>
                <w:rFonts w:eastAsia="標楷體"/>
                <w:sz w:val="22"/>
              </w:rPr>
              <w:t>）</w:t>
            </w: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-1.0</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6.81</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14.1</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6.14</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12.0</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0.67</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0.7</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2.8</w:t>
            </w:r>
          </w:p>
        </w:tc>
      </w:tr>
      <w:tr w:rsidR="00B82F02" w:rsidRPr="00A661AD" w:rsidTr="00E8670C">
        <w:trPr>
          <w:cantSplit/>
        </w:trPr>
        <w:tc>
          <w:tcPr>
            <w:tcW w:w="1402" w:type="dxa"/>
            <w:tcBorders>
              <w:top w:val="nil"/>
              <w:left w:val="nil"/>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10</w:t>
            </w:r>
            <w:r w:rsidRPr="00A661A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0.5</w:t>
            </w:r>
          </w:p>
        </w:tc>
        <w:tc>
          <w:tcPr>
            <w:tcW w:w="84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6.69</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14.0</w:t>
            </w:r>
          </w:p>
        </w:tc>
        <w:tc>
          <w:tcPr>
            <w:tcW w:w="853"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6.41</w:t>
            </w:r>
          </w:p>
        </w:tc>
        <w:tc>
          <w:tcPr>
            <w:tcW w:w="784"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18.9</w:t>
            </w:r>
          </w:p>
        </w:tc>
        <w:tc>
          <w:tcPr>
            <w:tcW w:w="910" w:type="dxa"/>
            <w:tcBorders>
              <w:top w:val="nil"/>
              <w:left w:val="single" w:sz="6" w:space="0" w:color="auto"/>
              <w:bottom w:val="nil"/>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0.28</w:t>
            </w:r>
          </w:p>
        </w:tc>
        <w:tc>
          <w:tcPr>
            <w:tcW w:w="854" w:type="dxa"/>
            <w:tcBorders>
              <w:top w:val="nil"/>
              <w:left w:val="single" w:sz="6" w:space="0" w:color="auto"/>
              <w:bottom w:val="nil"/>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0.2</w:t>
            </w:r>
          </w:p>
        </w:tc>
        <w:tc>
          <w:tcPr>
            <w:tcW w:w="835" w:type="dxa"/>
            <w:tcBorders>
              <w:top w:val="nil"/>
              <w:left w:val="single" w:sz="6" w:space="0" w:color="auto"/>
              <w:bottom w:val="nil"/>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2.8</w:t>
            </w:r>
          </w:p>
        </w:tc>
      </w:tr>
      <w:tr w:rsidR="00B82F02" w:rsidRPr="00A661AD" w:rsidTr="00E8670C">
        <w:trPr>
          <w:cantSplit/>
        </w:trPr>
        <w:tc>
          <w:tcPr>
            <w:tcW w:w="1402" w:type="dxa"/>
            <w:tcBorders>
              <w:top w:val="nil"/>
              <w:left w:val="nil"/>
              <w:bottom w:val="single" w:sz="4"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11</w:t>
            </w:r>
            <w:r w:rsidRPr="00A661A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6.92</w:t>
            </w:r>
          </w:p>
        </w:tc>
        <w:tc>
          <w:tcPr>
            <w:tcW w:w="784" w:type="dxa"/>
            <w:tcBorders>
              <w:top w:val="nil"/>
              <w:left w:val="single" w:sz="6" w:space="0" w:color="auto"/>
              <w:bottom w:val="single" w:sz="4" w:space="0" w:color="auto"/>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16.2</w:t>
            </w:r>
          </w:p>
        </w:tc>
        <w:tc>
          <w:tcPr>
            <w:tcW w:w="853" w:type="dxa"/>
            <w:tcBorders>
              <w:top w:val="nil"/>
              <w:left w:val="single" w:sz="6" w:space="0" w:color="auto"/>
              <w:bottom w:val="single" w:sz="4" w:space="0" w:color="auto"/>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6.81</w:t>
            </w:r>
          </w:p>
        </w:tc>
        <w:tc>
          <w:tcPr>
            <w:tcW w:w="784" w:type="dxa"/>
            <w:tcBorders>
              <w:top w:val="nil"/>
              <w:left w:val="single" w:sz="6" w:space="0" w:color="auto"/>
              <w:bottom w:val="single" w:sz="4" w:space="0" w:color="auto"/>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17.2</w:t>
            </w:r>
          </w:p>
        </w:tc>
        <w:tc>
          <w:tcPr>
            <w:tcW w:w="910" w:type="dxa"/>
            <w:tcBorders>
              <w:top w:val="nil"/>
              <w:left w:val="single" w:sz="6" w:space="0" w:color="auto"/>
              <w:bottom w:val="single" w:sz="4" w:space="0" w:color="auto"/>
              <w:right w:val="single" w:sz="6" w:space="0" w:color="auto"/>
            </w:tcBorders>
            <w:vAlign w:val="center"/>
          </w:tcPr>
          <w:p w:rsidR="00B82F02" w:rsidRPr="00A661AD" w:rsidRDefault="00B82F02" w:rsidP="00E8670C">
            <w:pPr>
              <w:jc w:val="center"/>
              <w:rPr>
                <w:sz w:val="22"/>
                <w:szCs w:val="22"/>
              </w:rPr>
            </w:pPr>
            <w:r w:rsidRPr="00A661AD">
              <w:rPr>
                <w:rFonts w:hint="eastAsia"/>
                <w:sz w:val="22"/>
                <w:szCs w:val="22"/>
              </w:rPr>
              <w:t>0.11</w:t>
            </w:r>
          </w:p>
        </w:tc>
        <w:tc>
          <w:tcPr>
            <w:tcW w:w="854" w:type="dxa"/>
            <w:tcBorders>
              <w:top w:val="nil"/>
              <w:left w:val="single" w:sz="6" w:space="0" w:color="auto"/>
              <w:bottom w:val="single" w:sz="4" w:space="0" w:color="auto"/>
              <w:right w:val="single" w:sz="6" w:space="0" w:color="auto"/>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w:t>
            </w:r>
          </w:p>
        </w:tc>
        <w:tc>
          <w:tcPr>
            <w:tcW w:w="835" w:type="dxa"/>
            <w:tcBorders>
              <w:top w:val="nil"/>
              <w:left w:val="single" w:sz="6" w:space="0" w:color="auto"/>
              <w:bottom w:val="single" w:sz="4" w:space="0" w:color="auto"/>
              <w:right w:val="nil"/>
            </w:tcBorders>
            <w:vAlign w:val="center"/>
          </w:tcPr>
          <w:p w:rsidR="00B82F02" w:rsidRPr="00A661AD" w:rsidRDefault="00B82F02" w:rsidP="00E8670C">
            <w:pPr>
              <w:autoSpaceDE w:val="0"/>
              <w:autoSpaceDN w:val="0"/>
              <w:adjustRightInd w:val="0"/>
              <w:snapToGrid w:val="0"/>
              <w:spacing w:line="380" w:lineRule="exact"/>
              <w:jc w:val="center"/>
              <w:rPr>
                <w:rFonts w:eastAsia="標楷體"/>
                <w:sz w:val="22"/>
              </w:rPr>
            </w:pPr>
            <w:r w:rsidRPr="00A661AD">
              <w:rPr>
                <w:rFonts w:eastAsia="標楷體" w:hint="eastAsia"/>
                <w:sz w:val="22"/>
              </w:rPr>
              <w:t>-</w:t>
            </w:r>
          </w:p>
        </w:tc>
      </w:tr>
    </w:tbl>
    <w:p w:rsidR="00980032" w:rsidRPr="00166D8B" w:rsidRDefault="00980032" w:rsidP="00980032">
      <w:pPr>
        <w:widowControl/>
        <w:snapToGrid w:val="0"/>
        <w:spacing w:line="280" w:lineRule="exact"/>
        <w:ind w:left="447" w:rightChars="-295" w:right="-708" w:hangingChars="203" w:hanging="447"/>
        <w:rPr>
          <w:rFonts w:eastAsia="標楷體"/>
          <w:kern w:val="0"/>
          <w:sz w:val="22"/>
        </w:rPr>
      </w:pPr>
      <w:proofErr w:type="gramStart"/>
      <w:r w:rsidRPr="00166D8B">
        <w:rPr>
          <w:rFonts w:eastAsia="標楷體"/>
          <w:kern w:val="0"/>
          <w:sz w:val="22"/>
        </w:rPr>
        <w:t>註</w:t>
      </w:r>
      <w:proofErr w:type="gramEnd"/>
      <w:r w:rsidRPr="00166D8B">
        <w:rPr>
          <w:rFonts w:eastAsia="標楷體"/>
          <w:kern w:val="0"/>
          <w:sz w:val="22"/>
        </w:rPr>
        <w:t>：除實質</w:t>
      </w:r>
      <w:r w:rsidRPr="00166D8B">
        <w:rPr>
          <w:rFonts w:eastAsia="標楷體"/>
          <w:kern w:val="0"/>
          <w:sz w:val="22"/>
        </w:rPr>
        <w:t>GDP</w:t>
      </w:r>
      <w:r w:rsidRPr="00166D8B">
        <w:rPr>
          <w:rFonts w:eastAsia="標楷體"/>
          <w:kern w:val="0"/>
          <w:sz w:val="22"/>
        </w:rPr>
        <w:t>經濟成長率為較前期比換算為年率、失業率為與前月相比之季節</w:t>
      </w:r>
      <w:proofErr w:type="gramStart"/>
      <w:r w:rsidRPr="00166D8B">
        <w:rPr>
          <w:rFonts w:eastAsia="標楷體"/>
          <w:kern w:val="0"/>
          <w:sz w:val="22"/>
        </w:rPr>
        <w:t>調整值外</w:t>
      </w:r>
      <w:proofErr w:type="gramEnd"/>
      <w:r w:rsidRPr="00166D8B">
        <w:rPr>
          <w:rFonts w:eastAsia="標楷體"/>
          <w:kern w:val="0"/>
          <w:sz w:val="22"/>
        </w:rPr>
        <w:t>，其餘成長率皆為與上年同期相比資料。</w:t>
      </w:r>
    </w:p>
    <w:p w:rsidR="00980032" w:rsidRPr="00166D8B" w:rsidRDefault="00980032" w:rsidP="00980032">
      <w:pPr>
        <w:widowControl/>
        <w:snapToGrid w:val="0"/>
        <w:spacing w:line="280" w:lineRule="exact"/>
        <w:ind w:left="110" w:rightChars="-295" w:right="-708" w:hangingChars="50" w:hanging="110"/>
        <w:rPr>
          <w:rFonts w:eastAsia="標楷體"/>
          <w:kern w:val="0"/>
          <w:sz w:val="22"/>
        </w:rPr>
      </w:pPr>
      <w:r w:rsidRPr="00166D8B">
        <w:rPr>
          <w:rFonts w:eastAsia="標楷體"/>
          <w:kern w:val="0"/>
          <w:sz w:val="22"/>
        </w:rPr>
        <w:t>資料來源：日本內閣府、經濟產業省、財務省、總務省。</w:t>
      </w:r>
    </w:p>
    <w:p w:rsidR="00980032" w:rsidRPr="00166D8B" w:rsidRDefault="00980032" w:rsidP="00980032"/>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Pr>
        <w:tabs>
          <w:tab w:val="left" w:pos="6840"/>
        </w:tabs>
        <w:snapToGrid w:val="0"/>
        <w:rPr>
          <w:rFonts w:eastAsia="標楷體"/>
          <w:b/>
          <w:bCs/>
          <w:sz w:val="32"/>
          <w:szCs w:val="32"/>
        </w:rPr>
      </w:pPr>
    </w:p>
    <w:p w:rsidR="003C3DA2" w:rsidRPr="00166D8B" w:rsidRDefault="003C3DA2" w:rsidP="003C3DA2">
      <w:pPr>
        <w:widowControl/>
        <w:tabs>
          <w:tab w:val="left" w:pos="540"/>
        </w:tabs>
        <w:snapToGrid w:val="0"/>
        <w:spacing w:beforeLines="50" w:before="180" w:line="300" w:lineRule="auto"/>
        <w:ind w:right="-142"/>
        <w:jc w:val="both"/>
        <w:rPr>
          <w:rFonts w:eastAsia="標楷體"/>
          <w:b/>
          <w:bCs/>
          <w:kern w:val="0"/>
          <w:sz w:val="28"/>
          <w:szCs w:val="28"/>
        </w:rPr>
      </w:pPr>
      <w:r w:rsidRPr="00166D8B">
        <w:rPr>
          <w:rFonts w:eastAsia="標楷體"/>
          <w:b/>
          <w:bCs/>
          <w:kern w:val="0"/>
          <w:sz w:val="28"/>
          <w:szCs w:val="28"/>
        </w:rPr>
        <w:lastRenderedPageBreak/>
        <w:t>２、南韓</w:t>
      </w:r>
    </w:p>
    <w:p w:rsidR="003C3DA2" w:rsidRPr="00166D8B" w:rsidRDefault="00CC6942" w:rsidP="00B82F02">
      <w:pPr>
        <w:numPr>
          <w:ilvl w:val="0"/>
          <w:numId w:val="34"/>
        </w:numPr>
        <w:snapToGrid w:val="0"/>
        <w:spacing w:beforeLines="50" w:before="180" w:line="300" w:lineRule="auto"/>
        <w:ind w:left="851" w:hanging="567"/>
        <w:rPr>
          <w:rFonts w:eastAsia="標楷體"/>
          <w:sz w:val="28"/>
          <w:szCs w:val="28"/>
        </w:rPr>
      </w:pPr>
      <w:r w:rsidRPr="00CC6942">
        <w:rPr>
          <w:rFonts w:eastAsia="標楷體" w:hint="eastAsia"/>
          <w:sz w:val="28"/>
          <w:szCs w:val="28"/>
        </w:rPr>
        <w:t>韓國銀行於今年</w:t>
      </w:r>
      <w:r w:rsidRPr="00CC6942">
        <w:rPr>
          <w:rFonts w:eastAsia="標楷體" w:hint="eastAsia"/>
          <w:sz w:val="28"/>
          <w:szCs w:val="28"/>
        </w:rPr>
        <w:t>11</w:t>
      </w:r>
      <w:r w:rsidRPr="00CC6942">
        <w:rPr>
          <w:rFonts w:eastAsia="標楷體" w:hint="eastAsia"/>
          <w:sz w:val="28"/>
          <w:szCs w:val="28"/>
        </w:rPr>
        <w:t>月</w:t>
      </w:r>
      <w:r w:rsidRPr="00CC6942">
        <w:rPr>
          <w:rFonts w:eastAsia="標楷體" w:hint="eastAsia"/>
          <w:sz w:val="28"/>
          <w:szCs w:val="28"/>
        </w:rPr>
        <w:t>1</w:t>
      </w:r>
      <w:r w:rsidRPr="00CC6942">
        <w:rPr>
          <w:rFonts w:eastAsia="標楷體" w:hint="eastAsia"/>
          <w:sz w:val="28"/>
          <w:szCs w:val="28"/>
        </w:rPr>
        <w:t>日上修第</w:t>
      </w:r>
      <w:r w:rsidRPr="00CC6942">
        <w:rPr>
          <w:rFonts w:eastAsia="標楷體" w:hint="eastAsia"/>
          <w:sz w:val="28"/>
          <w:szCs w:val="28"/>
        </w:rPr>
        <w:t>3</w:t>
      </w:r>
      <w:r w:rsidRPr="00CC6942">
        <w:rPr>
          <w:rFonts w:eastAsia="標楷體" w:hint="eastAsia"/>
          <w:sz w:val="28"/>
          <w:szCs w:val="28"/>
        </w:rPr>
        <w:t>季國內生產毛額</w:t>
      </w:r>
      <w:r w:rsidRPr="00CC6942">
        <w:rPr>
          <w:rFonts w:eastAsia="標楷體" w:hint="eastAsia"/>
          <w:sz w:val="28"/>
          <w:szCs w:val="28"/>
        </w:rPr>
        <w:t xml:space="preserve">(GDP) </w:t>
      </w:r>
      <w:proofErr w:type="gramStart"/>
      <w:r w:rsidRPr="00CC6942">
        <w:rPr>
          <w:rFonts w:eastAsia="標楷體" w:hint="eastAsia"/>
          <w:sz w:val="28"/>
          <w:szCs w:val="28"/>
        </w:rPr>
        <w:t>季增</w:t>
      </w:r>
      <w:proofErr w:type="gramEnd"/>
      <w:r w:rsidRPr="00CC6942">
        <w:rPr>
          <w:rFonts w:eastAsia="標楷體" w:hint="eastAsia"/>
          <w:sz w:val="28"/>
          <w:szCs w:val="28"/>
        </w:rPr>
        <w:t>1.5%</w:t>
      </w:r>
      <w:r w:rsidRPr="00CC6942">
        <w:rPr>
          <w:rFonts w:eastAsia="標楷體" w:hint="eastAsia"/>
          <w:sz w:val="28"/>
          <w:szCs w:val="28"/>
        </w:rPr>
        <w:t>，年增</w:t>
      </w:r>
      <w:r w:rsidRPr="00CC6942">
        <w:rPr>
          <w:rFonts w:eastAsia="標楷體" w:hint="eastAsia"/>
          <w:sz w:val="28"/>
          <w:szCs w:val="28"/>
        </w:rPr>
        <w:t>3.8%</w:t>
      </w:r>
      <w:r w:rsidRPr="00CC6942">
        <w:rPr>
          <w:rFonts w:eastAsia="標楷體" w:hint="eastAsia"/>
          <w:sz w:val="28"/>
          <w:szCs w:val="28"/>
        </w:rPr>
        <w:t>，主要受惠出口強勁成長及政府支出增加。另根據</w:t>
      </w:r>
      <w:r w:rsidRPr="00CC6942">
        <w:rPr>
          <w:rFonts w:eastAsia="標楷體" w:hint="eastAsia"/>
          <w:sz w:val="28"/>
          <w:szCs w:val="28"/>
        </w:rPr>
        <w:t>IHS Markit</w:t>
      </w:r>
      <w:r w:rsidRPr="00CC6942">
        <w:rPr>
          <w:rFonts w:eastAsia="標楷體" w:hint="eastAsia"/>
          <w:sz w:val="28"/>
          <w:szCs w:val="28"/>
        </w:rPr>
        <w:t>今年</w:t>
      </w:r>
      <w:r w:rsidRPr="00CC6942">
        <w:rPr>
          <w:rFonts w:eastAsia="標楷體" w:hint="eastAsia"/>
          <w:sz w:val="28"/>
          <w:szCs w:val="28"/>
        </w:rPr>
        <w:t>12</w:t>
      </w:r>
      <w:r w:rsidRPr="00CC6942">
        <w:rPr>
          <w:rFonts w:eastAsia="標楷體" w:hint="eastAsia"/>
          <w:sz w:val="28"/>
          <w:szCs w:val="28"/>
        </w:rPr>
        <w:t>月預測資料，韓國今年及明年經濟成長率分別為</w:t>
      </w:r>
      <w:r w:rsidRPr="00CC6942">
        <w:rPr>
          <w:rFonts w:eastAsia="標楷體" w:hint="eastAsia"/>
          <w:sz w:val="28"/>
          <w:szCs w:val="28"/>
        </w:rPr>
        <w:t>3.2%</w:t>
      </w:r>
      <w:r w:rsidRPr="00CC6942">
        <w:rPr>
          <w:rFonts w:eastAsia="標楷體" w:hint="eastAsia"/>
          <w:sz w:val="28"/>
          <w:szCs w:val="28"/>
        </w:rPr>
        <w:t>及</w:t>
      </w:r>
      <w:r w:rsidRPr="00CC6942">
        <w:rPr>
          <w:rFonts w:eastAsia="標楷體" w:hint="eastAsia"/>
          <w:sz w:val="28"/>
          <w:szCs w:val="28"/>
        </w:rPr>
        <w:t>3.1%</w:t>
      </w:r>
      <w:r w:rsidR="003C3DA2" w:rsidRPr="00166D8B">
        <w:rPr>
          <w:rFonts w:eastAsia="標楷體" w:hint="eastAsia"/>
          <w:sz w:val="28"/>
          <w:szCs w:val="28"/>
        </w:rPr>
        <w:t>。</w:t>
      </w:r>
    </w:p>
    <w:p w:rsidR="00CC6942" w:rsidRPr="00CC6942" w:rsidRDefault="00CC6942" w:rsidP="00B82F02">
      <w:pPr>
        <w:numPr>
          <w:ilvl w:val="0"/>
          <w:numId w:val="34"/>
        </w:numPr>
        <w:snapToGrid w:val="0"/>
        <w:spacing w:beforeLines="50" w:before="180" w:line="300" w:lineRule="auto"/>
        <w:ind w:left="851" w:hanging="567"/>
        <w:rPr>
          <w:rFonts w:eastAsia="標楷體"/>
          <w:sz w:val="28"/>
          <w:szCs w:val="28"/>
        </w:rPr>
      </w:pPr>
      <w:r w:rsidRPr="00CC6942">
        <w:rPr>
          <w:rFonts w:eastAsia="標楷體"/>
          <w:sz w:val="28"/>
          <w:szCs w:val="28"/>
        </w:rPr>
        <w:t>韓國今年</w:t>
      </w:r>
      <w:r w:rsidRPr="00CC6942">
        <w:rPr>
          <w:rFonts w:eastAsia="標楷體"/>
          <w:sz w:val="28"/>
          <w:szCs w:val="28"/>
        </w:rPr>
        <w:t>11</w:t>
      </w:r>
      <w:r w:rsidRPr="00CC6942">
        <w:rPr>
          <w:rFonts w:eastAsia="標楷體"/>
          <w:sz w:val="28"/>
          <w:szCs w:val="28"/>
        </w:rPr>
        <w:t>月出口額約</w:t>
      </w:r>
      <w:r w:rsidRPr="00CC6942">
        <w:rPr>
          <w:rFonts w:eastAsia="標楷體"/>
          <w:sz w:val="28"/>
          <w:szCs w:val="28"/>
        </w:rPr>
        <w:t>497</w:t>
      </w:r>
      <w:r w:rsidRPr="00CC6942">
        <w:rPr>
          <w:rFonts w:eastAsia="標楷體"/>
          <w:sz w:val="28"/>
          <w:szCs w:val="28"/>
        </w:rPr>
        <w:t>億美元，較上年同月增加</w:t>
      </w:r>
      <w:r w:rsidRPr="00CC6942">
        <w:rPr>
          <w:rFonts w:eastAsia="標楷體"/>
          <w:sz w:val="28"/>
          <w:szCs w:val="28"/>
        </w:rPr>
        <w:t>9.6%</w:t>
      </w:r>
      <w:r w:rsidRPr="00CC6942">
        <w:rPr>
          <w:rFonts w:eastAsia="標楷體"/>
          <w:sz w:val="28"/>
          <w:szCs w:val="28"/>
        </w:rPr>
        <w:t>，進口額為</w:t>
      </w:r>
      <w:r w:rsidRPr="00CC6942">
        <w:rPr>
          <w:rFonts w:eastAsia="標楷體"/>
          <w:sz w:val="28"/>
          <w:szCs w:val="28"/>
        </w:rPr>
        <w:t>418</w:t>
      </w:r>
      <w:r w:rsidRPr="00CC6942">
        <w:rPr>
          <w:rFonts w:eastAsia="標楷體"/>
          <w:sz w:val="28"/>
          <w:szCs w:val="28"/>
        </w:rPr>
        <w:t>億美元，增加</w:t>
      </w:r>
      <w:r w:rsidRPr="00CC6942">
        <w:rPr>
          <w:rFonts w:eastAsia="標楷體"/>
          <w:sz w:val="28"/>
          <w:szCs w:val="28"/>
        </w:rPr>
        <w:t>12.3%</w:t>
      </w:r>
      <w:r w:rsidRPr="00CC6942">
        <w:rPr>
          <w:rFonts w:eastAsia="標楷體"/>
          <w:sz w:val="28"/>
          <w:szCs w:val="28"/>
        </w:rPr>
        <w:t>。</w:t>
      </w:r>
      <w:r w:rsidRPr="00CC6942">
        <w:rPr>
          <w:rFonts w:eastAsia="標楷體"/>
          <w:sz w:val="28"/>
          <w:szCs w:val="28"/>
        </w:rPr>
        <w:t>13</w:t>
      </w:r>
      <w:r w:rsidRPr="00CC6942">
        <w:rPr>
          <w:rFonts w:eastAsia="標楷體"/>
          <w:sz w:val="28"/>
          <w:szCs w:val="28"/>
        </w:rPr>
        <w:t>大主要出口項目中，以半導體增加</w:t>
      </w:r>
      <w:r w:rsidRPr="00CC6942">
        <w:rPr>
          <w:rFonts w:eastAsia="標楷體"/>
          <w:sz w:val="28"/>
          <w:szCs w:val="28"/>
        </w:rPr>
        <w:t>65.2%</w:t>
      </w:r>
      <w:r w:rsidRPr="00CC6942">
        <w:rPr>
          <w:rFonts w:eastAsia="標楷體"/>
          <w:sz w:val="28"/>
          <w:szCs w:val="28"/>
        </w:rPr>
        <w:t>最多，其次為石油製品</w:t>
      </w:r>
      <w:r w:rsidRPr="00CC6942">
        <w:rPr>
          <w:rFonts w:eastAsia="標楷體"/>
          <w:sz w:val="28"/>
          <w:szCs w:val="28"/>
        </w:rPr>
        <w:t>38.4%</w:t>
      </w:r>
      <w:r w:rsidRPr="00CC6942">
        <w:rPr>
          <w:rFonts w:eastAsia="標楷體"/>
          <w:sz w:val="28"/>
          <w:szCs w:val="28"/>
        </w:rPr>
        <w:t>、一般機械</w:t>
      </w:r>
      <w:r w:rsidRPr="00CC6942">
        <w:rPr>
          <w:rFonts w:eastAsia="標楷體"/>
          <w:sz w:val="28"/>
          <w:szCs w:val="28"/>
        </w:rPr>
        <w:t>19.6%</w:t>
      </w:r>
      <w:r w:rsidRPr="00CC6942">
        <w:rPr>
          <w:rFonts w:eastAsia="標楷體"/>
          <w:sz w:val="28"/>
          <w:szCs w:val="28"/>
        </w:rPr>
        <w:t>、電腦</w:t>
      </w:r>
      <w:r w:rsidRPr="00CC6942">
        <w:rPr>
          <w:rFonts w:eastAsia="標楷體"/>
          <w:sz w:val="28"/>
          <w:szCs w:val="28"/>
        </w:rPr>
        <w:t>18.4%</w:t>
      </w:r>
      <w:r w:rsidRPr="00CC6942">
        <w:rPr>
          <w:rFonts w:eastAsia="標楷體"/>
          <w:sz w:val="28"/>
          <w:szCs w:val="28"/>
        </w:rPr>
        <w:t>、石油化學</w:t>
      </w:r>
      <w:r w:rsidRPr="00CC6942">
        <w:rPr>
          <w:rFonts w:eastAsia="標楷體"/>
          <w:sz w:val="28"/>
          <w:szCs w:val="28"/>
        </w:rPr>
        <w:t>17.7%</w:t>
      </w:r>
      <w:r w:rsidR="0088184F">
        <w:rPr>
          <w:rFonts w:eastAsia="標楷體"/>
          <w:sz w:val="28"/>
          <w:szCs w:val="28"/>
        </w:rPr>
        <w:t>，</w:t>
      </w:r>
      <w:r w:rsidR="0088184F" w:rsidRPr="00CC6942">
        <w:rPr>
          <w:rFonts w:eastAsia="標楷體" w:hint="eastAsia"/>
          <w:sz w:val="28"/>
          <w:szCs w:val="28"/>
        </w:rPr>
        <w:t>減少項目</w:t>
      </w:r>
      <w:r w:rsidR="0088184F">
        <w:rPr>
          <w:rFonts w:eastAsia="標楷體" w:hint="eastAsia"/>
          <w:sz w:val="28"/>
          <w:szCs w:val="28"/>
        </w:rPr>
        <w:t>則為船舶</w:t>
      </w:r>
      <w:r w:rsidR="0088184F">
        <w:rPr>
          <w:rFonts w:eastAsia="標楷體" w:hint="eastAsia"/>
          <w:sz w:val="28"/>
          <w:szCs w:val="28"/>
        </w:rPr>
        <w:t>(-77</w:t>
      </w:r>
      <w:r w:rsidR="0088184F" w:rsidRPr="00CC6942">
        <w:rPr>
          <w:rFonts w:eastAsia="標楷體"/>
          <w:sz w:val="28"/>
          <w:szCs w:val="28"/>
        </w:rPr>
        <w:t>.</w:t>
      </w:r>
      <w:r w:rsidR="0088184F">
        <w:rPr>
          <w:rFonts w:eastAsia="標楷體" w:hint="eastAsia"/>
          <w:sz w:val="28"/>
          <w:szCs w:val="28"/>
        </w:rPr>
        <w:t>1</w:t>
      </w:r>
      <w:r w:rsidR="0088184F" w:rsidRPr="00CC6942">
        <w:rPr>
          <w:rFonts w:eastAsia="標楷體"/>
          <w:sz w:val="28"/>
          <w:szCs w:val="28"/>
        </w:rPr>
        <w:t>%</w:t>
      </w:r>
      <w:r w:rsidR="0088184F">
        <w:rPr>
          <w:rFonts w:eastAsia="標楷體" w:hint="eastAsia"/>
          <w:sz w:val="28"/>
          <w:szCs w:val="28"/>
        </w:rPr>
        <w:t>)</w:t>
      </w:r>
      <w:r w:rsidRPr="00CC6942">
        <w:rPr>
          <w:rFonts w:eastAsia="標楷體"/>
          <w:sz w:val="28"/>
          <w:szCs w:val="28"/>
        </w:rPr>
        <w:t>、</w:t>
      </w:r>
      <w:r w:rsidR="0088184F">
        <w:rPr>
          <w:rFonts w:eastAsia="標楷體" w:hint="eastAsia"/>
          <w:sz w:val="28"/>
          <w:szCs w:val="28"/>
        </w:rPr>
        <w:t>家電製品</w:t>
      </w:r>
      <w:r w:rsidR="0088184F">
        <w:rPr>
          <w:rFonts w:eastAsia="標楷體" w:hint="eastAsia"/>
          <w:sz w:val="28"/>
          <w:szCs w:val="28"/>
        </w:rPr>
        <w:t>(-23</w:t>
      </w:r>
      <w:r w:rsidRPr="00CC6942">
        <w:rPr>
          <w:rFonts w:eastAsia="標楷體"/>
          <w:sz w:val="28"/>
          <w:szCs w:val="28"/>
        </w:rPr>
        <w:t>.</w:t>
      </w:r>
      <w:r w:rsidR="0088184F">
        <w:rPr>
          <w:rFonts w:eastAsia="標楷體" w:hint="eastAsia"/>
          <w:sz w:val="28"/>
          <w:szCs w:val="28"/>
        </w:rPr>
        <w:t>0</w:t>
      </w:r>
      <w:r w:rsidRPr="00CC6942">
        <w:rPr>
          <w:rFonts w:eastAsia="標楷體"/>
          <w:sz w:val="28"/>
          <w:szCs w:val="28"/>
        </w:rPr>
        <w:t>%</w:t>
      </w:r>
      <w:r w:rsidR="0088184F">
        <w:rPr>
          <w:rFonts w:eastAsia="標楷體" w:hint="eastAsia"/>
          <w:sz w:val="28"/>
          <w:szCs w:val="28"/>
        </w:rPr>
        <w:t>)</w:t>
      </w:r>
      <w:r w:rsidRPr="00CC6942">
        <w:rPr>
          <w:rFonts w:eastAsia="標楷體"/>
          <w:sz w:val="28"/>
          <w:szCs w:val="28"/>
        </w:rPr>
        <w:t>、</w:t>
      </w:r>
      <w:r w:rsidR="0088184F">
        <w:rPr>
          <w:rFonts w:eastAsia="標楷體" w:hint="eastAsia"/>
          <w:sz w:val="28"/>
          <w:szCs w:val="28"/>
        </w:rPr>
        <w:t>無線通訊機器</w:t>
      </w:r>
      <w:r w:rsidR="0088184F">
        <w:rPr>
          <w:rFonts w:eastAsia="標楷體" w:hint="eastAsia"/>
          <w:sz w:val="28"/>
          <w:szCs w:val="28"/>
        </w:rPr>
        <w:t>(-21.5</w:t>
      </w:r>
      <w:r w:rsidR="0088184F" w:rsidRPr="00CC6942">
        <w:rPr>
          <w:rFonts w:eastAsia="標楷體"/>
          <w:sz w:val="28"/>
          <w:szCs w:val="28"/>
        </w:rPr>
        <w:t>%</w:t>
      </w:r>
      <w:r w:rsidR="0088184F">
        <w:rPr>
          <w:rFonts w:eastAsia="標楷體" w:hint="eastAsia"/>
          <w:sz w:val="28"/>
          <w:szCs w:val="28"/>
        </w:rPr>
        <w:t>)</w:t>
      </w:r>
      <w:r w:rsidR="0088184F">
        <w:rPr>
          <w:rFonts w:eastAsia="標楷體" w:hint="eastAsia"/>
          <w:sz w:val="28"/>
          <w:szCs w:val="28"/>
        </w:rPr>
        <w:t>及汽車零件</w:t>
      </w:r>
      <w:r w:rsidR="0088184F">
        <w:rPr>
          <w:rFonts w:eastAsia="標楷體" w:hint="eastAsia"/>
          <w:sz w:val="28"/>
          <w:szCs w:val="28"/>
        </w:rPr>
        <w:t>(-10</w:t>
      </w:r>
      <w:r w:rsidRPr="00CC6942">
        <w:rPr>
          <w:rFonts w:eastAsia="標楷體"/>
          <w:sz w:val="28"/>
          <w:szCs w:val="28"/>
        </w:rPr>
        <w:t>.</w:t>
      </w:r>
      <w:r w:rsidR="0088184F">
        <w:rPr>
          <w:rFonts w:eastAsia="標楷體" w:hint="eastAsia"/>
          <w:sz w:val="28"/>
          <w:szCs w:val="28"/>
        </w:rPr>
        <w:t>8</w:t>
      </w:r>
      <w:r w:rsidRPr="00CC6942">
        <w:rPr>
          <w:rFonts w:eastAsia="標楷體"/>
          <w:sz w:val="28"/>
          <w:szCs w:val="28"/>
        </w:rPr>
        <w:t>%</w:t>
      </w:r>
      <w:r w:rsidR="0088184F">
        <w:rPr>
          <w:rFonts w:eastAsia="標楷體" w:hint="eastAsia"/>
          <w:sz w:val="28"/>
          <w:szCs w:val="28"/>
        </w:rPr>
        <w:t>)</w:t>
      </w:r>
      <w:r w:rsidRPr="00CC6942">
        <w:rPr>
          <w:rFonts w:eastAsia="標楷體" w:hint="eastAsia"/>
          <w:sz w:val="28"/>
          <w:szCs w:val="28"/>
        </w:rPr>
        <w:t>。</w:t>
      </w:r>
      <w:r w:rsidRPr="00CC6942">
        <w:rPr>
          <w:rFonts w:eastAsia="標楷體" w:hint="eastAsia"/>
          <w:sz w:val="28"/>
          <w:szCs w:val="28"/>
        </w:rPr>
        <w:t>10</w:t>
      </w:r>
      <w:r w:rsidRPr="00CC6942">
        <w:rPr>
          <w:rFonts w:eastAsia="標楷體" w:hint="eastAsia"/>
          <w:sz w:val="28"/>
          <w:szCs w:val="28"/>
        </w:rPr>
        <w:t>月工業生產減少</w:t>
      </w:r>
      <w:r w:rsidRPr="00CC6942">
        <w:rPr>
          <w:rFonts w:eastAsia="標楷體" w:hint="eastAsia"/>
          <w:sz w:val="28"/>
          <w:szCs w:val="28"/>
        </w:rPr>
        <w:t>5.9</w:t>
      </w:r>
      <w:r w:rsidRPr="00CC6942">
        <w:rPr>
          <w:rFonts w:eastAsia="標楷體"/>
          <w:sz w:val="28"/>
          <w:szCs w:val="28"/>
        </w:rPr>
        <w:t>%</w:t>
      </w:r>
      <w:r w:rsidRPr="00CC6942">
        <w:rPr>
          <w:rFonts w:eastAsia="標楷體" w:hint="eastAsia"/>
          <w:sz w:val="28"/>
          <w:szCs w:val="28"/>
        </w:rPr>
        <w:t>；</w:t>
      </w:r>
      <w:r w:rsidRPr="00CC6942">
        <w:rPr>
          <w:rFonts w:eastAsia="標楷體" w:hint="eastAsia"/>
          <w:sz w:val="28"/>
          <w:szCs w:val="28"/>
        </w:rPr>
        <w:t>11</w:t>
      </w:r>
      <w:r w:rsidRPr="00CC6942">
        <w:rPr>
          <w:rFonts w:eastAsia="標楷體" w:hint="eastAsia"/>
          <w:sz w:val="28"/>
          <w:szCs w:val="28"/>
        </w:rPr>
        <w:t>月經季節調整後之失業率為</w:t>
      </w:r>
      <w:r w:rsidRPr="00CC6942">
        <w:rPr>
          <w:rFonts w:eastAsia="標楷體"/>
          <w:sz w:val="28"/>
          <w:szCs w:val="28"/>
        </w:rPr>
        <w:t>3.7%</w:t>
      </w:r>
      <w:r w:rsidRPr="00CC6942">
        <w:rPr>
          <w:rFonts w:eastAsia="標楷體" w:hint="eastAsia"/>
          <w:sz w:val="28"/>
          <w:szCs w:val="28"/>
        </w:rPr>
        <w:t>；</w:t>
      </w:r>
      <w:r w:rsidRPr="00CC6942">
        <w:rPr>
          <w:rFonts w:eastAsia="標楷體" w:hint="eastAsia"/>
          <w:sz w:val="28"/>
          <w:szCs w:val="28"/>
        </w:rPr>
        <w:t>11</w:t>
      </w:r>
      <w:r w:rsidRPr="00CC6942">
        <w:rPr>
          <w:rFonts w:eastAsia="標楷體" w:hint="eastAsia"/>
          <w:sz w:val="28"/>
          <w:szCs w:val="28"/>
        </w:rPr>
        <w:t>月消費者物價指數上升</w:t>
      </w:r>
      <w:r w:rsidRPr="00CC6942">
        <w:rPr>
          <w:rFonts w:eastAsia="標楷體" w:hint="eastAsia"/>
          <w:sz w:val="28"/>
          <w:szCs w:val="28"/>
        </w:rPr>
        <w:t>1.3</w:t>
      </w:r>
      <w:r w:rsidRPr="00CC6942">
        <w:rPr>
          <w:rFonts w:eastAsia="標楷體"/>
          <w:sz w:val="28"/>
          <w:szCs w:val="28"/>
        </w:rPr>
        <w:t>%</w:t>
      </w:r>
      <w:r w:rsidRPr="00CC6942">
        <w:rPr>
          <w:rFonts w:eastAsia="標楷體" w:hint="eastAsia"/>
          <w:sz w:val="28"/>
          <w:szCs w:val="28"/>
        </w:rPr>
        <w:t>。</w:t>
      </w:r>
    </w:p>
    <w:p w:rsidR="00CC6942" w:rsidRPr="00CC6942" w:rsidRDefault="00CC6942" w:rsidP="00B82F02">
      <w:pPr>
        <w:numPr>
          <w:ilvl w:val="0"/>
          <w:numId w:val="34"/>
        </w:numPr>
        <w:snapToGrid w:val="0"/>
        <w:spacing w:beforeLines="50" w:before="180" w:line="300" w:lineRule="auto"/>
        <w:ind w:left="851" w:hanging="567"/>
        <w:rPr>
          <w:rFonts w:eastAsia="標楷體"/>
          <w:sz w:val="28"/>
          <w:szCs w:val="28"/>
        </w:rPr>
      </w:pPr>
      <w:r w:rsidRPr="00CC6942">
        <w:rPr>
          <w:rFonts w:eastAsia="標楷體" w:hint="eastAsia"/>
          <w:sz w:val="28"/>
          <w:szCs w:val="28"/>
        </w:rPr>
        <w:t>韓國總統</w:t>
      </w:r>
      <w:r w:rsidR="0088184F" w:rsidRPr="00CC6942">
        <w:rPr>
          <w:rFonts w:eastAsia="標楷體" w:hint="eastAsia"/>
          <w:sz w:val="28"/>
          <w:szCs w:val="28"/>
        </w:rPr>
        <w:t>文在寅</w:t>
      </w:r>
      <w:r w:rsidRPr="00CC6942">
        <w:rPr>
          <w:rFonts w:eastAsia="標楷體" w:hint="eastAsia"/>
          <w:sz w:val="28"/>
          <w:szCs w:val="28"/>
        </w:rPr>
        <w:t>於</w:t>
      </w:r>
      <w:r w:rsidR="0088184F">
        <w:rPr>
          <w:rFonts w:eastAsia="標楷體" w:hint="eastAsia"/>
          <w:sz w:val="28"/>
          <w:szCs w:val="28"/>
        </w:rPr>
        <w:t>今年</w:t>
      </w:r>
      <w:r w:rsidR="0088184F">
        <w:rPr>
          <w:rFonts w:eastAsia="標楷體" w:hint="eastAsia"/>
          <w:sz w:val="28"/>
          <w:szCs w:val="28"/>
        </w:rPr>
        <w:t>12</w:t>
      </w:r>
      <w:r w:rsidR="0088184F">
        <w:rPr>
          <w:rFonts w:eastAsia="標楷體" w:hint="eastAsia"/>
          <w:sz w:val="28"/>
          <w:szCs w:val="28"/>
        </w:rPr>
        <w:t>月</w:t>
      </w:r>
      <w:r w:rsidR="0088184F">
        <w:rPr>
          <w:rFonts w:eastAsia="標楷體" w:hint="eastAsia"/>
          <w:sz w:val="28"/>
          <w:szCs w:val="28"/>
        </w:rPr>
        <w:t>13</w:t>
      </w:r>
      <w:r w:rsidR="0088184F">
        <w:rPr>
          <w:rFonts w:eastAsia="標楷體" w:hint="eastAsia"/>
          <w:sz w:val="28"/>
          <w:szCs w:val="28"/>
        </w:rPr>
        <w:t>日</w:t>
      </w:r>
      <w:r w:rsidR="0088184F">
        <w:rPr>
          <w:rFonts w:eastAsia="標楷體" w:hint="eastAsia"/>
          <w:sz w:val="28"/>
          <w:szCs w:val="28"/>
        </w:rPr>
        <w:t>~16</w:t>
      </w:r>
      <w:r w:rsidR="0088184F">
        <w:rPr>
          <w:rFonts w:eastAsia="標楷體" w:hint="eastAsia"/>
          <w:sz w:val="28"/>
          <w:szCs w:val="28"/>
        </w:rPr>
        <w:t>日</w:t>
      </w:r>
      <w:r w:rsidRPr="00CC6942">
        <w:rPr>
          <w:rFonts w:eastAsia="標楷體" w:hint="eastAsia"/>
          <w:sz w:val="28"/>
          <w:szCs w:val="28"/>
        </w:rPr>
        <w:t>訪問中國大陸</w:t>
      </w:r>
      <w:proofErr w:type="gramStart"/>
      <w:r w:rsidRPr="00CC6942">
        <w:rPr>
          <w:rFonts w:eastAsia="標楷體" w:hint="eastAsia"/>
          <w:sz w:val="28"/>
          <w:szCs w:val="28"/>
        </w:rPr>
        <w:t>期間，</w:t>
      </w:r>
      <w:proofErr w:type="gramEnd"/>
      <w:r w:rsidRPr="00CC6942">
        <w:rPr>
          <w:rFonts w:eastAsia="標楷體" w:hint="eastAsia"/>
          <w:sz w:val="28"/>
          <w:szCs w:val="28"/>
        </w:rPr>
        <w:t>與中國大陸習近平主席舉行第</w:t>
      </w:r>
      <w:r w:rsidRPr="00CC6942">
        <w:rPr>
          <w:rFonts w:eastAsia="標楷體" w:hint="eastAsia"/>
          <w:sz w:val="28"/>
          <w:szCs w:val="28"/>
        </w:rPr>
        <w:t>3</w:t>
      </w:r>
      <w:r w:rsidRPr="00CC6942">
        <w:rPr>
          <w:rFonts w:eastAsia="標楷體" w:hint="eastAsia"/>
          <w:sz w:val="28"/>
          <w:szCs w:val="28"/>
        </w:rPr>
        <w:t>次高峰會談，雙方簽署</w:t>
      </w:r>
      <w:r w:rsidRPr="00CC6942">
        <w:rPr>
          <w:rFonts w:eastAsia="標楷體" w:hint="eastAsia"/>
          <w:sz w:val="28"/>
          <w:szCs w:val="28"/>
        </w:rPr>
        <w:t>7</w:t>
      </w:r>
      <w:r w:rsidRPr="00CC6942">
        <w:rPr>
          <w:rFonts w:eastAsia="標楷體" w:hint="eastAsia"/>
          <w:sz w:val="28"/>
          <w:szCs w:val="28"/>
        </w:rPr>
        <w:t>項經濟合作備忘錄，包括韓「中」</w:t>
      </w:r>
      <w:r w:rsidRPr="00CC6942">
        <w:rPr>
          <w:rFonts w:eastAsia="標楷體" w:hint="eastAsia"/>
          <w:sz w:val="28"/>
          <w:szCs w:val="28"/>
        </w:rPr>
        <w:t>FTA</w:t>
      </w:r>
      <w:r w:rsidRPr="00CC6942">
        <w:rPr>
          <w:rFonts w:eastAsia="標楷體" w:hint="eastAsia"/>
          <w:sz w:val="28"/>
          <w:szCs w:val="28"/>
        </w:rPr>
        <w:t>服務業及投資領域之後續談判；互相協助冬季奧林匹克運動會之進行；共同因應塵</w:t>
      </w:r>
      <w:proofErr w:type="gramStart"/>
      <w:r w:rsidRPr="00CC6942">
        <w:rPr>
          <w:rFonts w:eastAsia="標楷體" w:hint="eastAsia"/>
          <w:sz w:val="28"/>
          <w:szCs w:val="28"/>
        </w:rPr>
        <w:t>霾</w:t>
      </w:r>
      <w:proofErr w:type="gramEnd"/>
      <w:r w:rsidRPr="00CC6942">
        <w:rPr>
          <w:rFonts w:eastAsia="標楷體" w:hint="eastAsia"/>
          <w:sz w:val="28"/>
          <w:szCs w:val="28"/>
        </w:rPr>
        <w:t>；合作保健領域之資通訊技術；開發低碳生態產業園區；合建東北亞超級電網；合作因應口蹄</w:t>
      </w:r>
      <w:proofErr w:type="gramStart"/>
      <w:r w:rsidRPr="00CC6942">
        <w:rPr>
          <w:rFonts w:eastAsia="標楷體" w:hint="eastAsia"/>
          <w:sz w:val="28"/>
          <w:szCs w:val="28"/>
        </w:rPr>
        <w:t>疫</w:t>
      </w:r>
      <w:proofErr w:type="gramEnd"/>
      <w:r w:rsidRPr="00CC6942">
        <w:rPr>
          <w:rFonts w:eastAsia="標楷體" w:hint="eastAsia"/>
          <w:sz w:val="28"/>
          <w:szCs w:val="28"/>
        </w:rPr>
        <w:t>等動物疾病。</w:t>
      </w:r>
    </w:p>
    <w:p w:rsidR="00CC6942" w:rsidRPr="00CC6942" w:rsidRDefault="00CC6942" w:rsidP="00B82F02">
      <w:pPr>
        <w:numPr>
          <w:ilvl w:val="0"/>
          <w:numId w:val="34"/>
        </w:numPr>
        <w:snapToGrid w:val="0"/>
        <w:spacing w:beforeLines="50" w:before="180" w:line="300" w:lineRule="auto"/>
        <w:ind w:left="851" w:hanging="567"/>
        <w:rPr>
          <w:rFonts w:eastAsia="標楷體"/>
          <w:sz w:val="28"/>
          <w:szCs w:val="28"/>
        </w:rPr>
      </w:pPr>
      <w:r w:rsidRPr="00CC6942">
        <w:rPr>
          <w:rFonts w:eastAsia="標楷體" w:hint="eastAsia"/>
          <w:sz w:val="28"/>
          <w:szCs w:val="28"/>
        </w:rPr>
        <w:t>韓國</w:t>
      </w:r>
      <w:r w:rsidR="0088184F" w:rsidRPr="00CC6942">
        <w:rPr>
          <w:rFonts w:eastAsia="標楷體" w:hint="eastAsia"/>
          <w:sz w:val="28"/>
          <w:szCs w:val="28"/>
        </w:rPr>
        <w:t>總統</w:t>
      </w:r>
      <w:r w:rsidRPr="00CC6942">
        <w:rPr>
          <w:rFonts w:eastAsia="標楷體" w:hint="eastAsia"/>
          <w:sz w:val="28"/>
          <w:szCs w:val="28"/>
        </w:rPr>
        <w:t>文在寅於今年</w:t>
      </w:r>
      <w:r w:rsidRPr="00CC6942">
        <w:rPr>
          <w:rFonts w:eastAsia="標楷體" w:hint="eastAsia"/>
          <w:sz w:val="28"/>
          <w:szCs w:val="28"/>
        </w:rPr>
        <w:t>11</w:t>
      </w:r>
      <w:r w:rsidRPr="00CC6942">
        <w:rPr>
          <w:rFonts w:eastAsia="標楷體" w:hint="eastAsia"/>
          <w:sz w:val="28"/>
          <w:szCs w:val="28"/>
        </w:rPr>
        <w:t>月</w:t>
      </w:r>
      <w:r w:rsidRPr="00CC6942">
        <w:rPr>
          <w:rFonts w:eastAsia="標楷體" w:hint="eastAsia"/>
          <w:sz w:val="28"/>
          <w:szCs w:val="28"/>
        </w:rPr>
        <w:t>8</w:t>
      </w:r>
      <w:r w:rsidRPr="00CC6942">
        <w:rPr>
          <w:rFonts w:eastAsia="標楷體" w:hint="eastAsia"/>
          <w:sz w:val="28"/>
          <w:szCs w:val="28"/>
        </w:rPr>
        <w:t>日</w:t>
      </w:r>
      <w:r w:rsidRPr="00CC6942">
        <w:rPr>
          <w:rFonts w:eastAsia="標楷體" w:hint="eastAsia"/>
          <w:sz w:val="28"/>
          <w:szCs w:val="28"/>
        </w:rPr>
        <w:t>~15</w:t>
      </w:r>
      <w:r w:rsidRPr="00CC6942">
        <w:rPr>
          <w:rFonts w:eastAsia="標楷體" w:hint="eastAsia"/>
          <w:sz w:val="28"/>
          <w:szCs w:val="28"/>
        </w:rPr>
        <w:t>日訪問印尼、越南及菲律賓等國，並出席</w:t>
      </w:r>
      <w:r w:rsidRPr="00CC6942">
        <w:rPr>
          <w:rFonts w:eastAsia="標楷體" w:hint="eastAsia"/>
          <w:sz w:val="28"/>
          <w:szCs w:val="28"/>
        </w:rPr>
        <w:t>APEC</w:t>
      </w:r>
      <w:r w:rsidRPr="00CC6942">
        <w:rPr>
          <w:rFonts w:eastAsia="標楷體" w:hint="eastAsia"/>
          <w:sz w:val="28"/>
          <w:szCs w:val="28"/>
        </w:rPr>
        <w:t>高峰會議、東協</w:t>
      </w:r>
      <w:r w:rsidRPr="00CC6942">
        <w:rPr>
          <w:rFonts w:eastAsia="標楷體" w:hint="eastAsia"/>
          <w:sz w:val="28"/>
          <w:szCs w:val="28"/>
        </w:rPr>
        <w:t>+3</w:t>
      </w:r>
      <w:r w:rsidRPr="00CC6942">
        <w:rPr>
          <w:rFonts w:eastAsia="標楷體" w:hint="eastAsia"/>
          <w:sz w:val="28"/>
          <w:szCs w:val="28"/>
        </w:rPr>
        <w:t>高峰會議及東亞峰會等國際會議</w:t>
      </w:r>
      <w:proofErr w:type="gramStart"/>
      <w:r w:rsidRPr="00CC6942">
        <w:rPr>
          <w:rFonts w:eastAsia="標楷體" w:hint="eastAsia"/>
          <w:sz w:val="28"/>
          <w:szCs w:val="28"/>
        </w:rPr>
        <w:t>期間，</w:t>
      </w:r>
      <w:proofErr w:type="gramEnd"/>
      <w:r w:rsidRPr="00CC6942">
        <w:rPr>
          <w:rFonts w:eastAsia="標楷體" w:hint="eastAsia"/>
          <w:sz w:val="28"/>
          <w:szCs w:val="28"/>
        </w:rPr>
        <w:t>提出「新南方政策」，改變拓銷中國大陸及日本市場之策略，主張以「</w:t>
      </w:r>
      <w:r w:rsidRPr="00CC6942">
        <w:rPr>
          <w:rFonts w:eastAsia="標楷體" w:hint="eastAsia"/>
          <w:sz w:val="28"/>
          <w:szCs w:val="28"/>
        </w:rPr>
        <w:t>3P</w:t>
      </w:r>
      <w:r w:rsidRPr="00CC6942">
        <w:rPr>
          <w:rFonts w:eastAsia="標楷體" w:hint="eastAsia"/>
          <w:sz w:val="28"/>
          <w:szCs w:val="28"/>
        </w:rPr>
        <w:t>政策」</w:t>
      </w:r>
      <w:r w:rsidRPr="00CC6942">
        <w:rPr>
          <w:rFonts w:eastAsia="標楷體" w:hint="eastAsia"/>
          <w:sz w:val="28"/>
          <w:szCs w:val="28"/>
        </w:rPr>
        <w:t>(People</w:t>
      </w:r>
      <w:r w:rsidRPr="00CC6942">
        <w:rPr>
          <w:rFonts w:eastAsia="標楷體" w:hint="eastAsia"/>
          <w:sz w:val="28"/>
          <w:szCs w:val="28"/>
        </w:rPr>
        <w:t>、</w:t>
      </w:r>
      <w:r w:rsidRPr="00CC6942">
        <w:rPr>
          <w:rFonts w:eastAsia="標楷體" w:hint="eastAsia"/>
          <w:sz w:val="28"/>
          <w:szCs w:val="28"/>
        </w:rPr>
        <w:t>Prosperity</w:t>
      </w:r>
      <w:r w:rsidRPr="00CC6942">
        <w:rPr>
          <w:rFonts w:eastAsia="標楷體" w:hint="eastAsia"/>
          <w:sz w:val="28"/>
          <w:szCs w:val="28"/>
        </w:rPr>
        <w:t>、</w:t>
      </w:r>
      <w:r w:rsidRPr="00CC6942">
        <w:rPr>
          <w:rFonts w:eastAsia="標楷體" w:hint="eastAsia"/>
          <w:sz w:val="28"/>
          <w:szCs w:val="28"/>
        </w:rPr>
        <w:t>Peace)</w:t>
      </w:r>
      <w:r w:rsidRPr="00CC6942">
        <w:rPr>
          <w:rFonts w:eastAsia="標楷體" w:hint="eastAsia"/>
          <w:sz w:val="28"/>
          <w:szCs w:val="28"/>
        </w:rPr>
        <w:t>為藍圖，布局東協國家。輔導企業參與東協地區國家間之交通、能源、水資源管理及智慧資訊通訊等</w:t>
      </w:r>
      <w:r w:rsidRPr="00CC6942">
        <w:rPr>
          <w:rFonts w:eastAsia="標楷體" w:hint="eastAsia"/>
          <w:sz w:val="28"/>
          <w:szCs w:val="28"/>
        </w:rPr>
        <w:t>4</w:t>
      </w:r>
      <w:r w:rsidRPr="00CC6942">
        <w:rPr>
          <w:rFonts w:eastAsia="標楷體" w:hint="eastAsia"/>
          <w:sz w:val="28"/>
          <w:szCs w:val="28"/>
        </w:rPr>
        <w:t>大領域合作，協助三星電子及</w:t>
      </w:r>
      <w:r w:rsidRPr="00CC6942">
        <w:rPr>
          <w:rFonts w:eastAsia="標楷體" w:hint="eastAsia"/>
          <w:sz w:val="28"/>
          <w:szCs w:val="28"/>
        </w:rPr>
        <w:t>LS</w:t>
      </w:r>
      <w:r w:rsidRPr="00CC6942">
        <w:rPr>
          <w:rFonts w:eastAsia="標楷體" w:hint="eastAsia"/>
          <w:sz w:val="28"/>
          <w:szCs w:val="28"/>
        </w:rPr>
        <w:t>電線等韓國企業在越南投資，布局東南亞國家「金融帶體系」，延伸及連結農業發展之金融方案。</w:t>
      </w:r>
      <w:r w:rsidRPr="00CC6942">
        <w:rPr>
          <w:rFonts w:eastAsia="標楷體" w:hint="eastAsia"/>
          <w:sz w:val="28"/>
          <w:szCs w:val="28"/>
        </w:rPr>
        <w:t xml:space="preserve">  </w:t>
      </w:r>
    </w:p>
    <w:p w:rsidR="004F0999" w:rsidRPr="00166D8B" w:rsidRDefault="004F0999" w:rsidP="004F0999">
      <w:pPr>
        <w:widowControl/>
        <w:rPr>
          <w:rFonts w:eastAsia="標楷體"/>
          <w:b/>
          <w:bCs/>
          <w:sz w:val="28"/>
          <w:szCs w:val="32"/>
          <w:lang w:val="zh-TW"/>
        </w:rPr>
      </w:pPr>
    </w:p>
    <w:p w:rsidR="00166D8B" w:rsidRPr="00166D8B" w:rsidRDefault="00166D8B" w:rsidP="00B1736F">
      <w:pPr>
        <w:snapToGrid w:val="0"/>
        <w:spacing w:before="120" w:line="300" w:lineRule="auto"/>
        <w:ind w:right="-227" w:firstLineChars="750" w:firstLine="2102"/>
        <w:rPr>
          <w:rFonts w:eastAsia="標楷體"/>
          <w:b/>
          <w:bCs/>
          <w:sz w:val="28"/>
          <w:szCs w:val="32"/>
          <w:lang w:val="zh-TW"/>
        </w:rPr>
      </w:pPr>
    </w:p>
    <w:p w:rsidR="00B1736F" w:rsidRPr="00166D8B" w:rsidRDefault="00B1736F" w:rsidP="00B1736F">
      <w:pPr>
        <w:snapToGrid w:val="0"/>
        <w:spacing w:before="120" w:line="300" w:lineRule="auto"/>
        <w:ind w:right="-227" w:firstLineChars="750" w:firstLine="2102"/>
        <w:rPr>
          <w:rFonts w:eastAsia="標楷體"/>
          <w:sz w:val="28"/>
          <w:szCs w:val="28"/>
        </w:rPr>
      </w:pPr>
      <w:r w:rsidRPr="00166D8B">
        <w:rPr>
          <w:rFonts w:eastAsia="標楷體"/>
          <w:b/>
          <w:bCs/>
          <w:sz w:val="28"/>
          <w:szCs w:val="32"/>
          <w:lang w:val="zh-TW"/>
        </w:rPr>
        <w:lastRenderedPageBreak/>
        <w:t>表</w:t>
      </w:r>
      <w:r w:rsidRPr="00166D8B">
        <w:rPr>
          <w:rFonts w:eastAsia="標楷體"/>
          <w:b/>
          <w:bCs/>
          <w:sz w:val="28"/>
          <w:szCs w:val="32"/>
          <w:lang w:val="zh-TW"/>
        </w:rPr>
        <w:t xml:space="preserve">1-3-2   </w:t>
      </w:r>
      <w:r w:rsidRPr="00166D8B">
        <w:rPr>
          <w:rFonts w:eastAsia="標楷體"/>
          <w:b/>
          <w:bCs/>
          <w:sz w:val="28"/>
          <w:szCs w:val="32"/>
          <w:lang w:val="zh-TW"/>
        </w:rPr>
        <w:t>南韓重要經濟指標</w:t>
      </w:r>
    </w:p>
    <w:p w:rsidR="00B1736F" w:rsidRPr="00166D8B" w:rsidRDefault="00B1736F" w:rsidP="00B1736F">
      <w:pPr>
        <w:snapToGrid w:val="0"/>
        <w:jc w:val="right"/>
        <w:rPr>
          <w:rFonts w:eastAsia="標楷體"/>
          <w:szCs w:val="28"/>
        </w:rPr>
      </w:pPr>
      <w:r w:rsidRPr="00166D8B">
        <w:rPr>
          <w:rFonts w:eastAsia="標楷體"/>
          <w:sz w:val="28"/>
          <w:szCs w:val="32"/>
          <w:lang w:val="zh-TW"/>
        </w:rPr>
        <w:t xml:space="preserve">        </w:t>
      </w:r>
      <w:r w:rsidRPr="00166D8B">
        <w:rPr>
          <w:rFonts w:eastAsia="標楷體" w:hint="eastAsia"/>
          <w:szCs w:val="28"/>
          <w:lang w:val="zh-TW"/>
        </w:rPr>
        <w:t>單位：億美元；</w:t>
      </w:r>
      <w:r w:rsidRPr="00166D8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CC6942" w:rsidRPr="00710924" w:rsidTr="00E8670C">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lang w:val="zh-TW"/>
              </w:rPr>
              <w:t>年</w:t>
            </w:r>
            <w:r w:rsidRPr="00710924">
              <w:rPr>
                <w:rFonts w:eastAsia="標楷體"/>
                <w:color w:val="000000" w:themeColor="text1"/>
                <w:sz w:val="22"/>
              </w:rPr>
              <w:t>(</w:t>
            </w:r>
            <w:r w:rsidRPr="00710924">
              <w:rPr>
                <w:rFonts w:eastAsia="標楷體" w:hint="eastAsia"/>
                <w:color w:val="000000" w:themeColor="text1"/>
                <w:sz w:val="22"/>
                <w:lang w:val="zh-TW"/>
              </w:rPr>
              <w:t>月</w:t>
            </w:r>
            <w:r w:rsidRPr="00710924">
              <w:rPr>
                <w:rFonts w:eastAsia="標楷體"/>
                <w:color w:val="000000" w:themeColor="text1"/>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lang w:val="zh-TW"/>
              </w:rPr>
              <w:t>實質</w:t>
            </w:r>
          </w:p>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lang w:val="zh-TW"/>
              </w:rPr>
              <w:t>工業</w:t>
            </w:r>
          </w:p>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szCs w:val="20"/>
              </w:rPr>
            </w:pPr>
            <w:r w:rsidRPr="00710924">
              <w:rPr>
                <w:rFonts w:eastAsia="標楷體" w:hint="eastAsia"/>
                <w:color w:val="000000" w:themeColor="text1"/>
                <w:sz w:val="22"/>
                <w:szCs w:val="20"/>
              </w:rPr>
              <w:t>貿</w:t>
            </w:r>
            <w:r w:rsidRPr="00710924">
              <w:rPr>
                <w:rFonts w:eastAsia="標楷體"/>
                <w:color w:val="000000" w:themeColor="text1"/>
                <w:sz w:val="22"/>
                <w:szCs w:val="20"/>
              </w:rPr>
              <w:t xml:space="preserve">    </w:t>
            </w:r>
            <w:r w:rsidRPr="00710924">
              <w:rPr>
                <w:rFonts w:eastAsia="標楷體" w:hint="eastAsia"/>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lang w:val="zh-TW"/>
              </w:rPr>
            </w:pPr>
            <w:r w:rsidRPr="00710924">
              <w:rPr>
                <w:rFonts w:eastAsia="標楷體" w:hint="eastAsia"/>
                <w:color w:val="000000" w:themeColor="text1"/>
                <w:sz w:val="22"/>
                <w:lang w:val="zh-TW"/>
              </w:rPr>
              <w:t>消費者</w:t>
            </w:r>
          </w:p>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lang w:val="zh-TW"/>
              </w:rPr>
              <w:t>失業率</w:t>
            </w:r>
          </w:p>
        </w:tc>
      </w:tr>
      <w:tr w:rsidR="00CC6942" w:rsidRPr="00710924" w:rsidTr="00E8670C">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CC6942" w:rsidRPr="00710924" w:rsidRDefault="00CC6942" w:rsidP="00E8670C">
            <w:pPr>
              <w:tabs>
                <w:tab w:val="left" w:pos="403"/>
                <w:tab w:val="center" w:pos="861"/>
              </w:tabs>
              <w:autoSpaceDE w:val="0"/>
              <w:autoSpaceDN w:val="0"/>
              <w:adjustRightInd w:val="0"/>
              <w:snapToGrid w:val="0"/>
              <w:spacing w:line="380" w:lineRule="exact"/>
              <w:rPr>
                <w:rFonts w:eastAsia="標楷體"/>
                <w:color w:val="000000" w:themeColor="text1"/>
                <w:sz w:val="22"/>
              </w:rPr>
            </w:pPr>
            <w:r w:rsidRPr="00710924">
              <w:rPr>
                <w:rFonts w:eastAsia="標楷體"/>
                <w:color w:val="000000" w:themeColor="text1"/>
                <w:sz w:val="22"/>
              </w:rPr>
              <w:tab/>
            </w:r>
            <w:r w:rsidRPr="00710924">
              <w:rPr>
                <w:rFonts w:eastAsia="標楷體"/>
                <w:color w:val="000000" w:themeColor="text1"/>
                <w:sz w:val="22"/>
              </w:rPr>
              <w:tab/>
            </w:r>
            <w:r w:rsidRPr="00710924">
              <w:rPr>
                <w:rFonts w:eastAsia="標楷體" w:hint="eastAsia"/>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CC6942">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710924">
              <w:rPr>
                <w:rFonts w:eastAsia="標楷體" w:hint="eastAsia"/>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CC6942" w:rsidRPr="00710924" w:rsidRDefault="00CC6942" w:rsidP="00E8670C">
            <w:pPr>
              <w:widowControl/>
              <w:rPr>
                <w:rFonts w:eastAsia="標楷體"/>
                <w:color w:val="000000" w:themeColor="text1"/>
                <w:sz w:val="22"/>
              </w:rPr>
            </w:pPr>
          </w:p>
        </w:tc>
      </w:tr>
      <w:tr w:rsidR="00CC6942" w:rsidRPr="00710924" w:rsidTr="00E8670C">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C6942" w:rsidRPr="00710924" w:rsidRDefault="00CC6942" w:rsidP="00E8670C">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CC6942" w:rsidRPr="00710924" w:rsidRDefault="00CC6942" w:rsidP="00E8670C">
            <w:pPr>
              <w:widowControl/>
              <w:rPr>
                <w:rFonts w:eastAsia="標楷體"/>
                <w:color w:val="000000" w:themeColor="text1"/>
                <w:sz w:val="22"/>
              </w:rPr>
            </w:pPr>
          </w:p>
        </w:tc>
      </w:tr>
      <w:tr w:rsidR="00CC6942" w:rsidRPr="00710924" w:rsidTr="00E8670C">
        <w:trPr>
          <w:cantSplit/>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2012</w:t>
            </w:r>
            <w:r w:rsidRPr="0071092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2.3</w:t>
            </w:r>
          </w:p>
        </w:tc>
        <w:tc>
          <w:tcPr>
            <w:tcW w:w="801"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1.8</w:t>
            </w:r>
          </w:p>
        </w:tc>
        <w:tc>
          <w:tcPr>
            <w:tcW w:w="855"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 xml:space="preserve">5,478.7 </w:t>
            </w:r>
          </w:p>
        </w:tc>
        <w:tc>
          <w:tcPr>
            <w:tcW w:w="963"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 xml:space="preserve">-1.3 </w:t>
            </w:r>
          </w:p>
        </w:tc>
        <w:tc>
          <w:tcPr>
            <w:tcW w:w="908"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5,195.8</w:t>
            </w:r>
          </w:p>
        </w:tc>
        <w:tc>
          <w:tcPr>
            <w:tcW w:w="869"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-0.9</w:t>
            </w:r>
          </w:p>
        </w:tc>
        <w:tc>
          <w:tcPr>
            <w:tcW w:w="817"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 xml:space="preserve">282.9 </w:t>
            </w:r>
          </w:p>
        </w:tc>
        <w:tc>
          <w:tcPr>
            <w:tcW w:w="822"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3.2</w:t>
            </w:r>
          </w:p>
        </w:tc>
      </w:tr>
      <w:tr w:rsidR="00CC6942" w:rsidRPr="00710924" w:rsidTr="00E8670C">
        <w:trPr>
          <w:cantSplit/>
          <w:trHeight w:val="141"/>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2013</w:t>
            </w:r>
            <w:r w:rsidRPr="0071092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-0.1</w:t>
            </w:r>
          </w:p>
        </w:tc>
        <w:tc>
          <w:tcPr>
            <w:tcW w:w="855"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3.1</w:t>
            </w:r>
          </w:p>
        </w:tc>
      </w:tr>
      <w:tr w:rsidR="00CC6942" w:rsidRPr="00710924" w:rsidTr="00E8670C">
        <w:trPr>
          <w:cantSplit/>
          <w:trHeight w:val="141"/>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2014</w:t>
            </w:r>
            <w:r w:rsidRPr="0071092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3.5</w:t>
            </w:r>
          </w:p>
        </w:tc>
      </w:tr>
      <w:tr w:rsidR="00CC6942" w:rsidRPr="00710924" w:rsidTr="00E8670C">
        <w:trPr>
          <w:cantSplit/>
          <w:trHeight w:val="141"/>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2015</w:t>
            </w:r>
            <w:r w:rsidRPr="0071092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3.6</w:t>
            </w:r>
          </w:p>
        </w:tc>
      </w:tr>
      <w:tr w:rsidR="00CC6942" w:rsidRPr="00710924" w:rsidTr="00E8670C">
        <w:trPr>
          <w:cantSplit/>
          <w:trHeight w:val="141"/>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2016</w:t>
            </w:r>
            <w:r w:rsidRPr="0071092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highlight w:val="yellow"/>
              </w:rPr>
            </w:pPr>
            <w:r w:rsidRPr="00710924">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4,056.4</w:t>
            </w:r>
          </w:p>
        </w:tc>
        <w:tc>
          <w:tcPr>
            <w:tcW w:w="869"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-7.1</w:t>
            </w:r>
          </w:p>
        </w:tc>
        <w:tc>
          <w:tcPr>
            <w:tcW w:w="817"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899.2</w:t>
            </w:r>
          </w:p>
        </w:tc>
        <w:tc>
          <w:tcPr>
            <w:tcW w:w="822"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3.7</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10</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419.7</w:t>
            </w:r>
          </w:p>
        </w:tc>
        <w:tc>
          <w:tcPr>
            <w:tcW w:w="963"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-3.2</w:t>
            </w:r>
          </w:p>
        </w:tc>
        <w:tc>
          <w:tcPr>
            <w:tcW w:w="908"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350.0</w:t>
            </w:r>
          </w:p>
        </w:tc>
        <w:tc>
          <w:tcPr>
            <w:tcW w:w="869"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-4.8</w:t>
            </w:r>
          </w:p>
        </w:tc>
        <w:tc>
          <w:tcPr>
            <w:tcW w:w="817"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69.7</w:t>
            </w:r>
          </w:p>
        </w:tc>
        <w:tc>
          <w:tcPr>
            <w:tcW w:w="822"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1.5</w:t>
            </w:r>
          </w:p>
        </w:tc>
        <w:tc>
          <w:tcPr>
            <w:tcW w:w="720" w:type="dxa"/>
            <w:tcBorders>
              <w:top w:val="nil"/>
              <w:left w:val="single" w:sz="6" w:space="0" w:color="auto"/>
              <w:bottom w:val="nil"/>
              <w:right w:val="nil"/>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3.7</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11</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5.4</w:t>
            </w:r>
          </w:p>
        </w:tc>
        <w:tc>
          <w:tcPr>
            <w:tcW w:w="855"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454.1</w:t>
            </w:r>
          </w:p>
        </w:tc>
        <w:tc>
          <w:tcPr>
            <w:tcW w:w="963"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2.5</w:t>
            </w:r>
          </w:p>
        </w:tc>
        <w:tc>
          <w:tcPr>
            <w:tcW w:w="908"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372.1</w:t>
            </w:r>
          </w:p>
        </w:tc>
        <w:tc>
          <w:tcPr>
            <w:tcW w:w="869"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9.3</w:t>
            </w:r>
          </w:p>
        </w:tc>
        <w:tc>
          <w:tcPr>
            <w:tcW w:w="817" w:type="dxa"/>
            <w:tcBorders>
              <w:top w:val="nil"/>
              <w:left w:val="single" w:sz="6" w:space="0" w:color="auto"/>
              <w:bottom w:val="nil"/>
              <w:right w:val="single" w:sz="6" w:space="0" w:color="auto"/>
            </w:tcBorders>
            <w:vAlign w:val="bottom"/>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82.0</w:t>
            </w:r>
          </w:p>
        </w:tc>
        <w:tc>
          <w:tcPr>
            <w:tcW w:w="822" w:type="dxa"/>
            <w:tcBorders>
              <w:top w:val="nil"/>
              <w:left w:val="single" w:sz="6" w:space="0" w:color="auto"/>
              <w:bottom w:val="nil"/>
              <w:right w:val="single" w:sz="6" w:space="0" w:color="auto"/>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1.5</w:t>
            </w:r>
          </w:p>
        </w:tc>
        <w:tc>
          <w:tcPr>
            <w:tcW w:w="720" w:type="dxa"/>
            <w:tcBorders>
              <w:top w:val="nil"/>
              <w:left w:val="single" w:sz="6" w:space="0" w:color="auto"/>
              <w:bottom w:val="nil"/>
              <w:right w:val="nil"/>
            </w:tcBorders>
            <w:vAlign w:val="center"/>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3.6</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12</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bCs/>
                <w:color w:val="000000" w:themeColor="text1"/>
                <w:sz w:val="22"/>
              </w:rPr>
              <w:t>2.4(IV)</w:t>
            </w: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4.3</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450.7</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6.4</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380.7</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7.3</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3.4</w:t>
            </w:r>
          </w:p>
        </w:tc>
      </w:tr>
      <w:tr w:rsidR="00CC6942" w:rsidRPr="00840FBA"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2017</w:t>
            </w:r>
            <w:r w:rsidRPr="0071092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bCs/>
                <w:color w:val="000000" w:themeColor="text1"/>
                <w:sz w:val="22"/>
              </w:rPr>
            </w:pP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5,249.0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16.5</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4,344.0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18.1</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905.0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3.7</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1</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403.0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375.0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20.0</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28.0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3.6</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2</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6.7</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432.0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20.2</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360.0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24.1</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72.0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4.0</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3</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2.9(I)</w:t>
            </w: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486.0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423.0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27.7</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63.0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3.7</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4</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1.9</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509.0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23.8</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378.0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17.3</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131.0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4.0</w:t>
            </w:r>
          </w:p>
        </w:tc>
      </w:tr>
      <w:tr w:rsidR="00CC6942" w:rsidRPr="00710924" w:rsidTr="00E8670C">
        <w:trPr>
          <w:cantSplit/>
          <w:trHeight w:val="301"/>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5</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449.0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19.1</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59.0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3.6</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6</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513.0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13.4</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406.0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19.8</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107.0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3.8</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7</w:t>
            </w:r>
            <w:r w:rsidRPr="0071092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19.5</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382.0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15.5</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106.0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3.6</w:t>
            </w:r>
          </w:p>
        </w:tc>
      </w:tr>
      <w:tr w:rsidR="00CC6942" w:rsidRPr="00710924" w:rsidTr="00E8670C">
        <w:trPr>
          <w:cantSplit/>
          <w:trHeight w:val="215"/>
        </w:trPr>
        <w:tc>
          <w:tcPr>
            <w:tcW w:w="1316" w:type="dxa"/>
            <w:tcBorders>
              <w:top w:val="nil"/>
              <w:left w:val="nil"/>
              <w:bottom w:val="nil"/>
              <w:right w:val="single" w:sz="6" w:space="0" w:color="auto"/>
            </w:tcBorders>
            <w:hideMark/>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color w:val="000000" w:themeColor="text1"/>
                <w:sz w:val="22"/>
              </w:rPr>
              <w:t>8</w:t>
            </w:r>
            <w:r w:rsidRPr="0071092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471.0</w:t>
            </w:r>
          </w:p>
        </w:tc>
        <w:tc>
          <w:tcPr>
            <w:tcW w:w="963"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17.3</w:t>
            </w:r>
          </w:p>
        </w:tc>
        <w:tc>
          <w:tcPr>
            <w:tcW w:w="908"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15.3</w:t>
            </w:r>
          </w:p>
        </w:tc>
        <w:tc>
          <w:tcPr>
            <w:tcW w:w="817" w:type="dxa"/>
            <w:tcBorders>
              <w:top w:val="nil"/>
              <w:left w:val="single" w:sz="6" w:space="0" w:color="auto"/>
              <w:bottom w:val="nil"/>
              <w:right w:val="single" w:sz="6" w:space="0" w:color="auto"/>
            </w:tcBorders>
            <w:vAlign w:val="bottom"/>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2.6</w:t>
            </w:r>
          </w:p>
        </w:tc>
        <w:tc>
          <w:tcPr>
            <w:tcW w:w="720" w:type="dxa"/>
            <w:tcBorders>
              <w:top w:val="nil"/>
              <w:left w:val="single" w:sz="6" w:space="0" w:color="auto"/>
              <w:bottom w:val="nil"/>
              <w:right w:val="nil"/>
            </w:tcBorders>
            <w:vAlign w:val="center"/>
            <w:hideMark/>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3.8</w:t>
            </w:r>
          </w:p>
        </w:tc>
      </w:tr>
      <w:tr w:rsidR="00CC6942" w:rsidRPr="00710924" w:rsidTr="00E8670C">
        <w:trPr>
          <w:cantSplit/>
          <w:trHeight w:val="215"/>
        </w:trPr>
        <w:tc>
          <w:tcPr>
            <w:tcW w:w="1316" w:type="dxa"/>
            <w:tcBorders>
              <w:top w:val="nil"/>
              <w:left w:val="nil"/>
              <w:bottom w:val="nil"/>
              <w:right w:val="single" w:sz="6" w:space="0" w:color="auto"/>
            </w:tcBorders>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rPr>
              <w:t>9</w:t>
            </w:r>
            <w:r w:rsidRPr="0071092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3.8(III)</w:t>
            </w:r>
          </w:p>
        </w:tc>
        <w:tc>
          <w:tcPr>
            <w:tcW w:w="801" w:type="dxa"/>
            <w:tcBorders>
              <w:top w:val="nil"/>
              <w:left w:val="single" w:sz="6" w:space="0" w:color="auto"/>
              <w:bottom w:val="nil"/>
              <w:right w:val="single" w:sz="6" w:space="0" w:color="auto"/>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8.5</w:t>
            </w:r>
          </w:p>
        </w:tc>
        <w:tc>
          <w:tcPr>
            <w:tcW w:w="855"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551.0</w:t>
            </w:r>
          </w:p>
        </w:tc>
        <w:tc>
          <w:tcPr>
            <w:tcW w:w="963"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35.0</w:t>
            </w:r>
          </w:p>
        </w:tc>
        <w:tc>
          <w:tcPr>
            <w:tcW w:w="908"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414.0</w:t>
            </w:r>
          </w:p>
        </w:tc>
        <w:tc>
          <w:tcPr>
            <w:tcW w:w="869"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21.7</w:t>
            </w:r>
          </w:p>
        </w:tc>
        <w:tc>
          <w:tcPr>
            <w:tcW w:w="817"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137.0</w:t>
            </w:r>
          </w:p>
        </w:tc>
        <w:tc>
          <w:tcPr>
            <w:tcW w:w="822" w:type="dxa"/>
            <w:tcBorders>
              <w:top w:val="nil"/>
              <w:left w:val="single" w:sz="6" w:space="0" w:color="auto"/>
              <w:bottom w:val="nil"/>
              <w:right w:val="single" w:sz="6" w:space="0" w:color="auto"/>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2.1</w:t>
            </w:r>
          </w:p>
        </w:tc>
        <w:tc>
          <w:tcPr>
            <w:tcW w:w="720" w:type="dxa"/>
            <w:tcBorders>
              <w:top w:val="nil"/>
              <w:left w:val="single" w:sz="6" w:space="0" w:color="auto"/>
              <w:bottom w:val="nil"/>
              <w:right w:val="nil"/>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3.7</w:t>
            </w:r>
          </w:p>
        </w:tc>
      </w:tr>
      <w:tr w:rsidR="00CC6942" w:rsidRPr="00710924" w:rsidTr="00E8670C">
        <w:trPr>
          <w:cantSplit/>
          <w:trHeight w:val="215"/>
        </w:trPr>
        <w:tc>
          <w:tcPr>
            <w:tcW w:w="1316" w:type="dxa"/>
            <w:tcBorders>
              <w:top w:val="nil"/>
              <w:left w:val="nil"/>
              <w:bottom w:val="nil"/>
              <w:right w:val="single" w:sz="6" w:space="0" w:color="auto"/>
            </w:tcBorders>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sidRPr="00710924">
              <w:rPr>
                <w:rFonts w:eastAsia="標楷體" w:hint="eastAsia"/>
                <w:color w:val="000000" w:themeColor="text1"/>
                <w:sz w:val="22"/>
              </w:rPr>
              <w:t>10</w:t>
            </w:r>
            <w:r w:rsidRPr="0071092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-5.9</w:t>
            </w:r>
          </w:p>
        </w:tc>
        <w:tc>
          <w:tcPr>
            <w:tcW w:w="855"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450.0</w:t>
            </w:r>
          </w:p>
        </w:tc>
        <w:tc>
          <w:tcPr>
            <w:tcW w:w="963"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7.1</w:t>
            </w:r>
          </w:p>
        </w:tc>
        <w:tc>
          <w:tcPr>
            <w:tcW w:w="908"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377.0</w:t>
            </w:r>
          </w:p>
        </w:tc>
        <w:tc>
          <w:tcPr>
            <w:tcW w:w="869"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7.4</w:t>
            </w:r>
          </w:p>
        </w:tc>
        <w:tc>
          <w:tcPr>
            <w:tcW w:w="817" w:type="dxa"/>
            <w:tcBorders>
              <w:top w:val="nil"/>
              <w:left w:val="single" w:sz="6" w:space="0" w:color="auto"/>
              <w:bottom w:val="nil"/>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73.0</w:t>
            </w:r>
          </w:p>
        </w:tc>
        <w:tc>
          <w:tcPr>
            <w:tcW w:w="822" w:type="dxa"/>
            <w:tcBorders>
              <w:top w:val="nil"/>
              <w:left w:val="single" w:sz="6" w:space="0" w:color="auto"/>
              <w:bottom w:val="nil"/>
              <w:right w:val="single" w:sz="6" w:space="0" w:color="auto"/>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1.8</w:t>
            </w:r>
          </w:p>
        </w:tc>
        <w:tc>
          <w:tcPr>
            <w:tcW w:w="720" w:type="dxa"/>
            <w:tcBorders>
              <w:top w:val="nil"/>
              <w:left w:val="single" w:sz="6" w:space="0" w:color="auto"/>
              <w:bottom w:val="nil"/>
              <w:right w:val="nil"/>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3.6</w:t>
            </w:r>
          </w:p>
        </w:tc>
      </w:tr>
      <w:tr w:rsidR="00CC6942" w:rsidRPr="007A63D3" w:rsidTr="00E8670C">
        <w:trPr>
          <w:cantSplit/>
          <w:trHeight w:val="215"/>
        </w:trPr>
        <w:tc>
          <w:tcPr>
            <w:tcW w:w="1316" w:type="dxa"/>
            <w:tcBorders>
              <w:top w:val="nil"/>
              <w:left w:val="nil"/>
              <w:bottom w:val="single" w:sz="6" w:space="0" w:color="auto"/>
              <w:right w:val="single" w:sz="6" w:space="0" w:color="auto"/>
            </w:tcBorders>
          </w:tcPr>
          <w:p w:rsidR="00CC6942" w:rsidRPr="00710924" w:rsidRDefault="00CC6942" w:rsidP="00E8670C">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11</w:t>
            </w:r>
            <w:r>
              <w:rPr>
                <w:rFonts w:eastAsia="標楷體" w:hint="eastAsia"/>
                <w:color w:val="000000" w:themeColor="text1"/>
                <w:sz w:val="22"/>
                <w:lang w:eastAsia="zh-HK"/>
              </w:rPr>
              <w:t>月</w:t>
            </w:r>
          </w:p>
        </w:tc>
        <w:tc>
          <w:tcPr>
            <w:tcW w:w="749" w:type="dxa"/>
            <w:tcBorders>
              <w:top w:val="nil"/>
              <w:left w:val="single" w:sz="6" w:space="0" w:color="auto"/>
              <w:bottom w:val="single" w:sz="6" w:space="0" w:color="auto"/>
              <w:right w:val="single" w:sz="6" w:space="0" w:color="auto"/>
            </w:tcBorders>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w:t>
            </w:r>
          </w:p>
        </w:tc>
        <w:tc>
          <w:tcPr>
            <w:tcW w:w="855" w:type="dxa"/>
            <w:tcBorders>
              <w:top w:val="nil"/>
              <w:left w:val="single" w:sz="6" w:space="0" w:color="auto"/>
              <w:bottom w:val="single" w:sz="6" w:space="0" w:color="auto"/>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497.0</w:t>
            </w:r>
          </w:p>
        </w:tc>
        <w:tc>
          <w:tcPr>
            <w:tcW w:w="963" w:type="dxa"/>
            <w:tcBorders>
              <w:top w:val="nil"/>
              <w:left w:val="single" w:sz="6" w:space="0" w:color="auto"/>
              <w:bottom w:val="single" w:sz="6" w:space="0" w:color="auto"/>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9.6</w:t>
            </w:r>
          </w:p>
        </w:tc>
        <w:tc>
          <w:tcPr>
            <w:tcW w:w="908" w:type="dxa"/>
            <w:tcBorders>
              <w:top w:val="nil"/>
              <w:left w:val="single" w:sz="6" w:space="0" w:color="auto"/>
              <w:bottom w:val="single" w:sz="6" w:space="0" w:color="auto"/>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418.0</w:t>
            </w:r>
          </w:p>
        </w:tc>
        <w:tc>
          <w:tcPr>
            <w:tcW w:w="869" w:type="dxa"/>
            <w:tcBorders>
              <w:top w:val="nil"/>
              <w:left w:val="single" w:sz="6" w:space="0" w:color="auto"/>
              <w:bottom w:val="single" w:sz="6" w:space="0" w:color="auto"/>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12.3</w:t>
            </w:r>
          </w:p>
        </w:tc>
        <w:tc>
          <w:tcPr>
            <w:tcW w:w="817" w:type="dxa"/>
            <w:tcBorders>
              <w:top w:val="nil"/>
              <w:left w:val="single" w:sz="6" w:space="0" w:color="auto"/>
              <w:bottom w:val="single" w:sz="6" w:space="0" w:color="auto"/>
              <w:right w:val="single" w:sz="6" w:space="0" w:color="auto"/>
            </w:tcBorders>
            <w:vAlign w:val="bottom"/>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79.0</w:t>
            </w:r>
          </w:p>
        </w:tc>
        <w:tc>
          <w:tcPr>
            <w:tcW w:w="822" w:type="dxa"/>
            <w:tcBorders>
              <w:top w:val="nil"/>
              <w:left w:val="single" w:sz="6" w:space="0" w:color="auto"/>
              <w:bottom w:val="single" w:sz="6" w:space="0" w:color="auto"/>
              <w:right w:val="single" w:sz="6" w:space="0" w:color="auto"/>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1.3</w:t>
            </w:r>
          </w:p>
        </w:tc>
        <w:tc>
          <w:tcPr>
            <w:tcW w:w="720" w:type="dxa"/>
            <w:tcBorders>
              <w:top w:val="nil"/>
              <w:left w:val="single" w:sz="6" w:space="0" w:color="auto"/>
              <w:bottom w:val="single" w:sz="6" w:space="0" w:color="auto"/>
              <w:right w:val="nil"/>
            </w:tcBorders>
            <w:vAlign w:val="center"/>
          </w:tcPr>
          <w:p w:rsidR="00CC6942" w:rsidRPr="00CC6942" w:rsidRDefault="00CC6942" w:rsidP="00E8670C">
            <w:pPr>
              <w:autoSpaceDE w:val="0"/>
              <w:autoSpaceDN w:val="0"/>
              <w:adjustRightInd w:val="0"/>
              <w:snapToGrid w:val="0"/>
              <w:spacing w:line="380" w:lineRule="exact"/>
              <w:jc w:val="center"/>
              <w:rPr>
                <w:rFonts w:eastAsia="標楷體"/>
                <w:color w:val="000000" w:themeColor="text1"/>
                <w:sz w:val="22"/>
              </w:rPr>
            </w:pPr>
            <w:r w:rsidRPr="00CC6942">
              <w:rPr>
                <w:rFonts w:eastAsia="標楷體"/>
                <w:color w:val="000000" w:themeColor="text1"/>
                <w:sz w:val="22"/>
              </w:rPr>
              <w:t>3.7</w:t>
            </w:r>
          </w:p>
        </w:tc>
      </w:tr>
    </w:tbl>
    <w:p w:rsidR="00B1736F" w:rsidRPr="00166D8B" w:rsidRDefault="00B1736F" w:rsidP="00B1736F">
      <w:pPr>
        <w:snapToGrid w:val="0"/>
        <w:ind w:right="880"/>
        <w:jc w:val="right"/>
        <w:rPr>
          <w:rFonts w:eastAsia="標楷體"/>
          <w:kern w:val="0"/>
          <w:sz w:val="22"/>
        </w:rPr>
      </w:pPr>
      <w:r w:rsidRPr="00166D8B">
        <w:rPr>
          <w:rFonts w:eastAsia="標楷體" w:hint="eastAsia"/>
          <w:kern w:val="0"/>
          <w:sz w:val="22"/>
        </w:rPr>
        <w:t>資料來源：韓國產業通商資源部、韓國企劃財政部、韓國銀行、韓國國家統計局。</w:t>
      </w:r>
    </w:p>
    <w:p w:rsidR="00B1736F" w:rsidRPr="00473826" w:rsidRDefault="00B1736F" w:rsidP="00B1736F"/>
    <w:p w:rsidR="00B1736F" w:rsidRPr="00473826" w:rsidRDefault="00B1736F" w:rsidP="00B1736F"/>
    <w:p w:rsidR="00B1736F" w:rsidRPr="00473826" w:rsidRDefault="00B1736F" w:rsidP="00B1736F"/>
    <w:p w:rsidR="00B1736F" w:rsidRPr="00473826" w:rsidRDefault="00B1736F" w:rsidP="00B1736F"/>
    <w:p w:rsidR="004F0999" w:rsidRPr="00B1736F"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0360B7" w:rsidRPr="00166D8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166D8B">
        <w:rPr>
          <w:rFonts w:eastAsia="標楷體"/>
          <w:b/>
          <w:bCs/>
          <w:kern w:val="0"/>
          <w:sz w:val="28"/>
          <w:szCs w:val="28"/>
        </w:rPr>
        <w:lastRenderedPageBreak/>
        <w:t>３、新加坡</w:t>
      </w:r>
    </w:p>
    <w:p w:rsidR="007E0E60" w:rsidRPr="007E0E60" w:rsidRDefault="007E0E60" w:rsidP="007E0E60">
      <w:pPr>
        <w:numPr>
          <w:ilvl w:val="0"/>
          <w:numId w:val="23"/>
        </w:numPr>
        <w:snapToGrid w:val="0"/>
        <w:spacing w:beforeLines="50" w:before="180" w:line="300" w:lineRule="auto"/>
        <w:ind w:left="1040" w:rightChars="-95" w:right="-228" w:hanging="560"/>
        <w:jc w:val="both"/>
        <w:rPr>
          <w:rFonts w:eastAsia="標楷體"/>
          <w:sz w:val="28"/>
          <w:szCs w:val="28"/>
        </w:rPr>
      </w:pPr>
      <w:r w:rsidRPr="007E0E60">
        <w:rPr>
          <w:rFonts w:eastAsia="標楷體"/>
          <w:sz w:val="28"/>
          <w:szCs w:val="28"/>
        </w:rPr>
        <w:t>依據</w:t>
      </w:r>
      <w:r w:rsidRPr="007E0E60">
        <w:rPr>
          <w:rFonts w:eastAsia="標楷體"/>
          <w:sz w:val="28"/>
          <w:szCs w:val="28"/>
        </w:rPr>
        <w:t>I</w:t>
      </w:r>
      <w:r w:rsidRPr="007E0E60">
        <w:rPr>
          <w:rFonts w:eastAsia="標楷體" w:hint="eastAsia"/>
          <w:sz w:val="28"/>
          <w:szCs w:val="28"/>
        </w:rPr>
        <w:t>H</w:t>
      </w:r>
      <w:r w:rsidRPr="007E0E60">
        <w:rPr>
          <w:rFonts w:eastAsia="標楷體"/>
          <w:sz w:val="28"/>
          <w:szCs w:val="28"/>
        </w:rPr>
        <w:t>S</w:t>
      </w:r>
      <w:r w:rsidRPr="007E0E60">
        <w:rPr>
          <w:rFonts w:eastAsia="標楷體" w:hint="eastAsia"/>
          <w:sz w:val="28"/>
          <w:szCs w:val="28"/>
        </w:rPr>
        <w:t xml:space="preserve"> Markit</w:t>
      </w:r>
      <w:r w:rsidRPr="007E0E60">
        <w:rPr>
          <w:rFonts w:eastAsia="標楷體"/>
          <w:sz w:val="28"/>
          <w:szCs w:val="28"/>
        </w:rPr>
        <w:t>今年</w:t>
      </w:r>
      <w:r w:rsidRPr="007E0E60">
        <w:rPr>
          <w:rFonts w:eastAsia="標楷體" w:hint="eastAsia"/>
          <w:sz w:val="28"/>
          <w:szCs w:val="28"/>
        </w:rPr>
        <w:t>12</w:t>
      </w:r>
      <w:r w:rsidRPr="007E0E60">
        <w:rPr>
          <w:rFonts w:eastAsia="標楷體" w:hint="eastAsia"/>
          <w:sz w:val="28"/>
          <w:szCs w:val="28"/>
        </w:rPr>
        <w:t>月預測資料，新加坡今年及明年經濟成長率分別為</w:t>
      </w:r>
      <w:r w:rsidRPr="007E0E60">
        <w:rPr>
          <w:rFonts w:eastAsia="標楷體" w:hint="eastAsia"/>
          <w:sz w:val="28"/>
          <w:szCs w:val="28"/>
        </w:rPr>
        <w:t>3.6%</w:t>
      </w:r>
      <w:r w:rsidRPr="007E0E60">
        <w:rPr>
          <w:rFonts w:eastAsia="標楷體" w:hint="eastAsia"/>
          <w:sz w:val="28"/>
          <w:szCs w:val="28"/>
        </w:rPr>
        <w:t>及</w:t>
      </w:r>
      <w:r w:rsidRPr="007E0E60">
        <w:rPr>
          <w:rFonts w:eastAsia="標楷體" w:hint="eastAsia"/>
          <w:sz w:val="28"/>
          <w:szCs w:val="28"/>
        </w:rPr>
        <w:t>2.6%</w:t>
      </w:r>
      <w:r w:rsidRPr="007E0E60">
        <w:rPr>
          <w:rFonts w:eastAsia="標楷體" w:hint="eastAsia"/>
          <w:sz w:val="28"/>
          <w:szCs w:val="28"/>
        </w:rPr>
        <w:t>。亞洲開發銀行</w:t>
      </w:r>
      <w:r w:rsidRPr="007E0E60">
        <w:rPr>
          <w:rFonts w:eastAsia="標楷體" w:hint="eastAsia"/>
          <w:sz w:val="28"/>
          <w:szCs w:val="28"/>
        </w:rPr>
        <w:t>(ADB)</w:t>
      </w:r>
      <w:r w:rsidRPr="007E0E60">
        <w:rPr>
          <w:rFonts w:eastAsia="標楷體" w:hint="eastAsia"/>
          <w:sz w:val="28"/>
          <w:szCs w:val="28"/>
        </w:rPr>
        <w:t>今年</w:t>
      </w:r>
      <w:r w:rsidRPr="007E0E60">
        <w:rPr>
          <w:rFonts w:eastAsia="標楷體" w:hint="eastAsia"/>
          <w:sz w:val="28"/>
          <w:szCs w:val="28"/>
        </w:rPr>
        <w:t>12</w:t>
      </w:r>
      <w:r w:rsidRPr="007E0E60">
        <w:rPr>
          <w:rFonts w:eastAsia="標楷體" w:hint="eastAsia"/>
          <w:sz w:val="28"/>
          <w:szCs w:val="28"/>
        </w:rPr>
        <w:t>月</w:t>
      </w:r>
      <w:r w:rsidRPr="007E0E60">
        <w:rPr>
          <w:rFonts w:eastAsia="標楷體" w:hint="eastAsia"/>
          <w:sz w:val="28"/>
          <w:szCs w:val="28"/>
        </w:rPr>
        <w:t>13</w:t>
      </w:r>
      <w:r w:rsidRPr="007E0E60">
        <w:rPr>
          <w:rFonts w:eastAsia="標楷體" w:hint="eastAsia"/>
          <w:sz w:val="28"/>
          <w:szCs w:val="28"/>
        </w:rPr>
        <w:t>日發布「亞洲發展展望補充」報告，預測新加坡今年及明年經濟成長率分別為</w:t>
      </w:r>
      <w:r w:rsidRPr="007E0E60">
        <w:rPr>
          <w:rFonts w:eastAsia="標楷體" w:hint="eastAsia"/>
          <w:sz w:val="28"/>
          <w:szCs w:val="28"/>
        </w:rPr>
        <w:t>3.2%</w:t>
      </w:r>
      <w:r w:rsidRPr="007E0E60">
        <w:rPr>
          <w:rFonts w:eastAsia="標楷體" w:hint="eastAsia"/>
          <w:sz w:val="28"/>
          <w:szCs w:val="28"/>
        </w:rPr>
        <w:t>及</w:t>
      </w:r>
      <w:r w:rsidRPr="007E0E60">
        <w:rPr>
          <w:rFonts w:eastAsia="標楷體" w:hint="eastAsia"/>
          <w:sz w:val="28"/>
          <w:szCs w:val="28"/>
        </w:rPr>
        <w:t>2.9%</w:t>
      </w:r>
      <w:r w:rsidRPr="007E0E60">
        <w:rPr>
          <w:rFonts w:eastAsia="標楷體" w:hint="eastAsia"/>
          <w:sz w:val="28"/>
          <w:szCs w:val="28"/>
        </w:rPr>
        <w:t>。</w:t>
      </w:r>
    </w:p>
    <w:p w:rsidR="007E0E60" w:rsidRPr="007E0E60" w:rsidRDefault="007E0E60" w:rsidP="007E0E60">
      <w:pPr>
        <w:numPr>
          <w:ilvl w:val="0"/>
          <w:numId w:val="23"/>
        </w:numPr>
        <w:snapToGrid w:val="0"/>
        <w:spacing w:beforeLines="50" w:before="180" w:line="300" w:lineRule="auto"/>
        <w:ind w:left="1040" w:rightChars="-95" w:right="-228" w:hanging="560"/>
        <w:jc w:val="both"/>
        <w:rPr>
          <w:rFonts w:eastAsia="標楷體"/>
          <w:sz w:val="28"/>
          <w:szCs w:val="28"/>
        </w:rPr>
      </w:pPr>
      <w:r w:rsidRPr="007E0E60">
        <w:rPr>
          <w:rFonts w:eastAsia="標楷體"/>
          <w:sz w:val="28"/>
          <w:szCs w:val="28"/>
        </w:rPr>
        <w:t>新加坡今年</w:t>
      </w:r>
      <w:r w:rsidRPr="007E0E60">
        <w:rPr>
          <w:rFonts w:eastAsia="標楷體" w:hint="eastAsia"/>
          <w:sz w:val="28"/>
          <w:szCs w:val="28"/>
        </w:rPr>
        <w:t>11</w:t>
      </w:r>
      <w:r w:rsidRPr="007E0E60">
        <w:rPr>
          <w:rFonts w:eastAsia="標楷體"/>
          <w:sz w:val="28"/>
          <w:szCs w:val="28"/>
        </w:rPr>
        <w:t>月出口額</w:t>
      </w:r>
      <w:r w:rsidRPr="007E0E60">
        <w:rPr>
          <w:rFonts w:eastAsia="標楷體" w:hint="eastAsia"/>
          <w:sz w:val="28"/>
          <w:szCs w:val="28"/>
        </w:rPr>
        <w:t>為</w:t>
      </w:r>
      <w:proofErr w:type="gramStart"/>
      <w:r w:rsidRPr="007E0E60">
        <w:rPr>
          <w:rFonts w:eastAsia="標楷體" w:hint="eastAsia"/>
          <w:sz w:val="28"/>
          <w:szCs w:val="28"/>
        </w:rPr>
        <w:t>458.9</w:t>
      </w:r>
      <w:r w:rsidRPr="007E0E60">
        <w:rPr>
          <w:rFonts w:eastAsia="標楷體"/>
          <w:sz w:val="28"/>
          <w:szCs w:val="28"/>
        </w:rPr>
        <w:t>億星元</w:t>
      </w:r>
      <w:proofErr w:type="gramEnd"/>
      <w:r w:rsidRPr="007E0E60">
        <w:rPr>
          <w:rFonts w:eastAsia="標楷體"/>
          <w:sz w:val="28"/>
          <w:szCs w:val="28"/>
        </w:rPr>
        <w:t>，較上年同月增加</w:t>
      </w:r>
      <w:r w:rsidRPr="007E0E60">
        <w:rPr>
          <w:rFonts w:eastAsia="標楷體" w:hint="eastAsia"/>
          <w:sz w:val="28"/>
          <w:szCs w:val="28"/>
        </w:rPr>
        <w:t>9.6</w:t>
      </w:r>
      <w:r w:rsidRPr="007E0E60">
        <w:rPr>
          <w:rFonts w:eastAsia="標楷體"/>
          <w:sz w:val="28"/>
          <w:szCs w:val="28"/>
        </w:rPr>
        <w:t>%</w:t>
      </w:r>
      <w:r w:rsidRPr="007E0E60">
        <w:rPr>
          <w:rFonts w:eastAsia="標楷體"/>
          <w:sz w:val="28"/>
          <w:szCs w:val="28"/>
        </w:rPr>
        <w:t>，進口</w:t>
      </w:r>
      <w:r w:rsidRPr="007E0E60">
        <w:rPr>
          <w:rFonts w:eastAsia="標楷體" w:hint="eastAsia"/>
          <w:sz w:val="28"/>
          <w:szCs w:val="28"/>
        </w:rPr>
        <w:t>額為</w:t>
      </w:r>
      <w:proofErr w:type="gramStart"/>
      <w:r w:rsidRPr="007E0E60">
        <w:rPr>
          <w:rFonts w:eastAsia="標楷體" w:hint="eastAsia"/>
          <w:sz w:val="28"/>
          <w:szCs w:val="28"/>
        </w:rPr>
        <w:t>414.8</w:t>
      </w:r>
      <w:r w:rsidRPr="007E0E60">
        <w:rPr>
          <w:rFonts w:eastAsia="標楷體"/>
          <w:sz w:val="28"/>
          <w:szCs w:val="28"/>
        </w:rPr>
        <w:t>億星元</w:t>
      </w:r>
      <w:proofErr w:type="gramEnd"/>
      <w:r w:rsidRPr="007E0E60">
        <w:rPr>
          <w:rFonts w:eastAsia="標楷體"/>
          <w:sz w:val="28"/>
          <w:szCs w:val="28"/>
        </w:rPr>
        <w:t>，增加</w:t>
      </w:r>
      <w:r w:rsidRPr="007E0E60">
        <w:rPr>
          <w:rFonts w:eastAsia="標楷體" w:hint="eastAsia"/>
          <w:sz w:val="28"/>
          <w:szCs w:val="28"/>
        </w:rPr>
        <w:t>10.7</w:t>
      </w:r>
      <w:r w:rsidRPr="007E0E60">
        <w:rPr>
          <w:rFonts w:eastAsia="標楷體"/>
          <w:sz w:val="28"/>
          <w:szCs w:val="28"/>
        </w:rPr>
        <w:t>%</w:t>
      </w:r>
      <w:r w:rsidRPr="007E0E60">
        <w:rPr>
          <w:rFonts w:eastAsia="標楷體"/>
          <w:sz w:val="28"/>
          <w:szCs w:val="28"/>
        </w:rPr>
        <w:t>，貿易出超為</w:t>
      </w:r>
      <w:proofErr w:type="gramStart"/>
      <w:r w:rsidRPr="007E0E60">
        <w:rPr>
          <w:rFonts w:eastAsia="標楷體" w:hint="eastAsia"/>
          <w:sz w:val="28"/>
          <w:szCs w:val="28"/>
        </w:rPr>
        <w:t>44.1</w:t>
      </w:r>
      <w:r w:rsidRPr="007E0E60">
        <w:rPr>
          <w:rFonts w:eastAsia="標楷體"/>
          <w:sz w:val="28"/>
          <w:szCs w:val="28"/>
        </w:rPr>
        <w:t>億星元</w:t>
      </w:r>
      <w:proofErr w:type="gramEnd"/>
      <w:r w:rsidRPr="007E0E60">
        <w:rPr>
          <w:rFonts w:eastAsia="標楷體"/>
          <w:sz w:val="28"/>
          <w:szCs w:val="28"/>
        </w:rPr>
        <w:t>。國內石油產品出口成長</w:t>
      </w:r>
      <w:r w:rsidRPr="007E0E60">
        <w:rPr>
          <w:rFonts w:eastAsia="標楷體" w:hint="eastAsia"/>
          <w:sz w:val="28"/>
          <w:szCs w:val="28"/>
        </w:rPr>
        <w:t>31</w:t>
      </w:r>
      <w:r w:rsidRPr="007E0E60">
        <w:rPr>
          <w:rFonts w:eastAsia="標楷體"/>
          <w:sz w:val="28"/>
          <w:szCs w:val="28"/>
        </w:rPr>
        <w:t>%</w:t>
      </w:r>
      <w:r w:rsidRPr="007E0E60">
        <w:rPr>
          <w:rFonts w:eastAsia="標楷體"/>
          <w:sz w:val="28"/>
          <w:szCs w:val="28"/>
        </w:rPr>
        <w:t>；國內非石油產品出口</w:t>
      </w:r>
      <w:r w:rsidRPr="007E0E60">
        <w:rPr>
          <w:rFonts w:eastAsia="標楷體" w:hint="eastAsia"/>
          <w:sz w:val="28"/>
          <w:szCs w:val="28"/>
        </w:rPr>
        <w:t>成長</w:t>
      </w:r>
      <w:r w:rsidRPr="007E0E60">
        <w:rPr>
          <w:rFonts w:eastAsia="標楷體" w:hint="eastAsia"/>
          <w:sz w:val="28"/>
          <w:szCs w:val="28"/>
        </w:rPr>
        <w:t>9.1</w:t>
      </w:r>
      <w:r w:rsidRPr="007E0E60">
        <w:rPr>
          <w:rFonts w:eastAsia="標楷體"/>
          <w:sz w:val="28"/>
          <w:szCs w:val="28"/>
        </w:rPr>
        <w:t>%</w:t>
      </w:r>
      <w:r w:rsidRPr="007E0E60">
        <w:rPr>
          <w:rFonts w:eastAsia="標楷體"/>
          <w:sz w:val="28"/>
          <w:szCs w:val="28"/>
        </w:rPr>
        <w:t>，其中電子產品</w:t>
      </w:r>
      <w:r w:rsidRPr="007E0E60">
        <w:rPr>
          <w:rFonts w:eastAsia="標楷體" w:hint="eastAsia"/>
          <w:sz w:val="28"/>
          <w:szCs w:val="28"/>
        </w:rPr>
        <w:t>成長</w:t>
      </w:r>
      <w:r w:rsidRPr="007E0E60">
        <w:rPr>
          <w:rFonts w:eastAsia="標楷體" w:hint="eastAsia"/>
          <w:sz w:val="28"/>
          <w:szCs w:val="28"/>
        </w:rPr>
        <w:t>5.2</w:t>
      </w:r>
      <w:r w:rsidRPr="007E0E60">
        <w:rPr>
          <w:rFonts w:eastAsia="標楷體"/>
          <w:sz w:val="28"/>
          <w:szCs w:val="28"/>
        </w:rPr>
        <w:t>%</w:t>
      </w:r>
      <w:r w:rsidRPr="007E0E60">
        <w:rPr>
          <w:rFonts w:eastAsia="標楷體"/>
          <w:sz w:val="28"/>
          <w:szCs w:val="28"/>
        </w:rPr>
        <w:t>，非電子產品則成長</w:t>
      </w:r>
      <w:r w:rsidRPr="007E0E60">
        <w:rPr>
          <w:rFonts w:eastAsia="標楷體" w:hint="eastAsia"/>
          <w:sz w:val="28"/>
          <w:szCs w:val="28"/>
        </w:rPr>
        <w:t>10.6</w:t>
      </w:r>
      <w:r w:rsidRPr="007E0E60">
        <w:rPr>
          <w:rFonts w:eastAsia="標楷體"/>
          <w:sz w:val="28"/>
          <w:szCs w:val="28"/>
        </w:rPr>
        <w:t>%</w:t>
      </w:r>
      <w:r w:rsidRPr="007E0E60">
        <w:rPr>
          <w:rFonts w:eastAsia="標楷體"/>
          <w:sz w:val="28"/>
          <w:szCs w:val="28"/>
        </w:rPr>
        <w:t>。非石油產品十大出口國中，</w:t>
      </w:r>
      <w:r w:rsidRPr="007E0E60">
        <w:rPr>
          <w:rFonts w:eastAsia="標楷體" w:hint="eastAsia"/>
          <w:sz w:val="28"/>
          <w:szCs w:val="28"/>
        </w:rPr>
        <w:t>中國大陸</w:t>
      </w:r>
      <w:r w:rsidRPr="007E0E60">
        <w:rPr>
          <w:rFonts w:eastAsia="標楷體" w:hint="eastAsia"/>
          <w:sz w:val="28"/>
          <w:szCs w:val="28"/>
        </w:rPr>
        <w:t>(27.5%)</w:t>
      </w:r>
      <w:r w:rsidRPr="007E0E60">
        <w:rPr>
          <w:rFonts w:eastAsia="標楷體" w:hint="eastAsia"/>
          <w:sz w:val="28"/>
          <w:szCs w:val="28"/>
        </w:rPr>
        <w:t>、韓國</w:t>
      </w:r>
      <w:r w:rsidRPr="007E0E60">
        <w:rPr>
          <w:rFonts w:eastAsia="標楷體" w:hint="eastAsia"/>
          <w:sz w:val="28"/>
          <w:szCs w:val="28"/>
        </w:rPr>
        <w:t>(34.4%)</w:t>
      </w:r>
      <w:r w:rsidRPr="007E0E60">
        <w:rPr>
          <w:rFonts w:eastAsia="標楷體" w:hint="eastAsia"/>
          <w:sz w:val="28"/>
          <w:szCs w:val="28"/>
        </w:rPr>
        <w:t>及日本</w:t>
      </w:r>
      <w:r w:rsidRPr="007E0E60">
        <w:rPr>
          <w:rFonts w:eastAsia="標楷體" w:hint="eastAsia"/>
          <w:sz w:val="28"/>
          <w:szCs w:val="28"/>
        </w:rPr>
        <w:t>(28.7%)</w:t>
      </w:r>
      <w:r w:rsidRPr="007E0E60">
        <w:rPr>
          <w:rFonts w:eastAsia="標楷體"/>
          <w:sz w:val="28"/>
          <w:szCs w:val="28"/>
        </w:rPr>
        <w:t>成長較明顯，</w:t>
      </w:r>
      <w:r w:rsidRPr="007E0E60">
        <w:rPr>
          <w:rFonts w:eastAsia="標楷體" w:hint="eastAsia"/>
          <w:sz w:val="28"/>
          <w:szCs w:val="28"/>
        </w:rPr>
        <w:t>臺灣</w:t>
      </w:r>
      <w:r w:rsidRPr="007E0E60">
        <w:rPr>
          <w:rFonts w:eastAsia="標楷體"/>
          <w:sz w:val="28"/>
          <w:szCs w:val="28"/>
        </w:rPr>
        <w:t>(-</w:t>
      </w:r>
      <w:r w:rsidRPr="007E0E60">
        <w:rPr>
          <w:rFonts w:eastAsia="標楷體" w:hint="eastAsia"/>
          <w:sz w:val="28"/>
          <w:szCs w:val="28"/>
        </w:rPr>
        <w:t>11.2</w:t>
      </w:r>
      <w:r w:rsidRPr="007E0E60">
        <w:rPr>
          <w:rFonts w:eastAsia="標楷體"/>
          <w:sz w:val="28"/>
          <w:szCs w:val="28"/>
        </w:rPr>
        <w:t>%)</w:t>
      </w:r>
      <w:r w:rsidRPr="007E0E60">
        <w:rPr>
          <w:rFonts w:eastAsia="標楷體" w:hint="eastAsia"/>
          <w:sz w:val="28"/>
          <w:szCs w:val="28"/>
        </w:rPr>
        <w:t>及香港</w:t>
      </w:r>
      <w:r w:rsidRPr="007E0E60">
        <w:rPr>
          <w:rFonts w:eastAsia="標楷體" w:hint="eastAsia"/>
          <w:sz w:val="28"/>
          <w:szCs w:val="28"/>
        </w:rPr>
        <w:t>(-11.1%)</w:t>
      </w:r>
      <w:r w:rsidRPr="007E0E60">
        <w:rPr>
          <w:rFonts w:eastAsia="標楷體" w:hint="eastAsia"/>
          <w:sz w:val="28"/>
          <w:szCs w:val="28"/>
        </w:rPr>
        <w:t>則</w:t>
      </w:r>
      <w:r w:rsidRPr="007E0E60">
        <w:rPr>
          <w:rFonts w:eastAsia="標楷體"/>
          <w:sz w:val="28"/>
          <w:szCs w:val="28"/>
        </w:rPr>
        <w:t>衰退。</w:t>
      </w:r>
    </w:p>
    <w:p w:rsidR="007E0E60" w:rsidRPr="007E0E60" w:rsidRDefault="007E0E60" w:rsidP="007E0E60">
      <w:pPr>
        <w:numPr>
          <w:ilvl w:val="0"/>
          <w:numId w:val="23"/>
        </w:numPr>
        <w:snapToGrid w:val="0"/>
        <w:spacing w:beforeLines="50" w:before="180" w:line="300" w:lineRule="auto"/>
        <w:ind w:left="1040" w:rightChars="-95" w:right="-228" w:hanging="560"/>
        <w:jc w:val="both"/>
        <w:rPr>
          <w:rFonts w:eastAsia="標楷體"/>
          <w:sz w:val="28"/>
          <w:szCs w:val="28"/>
        </w:rPr>
      </w:pPr>
      <w:r w:rsidRPr="007E0E60">
        <w:rPr>
          <w:rFonts w:eastAsia="標楷體"/>
          <w:sz w:val="28"/>
          <w:szCs w:val="28"/>
        </w:rPr>
        <w:t>新加坡今年</w:t>
      </w:r>
      <w:r w:rsidRPr="007E0E60">
        <w:rPr>
          <w:rFonts w:eastAsia="標楷體" w:hint="eastAsia"/>
          <w:sz w:val="28"/>
          <w:szCs w:val="28"/>
        </w:rPr>
        <w:t>10</w:t>
      </w:r>
      <w:r w:rsidRPr="007E0E60">
        <w:rPr>
          <w:rFonts w:eastAsia="標楷體"/>
          <w:sz w:val="28"/>
          <w:szCs w:val="28"/>
        </w:rPr>
        <w:t>月工業生產成長</w:t>
      </w:r>
      <w:r w:rsidRPr="007E0E60">
        <w:rPr>
          <w:rFonts w:eastAsia="標楷體" w:hint="eastAsia"/>
          <w:sz w:val="28"/>
          <w:szCs w:val="28"/>
        </w:rPr>
        <w:t>14.6</w:t>
      </w:r>
      <w:r w:rsidRPr="007E0E60">
        <w:rPr>
          <w:rFonts w:eastAsia="標楷體"/>
          <w:sz w:val="28"/>
          <w:szCs w:val="28"/>
        </w:rPr>
        <w:t>%</w:t>
      </w:r>
      <w:r w:rsidRPr="007E0E60">
        <w:rPr>
          <w:rFonts w:eastAsia="標楷體"/>
          <w:sz w:val="28"/>
          <w:szCs w:val="28"/>
        </w:rPr>
        <w:t>，</w:t>
      </w:r>
      <w:r w:rsidRPr="007E0E60">
        <w:rPr>
          <w:rFonts w:eastAsia="標楷體" w:hint="eastAsia"/>
          <w:sz w:val="28"/>
          <w:szCs w:val="28"/>
        </w:rPr>
        <w:t>其中</w:t>
      </w:r>
      <w:r w:rsidRPr="007E0E60">
        <w:rPr>
          <w:rFonts w:eastAsia="標楷體"/>
          <w:sz w:val="28"/>
          <w:szCs w:val="28"/>
        </w:rPr>
        <w:t>電子業</w:t>
      </w:r>
      <w:r w:rsidRPr="007E0E60">
        <w:rPr>
          <w:rFonts w:eastAsia="標楷體"/>
          <w:sz w:val="28"/>
          <w:szCs w:val="28"/>
        </w:rPr>
        <w:t>(</w:t>
      </w:r>
      <w:r w:rsidRPr="007E0E60">
        <w:rPr>
          <w:rFonts w:eastAsia="標楷體" w:hint="eastAsia"/>
          <w:sz w:val="28"/>
          <w:szCs w:val="28"/>
        </w:rPr>
        <w:t>45.1</w:t>
      </w:r>
      <w:r w:rsidRPr="007E0E60">
        <w:rPr>
          <w:rFonts w:eastAsia="標楷體"/>
          <w:sz w:val="28"/>
          <w:szCs w:val="28"/>
        </w:rPr>
        <w:t>%)</w:t>
      </w:r>
      <w:r w:rsidRPr="007E0E60">
        <w:rPr>
          <w:rFonts w:eastAsia="標楷體"/>
          <w:sz w:val="28"/>
          <w:szCs w:val="28"/>
        </w:rPr>
        <w:t>、精密工程業</w:t>
      </w:r>
      <w:r w:rsidRPr="007E0E60">
        <w:rPr>
          <w:rFonts w:eastAsia="標楷體"/>
          <w:sz w:val="28"/>
          <w:szCs w:val="28"/>
        </w:rPr>
        <w:t>(</w:t>
      </w:r>
      <w:r w:rsidRPr="007E0E60">
        <w:rPr>
          <w:rFonts w:eastAsia="標楷體" w:hint="eastAsia"/>
          <w:sz w:val="28"/>
          <w:szCs w:val="28"/>
        </w:rPr>
        <w:t>23.6</w:t>
      </w:r>
      <w:r w:rsidRPr="007E0E60">
        <w:rPr>
          <w:rFonts w:eastAsia="標楷體"/>
          <w:sz w:val="28"/>
          <w:szCs w:val="28"/>
        </w:rPr>
        <w:t>%)</w:t>
      </w:r>
      <w:r w:rsidRPr="007E0E60">
        <w:rPr>
          <w:rFonts w:eastAsia="標楷體" w:hint="eastAsia"/>
          <w:sz w:val="28"/>
          <w:szCs w:val="28"/>
        </w:rPr>
        <w:t>、</w:t>
      </w:r>
      <w:r w:rsidRPr="007E0E60">
        <w:rPr>
          <w:rFonts w:eastAsia="標楷體"/>
          <w:sz w:val="28"/>
          <w:szCs w:val="28"/>
        </w:rPr>
        <w:t>一般製造業</w:t>
      </w:r>
      <w:r w:rsidRPr="007E0E60">
        <w:rPr>
          <w:rFonts w:eastAsia="標楷體"/>
          <w:sz w:val="28"/>
          <w:szCs w:val="28"/>
        </w:rPr>
        <w:t>(</w:t>
      </w:r>
      <w:r w:rsidRPr="007E0E60">
        <w:rPr>
          <w:rFonts w:eastAsia="標楷體" w:hint="eastAsia"/>
          <w:sz w:val="28"/>
          <w:szCs w:val="28"/>
        </w:rPr>
        <w:t>15.5%</w:t>
      </w:r>
      <w:r w:rsidRPr="007E0E60">
        <w:rPr>
          <w:rFonts w:eastAsia="標楷體"/>
          <w:sz w:val="28"/>
          <w:szCs w:val="28"/>
        </w:rPr>
        <w:t>)</w:t>
      </w:r>
      <w:r w:rsidRPr="007E0E60">
        <w:rPr>
          <w:rFonts w:eastAsia="標楷體" w:hint="eastAsia"/>
          <w:sz w:val="28"/>
          <w:szCs w:val="28"/>
        </w:rPr>
        <w:t>及</w:t>
      </w:r>
      <w:r w:rsidRPr="007E0E60">
        <w:rPr>
          <w:rFonts w:eastAsia="標楷體"/>
          <w:sz w:val="28"/>
          <w:szCs w:val="28"/>
        </w:rPr>
        <w:t>化學業</w:t>
      </w:r>
      <w:r w:rsidRPr="007E0E60">
        <w:rPr>
          <w:rFonts w:eastAsia="標楷體"/>
          <w:sz w:val="28"/>
          <w:szCs w:val="28"/>
        </w:rPr>
        <w:t>(</w:t>
      </w:r>
      <w:r w:rsidRPr="007E0E60">
        <w:rPr>
          <w:rFonts w:eastAsia="標楷體" w:hint="eastAsia"/>
          <w:sz w:val="28"/>
          <w:szCs w:val="28"/>
        </w:rPr>
        <w:t>15</w:t>
      </w:r>
      <w:r w:rsidRPr="007E0E60">
        <w:rPr>
          <w:rFonts w:eastAsia="標楷體"/>
          <w:sz w:val="28"/>
          <w:szCs w:val="28"/>
        </w:rPr>
        <w:t>%)</w:t>
      </w:r>
      <w:r w:rsidRPr="007E0E60">
        <w:rPr>
          <w:rFonts w:eastAsia="標楷體" w:hint="eastAsia"/>
          <w:sz w:val="28"/>
          <w:szCs w:val="28"/>
        </w:rPr>
        <w:t>均</w:t>
      </w:r>
      <w:r w:rsidRPr="007E0E60">
        <w:rPr>
          <w:rFonts w:eastAsia="標楷體"/>
          <w:sz w:val="28"/>
          <w:szCs w:val="28"/>
        </w:rPr>
        <w:t>上升</w:t>
      </w:r>
      <w:r w:rsidRPr="007E0E60">
        <w:rPr>
          <w:rFonts w:eastAsia="標楷體" w:hint="eastAsia"/>
          <w:sz w:val="28"/>
          <w:szCs w:val="28"/>
        </w:rPr>
        <w:t>，</w:t>
      </w:r>
      <w:r w:rsidRPr="007E0E60">
        <w:rPr>
          <w:rFonts w:eastAsia="標楷體"/>
          <w:sz w:val="28"/>
          <w:szCs w:val="28"/>
        </w:rPr>
        <w:t>生</w:t>
      </w:r>
      <w:proofErr w:type="gramStart"/>
      <w:r w:rsidRPr="007E0E60">
        <w:rPr>
          <w:rFonts w:eastAsia="標楷體"/>
          <w:sz w:val="28"/>
          <w:szCs w:val="28"/>
        </w:rPr>
        <w:t>醫</w:t>
      </w:r>
      <w:proofErr w:type="gramEnd"/>
      <w:r w:rsidRPr="007E0E60">
        <w:rPr>
          <w:rFonts w:eastAsia="標楷體"/>
          <w:sz w:val="28"/>
          <w:szCs w:val="28"/>
        </w:rPr>
        <w:t>製造業</w:t>
      </w:r>
      <w:r w:rsidRPr="007E0E60">
        <w:rPr>
          <w:rFonts w:eastAsia="標楷體"/>
          <w:sz w:val="28"/>
          <w:szCs w:val="28"/>
        </w:rPr>
        <w:t>(</w:t>
      </w:r>
      <w:r w:rsidRPr="007E0E60">
        <w:rPr>
          <w:rFonts w:eastAsia="標楷體" w:hint="eastAsia"/>
          <w:sz w:val="28"/>
          <w:szCs w:val="28"/>
        </w:rPr>
        <w:t>-24.2</w:t>
      </w:r>
      <w:r w:rsidRPr="007E0E60">
        <w:rPr>
          <w:rFonts w:eastAsia="標楷體"/>
          <w:sz w:val="28"/>
          <w:szCs w:val="28"/>
        </w:rPr>
        <w:t>%)</w:t>
      </w:r>
      <w:r w:rsidRPr="007E0E60">
        <w:rPr>
          <w:rFonts w:eastAsia="標楷體" w:hint="eastAsia"/>
          <w:sz w:val="28"/>
          <w:szCs w:val="28"/>
        </w:rPr>
        <w:t>及</w:t>
      </w:r>
      <w:r w:rsidRPr="007E0E60">
        <w:rPr>
          <w:rFonts w:eastAsia="標楷體"/>
          <w:sz w:val="28"/>
          <w:szCs w:val="28"/>
        </w:rPr>
        <w:t>運輸工程業</w:t>
      </w:r>
      <w:r w:rsidRPr="007E0E60">
        <w:rPr>
          <w:rFonts w:eastAsia="標楷體"/>
          <w:sz w:val="28"/>
          <w:szCs w:val="28"/>
        </w:rPr>
        <w:t>(</w:t>
      </w:r>
      <w:r w:rsidRPr="007E0E60">
        <w:rPr>
          <w:rFonts w:eastAsia="標楷體" w:hint="eastAsia"/>
          <w:sz w:val="28"/>
          <w:szCs w:val="28"/>
        </w:rPr>
        <w:t>-3.8</w:t>
      </w:r>
      <w:r w:rsidRPr="007E0E60">
        <w:rPr>
          <w:rFonts w:eastAsia="標楷體"/>
          <w:sz w:val="28"/>
          <w:szCs w:val="28"/>
        </w:rPr>
        <w:t>%)</w:t>
      </w:r>
      <w:r w:rsidRPr="007E0E60">
        <w:rPr>
          <w:rFonts w:eastAsia="標楷體" w:hint="eastAsia"/>
          <w:sz w:val="28"/>
          <w:szCs w:val="28"/>
        </w:rPr>
        <w:t>則衰退</w:t>
      </w:r>
      <w:r w:rsidRPr="007E0E60">
        <w:rPr>
          <w:rFonts w:eastAsia="標楷體"/>
          <w:sz w:val="28"/>
          <w:szCs w:val="28"/>
        </w:rPr>
        <w:t>。依據新加坡採購與材料管理學院</w:t>
      </w:r>
      <w:r w:rsidRPr="007E0E60">
        <w:rPr>
          <w:rFonts w:eastAsia="標楷體"/>
          <w:sz w:val="28"/>
          <w:szCs w:val="28"/>
        </w:rPr>
        <w:t>(SIPMM)</w:t>
      </w:r>
      <w:r w:rsidRPr="007E0E60">
        <w:rPr>
          <w:rFonts w:eastAsia="標楷體"/>
          <w:sz w:val="28"/>
          <w:szCs w:val="28"/>
        </w:rPr>
        <w:t>資料顯示，今年</w:t>
      </w:r>
      <w:r w:rsidRPr="007E0E60">
        <w:rPr>
          <w:rFonts w:eastAsia="標楷體" w:hint="eastAsia"/>
          <w:sz w:val="28"/>
          <w:szCs w:val="28"/>
        </w:rPr>
        <w:t>11</w:t>
      </w:r>
      <w:r w:rsidRPr="007E0E60">
        <w:rPr>
          <w:rFonts w:eastAsia="標楷體"/>
          <w:sz w:val="28"/>
          <w:szCs w:val="28"/>
        </w:rPr>
        <w:t>月採購經理人指數</w:t>
      </w:r>
      <w:r w:rsidRPr="007E0E60">
        <w:rPr>
          <w:rFonts w:eastAsia="標楷體"/>
          <w:sz w:val="28"/>
          <w:szCs w:val="28"/>
        </w:rPr>
        <w:t>(PMI)5</w:t>
      </w:r>
      <w:r w:rsidRPr="007E0E60">
        <w:rPr>
          <w:rFonts w:eastAsia="標楷體" w:hint="eastAsia"/>
          <w:sz w:val="28"/>
          <w:szCs w:val="28"/>
        </w:rPr>
        <w:t>2.9</w:t>
      </w:r>
      <w:r w:rsidRPr="007E0E60">
        <w:rPr>
          <w:rFonts w:eastAsia="標楷體"/>
          <w:sz w:val="28"/>
          <w:szCs w:val="28"/>
        </w:rPr>
        <w:t>，較上月上升</w:t>
      </w:r>
      <w:r w:rsidRPr="007E0E60">
        <w:rPr>
          <w:rFonts w:eastAsia="標楷體"/>
          <w:sz w:val="28"/>
          <w:szCs w:val="28"/>
        </w:rPr>
        <w:t>0.</w:t>
      </w:r>
      <w:r w:rsidRPr="007E0E60">
        <w:rPr>
          <w:rFonts w:eastAsia="標楷體" w:hint="eastAsia"/>
          <w:sz w:val="28"/>
          <w:szCs w:val="28"/>
        </w:rPr>
        <w:t>3</w:t>
      </w:r>
      <w:r w:rsidRPr="007E0E60">
        <w:rPr>
          <w:rFonts w:eastAsia="標楷體"/>
          <w:sz w:val="28"/>
          <w:szCs w:val="28"/>
        </w:rPr>
        <w:t>，已連續</w:t>
      </w:r>
      <w:r w:rsidRPr="007E0E60">
        <w:rPr>
          <w:rFonts w:eastAsia="標楷體"/>
          <w:sz w:val="28"/>
          <w:szCs w:val="28"/>
        </w:rPr>
        <w:t>1</w:t>
      </w:r>
      <w:r w:rsidRPr="007E0E60">
        <w:rPr>
          <w:rFonts w:eastAsia="標楷體" w:hint="eastAsia"/>
          <w:sz w:val="28"/>
          <w:szCs w:val="28"/>
        </w:rPr>
        <w:t>5</w:t>
      </w:r>
      <w:r w:rsidRPr="007E0E60">
        <w:rPr>
          <w:rFonts w:eastAsia="標楷體"/>
          <w:sz w:val="28"/>
          <w:szCs w:val="28"/>
        </w:rPr>
        <w:t>個月處於景氣</w:t>
      </w:r>
      <w:proofErr w:type="gramStart"/>
      <w:r w:rsidRPr="007E0E60">
        <w:rPr>
          <w:rFonts w:eastAsia="標楷體"/>
          <w:sz w:val="28"/>
          <w:szCs w:val="28"/>
        </w:rPr>
        <w:t>榮枯線上方</w:t>
      </w:r>
      <w:proofErr w:type="gramEnd"/>
      <w:r w:rsidRPr="007E0E60">
        <w:rPr>
          <w:rFonts w:eastAsia="標楷體"/>
          <w:sz w:val="28"/>
          <w:szCs w:val="28"/>
        </w:rPr>
        <w:t>，顯示新加坡製造業仍持續成長。</w:t>
      </w:r>
    </w:p>
    <w:p w:rsidR="007E0E60" w:rsidRPr="007E0E60" w:rsidRDefault="007E0E60" w:rsidP="007E0E60">
      <w:pPr>
        <w:numPr>
          <w:ilvl w:val="0"/>
          <w:numId w:val="23"/>
        </w:numPr>
        <w:snapToGrid w:val="0"/>
        <w:spacing w:beforeLines="50" w:before="180" w:line="300" w:lineRule="auto"/>
        <w:ind w:left="1040" w:rightChars="-95" w:right="-228" w:hanging="560"/>
        <w:jc w:val="both"/>
        <w:rPr>
          <w:rFonts w:eastAsia="標楷體"/>
          <w:sz w:val="28"/>
          <w:szCs w:val="28"/>
        </w:rPr>
      </w:pPr>
      <w:r w:rsidRPr="007E0E60">
        <w:rPr>
          <w:rFonts w:eastAsia="標楷體" w:hint="eastAsia"/>
          <w:sz w:val="28"/>
          <w:szCs w:val="28"/>
        </w:rPr>
        <w:t>新加坡將擔任東協明年的輪值主席國，也為東協明年工作方向定下主題</w:t>
      </w:r>
      <w:proofErr w:type="gramStart"/>
      <w:r w:rsidRPr="007E0E60">
        <w:rPr>
          <w:rFonts w:eastAsia="標楷體" w:hint="eastAsia"/>
          <w:sz w:val="28"/>
          <w:szCs w:val="28"/>
        </w:rPr>
        <w:t>—</w:t>
      </w:r>
      <w:proofErr w:type="gramEnd"/>
      <w:r w:rsidRPr="007E0E60">
        <w:rPr>
          <w:rFonts w:eastAsia="標楷體" w:hint="eastAsia"/>
          <w:sz w:val="28"/>
          <w:szCs w:val="28"/>
        </w:rPr>
        <w:t>「韌性與創新（</w:t>
      </w:r>
      <w:r w:rsidRPr="007E0E60">
        <w:rPr>
          <w:rFonts w:eastAsia="標楷體" w:hint="eastAsia"/>
          <w:sz w:val="28"/>
          <w:szCs w:val="28"/>
        </w:rPr>
        <w:t>Resilient and Innovative</w:t>
      </w:r>
      <w:r w:rsidRPr="007E0E60">
        <w:rPr>
          <w:rFonts w:eastAsia="標楷體" w:hint="eastAsia"/>
          <w:sz w:val="28"/>
          <w:szCs w:val="28"/>
        </w:rPr>
        <w:t>）」，主要工作在於利用數位科技協助東協人民掌握技能，適應正在轉變的產業需求，希望在未來</w:t>
      </w:r>
      <w:proofErr w:type="gramStart"/>
      <w:r w:rsidRPr="007E0E60">
        <w:rPr>
          <w:rFonts w:eastAsia="標楷體" w:hint="eastAsia"/>
          <w:sz w:val="28"/>
          <w:szCs w:val="28"/>
        </w:rPr>
        <w:t>一</w:t>
      </w:r>
      <w:proofErr w:type="gramEnd"/>
      <w:r w:rsidRPr="007E0E60">
        <w:rPr>
          <w:rFonts w:eastAsia="標楷體" w:hint="eastAsia"/>
          <w:sz w:val="28"/>
          <w:szCs w:val="28"/>
        </w:rPr>
        <w:t>年內打造一個全方位的東協，讓東協繼續成為富有活力及挑戰力的區域。數位化的東協不但能推動區域經濟前進，也能加強新加坡作為區域金融和交通樞紐的地位，讓新加坡從中獲益。</w:t>
      </w:r>
    </w:p>
    <w:p w:rsidR="007E0E60" w:rsidRDefault="007E0E60" w:rsidP="007E0E60">
      <w:pPr>
        <w:widowControl/>
        <w:rPr>
          <w:rFonts w:eastAsia="標楷體"/>
          <w:kern w:val="0"/>
          <w:sz w:val="28"/>
          <w:szCs w:val="28"/>
        </w:rPr>
      </w:pPr>
      <w:r>
        <w:rPr>
          <w:rFonts w:eastAsia="標楷體"/>
          <w:kern w:val="0"/>
          <w:sz w:val="28"/>
          <w:szCs w:val="28"/>
        </w:rPr>
        <w:br w:type="page"/>
      </w:r>
    </w:p>
    <w:p w:rsidR="007E0E60" w:rsidRPr="00B7456E" w:rsidRDefault="007E0E60" w:rsidP="007E0E60">
      <w:pPr>
        <w:snapToGrid w:val="0"/>
        <w:spacing w:before="180" w:line="300" w:lineRule="auto"/>
        <w:ind w:rightChars="-59" w:right="-142"/>
        <w:jc w:val="center"/>
        <w:rPr>
          <w:rFonts w:eastAsia="標楷體"/>
          <w:b/>
          <w:sz w:val="22"/>
          <w:szCs w:val="28"/>
        </w:rPr>
      </w:pPr>
      <w:r w:rsidRPr="00B7456E">
        <w:rPr>
          <w:rFonts w:eastAsia="標楷體"/>
          <w:b/>
          <w:sz w:val="28"/>
          <w:szCs w:val="28"/>
        </w:rPr>
        <w:lastRenderedPageBreak/>
        <w:t>表</w:t>
      </w:r>
      <w:r w:rsidRPr="00B7456E">
        <w:rPr>
          <w:rFonts w:eastAsia="標楷體"/>
          <w:b/>
          <w:sz w:val="28"/>
          <w:szCs w:val="28"/>
        </w:rPr>
        <w:t xml:space="preserve">1-3-3   </w:t>
      </w:r>
      <w:r w:rsidRPr="00B7456E">
        <w:rPr>
          <w:rFonts w:eastAsia="標楷體"/>
          <w:b/>
          <w:sz w:val="28"/>
          <w:szCs w:val="28"/>
        </w:rPr>
        <w:t>新加坡重要經濟指標</w:t>
      </w:r>
    </w:p>
    <w:p w:rsidR="007E0E60" w:rsidRPr="00B7456E" w:rsidRDefault="007E0E60" w:rsidP="007E0E60">
      <w:pPr>
        <w:wordWrap w:val="0"/>
        <w:snapToGrid w:val="0"/>
        <w:spacing w:before="120"/>
        <w:ind w:rightChars="13" w:right="31"/>
        <w:jc w:val="right"/>
        <w:rPr>
          <w:rFonts w:eastAsia="標楷體"/>
          <w:sz w:val="22"/>
        </w:rPr>
      </w:pPr>
      <w:r w:rsidRPr="00B7456E">
        <w:rPr>
          <w:rFonts w:eastAsia="標楷體"/>
          <w:sz w:val="22"/>
        </w:rPr>
        <w:t xml:space="preserve">          </w:t>
      </w:r>
      <w:r w:rsidRPr="00B7456E">
        <w:rPr>
          <w:rFonts w:eastAsia="標楷體"/>
          <w:sz w:val="22"/>
        </w:rPr>
        <w:t>單位：</w:t>
      </w:r>
      <w:proofErr w:type="gramStart"/>
      <w:r w:rsidRPr="00B7456E">
        <w:rPr>
          <w:rFonts w:eastAsia="標楷體"/>
          <w:sz w:val="22"/>
        </w:rPr>
        <w:t>億星元</w:t>
      </w:r>
      <w:proofErr w:type="gramEnd"/>
      <w:r w:rsidRPr="00B7456E">
        <w:rPr>
          <w:rFonts w:eastAsia="標楷體"/>
          <w:sz w:val="22"/>
        </w:rPr>
        <w:t>；</w:t>
      </w:r>
      <w:r w:rsidRPr="00B7456E">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7E0E60" w:rsidRPr="00B7456E" w:rsidTr="00E8670C">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7E0E60" w:rsidRPr="00B7456E" w:rsidRDefault="007E0E60" w:rsidP="00E8670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B7456E">
              <w:rPr>
                <w:rFonts w:eastAsia="標楷體"/>
                <w:sz w:val="22"/>
              </w:rPr>
              <w:t>年</w:t>
            </w:r>
            <w:r w:rsidRPr="00B7456E">
              <w:rPr>
                <w:rFonts w:eastAsia="標楷體"/>
                <w:sz w:val="22"/>
              </w:rPr>
              <w:t>(</w:t>
            </w:r>
            <w:r w:rsidRPr="00B7456E">
              <w:rPr>
                <w:rFonts w:eastAsia="標楷體"/>
                <w:sz w:val="22"/>
              </w:rPr>
              <w:t>月</w:t>
            </w:r>
            <w:r w:rsidRPr="00B7456E">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實質</w:t>
            </w:r>
          </w:p>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工業</w:t>
            </w:r>
          </w:p>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貿</w:t>
            </w:r>
            <w:r w:rsidRPr="00B7456E">
              <w:rPr>
                <w:rFonts w:eastAsia="標楷體"/>
                <w:sz w:val="22"/>
              </w:rPr>
              <w:t xml:space="preserve">   </w:t>
            </w:r>
            <w:r w:rsidRPr="00B7456E">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消費者</w:t>
            </w:r>
          </w:p>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失業率</w:t>
            </w:r>
          </w:p>
        </w:tc>
      </w:tr>
      <w:tr w:rsidR="007E0E60" w:rsidRPr="00B7456E" w:rsidTr="00E8670C">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7E0E60">
            <w:pPr>
              <w:autoSpaceDE w:val="0"/>
              <w:autoSpaceDN w:val="0"/>
              <w:adjustRightInd w:val="0"/>
              <w:snapToGrid w:val="0"/>
              <w:spacing w:beforeLines="30" w:before="108" w:line="380" w:lineRule="exact"/>
              <w:jc w:val="center"/>
              <w:rPr>
                <w:rFonts w:eastAsia="標楷體"/>
                <w:sz w:val="22"/>
              </w:rPr>
            </w:pPr>
            <w:r w:rsidRPr="00B7456E">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E0E60" w:rsidRPr="00B7456E" w:rsidRDefault="007E0E60" w:rsidP="00E8670C">
            <w:pPr>
              <w:widowControl/>
              <w:spacing w:line="380" w:lineRule="exact"/>
              <w:rPr>
                <w:rFonts w:eastAsia="標楷體"/>
                <w:sz w:val="22"/>
              </w:rPr>
            </w:pPr>
          </w:p>
        </w:tc>
      </w:tr>
      <w:tr w:rsidR="007E0E60" w:rsidRPr="00B7456E" w:rsidTr="00E8670C">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E0E60" w:rsidRPr="00B7456E" w:rsidRDefault="007E0E60" w:rsidP="00E8670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E0E60" w:rsidRPr="00B7456E" w:rsidRDefault="007E0E60" w:rsidP="00E8670C">
            <w:pPr>
              <w:widowControl/>
              <w:spacing w:line="380" w:lineRule="exact"/>
              <w:rPr>
                <w:rFonts w:eastAsia="標楷體"/>
                <w:sz w:val="22"/>
              </w:rPr>
            </w:pPr>
          </w:p>
        </w:tc>
      </w:tr>
      <w:tr w:rsidR="007E0E60" w:rsidRPr="00B7456E" w:rsidTr="00E8670C">
        <w:trPr>
          <w:cantSplit/>
          <w:jc w:val="center"/>
        </w:trPr>
        <w:tc>
          <w:tcPr>
            <w:tcW w:w="1341" w:type="dxa"/>
            <w:tcBorders>
              <w:top w:val="nil"/>
              <w:left w:val="nil"/>
              <w:bottom w:val="nil"/>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2012</w:t>
            </w:r>
            <w:r w:rsidRPr="00B7456E">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rPr>
                <w:rFonts w:eastAsia="標楷體"/>
                <w:sz w:val="22"/>
              </w:rPr>
            </w:pPr>
            <w:r w:rsidRPr="00B7456E">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4.6</w:t>
            </w:r>
          </w:p>
        </w:tc>
        <w:tc>
          <w:tcPr>
            <w:tcW w:w="853" w:type="dxa"/>
            <w:tcBorders>
              <w:top w:val="nil"/>
              <w:left w:val="single" w:sz="6" w:space="0" w:color="auto"/>
              <w:bottom w:val="nil"/>
              <w:right w:val="nil"/>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2.0</w:t>
            </w:r>
          </w:p>
        </w:tc>
      </w:tr>
      <w:tr w:rsidR="007E0E60" w:rsidRPr="00B7456E" w:rsidTr="00E8670C">
        <w:trPr>
          <w:cantSplit/>
          <w:jc w:val="center"/>
        </w:trPr>
        <w:tc>
          <w:tcPr>
            <w:tcW w:w="1341" w:type="dxa"/>
            <w:tcBorders>
              <w:top w:val="nil"/>
              <w:left w:val="nil"/>
              <w:bottom w:val="nil"/>
              <w:right w:val="single" w:sz="6" w:space="0" w:color="auto"/>
            </w:tcBorders>
            <w:shd w:val="clear" w:color="auto" w:fill="auto"/>
            <w:hideMark/>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2013</w:t>
            </w:r>
            <w:r w:rsidRPr="00B7456E">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2.4</w:t>
            </w:r>
          </w:p>
        </w:tc>
        <w:tc>
          <w:tcPr>
            <w:tcW w:w="853" w:type="dxa"/>
            <w:tcBorders>
              <w:top w:val="nil"/>
              <w:left w:val="single" w:sz="6" w:space="0" w:color="auto"/>
              <w:bottom w:val="nil"/>
              <w:right w:val="nil"/>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1.9</w:t>
            </w:r>
          </w:p>
        </w:tc>
      </w:tr>
      <w:tr w:rsidR="007E0E60" w:rsidRPr="00B7456E" w:rsidTr="00E8670C">
        <w:trPr>
          <w:cantSplit/>
          <w:trHeight w:val="283"/>
          <w:jc w:val="center"/>
        </w:trPr>
        <w:tc>
          <w:tcPr>
            <w:tcW w:w="1341" w:type="dxa"/>
            <w:tcBorders>
              <w:top w:val="nil"/>
              <w:left w:val="nil"/>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2014</w:t>
            </w:r>
            <w:r w:rsidRPr="00B7456E">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1.0</w:t>
            </w:r>
          </w:p>
        </w:tc>
        <w:tc>
          <w:tcPr>
            <w:tcW w:w="853" w:type="dxa"/>
            <w:tcBorders>
              <w:top w:val="nil"/>
              <w:left w:val="single" w:sz="6" w:space="0" w:color="auto"/>
              <w:bottom w:val="nil"/>
              <w:right w:val="nil"/>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vertAlign w:val="superscript"/>
              </w:rPr>
            </w:pPr>
            <w:r w:rsidRPr="00B7456E">
              <w:rPr>
                <w:rFonts w:eastAsia="標楷體"/>
                <w:sz w:val="22"/>
              </w:rPr>
              <w:t>2.0</w:t>
            </w:r>
          </w:p>
        </w:tc>
      </w:tr>
      <w:tr w:rsidR="007E0E60" w:rsidRPr="00B7456E" w:rsidTr="00E8670C">
        <w:trPr>
          <w:cantSplit/>
          <w:trHeight w:val="283"/>
          <w:jc w:val="center"/>
        </w:trPr>
        <w:tc>
          <w:tcPr>
            <w:tcW w:w="1341" w:type="dxa"/>
            <w:tcBorders>
              <w:top w:val="nil"/>
              <w:left w:val="nil"/>
              <w:bottom w:val="nil"/>
              <w:right w:val="single" w:sz="6" w:space="0" w:color="auto"/>
            </w:tcBorders>
            <w:shd w:val="clear" w:color="auto" w:fill="auto"/>
            <w:vAlign w:val="bottom"/>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2015</w:t>
            </w:r>
            <w:r w:rsidRPr="00B7456E">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-0.5</w:t>
            </w:r>
          </w:p>
        </w:tc>
        <w:tc>
          <w:tcPr>
            <w:tcW w:w="853" w:type="dxa"/>
            <w:tcBorders>
              <w:top w:val="nil"/>
              <w:left w:val="single" w:sz="6" w:space="0" w:color="auto"/>
              <w:bottom w:val="nil"/>
              <w:right w:val="nil"/>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1.9</w:t>
            </w:r>
          </w:p>
        </w:tc>
      </w:tr>
      <w:tr w:rsidR="007E0E60" w:rsidRPr="00B7456E" w:rsidTr="00E8670C">
        <w:trPr>
          <w:cantSplit/>
          <w:trHeight w:val="283"/>
          <w:jc w:val="center"/>
        </w:trPr>
        <w:tc>
          <w:tcPr>
            <w:tcW w:w="1341" w:type="dxa"/>
            <w:tcBorders>
              <w:top w:val="nil"/>
              <w:left w:val="nil"/>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2016</w:t>
            </w:r>
            <w:r w:rsidRPr="00B7456E">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2.0</w:t>
            </w:r>
          </w:p>
        </w:tc>
        <w:tc>
          <w:tcPr>
            <w:tcW w:w="671"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4669.1</w:t>
            </w:r>
          </w:p>
        </w:tc>
        <w:tc>
          <w:tcPr>
            <w:tcW w:w="81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-5.1</w:t>
            </w:r>
          </w:p>
        </w:tc>
        <w:tc>
          <w:tcPr>
            <w:tcW w:w="801"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4033.0</w:t>
            </w:r>
          </w:p>
        </w:tc>
        <w:tc>
          <w:tcPr>
            <w:tcW w:w="74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-4.7</w:t>
            </w:r>
          </w:p>
        </w:tc>
        <w:tc>
          <w:tcPr>
            <w:tcW w:w="819"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636.1</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-0.5</w:t>
            </w:r>
          </w:p>
        </w:tc>
        <w:tc>
          <w:tcPr>
            <w:tcW w:w="853" w:type="dxa"/>
            <w:tcBorders>
              <w:top w:val="nil"/>
              <w:left w:val="single" w:sz="6" w:space="0" w:color="auto"/>
              <w:bottom w:val="nil"/>
              <w:right w:val="nil"/>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2.1</w:t>
            </w:r>
          </w:p>
        </w:tc>
      </w:tr>
      <w:tr w:rsidR="007E0E60" w:rsidRPr="00B7456E" w:rsidTr="00E8670C">
        <w:trPr>
          <w:cantSplit/>
          <w:trHeight w:val="283"/>
          <w:jc w:val="center"/>
        </w:trPr>
        <w:tc>
          <w:tcPr>
            <w:tcW w:w="1341" w:type="dxa"/>
            <w:tcBorders>
              <w:top w:val="nil"/>
              <w:left w:val="nil"/>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10</w:t>
            </w:r>
            <w:r w:rsidRPr="00B7456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396.5</w:t>
            </w:r>
          </w:p>
        </w:tc>
        <w:tc>
          <w:tcPr>
            <w:tcW w:w="81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-9.2</w:t>
            </w:r>
          </w:p>
        </w:tc>
        <w:tc>
          <w:tcPr>
            <w:tcW w:w="80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339.3</w:t>
            </w:r>
          </w:p>
        </w:tc>
        <w:tc>
          <w:tcPr>
            <w:tcW w:w="74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-6.0</w:t>
            </w:r>
          </w:p>
        </w:tc>
        <w:tc>
          <w:tcPr>
            <w:tcW w:w="819"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57.2</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-0.1</w:t>
            </w:r>
          </w:p>
        </w:tc>
        <w:tc>
          <w:tcPr>
            <w:tcW w:w="853" w:type="dxa"/>
            <w:tcBorders>
              <w:top w:val="nil"/>
              <w:left w:val="single" w:sz="6" w:space="0" w:color="auto"/>
              <w:bottom w:val="nil"/>
              <w:right w:val="nil"/>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p>
        </w:tc>
      </w:tr>
      <w:tr w:rsidR="007E0E60" w:rsidRPr="00B7456E" w:rsidTr="00E8670C">
        <w:trPr>
          <w:cantSplit/>
          <w:trHeight w:val="283"/>
          <w:jc w:val="center"/>
        </w:trPr>
        <w:tc>
          <w:tcPr>
            <w:tcW w:w="1341" w:type="dxa"/>
            <w:tcBorders>
              <w:top w:val="nil"/>
              <w:left w:val="nil"/>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11</w:t>
            </w:r>
            <w:r w:rsidRPr="00B7456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11.7</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418.9</w:t>
            </w:r>
          </w:p>
        </w:tc>
        <w:tc>
          <w:tcPr>
            <w:tcW w:w="81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374.8</w:t>
            </w:r>
          </w:p>
        </w:tc>
        <w:tc>
          <w:tcPr>
            <w:tcW w:w="74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11.5</w:t>
            </w:r>
          </w:p>
        </w:tc>
        <w:tc>
          <w:tcPr>
            <w:tcW w:w="819"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44.1</w:t>
            </w:r>
          </w:p>
        </w:tc>
        <w:tc>
          <w:tcPr>
            <w:tcW w:w="931" w:type="dxa"/>
            <w:tcBorders>
              <w:top w:val="nil"/>
              <w:left w:val="single" w:sz="6" w:space="0" w:color="auto"/>
              <w:bottom w:val="nil"/>
              <w:right w:val="single" w:sz="6" w:space="0" w:color="auto"/>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r w:rsidRPr="00B7456E">
              <w:rPr>
                <w:rFonts w:eastAsia="標楷體"/>
                <w:sz w:val="22"/>
              </w:rPr>
              <w:t>0.0</w:t>
            </w:r>
          </w:p>
        </w:tc>
        <w:tc>
          <w:tcPr>
            <w:tcW w:w="853" w:type="dxa"/>
            <w:tcBorders>
              <w:top w:val="nil"/>
              <w:left w:val="single" w:sz="6" w:space="0" w:color="auto"/>
              <w:bottom w:val="nil"/>
              <w:right w:val="nil"/>
            </w:tcBorders>
            <w:shd w:val="clear" w:color="auto" w:fill="auto"/>
          </w:tcPr>
          <w:p w:rsidR="007E0E60" w:rsidRPr="00B7456E" w:rsidRDefault="007E0E60" w:rsidP="00E8670C">
            <w:pPr>
              <w:autoSpaceDE w:val="0"/>
              <w:autoSpaceDN w:val="0"/>
              <w:adjustRightInd w:val="0"/>
              <w:snapToGrid w:val="0"/>
              <w:spacing w:line="380" w:lineRule="exact"/>
              <w:jc w:val="center"/>
              <w:rPr>
                <w:rFonts w:eastAsia="標楷體"/>
                <w:sz w:val="22"/>
              </w:rPr>
            </w:pPr>
          </w:p>
        </w:tc>
      </w:tr>
      <w:tr w:rsidR="007E0E60" w:rsidRPr="00B7456E" w:rsidTr="00E8670C">
        <w:trPr>
          <w:cantSplit/>
          <w:trHeight w:val="283"/>
          <w:jc w:val="center"/>
        </w:trPr>
        <w:tc>
          <w:tcPr>
            <w:tcW w:w="1341" w:type="dxa"/>
            <w:tcBorders>
              <w:top w:val="nil"/>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12</w:t>
            </w:r>
            <w:r w:rsidRPr="007E0E60">
              <w:rPr>
                <w:rFonts w:eastAsia="標楷體"/>
                <w:color w:val="000000" w:themeColor="text1"/>
                <w:sz w:val="22"/>
              </w:rPr>
              <w:t>月</w:t>
            </w:r>
          </w:p>
        </w:tc>
        <w:tc>
          <w:tcPr>
            <w:tcW w:w="931" w:type="dxa"/>
            <w:tcBorders>
              <w:top w:val="nil"/>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2.9(IV)</w:t>
            </w:r>
          </w:p>
        </w:tc>
        <w:tc>
          <w:tcPr>
            <w:tcW w:w="671" w:type="dxa"/>
            <w:tcBorders>
              <w:top w:val="nil"/>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22.1</w:t>
            </w:r>
          </w:p>
        </w:tc>
        <w:tc>
          <w:tcPr>
            <w:tcW w:w="853" w:type="dxa"/>
            <w:tcBorders>
              <w:top w:val="nil"/>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443.2</w:t>
            </w:r>
          </w:p>
        </w:tc>
        <w:tc>
          <w:tcPr>
            <w:tcW w:w="810" w:type="dxa"/>
            <w:tcBorders>
              <w:top w:val="nil"/>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9.2</w:t>
            </w:r>
          </w:p>
        </w:tc>
        <w:tc>
          <w:tcPr>
            <w:tcW w:w="801" w:type="dxa"/>
            <w:tcBorders>
              <w:top w:val="nil"/>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394.7</w:t>
            </w:r>
          </w:p>
        </w:tc>
        <w:tc>
          <w:tcPr>
            <w:tcW w:w="740" w:type="dxa"/>
            <w:tcBorders>
              <w:top w:val="nil"/>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13.2</w:t>
            </w:r>
          </w:p>
        </w:tc>
        <w:tc>
          <w:tcPr>
            <w:tcW w:w="819" w:type="dxa"/>
            <w:tcBorders>
              <w:top w:val="nil"/>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48.5</w:t>
            </w:r>
          </w:p>
        </w:tc>
        <w:tc>
          <w:tcPr>
            <w:tcW w:w="931" w:type="dxa"/>
            <w:tcBorders>
              <w:top w:val="nil"/>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0.2</w:t>
            </w:r>
          </w:p>
        </w:tc>
        <w:tc>
          <w:tcPr>
            <w:tcW w:w="853" w:type="dxa"/>
            <w:tcBorders>
              <w:top w:val="nil"/>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2.2(IV)</w:t>
            </w:r>
          </w:p>
        </w:tc>
      </w:tr>
      <w:tr w:rsidR="007E0E60" w:rsidRPr="00EC0BE6" w:rsidTr="00E8670C">
        <w:trPr>
          <w:cantSplit/>
          <w:trHeight w:val="283"/>
          <w:jc w:val="center"/>
        </w:trPr>
        <w:tc>
          <w:tcPr>
            <w:tcW w:w="1341" w:type="dxa"/>
            <w:tcBorders>
              <w:top w:val="nil"/>
              <w:left w:val="nil"/>
              <w:right w:val="single" w:sz="8"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2017</w:t>
            </w:r>
            <w:r w:rsidRPr="007E0E60">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8" w:space="0" w:color="auto"/>
              <w:right w:val="single" w:sz="8"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4702.0</w:t>
            </w:r>
          </w:p>
        </w:tc>
        <w:tc>
          <w:tcPr>
            <w:tcW w:w="810" w:type="dxa"/>
            <w:tcBorders>
              <w:top w:val="nil"/>
              <w:left w:val="single" w:sz="8" w:space="0" w:color="auto"/>
              <w:right w:val="single" w:sz="8"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11.7</w:t>
            </w:r>
          </w:p>
        </w:tc>
        <w:tc>
          <w:tcPr>
            <w:tcW w:w="801" w:type="dxa"/>
            <w:tcBorders>
              <w:top w:val="nil"/>
              <w:left w:val="single" w:sz="8" w:space="0" w:color="auto"/>
              <w:right w:val="single" w:sz="8"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4121.1</w:t>
            </w:r>
          </w:p>
        </w:tc>
        <w:tc>
          <w:tcPr>
            <w:tcW w:w="740" w:type="dxa"/>
            <w:tcBorders>
              <w:top w:val="nil"/>
              <w:left w:val="single" w:sz="8" w:space="0" w:color="auto"/>
              <w:right w:val="single" w:sz="8"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13.6</w:t>
            </w:r>
          </w:p>
        </w:tc>
        <w:tc>
          <w:tcPr>
            <w:tcW w:w="819" w:type="dxa"/>
            <w:tcBorders>
              <w:top w:val="nil"/>
              <w:left w:val="single" w:sz="8" w:space="0" w:color="auto"/>
              <w:right w:val="single" w:sz="8"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580.9</w:t>
            </w:r>
          </w:p>
        </w:tc>
        <w:tc>
          <w:tcPr>
            <w:tcW w:w="931" w:type="dxa"/>
            <w:tcBorders>
              <w:top w:val="nil"/>
              <w:left w:val="single" w:sz="8" w:space="0" w:color="auto"/>
              <w:right w:val="single" w:sz="8"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2.2</w:t>
            </w:r>
          </w:p>
        </w:tc>
      </w:tr>
      <w:tr w:rsidR="007E0E60" w:rsidRPr="00B7456E" w:rsidTr="00E8670C">
        <w:trPr>
          <w:cantSplit/>
          <w:trHeight w:val="283"/>
          <w:jc w:val="center"/>
        </w:trPr>
        <w:tc>
          <w:tcPr>
            <w:tcW w:w="1341" w:type="dxa"/>
            <w:tcBorders>
              <w:left w:val="nil"/>
              <w:right w:val="single" w:sz="8"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w:t>
            </w:r>
            <w:r w:rsidRPr="007E0E60">
              <w:rPr>
                <w:rFonts w:eastAsia="標楷體"/>
                <w:color w:val="000000" w:themeColor="text1"/>
                <w:sz w:val="22"/>
              </w:rPr>
              <w:t>月</w:t>
            </w:r>
          </w:p>
        </w:tc>
        <w:tc>
          <w:tcPr>
            <w:tcW w:w="931" w:type="dxa"/>
            <w:tcBorders>
              <w:left w:val="single" w:sz="8"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3.8</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404.0</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11.1</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367.3</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20.9</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36.7</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0.6</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r>
      <w:tr w:rsidR="007E0E60" w:rsidRPr="00B7456E"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w:t>
            </w:r>
            <w:r w:rsidRPr="007E0E60">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12.6</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393.8</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21.6</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330.3</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6.7</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63.5</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0.7</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r>
      <w:tr w:rsidR="007E0E60" w:rsidRPr="00B7456E"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w:t>
            </w:r>
            <w:r w:rsidRPr="007E0E60">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2.5(I)</w:t>
            </w: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10.2</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460.7</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18.7</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400.1</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18.9</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60.6</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0.7</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2.2(I)</w:t>
            </w:r>
          </w:p>
        </w:tc>
      </w:tr>
      <w:tr w:rsidR="007E0E60" w:rsidRPr="00B7456E"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w:t>
            </w:r>
            <w:r w:rsidRPr="007E0E60">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6.7</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403.7</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4.1</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346.4</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7.4</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57.3</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0.4</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r>
      <w:tr w:rsidR="007E0E60" w:rsidRPr="00B7456E"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5</w:t>
            </w:r>
            <w:r w:rsidRPr="007E0E60">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5.0</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437.3</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12.4</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389.7</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18.4</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47.6</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1.4</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r>
      <w:tr w:rsidR="007E0E60" w:rsidRPr="00EC0BE6"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6</w:t>
            </w:r>
            <w:r w:rsidRPr="007E0E60">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w:t>
            </w:r>
            <w:r w:rsidRPr="007E0E60">
              <w:rPr>
                <w:rFonts w:eastAsia="標楷體" w:hint="eastAsia"/>
                <w:color w:val="000000" w:themeColor="text1"/>
                <w:sz w:val="22"/>
              </w:rPr>
              <w:t>9</w:t>
            </w:r>
            <w:r w:rsidRPr="007E0E60">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13.1</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42</w:t>
            </w:r>
            <w:r w:rsidRPr="007E0E60">
              <w:rPr>
                <w:rFonts w:eastAsia="標楷體" w:hint="eastAsia"/>
                <w:color w:val="000000" w:themeColor="text1"/>
                <w:sz w:val="22"/>
              </w:rPr>
              <w:t>3.3</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7.</w:t>
            </w:r>
            <w:r w:rsidRPr="007E0E60">
              <w:rPr>
                <w:rFonts w:eastAsia="標楷體" w:hint="eastAsia"/>
                <w:color w:val="000000" w:themeColor="text1"/>
                <w:sz w:val="22"/>
              </w:rPr>
              <w:t>7</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364.</w:t>
            </w:r>
            <w:r w:rsidRPr="007E0E60">
              <w:rPr>
                <w:rFonts w:eastAsia="標楷體" w:hint="eastAsia"/>
                <w:color w:val="000000" w:themeColor="text1"/>
                <w:sz w:val="22"/>
              </w:rPr>
              <w:t>1</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6.9</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59.</w:t>
            </w:r>
            <w:r w:rsidRPr="007E0E60">
              <w:rPr>
                <w:rFonts w:eastAsia="標楷體" w:hint="eastAsia"/>
                <w:color w:val="000000" w:themeColor="text1"/>
                <w:sz w:val="22"/>
              </w:rPr>
              <w:t>2</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0.5</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color w:val="000000" w:themeColor="text1"/>
                <w:sz w:val="22"/>
              </w:rPr>
              <w:t>2.</w:t>
            </w:r>
            <w:r w:rsidRPr="007E0E60">
              <w:rPr>
                <w:rFonts w:eastAsia="標楷體" w:hint="eastAsia"/>
                <w:color w:val="000000" w:themeColor="text1"/>
                <w:sz w:val="22"/>
              </w:rPr>
              <w:t>2</w:t>
            </w:r>
            <w:r w:rsidRPr="007E0E60">
              <w:rPr>
                <w:rFonts w:eastAsia="標楷體"/>
                <w:color w:val="000000" w:themeColor="text1"/>
                <w:sz w:val="22"/>
              </w:rPr>
              <w:t>(II)</w:t>
            </w:r>
          </w:p>
        </w:tc>
      </w:tr>
      <w:tr w:rsidR="007E0E60" w:rsidRPr="00EC0BE6"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7</w:t>
            </w:r>
            <w:r w:rsidRPr="007E0E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21.0</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426.3</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11.7</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369.1</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15.7</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57.2</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0.6</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r>
      <w:tr w:rsidR="007E0E60" w:rsidRPr="00EC0BE6"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8</w:t>
            </w:r>
            <w:r w:rsidRPr="007E0E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19.1</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444.7</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15.1</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388.4</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15.8</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56.4</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0.4</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r>
      <w:tr w:rsidR="007E0E60" w:rsidRPr="00EC0BE6"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9</w:t>
            </w:r>
            <w:r w:rsidRPr="007E0E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5.2</w:t>
            </w:r>
            <w:r w:rsidRPr="007E0E60">
              <w:rPr>
                <w:rFonts w:eastAsia="標楷體"/>
                <w:color w:val="000000" w:themeColor="text1"/>
                <w:sz w:val="22"/>
              </w:rPr>
              <w:t>(III)</w:t>
            </w: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14.6</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411.8</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3.8</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357.3</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9.1</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54.5</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0.4</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2.2</w:t>
            </w:r>
            <w:r w:rsidRPr="007E0E60">
              <w:rPr>
                <w:rFonts w:eastAsia="標楷體"/>
                <w:color w:val="000000" w:themeColor="text1"/>
                <w:sz w:val="22"/>
              </w:rPr>
              <w:t>(III)</w:t>
            </w:r>
          </w:p>
        </w:tc>
      </w:tr>
      <w:tr w:rsidR="007E0E60" w:rsidRPr="00EC0BE6" w:rsidTr="00E8670C">
        <w:trPr>
          <w:cantSplit/>
          <w:trHeight w:val="283"/>
          <w:jc w:val="center"/>
        </w:trPr>
        <w:tc>
          <w:tcPr>
            <w:tcW w:w="1341" w:type="dxa"/>
            <w:tcBorders>
              <w:left w:val="nil"/>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10</w:t>
            </w:r>
            <w:r w:rsidRPr="007E0E60">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14.6</w:t>
            </w:r>
          </w:p>
        </w:tc>
        <w:tc>
          <w:tcPr>
            <w:tcW w:w="853"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437.4</w:t>
            </w:r>
          </w:p>
        </w:tc>
        <w:tc>
          <w:tcPr>
            <w:tcW w:w="81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10.3</w:t>
            </w:r>
          </w:p>
        </w:tc>
        <w:tc>
          <w:tcPr>
            <w:tcW w:w="80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393.5</w:t>
            </w:r>
          </w:p>
        </w:tc>
        <w:tc>
          <w:tcPr>
            <w:tcW w:w="740"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16.0</w:t>
            </w:r>
          </w:p>
        </w:tc>
        <w:tc>
          <w:tcPr>
            <w:tcW w:w="819" w:type="dxa"/>
            <w:tcBorders>
              <w:left w:val="single" w:sz="6"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43.9</w:t>
            </w:r>
          </w:p>
        </w:tc>
        <w:tc>
          <w:tcPr>
            <w:tcW w:w="931" w:type="dxa"/>
            <w:tcBorders>
              <w:left w:val="single" w:sz="6"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0.4</w:t>
            </w:r>
          </w:p>
        </w:tc>
        <w:tc>
          <w:tcPr>
            <w:tcW w:w="853" w:type="dxa"/>
            <w:tcBorders>
              <w:left w:val="single" w:sz="6"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r>
      <w:tr w:rsidR="007E0E60" w:rsidRPr="00EC0BE6" w:rsidTr="00E8670C">
        <w:trPr>
          <w:cantSplit/>
          <w:trHeight w:val="283"/>
          <w:jc w:val="center"/>
        </w:trPr>
        <w:tc>
          <w:tcPr>
            <w:tcW w:w="1341" w:type="dxa"/>
            <w:tcBorders>
              <w:left w:val="nil"/>
              <w:bottom w:val="single" w:sz="4"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11</w:t>
            </w:r>
            <w:r w:rsidRPr="007E0E60">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458.9</w:t>
            </w:r>
          </w:p>
        </w:tc>
        <w:tc>
          <w:tcPr>
            <w:tcW w:w="810" w:type="dxa"/>
            <w:tcBorders>
              <w:left w:val="single" w:sz="6" w:space="0" w:color="auto"/>
              <w:bottom w:val="single" w:sz="4"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9.6</w:t>
            </w:r>
          </w:p>
        </w:tc>
        <w:tc>
          <w:tcPr>
            <w:tcW w:w="801" w:type="dxa"/>
            <w:tcBorders>
              <w:left w:val="single" w:sz="6" w:space="0" w:color="auto"/>
              <w:bottom w:val="single" w:sz="4"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414.8</w:t>
            </w:r>
          </w:p>
        </w:tc>
        <w:tc>
          <w:tcPr>
            <w:tcW w:w="740" w:type="dxa"/>
            <w:tcBorders>
              <w:left w:val="single" w:sz="6" w:space="0" w:color="auto"/>
              <w:bottom w:val="single" w:sz="4"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10.7</w:t>
            </w:r>
          </w:p>
        </w:tc>
        <w:tc>
          <w:tcPr>
            <w:tcW w:w="819" w:type="dxa"/>
            <w:tcBorders>
              <w:left w:val="single" w:sz="6" w:space="0" w:color="auto"/>
              <w:bottom w:val="single" w:sz="4" w:space="0" w:color="auto"/>
              <w:right w:val="single" w:sz="6" w:space="0" w:color="auto"/>
            </w:tcBorders>
            <w:shd w:val="clear" w:color="auto" w:fill="auto"/>
            <w:vAlign w:val="center"/>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44.1</w:t>
            </w:r>
          </w:p>
        </w:tc>
        <w:tc>
          <w:tcPr>
            <w:tcW w:w="931" w:type="dxa"/>
            <w:tcBorders>
              <w:left w:val="single" w:sz="6" w:space="0" w:color="auto"/>
              <w:bottom w:val="single" w:sz="4" w:space="0" w:color="auto"/>
              <w:right w:val="single" w:sz="6" w:space="0" w:color="auto"/>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r w:rsidRPr="007E0E60">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7E0E60" w:rsidRPr="007E0E60" w:rsidRDefault="007E0E60" w:rsidP="00E8670C">
            <w:pPr>
              <w:autoSpaceDE w:val="0"/>
              <w:autoSpaceDN w:val="0"/>
              <w:adjustRightInd w:val="0"/>
              <w:snapToGrid w:val="0"/>
              <w:spacing w:line="380" w:lineRule="exact"/>
              <w:jc w:val="center"/>
              <w:rPr>
                <w:rFonts w:eastAsia="標楷體"/>
                <w:color w:val="000000" w:themeColor="text1"/>
                <w:sz w:val="22"/>
              </w:rPr>
            </w:pPr>
          </w:p>
        </w:tc>
      </w:tr>
    </w:tbl>
    <w:p w:rsidR="007E0E60" w:rsidRPr="00B7456E" w:rsidRDefault="007E0E60" w:rsidP="007E0E60">
      <w:pPr>
        <w:snapToGrid w:val="0"/>
        <w:spacing w:before="120"/>
        <w:ind w:rightChars="13" w:right="31"/>
        <w:rPr>
          <w:rFonts w:eastAsia="標楷體"/>
          <w:b/>
        </w:rPr>
      </w:pPr>
      <w:r w:rsidRPr="00B7456E">
        <w:rPr>
          <w:rFonts w:eastAsia="標楷體"/>
          <w:sz w:val="22"/>
        </w:rPr>
        <w:t xml:space="preserve"> </w:t>
      </w:r>
      <w:r w:rsidRPr="00B7456E">
        <w:rPr>
          <w:rFonts w:eastAsia="標楷體"/>
          <w:sz w:val="22"/>
          <w:lang w:val="zh-TW"/>
        </w:rPr>
        <w:t>資料來源：新加坡統計局、新加坡貿工部、新加坡人力部</w:t>
      </w:r>
      <w:r>
        <w:rPr>
          <w:rFonts w:eastAsia="標楷體" w:hint="eastAsia"/>
          <w:sz w:val="22"/>
          <w:lang w:val="zh-TW"/>
        </w:rPr>
        <w:t>。</w:t>
      </w:r>
    </w:p>
    <w:p w:rsidR="007E0E60" w:rsidRPr="00B7456E" w:rsidRDefault="007E0E60" w:rsidP="007E0E60">
      <w:pPr>
        <w:wordWrap w:val="0"/>
        <w:snapToGrid w:val="0"/>
        <w:ind w:rightChars="13" w:right="31"/>
        <w:rPr>
          <w:rFonts w:eastAsia="標楷體"/>
          <w:b/>
          <w:bCs/>
          <w:sz w:val="40"/>
          <w:szCs w:val="36"/>
        </w:rPr>
      </w:pPr>
      <w:r w:rsidRPr="00B7456E">
        <w:rPr>
          <w:rFonts w:eastAsia="標楷體"/>
          <w:b/>
          <w:bCs/>
          <w:sz w:val="40"/>
          <w:szCs w:val="36"/>
        </w:rPr>
        <w:br w:type="page"/>
      </w:r>
    </w:p>
    <w:p w:rsidR="007E0E60" w:rsidRPr="00B7456E" w:rsidRDefault="007E0E60" w:rsidP="007E0E60">
      <w:pPr>
        <w:widowControl/>
        <w:numPr>
          <w:ilvl w:val="0"/>
          <w:numId w:val="9"/>
        </w:numPr>
        <w:tabs>
          <w:tab w:val="left" w:pos="540"/>
        </w:tabs>
        <w:snapToGrid w:val="0"/>
        <w:spacing w:beforeLines="50" w:before="180" w:line="240" w:lineRule="atLeast"/>
        <w:ind w:left="567" w:hanging="567"/>
        <w:jc w:val="both"/>
        <w:rPr>
          <w:rFonts w:eastAsia="標楷體"/>
          <w:b/>
          <w:kern w:val="0"/>
          <w:sz w:val="28"/>
          <w:szCs w:val="28"/>
        </w:rPr>
      </w:pPr>
      <w:r w:rsidRPr="00B7456E">
        <w:rPr>
          <w:rFonts w:eastAsia="標楷體"/>
          <w:b/>
          <w:kern w:val="0"/>
          <w:sz w:val="28"/>
          <w:szCs w:val="28"/>
        </w:rPr>
        <w:lastRenderedPageBreak/>
        <w:t>香港</w:t>
      </w:r>
    </w:p>
    <w:p w:rsidR="007E0E60" w:rsidRPr="00DF37B6" w:rsidRDefault="007E0E60" w:rsidP="007E0E60">
      <w:pPr>
        <w:numPr>
          <w:ilvl w:val="0"/>
          <w:numId w:val="32"/>
        </w:numPr>
        <w:snapToGrid w:val="0"/>
        <w:spacing w:beforeLines="50" w:before="180" w:line="300" w:lineRule="auto"/>
        <w:ind w:left="1040" w:rightChars="-95" w:right="-228" w:hanging="560"/>
        <w:jc w:val="both"/>
        <w:rPr>
          <w:rFonts w:eastAsia="標楷體"/>
          <w:kern w:val="0"/>
          <w:sz w:val="28"/>
          <w:szCs w:val="28"/>
        </w:rPr>
      </w:pPr>
      <w:r w:rsidRPr="00970080">
        <w:rPr>
          <w:rFonts w:eastAsia="標楷體" w:hint="eastAsia"/>
          <w:sz w:val="28"/>
          <w:szCs w:val="28"/>
        </w:rPr>
        <w:t>依據</w:t>
      </w:r>
      <w:r w:rsidRPr="00970080">
        <w:rPr>
          <w:rFonts w:eastAsia="標楷體" w:hint="eastAsia"/>
          <w:sz w:val="28"/>
          <w:szCs w:val="28"/>
        </w:rPr>
        <w:t>I</w:t>
      </w:r>
      <w:r w:rsidRPr="00DF37B6">
        <w:rPr>
          <w:rFonts w:eastAsia="標楷體" w:hint="eastAsia"/>
          <w:sz w:val="28"/>
          <w:szCs w:val="28"/>
        </w:rPr>
        <w:t>HS Markit</w:t>
      </w:r>
      <w:r w:rsidRPr="00DF37B6">
        <w:rPr>
          <w:rFonts w:eastAsia="標楷體" w:hint="eastAsia"/>
          <w:sz w:val="28"/>
          <w:szCs w:val="28"/>
        </w:rPr>
        <w:t>今年</w:t>
      </w:r>
      <w:r w:rsidRPr="00DF37B6">
        <w:rPr>
          <w:rFonts w:eastAsia="標楷體" w:hint="eastAsia"/>
          <w:sz w:val="28"/>
          <w:szCs w:val="28"/>
        </w:rPr>
        <w:t>1</w:t>
      </w:r>
      <w:r>
        <w:rPr>
          <w:rFonts w:eastAsia="標楷體" w:hint="eastAsia"/>
          <w:sz w:val="28"/>
          <w:szCs w:val="28"/>
        </w:rPr>
        <w:t>2</w:t>
      </w:r>
      <w:r w:rsidRPr="00DF37B6">
        <w:rPr>
          <w:rFonts w:eastAsia="標楷體" w:hint="eastAsia"/>
          <w:sz w:val="28"/>
          <w:szCs w:val="28"/>
        </w:rPr>
        <w:t>月預測資料，香港今年及明年經濟成長率分別為</w:t>
      </w:r>
      <w:r w:rsidRPr="00DF37B6">
        <w:rPr>
          <w:rFonts w:eastAsia="標楷體" w:hint="eastAsia"/>
          <w:sz w:val="28"/>
          <w:szCs w:val="28"/>
        </w:rPr>
        <w:t>3.6%</w:t>
      </w:r>
      <w:r w:rsidRPr="00DF37B6">
        <w:rPr>
          <w:rFonts w:eastAsia="標楷體" w:hint="eastAsia"/>
          <w:sz w:val="28"/>
          <w:szCs w:val="28"/>
        </w:rPr>
        <w:t>及</w:t>
      </w:r>
      <w:r w:rsidRPr="00DF37B6">
        <w:rPr>
          <w:rFonts w:eastAsia="標楷體" w:hint="eastAsia"/>
          <w:sz w:val="28"/>
          <w:szCs w:val="28"/>
        </w:rPr>
        <w:t>2.7%</w:t>
      </w:r>
      <w:r w:rsidRPr="00DF37B6">
        <w:rPr>
          <w:rFonts w:eastAsia="標楷體" w:hint="eastAsia"/>
          <w:sz w:val="28"/>
          <w:szCs w:val="28"/>
        </w:rPr>
        <w:t>。</w:t>
      </w:r>
      <w:r>
        <w:rPr>
          <w:rFonts w:eastAsia="標楷體" w:hint="eastAsia"/>
          <w:kern w:val="0"/>
          <w:sz w:val="28"/>
          <w:szCs w:val="28"/>
        </w:rPr>
        <w:t>亞洲開發銀行</w:t>
      </w:r>
      <w:r>
        <w:rPr>
          <w:rFonts w:eastAsia="標楷體" w:hint="eastAsia"/>
          <w:kern w:val="0"/>
          <w:sz w:val="28"/>
          <w:szCs w:val="28"/>
        </w:rPr>
        <w:t>(ADB)</w:t>
      </w:r>
      <w:r w:rsidRPr="008C5900">
        <w:rPr>
          <w:rFonts w:eastAsia="標楷體" w:hint="eastAsia"/>
          <w:kern w:val="0"/>
          <w:sz w:val="28"/>
          <w:szCs w:val="28"/>
        </w:rPr>
        <w:t>今年</w:t>
      </w:r>
      <w:r>
        <w:rPr>
          <w:rFonts w:eastAsia="標楷體" w:hint="eastAsia"/>
          <w:kern w:val="0"/>
          <w:sz w:val="28"/>
          <w:szCs w:val="28"/>
        </w:rPr>
        <w:t>12</w:t>
      </w:r>
      <w:r w:rsidRPr="008C5900">
        <w:rPr>
          <w:rFonts w:eastAsia="標楷體" w:hint="eastAsia"/>
          <w:kern w:val="0"/>
          <w:sz w:val="28"/>
          <w:szCs w:val="28"/>
        </w:rPr>
        <w:t>月</w:t>
      </w:r>
      <w:r>
        <w:rPr>
          <w:rFonts w:eastAsia="標楷體" w:hint="eastAsia"/>
          <w:kern w:val="0"/>
          <w:sz w:val="28"/>
          <w:szCs w:val="28"/>
        </w:rPr>
        <w:t>13</w:t>
      </w:r>
      <w:r w:rsidRPr="008C5900">
        <w:rPr>
          <w:rFonts w:eastAsia="標楷體" w:hint="eastAsia"/>
          <w:kern w:val="0"/>
          <w:sz w:val="28"/>
          <w:szCs w:val="28"/>
        </w:rPr>
        <w:t>日發</w:t>
      </w:r>
      <w:r>
        <w:rPr>
          <w:rFonts w:eastAsia="標楷體" w:hint="eastAsia"/>
          <w:kern w:val="0"/>
          <w:sz w:val="28"/>
          <w:szCs w:val="28"/>
        </w:rPr>
        <w:t>布</w:t>
      </w:r>
      <w:r w:rsidRPr="008C5900">
        <w:rPr>
          <w:rFonts w:eastAsia="標楷體" w:hint="eastAsia"/>
          <w:kern w:val="0"/>
          <w:sz w:val="28"/>
          <w:szCs w:val="28"/>
        </w:rPr>
        <w:t>「亞洲發展展望補充」報告，預測</w:t>
      </w:r>
      <w:r>
        <w:rPr>
          <w:rFonts w:eastAsia="標楷體" w:hint="eastAsia"/>
          <w:kern w:val="0"/>
          <w:sz w:val="28"/>
          <w:szCs w:val="28"/>
        </w:rPr>
        <w:t>香港</w:t>
      </w:r>
      <w:r w:rsidRPr="008C5900">
        <w:rPr>
          <w:rFonts w:eastAsia="標楷體" w:hint="eastAsia"/>
          <w:kern w:val="0"/>
          <w:sz w:val="28"/>
          <w:szCs w:val="28"/>
        </w:rPr>
        <w:t>今年及明年經濟成長率分別為</w:t>
      </w:r>
      <w:r>
        <w:rPr>
          <w:rFonts w:eastAsia="標楷體" w:hint="eastAsia"/>
          <w:kern w:val="0"/>
          <w:sz w:val="28"/>
          <w:szCs w:val="28"/>
        </w:rPr>
        <w:t>3</w:t>
      </w:r>
      <w:r w:rsidRPr="008C5900">
        <w:rPr>
          <w:rFonts w:eastAsia="標楷體" w:hint="eastAsia"/>
          <w:kern w:val="0"/>
          <w:sz w:val="28"/>
          <w:szCs w:val="28"/>
        </w:rPr>
        <w:t>.</w:t>
      </w:r>
      <w:r>
        <w:rPr>
          <w:rFonts w:eastAsia="標楷體" w:hint="eastAsia"/>
          <w:kern w:val="0"/>
          <w:sz w:val="28"/>
          <w:szCs w:val="28"/>
        </w:rPr>
        <w:t>7</w:t>
      </w:r>
      <w:r w:rsidRPr="008C5900">
        <w:rPr>
          <w:rFonts w:eastAsia="標楷體" w:hint="eastAsia"/>
          <w:kern w:val="0"/>
          <w:sz w:val="28"/>
          <w:szCs w:val="28"/>
        </w:rPr>
        <w:t>%</w:t>
      </w:r>
      <w:r w:rsidRPr="008C5900">
        <w:rPr>
          <w:rFonts w:eastAsia="標楷體" w:hint="eastAsia"/>
          <w:kern w:val="0"/>
          <w:sz w:val="28"/>
          <w:szCs w:val="28"/>
        </w:rPr>
        <w:t>及</w:t>
      </w:r>
      <w:r>
        <w:rPr>
          <w:rFonts w:eastAsia="標楷體" w:hint="eastAsia"/>
          <w:kern w:val="0"/>
          <w:sz w:val="28"/>
          <w:szCs w:val="28"/>
        </w:rPr>
        <w:t>3.</w:t>
      </w:r>
      <w:r w:rsidRPr="008C5900">
        <w:rPr>
          <w:rFonts w:eastAsia="標楷體" w:hint="eastAsia"/>
          <w:kern w:val="0"/>
          <w:sz w:val="28"/>
          <w:szCs w:val="28"/>
        </w:rPr>
        <w:t>2%</w:t>
      </w:r>
      <w:r w:rsidRPr="008C5900">
        <w:rPr>
          <w:rFonts w:eastAsia="標楷體" w:hint="eastAsia"/>
          <w:kern w:val="0"/>
          <w:sz w:val="28"/>
          <w:szCs w:val="28"/>
        </w:rPr>
        <w:t>。</w:t>
      </w:r>
    </w:p>
    <w:p w:rsidR="007E0E60" w:rsidRPr="00732A8E" w:rsidRDefault="007E0E60" w:rsidP="007E0E60">
      <w:pPr>
        <w:numPr>
          <w:ilvl w:val="0"/>
          <w:numId w:val="32"/>
        </w:numPr>
        <w:snapToGrid w:val="0"/>
        <w:spacing w:beforeLines="50" w:before="180" w:line="300" w:lineRule="auto"/>
        <w:ind w:left="1040" w:rightChars="-95" w:right="-228" w:hanging="560"/>
        <w:jc w:val="both"/>
        <w:rPr>
          <w:rFonts w:eastAsia="標楷體"/>
          <w:sz w:val="28"/>
          <w:szCs w:val="28"/>
        </w:rPr>
      </w:pPr>
      <w:r w:rsidRPr="00DF37B6">
        <w:rPr>
          <w:rFonts w:eastAsia="標楷體"/>
          <w:sz w:val="28"/>
          <w:szCs w:val="28"/>
        </w:rPr>
        <w:t>香港今年</w:t>
      </w:r>
      <w:r>
        <w:rPr>
          <w:rFonts w:eastAsia="標楷體" w:hint="eastAsia"/>
          <w:sz w:val="28"/>
          <w:szCs w:val="28"/>
        </w:rPr>
        <w:t>10</w:t>
      </w:r>
      <w:r w:rsidRPr="00DF37B6">
        <w:rPr>
          <w:rFonts w:eastAsia="標楷體"/>
          <w:sz w:val="28"/>
          <w:szCs w:val="28"/>
        </w:rPr>
        <w:t>月出口額</w:t>
      </w:r>
      <w:r w:rsidRPr="00DF37B6">
        <w:rPr>
          <w:rFonts w:eastAsia="標楷體" w:hint="eastAsia"/>
          <w:sz w:val="28"/>
          <w:szCs w:val="28"/>
        </w:rPr>
        <w:t>為</w:t>
      </w:r>
      <w:r w:rsidRPr="00DF37B6">
        <w:rPr>
          <w:rFonts w:eastAsia="標楷體"/>
          <w:sz w:val="28"/>
          <w:szCs w:val="28"/>
        </w:rPr>
        <w:t>3,</w:t>
      </w:r>
      <w:r>
        <w:rPr>
          <w:rFonts w:eastAsia="標楷體" w:hint="eastAsia"/>
          <w:sz w:val="28"/>
          <w:szCs w:val="28"/>
        </w:rPr>
        <w:t>34</w:t>
      </w:r>
      <w:r w:rsidRPr="00DF37B6">
        <w:rPr>
          <w:rFonts w:eastAsia="標楷體" w:hint="eastAsia"/>
          <w:sz w:val="28"/>
          <w:szCs w:val="28"/>
        </w:rPr>
        <w:t>7</w:t>
      </w:r>
      <w:r w:rsidRPr="00DF37B6">
        <w:rPr>
          <w:rFonts w:eastAsia="標楷體"/>
          <w:sz w:val="28"/>
          <w:szCs w:val="28"/>
        </w:rPr>
        <w:t>億港元，較上年</w:t>
      </w:r>
      <w:r w:rsidRPr="00DF37B6">
        <w:rPr>
          <w:rFonts w:eastAsia="標楷體" w:hint="eastAsia"/>
          <w:sz w:val="28"/>
          <w:szCs w:val="28"/>
        </w:rPr>
        <w:t>同月</w:t>
      </w:r>
      <w:r w:rsidRPr="00DF37B6">
        <w:rPr>
          <w:rFonts w:eastAsia="標楷體"/>
          <w:sz w:val="28"/>
          <w:szCs w:val="28"/>
        </w:rPr>
        <w:t>增加</w:t>
      </w:r>
      <w:r>
        <w:rPr>
          <w:rFonts w:eastAsia="標楷體" w:hint="eastAsia"/>
          <w:sz w:val="28"/>
          <w:szCs w:val="28"/>
        </w:rPr>
        <w:t>6.7</w:t>
      </w:r>
      <w:r w:rsidRPr="00DF37B6">
        <w:rPr>
          <w:rFonts w:eastAsia="標楷體"/>
          <w:sz w:val="28"/>
          <w:szCs w:val="28"/>
        </w:rPr>
        <w:t>%</w:t>
      </w:r>
      <w:r w:rsidRPr="00DF37B6">
        <w:rPr>
          <w:rFonts w:eastAsia="標楷體"/>
          <w:sz w:val="28"/>
          <w:szCs w:val="28"/>
        </w:rPr>
        <w:t>，進口額</w:t>
      </w:r>
      <w:r w:rsidRPr="00DF37B6">
        <w:rPr>
          <w:rFonts w:eastAsia="標楷體" w:hint="eastAsia"/>
          <w:sz w:val="28"/>
          <w:szCs w:val="28"/>
        </w:rPr>
        <w:t>為</w:t>
      </w:r>
      <w:r>
        <w:rPr>
          <w:rFonts w:eastAsia="標楷體" w:hint="eastAsia"/>
          <w:sz w:val="28"/>
          <w:szCs w:val="28"/>
        </w:rPr>
        <w:t>3</w:t>
      </w:r>
      <w:r w:rsidRPr="00DF37B6">
        <w:rPr>
          <w:rFonts w:eastAsia="標楷體"/>
          <w:sz w:val="28"/>
          <w:szCs w:val="28"/>
        </w:rPr>
        <w:t>,</w:t>
      </w:r>
      <w:r>
        <w:rPr>
          <w:rFonts w:eastAsia="標楷體" w:hint="eastAsia"/>
          <w:sz w:val="28"/>
          <w:szCs w:val="28"/>
        </w:rPr>
        <w:t>787</w:t>
      </w:r>
      <w:r w:rsidRPr="00DF37B6">
        <w:rPr>
          <w:rFonts w:eastAsia="標楷體"/>
          <w:sz w:val="28"/>
          <w:szCs w:val="28"/>
        </w:rPr>
        <w:t>億港元，增加</w:t>
      </w:r>
      <w:r w:rsidRPr="00DF37B6">
        <w:rPr>
          <w:rFonts w:eastAsia="標楷體" w:hint="eastAsia"/>
          <w:sz w:val="28"/>
          <w:szCs w:val="28"/>
        </w:rPr>
        <w:t>7</w:t>
      </w:r>
      <w:r>
        <w:rPr>
          <w:rFonts w:eastAsia="標楷體" w:hint="eastAsia"/>
          <w:sz w:val="28"/>
          <w:szCs w:val="28"/>
        </w:rPr>
        <w:t>.9</w:t>
      </w:r>
      <w:r w:rsidRPr="00DF37B6">
        <w:rPr>
          <w:rFonts w:eastAsia="標楷體"/>
          <w:sz w:val="28"/>
          <w:szCs w:val="28"/>
        </w:rPr>
        <w:t>%</w:t>
      </w:r>
      <w:r w:rsidRPr="007E0E60">
        <w:rPr>
          <w:rFonts w:eastAsia="標楷體"/>
          <w:sz w:val="28"/>
          <w:szCs w:val="28"/>
        </w:rPr>
        <w:t>，貿易入超為</w:t>
      </w:r>
      <w:r w:rsidRPr="007E0E60">
        <w:rPr>
          <w:rFonts w:eastAsia="標楷體" w:hint="eastAsia"/>
          <w:sz w:val="28"/>
          <w:szCs w:val="28"/>
        </w:rPr>
        <w:t>440</w:t>
      </w:r>
      <w:r w:rsidRPr="007E0E60">
        <w:rPr>
          <w:rFonts w:eastAsia="標楷體"/>
          <w:sz w:val="28"/>
          <w:szCs w:val="28"/>
        </w:rPr>
        <w:t>億港元</w:t>
      </w:r>
      <w:r w:rsidRPr="00DF37B6">
        <w:rPr>
          <w:rFonts w:eastAsia="標楷體"/>
          <w:sz w:val="28"/>
          <w:szCs w:val="28"/>
        </w:rPr>
        <w:t>。以出口貨值計算，</w:t>
      </w:r>
      <w:r w:rsidRPr="00732A8E">
        <w:rPr>
          <w:rFonts w:eastAsia="標楷體"/>
          <w:sz w:val="28"/>
          <w:szCs w:val="28"/>
        </w:rPr>
        <w:t>輸往</w:t>
      </w:r>
      <w:r w:rsidRPr="00732A8E">
        <w:rPr>
          <w:rFonts w:eastAsia="標楷體" w:hint="eastAsia"/>
          <w:sz w:val="28"/>
          <w:szCs w:val="28"/>
        </w:rPr>
        <w:t>中國大陸</w:t>
      </w:r>
      <w:r w:rsidRPr="00732A8E">
        <w:rPr>
          <w:rFonts w:eastAsia="標楷體"/>
          <w:sz w:val="28"/>
          <w:szCs w:val="28"/>
        </w:rPr>
        <w:t>(</w:t>
      </w:r>
      <w:r w:rsidRPr="00732A8E">
        <w:rPr>
          <w:rFonts w:eastAsia="標楷體" w:hint="eastAsia"/>
          <w:sz w:val="28"/>
          <w:szCs w:val="28"/>
        </w:rPr>
        <w:t>3.4</w:t>
      </w:r>
      <w:r w:rsidRPr="00732A8E">
        <w:rPr>
          <w:rFonts w:eastAsia="標楷體"/>
          <w:sz w:val="28"/>
          <w:szCs w:val="28"/>
        </w:rPr>
        <w:t>%)</w:t>
      </w:r>
      <w:r w:rsidRPr="00732A8E">
        <w:rPr>
          <w:rFonts w:eastAsia="標楷體" w:hint="eastAsia"/>
          <w:sz w:val="28"/>
          <w:szCs w:val="28"/>
        </w:rPr>
        <w:t>、</w:t>
      </w:r>
      <w:r w:rsidRPr="00732A8E">
        <w:rPr>
          <w:rFonts w:eastAsia="標楷體"/>
          <w:sz w:val="28"/>
          <w:szCs w:val="28"/>
        </w:rPr>
        <w:t>臺灣</w:t>
      </w:r>
      <w:r w:rsidRPr="00732A8E">
        <w:rPr>
          <w:rFonts w:eastAsia="標楷體"/>
          <w:sz w:val="28"/>
          <w:szCs w:val="28"/>
        </w:rPr>
        <w:t>(</w:t>
      </w:r>
      <w:r w:rsidRPr="00732A8E">
        <w:rPr>
          <w:rFonts w:eastAsia="標楷體" w:hint="eastAsia"/>
          <w:sz w:val="28"/>
          <w:szCs w:val="28"/>
        </w:rPr>
        <w:t>3.2</w:t>
      </w:r>
      <w:r w:rsidRPr="00732A8E">
        <w:rPr>
          <w:rFonts w:eastAsia="標楷體"/>
          <w:sz w:val="28"/>
          <w:szCs w:val="28"/>
        </w:rPr>
        <w:t>%)</w:t>
      </w:r>
      <w:r w:rsidRPr="00732A8E">
        <w:rPr>
          <w:rFonts w:eastAsia="標楷體"/>
          <w:sz w:val="28"/>
          <w:szCs w:val="28"/>
        </w:rPr>
        <w:t>、</w:t>
      </w:r>
      <w:r w:rsidRPr="00732A8E">
        <w:rPr>
          <w:rFonts w:eastAsia="標楷體" w:hint="eastAsia"/>
          <w:sz w:val="28"/>
          <w:szCs w:val="28"/>
        </w:rPr>
        <w:t>日本</w:t>
      </w:r>
      <w:r w:rsidRPr="00732A8E">
        <w:rPr>
          <w:rFonts w:eastAsia="標楷體"/>
          <w:sz w:val="28"/>
          <w:szCs w:val="28"/>
        </w:rPr>
        <w:t>(</w:t>
      </w:r>
      <w:r w:rsidRPr="00732A8E">
        <w:rPr>
          <w:rFonts w:eastAsia="標楷體" w:hint="eastAsia"/>
          <w:sz w:val="28"/>
          <w:szCs w:val="28"/>
        </w:rPr>
        <w:t>2.6</w:t>
      </w:r>
      <w:r w:rsidRPr="00732A8E">
        <w:rPr>
          <w:rFonts w:eastAsia="標楷體"/>
          <w:sz w:val="28"/>
          <w:szCs w:val="28"/>
        </w:rPr>
        <w:t>%)</w:t>
      </w:r>
      <w:r w:rsidRPr="00732A8E">
        <w:rPr>
          <w:rFonts w:eastAsia="標楷體" w:hint="eastAsia"/>
          <w:sz w:val="28"/>
          <w:szCs w:val="28"/>
        </w:rPr>
        <w:t>及美國</w:t>
      </w:r>
      <w:r w:rsidRPr="00732A8E">
        <w:rPr>
          <w:rFonts w:eastAsia="標楷體" w:hint="eastAsia"/>
          <w:sz w:val="28"/>
          <w:szCs w:val="28"/>
        </w:rPr>
        <w:t>(1.7%)</w:t>
      </w:r>
      <w:r w:rsidRPr="00732A8E">
        <w:rPr>
          <w:rFonts w:eastAsia="標楷體"/>
          <w:sz w:val="28"/>
          <w:szCs w:val="28"/>
        </w:rPr>
        <w:t>等國家成長，輸往</w:t>
      </w:r>
      <w:r w:rsidRPr="00732A8E">
        <w:rPr>
          <w:rFonts w:eastAsia="標楷體" w:hint="eastAsia"/>
          <w:sz w:val="28"/>
          <w:szCs w:val="28"/>
        </w:rPr>
        <w:t>印度</w:t>
      </w:r>
      <w:r w:rsidRPr="00732A8E">
        <w:rPr>
          <w:rFonts w:eastAsia="標楷體" w:hint="eastAsia"/>
          <w:sz w:val="28"/>
          <w:szCs w:val="28"/>
        </w:rPr>
        <w:t>(-0.9%)</w:t>
      </w:r>
      <w:r w:rsidRPr="00732A8E">
        <w:rPr>
          <w:rFonts w:eastAsia="標楷體"/>
          <w:sz w:val="28"/>
          <w:szCs w:val="28"/>
        </w:rPr>
        <w:t>則衰退。</w:t>
      </w:r>
    </w:p>
    <w:p w:rsidR="007E0E60" w:rsidRPr="00637E98" w:rsidRDefault="007E0E60" w:rsidP="007E0E60">
      <w:pPr>
        <w:numPr>
          <w:ilvl w:val="0"/>
          <w:numId w:val="32"/>
        </w:numPr>
        <w:snapToGrid w:val="0"/>
        <w:spacing w:beforeLines="50" w:before="180" w:line="300" w:lineRule="auto"/>
        <w:ind w:left="1040" w:rightChars="-95" w:right="-228" w:hanging="560"/>
        <w:jc w:val="both"/>
        <w:rPr>
          <w:rFonts w:eastAsia="標楷體"/>
          <w:sz w:val="28"/>
          <w:szCs w:val="28"/>
        </w:rPr>
      </w:pPr>
      <w:r w:rsidRPr="00DF37B6">
        <w:rPr>
          <w:rFonts w:eastAsia="標楷體"/>
          <w:sz w:val="28"/>
          <w:szCs w:val="28"/>
        </w:rPr>
        <w:t>香港今年</w:t>
      </w:r>
      <w:r>
        <w:rPr>
          <w:rFonts w:eastAsia="標楷體" w:hint="eastAsia"/>
          <w:sz w:val="28"/>
          <w:szCs w:val="28"/>
        </w:rPr>
        <w:t>10</w:t>
      </w:r>
      <w:r w:rsidRPr="00DF37B6">
        <w:rPr>
          <w:rFonts w:eastAsia="標楷體"/>
          <w:sz w:val="28"/>
          <w:szCs w:val="28"/>
        </w:rPr>
        <w:t>月</w:t>
      </w:r>
      <w:r w:rsidRPr="00637E98">
        <w:rPr>
          <w:rFonts w:eastAsia="標楷體" w:hint="eastAsia"/>
          <w:sz w:val="28"/>
          <w:szCs w:val="28"/>
        </w:rPr>
        <w:t>份</w:t>
      </w:r>
      <w:r w:rsidRPr="00DF37B6">
        <w:rPr>
          <w:rFonts w:eastAsia="標楷體"/>
          <w:sz w:val="28"/>
          <w:szCs w:val="28"/>
        </w:rPr>
        <w:t>零售業銷售額為</w:t>
      </w:r>
      <w:r w:rsidRPr="00DF37B6">
        <w:rPr>
          <w:rFonts w:eastAsia="標楷體"/>
          <w:sz w:val="28"/>
          <w:szCs w:val="28"/>
        </w:rPr>
        <w:t>3</w:t>
      </w:r>
      <w:r w:rsidRPr="00DF37B6">
        <w:rPr>
          <w:rFonts w:eastAsia="標楷體" w:hint="eastAsia"/>
          <w:sz w:val="28"/>
          <w:szCs w:val="28"/>
        </w:rPr>
        <w:t>7</w:t>
      </w:r>
      <w:r>
        <w:rPr>
          <w:rFonts w:eastAsia="標楷體" w:hint="eastAsia"/>
          <w:sz w:val="28"/>
          <w:szCs w:val="28"/>
        </w:rPr>
        <w:t>5</w:t>
      </w:r>
      <w:r w:rsidRPr="00DF37B6">
        <w:rPr>
          <w:rFonts w:eastAsia="標楷體"/>
          <w:sz w:val="28"/>
          <w:szCs w:val="28"/>
        </w:rPr>
        <w:t>億港元，較上年同月</w:t>
      </w:r>
      <w:r w:rsidRPr="00DF37B6">
        <w:rPr>
          <w:rFonts w:eastAsia="標楷體" w:hint="eastAsia"/>
          <w:sz w:val="28"/>
          <w:szCs w:val="28"/>
        </w:rPr>
        <w:t>增加</w:t>
      </w:r>
      <w:r>
        <w:rPr>
          <w:rFonts w:eastAsia="標楷體" w:hint="eastAsia"/>
          <w:sz w:val="28"/>
          <w:szCs w:val="28"/>
        </w:rPr>
        <w:t>3.9</w:t>
      </w:r>
      <w:r w:rsidRPr="00DF37B6">
        <w:rPr>
          <w:rFonts w:eastAsia="標楷體"/>
          <w:sz w:val="28"/>
          <w:szCs w:val="28"/>
        </w:rPr>
        <w:t>%</w:t>
      </w:r>
      <w:r w:rsidRPr="00DF37B6">
        <w:rPr>
          <w:rFonts w:eastAsia="標楷體"/>
          <w:sz w:val="28"/>
          <w:szCs w:val="28"/>
        </w:rPr>
        <w:t>。香港政府指出，</w:t>
      </w:r>
      <w:r>
        <w:rPr>
          <w:rFonts w:eastAsia="標楷體" w:hint="eastAsia"/>
          <w:sz w:val="28"/>
          <w:szCs w:val="28"/>
        </w:rPr>
        <w:t>10</w:t>
      </w:r>
      <w:r w:rsidRPr="00637E98">
        <w:rPr>
          <w:rFonts w:eastAsia="標楷體" w:hint="eastAsia"/>
          <w:sz w:val="28"/>
          <w:szCs w:val="28"/>
        </w:rPr>
        <w:t>月</w:t>
      </w:r>
      <w:r>
        <w:rPr>
          <w:rFonts w:eastAsia="標楷體" w:hint="eastAsia"/>
          <w:sz w:val="28"/>
          <w:szCs w:val="28"/>
        </w:rPr>
        <w:t>份</w:t>
      </w:r>
      <w:r w:rsidRPr="00637E98">
        <w:rPr>
          <w:rFonts w:eastAsia="標楷體" w:hint="eastAsia"/>
          <w:sz w:val="28"/>
          <w:szCs w:val="28"/>
        </w:rPr>
        <w:t>零售業銷售穩健增長，係受惠於樂觀的消費意願及訪港旅遊業持續復甦</w:t>
      </w:r>
      <w:r>
        <w:rPr>
          <w:rFonts w:eastAsia="標楷體" w:hint="eastAsia"/>
          <w:sz w:val="28"/>
          <w:szCs w:val="28"/>
        </w:rPr>
        <w:t>。</w:t>
      </w:r>
      <w:r w:rsidRPr="00637E98">
        <w:rPr>
          <w:rFonts w:eastAsia="標楷體" w:hint="eastAsia"/>
          <w:sz w:val="28"/>
          <w:szCs w:val="28"/>
        </w:rPr>
        <w:t>展望未來，良好的就業和收入情況及訪港旅遊業持續復</w:t>
      </w:r>
      <w:r>
        <w:rPr>
          <w:rFonts w:eastAsia="標楷體" w:hint="eastAsia"/>
          <w:sz w:val="28"/>
          <w:szCs w:val="28"/>
        </w:rPr>
        <w:t>甦</w:t>
      </w:r>
      <w:r w:rsidRPr="00637E98">
        <w:rPr>
          <w:rFonts w:eastAsia="標楷體" w:hint="eastAsia"/>
          <w:sz w:val="28"/>
          <w:szCs w:val="28"/>
        </w:rPr>
        <w:t>，在短期內應能繼續支持零售業銷售表現。主要商品類別銷貨價值增加較多者，依序為藥物及化妝品（</w:t>
      </w:r>
      <w:r w:rsidRPr="00637E98">
        <w:rPr>
          <w:rFonts w:eastAsia="標楷體" w:hint="eastAsia"/>
          <w:sz w:val="28"/>
          <w:szCs w:val="28"/>
        </w:rPr>
        <w:t>9.9%</w:t>
      </w:r>
      <w:r w:rsidRPr="00637E98">
        <w:rPr>
          <w:rFonts w:eastAsia="標楷體" w:hint="eastAsia"/>
          <w:sz w:val="28"/>
          <w:szCs w:val="28"/>
        </w:rPr>
        <w:t>）、燃料、食品、酒類飲品及煙草（</w:t>
      </w:r>
      <w:r w:rsidRPr="00637E98">
        <w:rPr>
          <w:rFonts w:eastAsia="標楷體" w:hint="eastAsia"/>
          <w:sz w:val="28"/>
          <w:szCs w:val="28"/>
        </w:rPr>
        <w:t>8.5%</w:t>
      </w:r>
      <w:r w:rsidRPr="00637E98">
        <w:rPr>
          <w:rFonts w:eastAsia="標楷體" w:hint="eastAsia"/>
          <w:sz w:val="28"/>
          <w:szCs w:val="28"/>
        </w:rPr>
        <w:t>），以及珠寶首飾、鐘錶及名貴禮物</w:t>
      </w:r>
      <w:r w:rsidRPr="00637E98">
        <w:rPr>
          <w:rFonts w:eastAsia="標楷體" w:hint="eastAsia"/>
          <w:sz w:val="28"/>
          <w:szCs w:val="28"/>
        </w:rPr>
        <w:t>(8.4%)</w:t>
      </w:r>
      <w:r w:rsidRPr="00637E98">
        <w:rPr>
          <w:rFonts w:eastAsia="標楷體" w:hint="eastAsia"/>
          <w:sz w:val="28"/>
          <w:szCs w:val="28"/>
        </w:rPr>
        <w:t>。</w:t>
      </w:r>
    </w:p>
    <w:p w:rsidR="007E0E60" w:rsidRPr="007E0E60" w:rsidRDefault="007E0E60" w:rsidP="007E0E60">
      <w:pPr>
        <w:widowControl/>
        <w:numPr>
          <w:ilvl w:val="0"/>
          <w:numId w:val="32"/>
        </w:numPr>
        <w:snapToGrid w:val="0"/>
        <w:spacing w:beforeLines="50" w:before="180" w:line="440" w:lineRule="exact"/>
        <w:ind w:left="1040" w:rightChars="-82" w:right="-197" w:hanging="560"/>
        <w:jc w:val="both"/>
        <w:rPr>
          <w:rFonts w:eastAsia="標楷體"/>
          <w:sz w:val="28"/>
          <w:szCs w:val="28"/>
        </w:rPr>
      </w:pPr>
      <w:r w:rsidRPr="007E0E60">
        <w:rPr>
          <w:rFonts w:eastAsia="標楷體" w:hint="eastAsia"/>
          <w:sz w:val="28"/>
          <w:szCs w:val="28"/>
        </w:rPr>
        <w:t>香港</w:t>
      </w:r>
      <w:proofErr w:type="gramStart"/>
      <w:r w:rsidRPr="007E0E60">
        <w:rPr>
          <w:rFonts w:eastAsia="標楷體" w:hint="eastAsia"/>
          <w:sz w:val="28"/>
          <w:szCs w:val="28"/>
        </w:rPr>
        <w:t>特首林鄭月娥</w:t>
      </w:r>
      <w:proofErr w:type="gramEnd"/>
      <w:r w:rsidRPr="007E0E60">
        <w:rPr>
          <w:rFonts w:eastAsia="標楷體" w:hint="eastAsia"/>
          <w:sz w:val="28"/>
          <w:szCs w:val="28"/>
        </w:rPr>
        <w:t>今年</w:t>
      </w:r>
      <w:r w:rsidRPr="007E0E60">
        <w:rPr>
          <w:rFonts w:eastAsia="標楷體" w:hint="eastAsia"/>
          <w:sz w:val="28"/>
          <w:szCs w:val="28"/>
        </w:rPr>
        <w:t>12</w:t>
      </w:r>
      <w:r w:rsidRPr="007E0E60">
        <w:rPr>
          <w:rFonts w:eastAsia="標楷體" w:hint="eastAsia"/>
          <w:sz w:val="28"/>
          <w:szCs w:val="28"/>
        </w:rPr>
        <w:t>月</w:t>
      </w:r>
      <w:r w:rsidRPr="007E0E60">
        <w:rPr>
          <w:rFonts w:eastAsia="標楷體" w:hint="eastAsia"/>
          <w:sz w:val="28"/>
          <w:szCs w:val="28"/>
        </w:rPr>
        <w:t>14</w:t>
      </w:r>
      <w:r w:rsidRPr="007E0E60">
        <w:rPr>
          <w:rFonts w:eastAsia="標楷體" w:hint="eastAsia"/>
          <w:sz w:val="28"/>
          <w:szCs w:val="28"/>
        </w:rPr>
        <w:t>日與中國大陸國家發展和改革委員會簽署《國家發展和改革委員會與香港特別行政區政府關於支持香港全面參與和助力「一帶一路」建設的安排》，</w:t>
      </w:r>
      <w:r w:rsidR="0088184F">
        <w:rPr>
          <w:rFonts w:eastAsia="標楷體" w:hint="eastAsia"/>
          <w:sz w:val="28"/>
          <w:szCs w:val="28"/>
        </w:rPr>
        <w:t>作為香港進一步參與「一帶一路」的方針和藍本。此份《安排》共列出</w:t>
      </w:r>
      <w:r w:rsidR="0088184F">
        <w:rPr>
          <w:rFonts w:eastAsia="標楷體" w:hint="eastAsia"/>
          <w:sz w:val="28"/>
          <w:szCs w:val="28"/>
        </w:rPr>
        <w:t>6</w:t>
      </w:r>
      <w:r w:rsidRPr="007E0E60">
        <w:rPr>
          <w:rFonts w:eastAsia="標楷體" w:hint="eastAsia"/>
          <w:sz w:val="28"/>
          <w:szCs w:val="28"/>
        </w:rPr>
        <w:t>個重點領域，包括金融與投資、基礎設施與航運服務、經貿交流與合作、民心相通、推動粵港澳大灣區建設、加強對接合作與爭議解決服務，並訂定多項具體建議。林鄭月娥表示</w:t>
      </w:r>
      <w:r w:rsidR="00321ADB">
        <w:rPr>
          <w:rFonts w:eastAsia="標楷體" w:hint="eastAsia"/>
          <w:sz w:val="28"/>
          <w:szCs w:val="28"/>
        </w:rPr>
        <w:t>，</w:t>
      </w:r>
      <w:r w:rsidRPr="007E0E60">
        <w:rPr>
          <w:rFonts w:eastAsia="標楷體" w:hint="eastAsia"/>
          <w:sz w:val="28"/>
          <w:szCs w:val="28"/>
        </w:rPr>
        <w:t>相關</w:t>
      </w:r>
      <w:proofErr w:type="gramStart"/>
      <w:r w:rsidRPr="007E0E60">
        <w:rPr>
          <w:rFonts w:eastAsia="標楷體" w:hint="eastAsia"/>
          <w:sz w:val="28"/>
          <w:szCs w:val="28"/>
        </w:rPr>
        <w:t>措</w:t>
      </w:r>
      <w:proofErr w:type="gramEnd"/>
      <w:r w:rsidRPr="007E0E60">
        <w:rPr>
          <w:rFonts w:eastAsia="標楷體" w:hint="eastAsia"/>
          <w:sz w:val="28"/>
          <w:szCs w:val="28"/>
        </w:rPr>
        <w:t>施有助鞏固及提升香港作為國際金融、航運、貿易中心的地位，推動內地和香港企業建立合作伙伴關係，帶動對香港專業服務的需求，為香港人才提供機遇發揮所長。</w:t>
      </w:r>
    </w:p>
    <w:p w:rsidR="007E0E60" w:rsidRPr="00B7456E" w:rsidRDefault="007E0E60" w:rsidP="007E0E60">
      <w:pPr>
        <w:snapToGrid w:val="0"/>
        <w:spacing w:before="120" w:line="300" w:lineRule="auto"/>
        <w:ind w:rightChars="-95" w:right="-228"/>
        <w:rPr>
          <w:rFonts w:eastAsia="標楷體"/>
          <w:sz w:val="28"/>
          <w:szCs w:val="28"/>
        </w:rPr>
      </w:pPr>
    </w:p>
    <w:p w:rsidR="007E0E60" w:rsidRDefault="007E0E60" w:rsidP="007E0E60">
      <w:pPr>
        <w:widowControl/>
        <w:tabs>
          <w:tab w:val="left" w:pos="6840"/>
        </w:tabs>
        <w:snapToGrid w:val="0"/>
        <w:spacing w:beforeLines="50" w:before="180" w:line="288" w:lineRule="auto"/>
        <w:jc w:val="center"/>
        <w:rPr>
          <w:rFonts w:eastAsia="標楷體"/>
          <w:b/>
          <w:kern w:val="0"/>
          <w:sz w:val="28"/>
          <w:szCs w:val="32"/>
          <w:lang w:val="zh-TW"/>
        </w:rPr>
      </w:pPr>
    </w:p>
    <w:p w:rsidR="007E0E60" w:rsidRPr="00B7456E" w:rsidRDefault="007E0E60" w:rsidP="007E0E60">
      <w:pPr>
        <w:widowControl/>
        <w:tabs>
          <w:tab w:val="left" w:pos="6840"/>
        </w:tabs>
        <w:snapToGrid w:val="0"/>
        <w:spacing w:beforeLines="50" w:before="180" w:line="288" w:lineRule="auto"/>
        <w:jc w:val="center"/>
        <w:rPr>
          <w:rFonts w:eastAsia="標楷體"/>
          <w:b/>
          <w:kern w:val="0"/>
          <w:sz w:val="28"/>
          <w:szCs w:val="20"/>
        </w:rPr>
      </w:pPr>
      <w:r w:rsidRPr="00B7456E">
        <w:rPr>
          <w:rFonts w:eastAsia="標楷體"/>
          <w:b/>
          <w:kern w:val="0"/>
          <w:sz w:val="28"/>
          <w:szCs w:val="32"/>
          <w:lang w:val="zh-TW"/>
        </w:rPr>
        <w:lastRenderedPageBreak/>
        <w:t>表</w:t>
      </w:r>
      <w:r w:rsidRPr="00B7456E">
        <w:rPr>
          <w:rFonts w:eastAsia="標楷體"/>
          <w:b/>
          <w:kern w:val="0"/>
          <w:sz w:val="28"/>
          <w:szCs w:val="32"/>
          <w:lang w:val="zh-TW"/>
        </w:rPr>
        <w:t xml:space="preserve">1-3-4   </w:t>
      </w:r>
      <w:r w:rsidRPr="00B7456E">
        <w:rPr>
          <w:rFonts w:eastAsia="標楷體"/>
          <w:b/>
          <w:kern w:val="0"/>
          <w:sz w:val="28"/>
          <w:szCs w:val="32"/>
          <w:lang w:val="zh-TW"/>
        </w:rPr>
        <w:t>香港重要經濟指標</w:t>
      </w:r>
    </w:p>
    <w:p w:rsidR="007E0E60" w:rsidRPr="00B7456E" w:rsidRDefault="007E0E60" w:rsidP="007E0E60">
      <w:pPr>
        <w:tabs>
          <w:tab w:val="left" w:pos="6840"/>
        </w:tabs>
        <w:snapToGrid w:val="0"/>
        <w:jc w:val="right"/>
        <w:rPr>
          <w:rFonts w:eastAsia="標楷體"/>
          <w:bCs/>
          <w:sz w:val="22"/>
          <w:szCs w:val="28"/>
          <w:lang w:val="zh-TW"/>
        </w:rPr>
      </w:pPr>
      <w:r w:rsidRPr="00B7456E">
        <w:rPr>
          <w:rFonts w:eastAsia="標楷體"/>
          <w:bCs/>
          <w:sz w:val="28"/>
          <w:szCs w:val="32"/>
          <w:lang w:val="zh-TW"/>
        </w:rPr>
        <w:t xml:space="preserve">          </w:t>
      </w:r>
      <w:r w:rsidRPr="00B7456E">
        <w:rPr>
          <w:rFonts w:eastAsia="標楷體"/>
          <w:bCs/>
          <w:sz w:val="22"/>
          <w:szCs w:val="28"/>
          <w:lang w:val="zh-TW"/>
        </w:rPr>
        <w:t>單位：</w:t>
      </w:r>
      <w:r w:rsidRPr="00B7456E">
        <w:rPr>
          <w:rFonts w:eastAsia="標楷體"/>
          <w:bCs/>
          <w:sz w:val="22"/>
          <w:szCs w:val="28"/>
          <w:lang w:val="zh-TW"/>
        </w:rPr>
        <w:t>10</w:t>
      </w:r>
      <w:r w:rsidRPr="00B7456E">
        <w:rPr>
          <w:rFonts w:eastAsia="標楷體"/>
          <w:bCs/>
          <w:sz w:val="22"/>
          <w:szCs w:val="28"/>
          <w:lang w:val="zh-TW"/>
        </w:rPr>
        <w:t>億港元；</w:t>
      </w:r>
      <w:r w:rsidRPr="00B7456E">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7E0E60" w:rsidRPr="00B7456E" w:rsidTr="00E8670C">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lang w:val="zh-TW"/>
              </w:rPr>
              <w:t>年</w:t>
            </w:r>
            <w:r w:rsidRPr="00B7456E">
              <w:rPr>
                <w:rFonts w:eastAsia="標楷體"/>
                <w:bCs/>
                <w:sz w:val="22"/>
              </w:rPr>
              <w:t>(</w:t>
            </w:r>
            <w:r w:rsidRPr="00B7456E">
              <w:rPr>
                <w:rFonts w:eastAsia="標楷體"/>
                <w:bCs/>
                <w:sz w:val="22"/>
                <w:lang w:val="zh-TW"/>
              </w:rPr>
              <w:t>月</w:t>
            </w:r>
            <w:r w:rsidRPr="00B7456E">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lang w:val="zh-TW"/>
              </w:rPr>
              <w:t>實質</w:t>
            </w:r>
          </w:p>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lang w:val="zh-TW"/>
              </w:rPr>
              <w:t>工業</w:t>
            </w:r>
          </w:p>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szCs w:val="20"/>
              </w:rPr>
            </w:pPr>
            <w:r w:rsidRPr="00B7456E">
              <w:rPr>
                <w:rFonts w:eastAsia="標楷體"/>
                <w:bCs/>
                <w:sz w:val="22"/>
                <w:szCs w:val="20"/>
              </w:rPr>
              <w:t>貿</w:t>
            </w:r>
            <w:r w:rsidRPr="00B7456E">
              <w:rPr>
                <w:rFonts w:eastAsia="標楷體"/>
                <w:bCs/>
                <w:sz w:val="22"/>
                <w:szCs w:val="20"/>
              </w:rPr>
              <w:t xml:space="preserve">    </w:t>
            </w:r>
            <w:r w:rsidRPr="00B7456E">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lang w:val="zh-TW"/>
              </w:rPr>
            </w:pPr>
            <w:r w:rsidRPr="00B7456E">
              <w:rPr>
                <w:rFonts w:eastAsia="標楷體"/>
                <w:bCs/>
                <w:sz w:val="22"/>
                <w:lang w:val="zh-TW"/>
              </w:rPr>
              <w:t>消費者</w:t>
            </w:r>
          </w:p>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lang w:val="zh-TW"/>
              </w:rPr>
              <w:t>失業率</w:t>
            </w:r>
          </w:p>
        </w:tc>
      </w:tr>
      <w:tr w:rsidR="007E0E60" w:rsidRPr="00B7456E" w:rsidTr="00E8670C">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E0E60" w:rsidRPr="00B7456E" w:rsidRDefault="007E0E60" w:rsidP="007E0E60">
            <w:pPr>
              <w:tabs>
                <w:tab w:val="left" w:pos="6840"/>
              </w:tabs>
              <w:autoSpaceDE w:val="0"/>
              <w:autoSpaceDN w:val="0"/>
              <w:adjustRightInd w:val="0"/>
              <w:snapToGrid w:val="0"/>
              <w:spacing w:beforeLines="30" w:before="108" w:line="240" w:lineRule="atLeast"/>
              <w:jc w:val="center"/>
              <w:rPr>
                <w:rFonts w:eastAsia="標楷體"/>
                <w:bCs/>
                <w:sz w:val="22"/>
              </w:rPr>
            </w:pPr>
            <w:r w:rsidRPr="00B7456E">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E0E60" w:rsidRPr="00B7456E" w:rsidRDefault="007E0E60" w:rsidP="00E8670C">
            <w:pPr>
              <w:widowControl/>
              <w:rPr>
                <w:rFonts w:eastAsia="標楷體"/>
                <w:bCs/>
                <w:sz w:val="22"/>
              </w:rPr>
            </w:pPr>
          </w:p>
        </w:tc>
      </w:tr>
      <w:tr w:rsidR="007E0E60" w:rsidRPr="00B7456E" w:rsidTr="00E8670C">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E0E60" w:rsidRPr="00B7456E" w:rsidRDefault="007E0E60" w:rsidP="00E8670C">
            <w:pPr>
              <w:tabs>
                <w:tab w:val="left" w:pos="6840"/>
              </w:tabs>
              <w:autoSpaceDE w:val="0"/>
              <w:autoSpaceDN w:val="0"/>
              <w:adjustRightInd w:val="0"/>
              <w:snapToGrid w:val="0"/>
              <w:spacing w:line="240" w:lineRule="atLeast"/>
              <w:jc w:val="center"/>
              <w:rPr>
                <w:rFonts w:eastAsia="標楷體"/>
                <w:bCs/>
                <w:sz w:val="22"/>
              </w:rPr>
            </w:pPr>
            <w:r w:rsidRPr="00B7456E">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E0E60" w:rsidRPr="00B7456E" w:rsidRDefault="007E0E60" w:rsidP="00E8670C">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E0E60" w:rsidRPr="00B7456E" w:rsidRDefault="007E0E60" w:rsidP="00E8670C">
            <w:pPr>
              <w:widowControl/>
              <w:rPr>
                <w:rFonts w:eastAsia="標楷體"/>
                <w:bCs/>
                <w:sz w:val="22"/>
              </w:rPr>
            </w:pP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2012</w:t>
            </w:r>
            <w:r w:rsidRPr="00B7456E">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2.9</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3,912.2</w:t>
            </w:r>
          </w:p>
        </w:tc>
        <w:tc>
          <w:tcPr>
            <w:tcW w:w="78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4.1</w:t>
            </w:r>
          </w:p>
        </w:tc>
        <w:tc>
          <w:tcPr>
            <w:tcW w:w="835" w:type="dxa"/>
            <w:tcBorders>
              <w:top w:val="nil"/>
              <w:left w:val="single" w:sz="6" w:space="0" w:color="auto"/>
              <w:bottom w:val="nil"/>
              <w:right w:val="nil"/>
            </w:tcBorders>
            <w:shd w:val="clear" w:color="auto" w:fill="auto"/>
          </w:tcPr>
          <w:p w:rsidR="007E0E60" w:rsidRPr="00B7456E" w:rsidRDefault="007E0E60" w:rsidP="00E8670C">
            <w:pPr>
              <w:jc w:val="center"/>
              <w:rPr>
                <w:rFonts w:eastAsia="標楷體"/>
                <w:sz w:val="22"/>
              </w:rPr>
            </w:pPr>
            <w:r w:rsidRPr="00B7456E">
              <w:rPr>
                <w:rFonts w:eastAsia="標楷體"/>
                <w:sz w:val="22"/>
              </w:rPr>
              <w:t>3.3</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2013</w:t>
            </w:r>
            <w:r w:rsidRPr="00B7456E">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4,060.7</w:t>
            </w:r>
          </w:p>
        </w:tc>
        <w:tc>
          <w:tcPr>
            <w:tcW w:w="78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4.3</w:t>
            </w:r>
          </w:p>
        </w:tc>
        <w:tc>
          <w:tcPr>
            <w:tcW w:w="835" w:type="dxa"/>
            <w:tcBorders>
              <w:top w:val="nil"/>
              <w:left w:val="single" w:sz="6" w:space="0" w:color="auto"/>
              <w:bottom w:val="nil"/>
              <w:right w:val="nil"/>
            </w:tcBorders>
            <w:shd w:val="clear" w:color="auto" w:fill="auto"/>
          </w:tcPr>
          <w:p w:rsidR="007E0E60" w:rsidRPr="00B7456E" w:rsidRDefault="007E0E60" w:rsidP="00E8670C">
            <w:pPr>
              <w:jc w:val="center"/>
              <w:rPr>
                <w:rFonts w:eastAsia="標楷體"/>
                <w:sz w:val="22"/>
              </w:rPr>
            </w:pPr>
            <w:r w:rsidRPr="00B7456E">
              <w:rPr>
                <w:rFonts w:eastAsia="標楷體"/>
                <w:sz w:val="22"/>
              </w:rPr>
              <w:t>3.4</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2014</w:t>
            </w:r>
            <w:r w:rsidRPr="00B7456E">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2.6</w:t>
            </w:r>
          </w:p>
        </w:tc>
        <w:tc>
          <w:tcPr>
            <w:tcW w:w="84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3.2</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4,219.0</w:t>
            </w:r>
          </w:p>
        </w:tc>
        <w:tc>
          <w:tcPr>
            <w:tcW w:w="78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4.4</w:t>
            </w:r>
          </w:p>
        </w:tc>
        <w:tc>
          <w:tcPr>
            <w:tcW w:w="835" w:type="dxa"/>
            <w:tcBorders>
              <w:top w:val="nil"/>
              <w:left w:val="single" w:sz="6" w:space="0" w:color="auto"/>
              <w:bottom w:val="nil"/>
              <w:right w:val="nil"/>
            </w:tcBorders>
            <w:shd w:val="clear" w:color="auto" w:fill="auto"/>
          </w:tcPr>
          <w:p w:rsidR="007E0E60" w:rsidRPr="00B7456E" w:rsidRDefault="007E0E60" w:rsidP="00E8670C">
            <w:pPr>
              <w:jc w:val="center"/>
              <w:rPr>
                <w:rFonts w:eastAsia="標楷體"/>
                <w:sz w:val="22"/>
              </w:rPr>
            </w:pPr>
            <w:r w:rsidRPr="00B7456E">
              <w:rPr>
                <w:rFonts w:eastAsia="標楷體"/>
                <w:sz w:val="22"/>
              </w:rPr>
              <w:t>3.2</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2015</w:t>
            </w:r>
            <w:r w:rsidRPr="00B7456E">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2.4</w:t>
            </w:r>
          </w:p>
        </w:tc>
        <w:tc>
          <w:tcPr>
            <w:tcW w:w="84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-1.5</w:t>
            </w:r>
          </w:p>
        </w:tc>
        <w:tc>
          <w:tcPr>
            <w:tcW w:w="84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3,605.3</w:t>
            </w:r>
          </w:p>
        </w:tc>
        <w:tc>
          <w:tcPr>
            <w:tcW w:w="784"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-1.8</w:t>
            </w:r>
          </w:p>
        </w:tc>
        <w:tc>
          <w:tcPr>
            <w:tcW w:w="853"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4,046.4</w:t>
            </w:r>
          </w:p>
        </w:tc>
        <w:tc>
          <w:tcPr>
            <w:tcW w:w="784"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-4.1</w:t>
            </w:r>
          </w:p>
        </w:tc>
        <w:tc>
          <w:tcPr>
            <w:tcW w:w="91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-441.1</w:t>
            </w:r>
          </w:p>
        </w:tc>
        <w:tc>
          <w:tcPr>
            <w:tcW w:w="854"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3.0</w:t>
            </w:r>
          </w:p>
        </w:tc>
        <w:tc>
          <w:tcPr>
            <w:tcW w:w="835" w:type="dxa"/>
            <w:tcBorders>
              <w:top w:val="nil"/>
              <w:left w:val="single" w:sz="6" w:space="0" w:color="auto"/>
              <w:bottom w:val="nil"/>
              <w:right w:val="nil"/>
            </w:tcBorders>
            <w:shd w:val="clear" w:color="auto" w:fill="auto"/>
            <w:vAlign w:val="center"/>
          </w:tcPr>
          <w:p w:rsidR="007E0E60" w:rsidRPr="00B7456E" w:rsidRDefault="007E0E60" w:rsidP="00E8670C">
            <w:pPr>
              <w:jc w:val="center"/>
              <w:rPr>
                <w:rFonts w:eastAsia="標楷體"/>
              </w:rPr>
            </w:pPr>
            <w:r w:rsidRPr="00B7456E">
              <w:rPr>
                <w:rFonts w:eastAsia="標楷體"/>
              </w:rPr>
              <w:t>3.3</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2016</w:t>
            </w:r>
            <w:r w:rsidRPr="00B7456E">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highlight w:val="yellow"/>
              </w:rPr>
            </w:pPr>
            <w:r w:rsidRPr="00B7456E">
              <w:rPr>
                <w:rFonts w:eastAsia="標楷體"/>
                <w:sz w:val="22"/>
              </w:rPr>
              <w:t>2.0</w:t>
            </w:r>
          </w:p>
        </w:tc>
        <w:tc>
          <w:tcPr>
            <w:tcW w:w="84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-0.4</w:t>
            </w:r>
          </w:p>
        </w:tc>
        <w:tc>
          <w:tcPr>
            <w:tcW w:w="84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3,588.2</w:t>
            </w:r>
          </w:p>
        </w:tc>
        <w:tc>
          <w:tcPr>
            <w:tcW w:w="784"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-0.5</w:t>
            </w:r>
          </w:p>
        </w:tc>
        <w:tc>
          <w:tcPr>
            <w:tcW w:w="853"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4,008.4</w:t>
            </w:r>
          </w:p>
        </w:tc>
        <w:tc>
          <w:tcPr>
            <w:tcW w:w="784"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-0.9</w:t>
            </w:r>
          </w:p>
        </w:tc>
        <w:tc>
          <w:tcPr>
            <w:tcW w:w="910"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-420.1</w:t>
            </w:r>
          </w:p>
        </w:tc>
        <w:tc>
          <w:tcPr>
            <w:tcW w:w="854" w:type="dxa"/>
            <w:tcBorders>
              <w:top w:val="nil"/>
              <w:left w:val="single" w:sz="6" w:space="0" w:color="auto"/>
              <w:bottom w:val="nil"/>
              <w:right w:val="single" w:sz="6" w:space="0" w:color="auto"/>
            </w:tcBorders>
            <w:shd w:val="clear" w:color="auto" w:fill="auto"/>
            <w:vAlign w:val="center"/>
          </w:tcPr>
          <w:p w:rsidR="007E0E60" w:rsidRPr="00B7456E" w:rsidRDefault="007E0E60" w:rsidP="00E8670C">
            <w:pPr>
              <w:jc w:val="center"/>
              <w:rPr>
                <w:rFonts w:eastAsia="標楷體"/>
                <w:sz w:val="22"/>
              </w:rPr>
            </w:pPr>
            <w:r w:rsidRPr="00B7456E">
              <w:rPr>
                <w:rFonts w:eastAsia="標楷體"/>
                <w:sz w:val="22"/>
              </w:rPr>
              <w:t>2.4</w:t>
            </w:r>
          </w:p>
        </w:tc>
        <w:tc>
          <w:tcPr>
            <w:tcW w:w="835" w:type="dxa"/>
            <w:tcBorders>
              <w:top w:val="nil"/>
              <w:left w:val="single" w:sz="6" w:space="0" w:color="auto"/>
              <w:bottom w:val="nil"/>
              <w:right w:val="nil"/>
            </w:tcBorders>
            <w:shd w:val="clear" w:color="auto" w:fill="auto"/>
          </w:tcPr>
          <w:p w:rsidR="007E0E60" w:rsidRPr="00B7456E" w:rsidRDefault="007E0E60" w:rsidP="00E8670C">
            <w:pPr>
              <w:jc w:val="center"/>
              <w:rPr>
                <w:rFonts w:eastAsia="標楷體"/>
                <w:sz w:val="22"/>
              </w:rPr>
            </w:pPr>
            <w:r w:rsidRPr="00B7456E">
              <w:rPr>
                <w:rFonts w:eastAsia="標楷體"/>
                <w:sz w:val="22"/>
              </w:rPr>
              <w:t>3.3</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10</w:t>
            </w:r>
            <w:r w:rsidRPr="00B7456E">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313.7</w:t>
            </w:r>
          </w:p>
        </w:tc>
        <w:tc>
          <w:tcPr>
            <w:tcW w:w="78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-1.8</w:t>
            </w:r>
          </w:p>
        </w:tc>
        <w:tc>
          <w:tcPr>
            <w:tcW w:w="853"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350.9</w:t>
            </w:r>
          </w:p>
        </w:tc>
        <w:tc>
          <w:tcPr>
            <w:tcW w:w="78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0.5</w:t>
            </w:r>
          </w:p>
        </w:tc>
        <w:tc>
          <w:tcPr>
            <w:tcW w:w="910"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-37.2</w:t>
            </w:r>
          </w:p>
        </w:tc>
        <w:tc>
          <w:tcPr>
            <w:tcW w:w="854" w:type="dxa"/>
            <w:tcBorders>
              <w:top w:val="nil"/>
              <w:left w:val="single" w:sz="6" w:space="0" w:color="auto"/>
              <w:bottom w:val="nil"/>
              <w:right w:val="single" w:sz="6" w:space="0" w:color="auto"/>
            </w:tcBorders>
            <w:shd w:val="clear" w:color="auto" w:fill="auto"/>
          </w:tcPr>
          <w:p w:rsidR="007E0E60" w:rsidRPr="00B7456E" w:rsidRDefault="007E0E60" w:rsidP="00E8670C">
            <w:pPr>
              <w:jc w:val="center"/>
              <w:rPr>
                <w:rFonts w:eastAsia="標楷體"/>
                <w:sz w:val="22"/>
              </w:rPr>
            </w:pPr>
            <w:r w:rsidRPr="00B7456E">
              <w:rPr>
                <w:rFonts w:eastAsia="標楷體"/>
                <w:sz w:val="22"/>
              </w:rPr>
              <w:t>1.2</w:t>
            </w:r>
          </w:p>
        </w:tc>
        <w:tc>
          <w:tcPr>
            <w:tcW w:w="835" w:type="dxa"/>
            <w:tcBorders>
              <w:top w:val="nil"/>
              <w:left w:val="single" w:sz="6" w:space="0" w:color="auto"/>
              <w:bottom w:val="nil"/>
              <w:right w:val="nil"/>
            </w:tcBorders>
            <w:shd w:val="clear" w:color="auto" w:fill="auto"/>
          </w:tcPr>
          <w:p w:rsidR="007E0E60" w:rsidRPr="00B7456E" w:rsidRDefault="007E0E60" w:rsidP="00E8670C">
            <w:pPr>
              <w:jc w:val="center"/>
              <w:rPr>
                <w:rFonts w:eastAsia="標楷體"/>
                <w:sz w:val="22"/>
              </w:rPr>
            </w:pPr>
            <w:r w:rsidRPr="00B7456E">
              <w:rPr>
                <w:rFonts w:eastAsia="標楷體"/>
                <w:sz w:val="22"/>
              </w:rPr>
              <w:t>3.4</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11</w:t>
            </w:r>
            <w:r w:rsidRPr="007E0E60">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340.9</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375.0</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7.6</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-34.1</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1.2</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3.3</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12</w:t>
            </w:r>
            <w:r w:rsidRPr="007E0E60">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3.2(IV)</w:t>
            </w: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-0.8(IV)</w:t>
            </w: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340.3</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385.8</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8.7</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-45.5</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1.2</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3.3</w:t>
            </w:r>
          </w:p>
        </w:tc>
      </w:tr>
      <w:tr w:rsidR="007E0E60" w:rsidRPr="00EC0BE6"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2017</w:t>
            </w:r>
            <w:r w:rsidRPr="007E0E60">
              <w:rPr>
                <w:rFonts w:eastAsia="標楷體"/>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3150.5</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8.7</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3533.3</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9.1</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-382.8</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w:t>
            </w:r>
            <w:r w:rsidRPr="007E0E60">
              <w:rPr>
                <w:rFonts w:eastAsia="標楷體" w:hint="eastAsia"/>
                <w:color w:val="000000" w:themeColor="text1"/>
                <w:sz w:val="22"/>
              </w:rPr>
              <w:t>5</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3.2</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w:t>
            </w:r>
            <w:r w:rsidRPr="007E0E60">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296.3</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-1.2</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308.6</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-2.7</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-12.3</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1.3</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3.3</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w:t>
            </w:r>
            <w:r w:rsidRPr="007E0E60">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241.7</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18.2</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298.0</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25.4</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-56.3</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-0.1</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3.3</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w:t>
            </w:r>
            <w:r w:rsidRPr="007E0E60">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4.3(I)</w:t>
            </w: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0.2(I)</w:t>
            </w: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321.9</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16.9</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364.2</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13.0</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-42.3</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0.5</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3.2</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4</w:t>
            </w:r>
            <w:r w:rsidRPr="007E0E60">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305.4</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7.1</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339.5</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7.3</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-34.1</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2.0</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3.2</w:t>
            </w:r>
          </w:p>
        </w:tc>
      </w:tr>
      <w:tr w:rsidR="007E0E60" w:rsidRPr="00B7456E"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5</w:t>
            </w:r>
            <w:r w:rsidRPr="007E0E60">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303.1</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4.0</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338.8</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6.6</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-35.7</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2.0</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3.2</w:t>
            </w:r>
          </w:p>
        </w:tc>
      </w:tr>
      <w:tr w:rsidR="007E0E60" w:rsidRPr="00E25E3A"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6</w:t>
            </w:r>
            <w:r w:rsidRPr="007E0E60">
              <w:rPr>
                <w:rFonts w:eastAsia="標楷體"/>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w:t>
            </w:r>
            <w:r w:rsidRPr="007E0E60">
              <w:rPr>
                <w:rFonts w:eastAsia="標楷體"/>
                <w:color w:val="000000" w:themeColor="text1"/>
                <w:sz w:val="22"/>
              </w:rPr>
              <w:t>.</w:t>
            </w:r>
            <w:r w:rsidRPr="007E0E60">
              <w:rPr>
                <w:rFonts w:eastAsia="標楷體" w:hint="eastAsia"/>
                <w:color w:val="000000" w:themeColor="text1"/>
                <w:sz w:val="22"/>
              </w:rPr>
              <w:t>9</w:t>
            </w:r>
            <w:r w:rsidRPr="007E0E60">
              <w:rPr>
                <w:rFonts w:eastAsia="標楷體"/>
                <w:color w:val="000000" w:themeColor="text1"/>
                <w:sz w:val="22"/>
              </w:rPr>
              <w:t>(II)</w:t>
            </w: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0.4</w:t>
            </w:r>
            <w:r w:rsidRPr="007E0E60">
              <w:rPr>
                <w:rFonts w:eastAsia="標楷體"/>
                <w:color w:val="000000" w:themeColor="text1"/>
                <w:sz w:val="22"/>
              </w:rPr>
              <w:t>(II)</w:t>
            </w: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329.4</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11.1</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377.7</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10.4</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-48.3</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1.9</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color w:val="000000" w:themeColor="text1"/>
                <w:sz w:val="22"/>
              </w:rPr>
              <w:t>3.1</w:t>
            </w:r>
          </w:p>
        </w:tc>
      </w:tr>
      <w:tr w:rsidR="007E0E60" w:rsidRPr="00E25E3A"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7</w:t>
            </w:r>
            <w:r w:rsidRPr="007E0E60">
              <w:rPr>
                <w:rFonts w:eastAsia="標楷體" w:hint="eastAsia"/>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326.6</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7.3</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356.2</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5.5</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-29.6</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2.0</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3.1</w:t>
            </w:r>
          </w:p>
        </w:tc>
      </w:tr>
      <w:tr w:rsidR="007E0E60" w:rsidRPr="00E25E3A"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8</w:t>
            </w:r>
            <w:r w:rsidRPr="007E0E60">
              <w:rPr>
                <w:rFonts w:eastAsia="標楷體" w:hint="eastAsia"/>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332.7</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7.4</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368.2</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7.7</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-35.5</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1.9</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3.1</w:t>
            </w:r>
          </w:p>
        </w:tc>
      </w:tr>
      <w:tr w:rsidR="007E0E60" w:rsidRPr="00E25E3A"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9</w:t>
            </w:r>
            <w:r w:rsidRPr="007E0E60">
              <w:rPr>
                <w:rFonts w:eastAsia="標楷體" w:hint="eastAsia"/>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3.6</w:t>
            </w:r>
            <w:r w:rsidRPr="007E0E60">
              <w:rPr>
                <w:rFonts w:eastAsia="標楷體"/>
                <w:color w:val="000000" w:themeColor="text1"/>
                <w:sz w:val="22"/>
              </w:rPr>
              <w:t>(III)</w:t>
            </w: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0.3</w:t>
            </w:r>
            <w:r w:rsidRPr="007E0E60">
              <w:rPr>
                <w:rFonts w:eastAsia="標楷體"/>
                <w:color w:val="000000" w:themeColor="text1"/>
                <w:sz w:val="22"/>
              </w:rPr>
              <w:t>(III)</w:t>
            </w: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358.7</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9.4</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403.4</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9.7</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-44.7</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1.4</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3.1</w:t>
            </w:r>
          </w:p>
        </w:tc>
      </w:tr>
      <w:tr w:rsidR="007E0E60" w:rsidRPr="00E25E3A" w:rsidTr="00E8670C">
        <w:trPr>
          <w:cantSplit/>
        </w:trPr>
        <w:tc>
          <w:tcPr>
            <w:tcW w:w="1544" w:type="dxa"/>
            <w:tcBorders>
              <w:top w:val="nil"/>
              <w:left w:val="nil"/>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10</w:t>
            </w:r>
            <w:r w:rsidRPr="007E0E60">
              <w:rPr>
                <w:rFonts w:eastAsia="標楷體" w:hint="eastAsia"/>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334.7</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6.7</w:t>
            </w:r>
          </w:p>
        </w:tc>
        <w:tc>
          <w:tcPr>
            <w:tcW w:w="853"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378.7</w:t>
            </w:r>
          </w:p>
        </w:tc>
        <w:tc>
          <w:tcPr>
            <w:tcW w:w="78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7.9</w:t>
            </w:r>
          </w:p>
        </w:tc>
        <w:tc>
          <w:tcPr>
            <w:tcW w:w="910"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-44.0</w:t>
            </w:r>
          </w:p>
        </w:tc>
        <w:tc>
          <w:tcPr>
            <w:tcW w:w="854" w:type="dxa"/>
            <w:tcBorders>
              <w:top w:val="nil"/>
              <w:left w:val="single" w:sz="6" w:space="0" w:color="auto"/>
              <w:bottom w:val="nil"/>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1.5</w:t>
            </w:r>
          </w:p>
        </w:tc>
        <w:tc>
          <w:tcPr>
            <w:tcW w:w="835" w:type="dxa"/>
            <w:tcBorders>
              <w:top w:val="nil"/>
              <w:left w:val="single" w:sz="6" w:space="0" w:color="auto"/>
              <w:bottom w:val="nil"/>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3.0</w:t>
            </w:r>
          </w:p>
        </w:tc>
      </w:tr>
      <w:tr w:rsidR="007E0E60" w:rsidRPr="00B7456E" w:rsidTr="00E8670C">
        <w:trPr>
          <w:cantSplit/>
        </w:trPr>
        <w:tc>
          <w:tcPr>
            <w:tcW w:w="1544" w:type="dxa"/>
            <w:tcBorders>
              <w:top w:val="nil"/>
              <w:left w:val="nil"/>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11</w:t>
            </w:r>
            <w:r w:rsidRPr="007E0E60">
              <w:rPr>
                <w:rFonts w:eastAsia="標楷體" w:hint="eastAsia"/>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p>
        </w:tc>
        <w:tc>
          <w:tcPr>
            <w:tcW w:w="840" w:type="dxa"/>
            <w:tcBorders>
              <w:top w:val="nil"/>
              <w:left w:val="single" w:sz="6" w:space="0" w:color="auto"/>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1.6</w:t>
            </w:r>
          </w:p>
        </w:tc>
        <w:tc>
          <w:tcPr>
            <w:tcW w:w="835" w:type="dxa"/>
            <w:tcBorders>
              <w:top w:val="nil"/>
              <w:left w:val="single" w:sz="6" w:space="0" w:color="auto"/>
              <w:bottom w:val="single" w:sz="6" w:space="0" w:color="auto"/>
              <w:right w:val="nil"/>
            </w:tcBorders>
            <w:shd w:val="clear" w:color="auto" w:fill="auto"/>
          </w:tcPr>
          <w:p w:rsidR="007E0E60" w:rsidRPr="007E0E60" w:rsidRDefault="007E0E60" w:rsidP="00E8670C">
            <w:pPr>
              <w:jc w:val="center"/>
              <w:rPr>
                <w:rFonts w:eastAsia="標楷體"/>
                <w:color w:val="000000" w:themeColor="text1"/>
                <w:sz w:val="22"/>
              </w:rPr>
            </w:pPr>
            <w:r w:rsidRPr="007E0E60">
              <w:rPr>
                <w:rFonts w:eastAsia="標楷體" w:hint="eastAsia"/>
                <w:color w:val="000000" w:themeColor="text1"/>
                <w:sz w:val="22"/>
              </w:rPr>
              <w:t>3.0</w:t>
            </w:r>
          </w:p>
        </w:tc>
      </w:tr>
    </w:tbl>
    <w:p w:rsidR="007E0E60" w:rsidRPr="00B7456E" w:rsidRDefault="007E0E60" w:rsidP="007E0E60">
      <w:pPr>
        <w:tabs>
          <w:tab w:val="left" w:pos="6840"/>
        </w:tabs>
        <w:snapToGrid w:val="0"/>
        <w:rPr>
          <w:rFonts w:eastAsia="標楷體"/>
          <w:bCs/>
          <w:sz w:val="22"/>
          <w:lang w:val="zh-TW"/>
        </w:rPr>
      </w:pPr>
      <w:proofErr w:type="gramStart"/>
      <w:r w:rsidRPr="00B7456E">
        <w:rPr>
          <w:rFonts w:eastAsia="標楷體"/>
          <w:bCs/>
          <w:sz w:val="22"/>
          <w:lang w:val="zh-TW"/>
        </w:rPr>
        <w:t>註</w:t>
      </w:r>
      <w:proofErr w:type="gramEnd"/>
      <w:r w:rsidRPr="00B7456E">
        <w:rPr>
          <w:rFonts w:eastAsia="標楷體"/>
          <w:bCs/>
          <w:sz w:val="22"/>
          <w:lang w:val="zh-TW"/>
        </w:rPr>
        <w:t>：出口係轉口與港產品出口合計。</w:t>
      </w:r>
    </w:p>
    <w:p w:rsidR="007E0E60" w:rsidRPr="00B7456E" w:rsidRDefault="007E0E60" w:rsidP="007E0E60">
      <w:pPr>
        <w:tabs>
          <w:tab w:val="left" w:pos="6840"/>
        </w:tabs>
        <w:snapToGrid w:val="0"/>
        <w:rPr>
          <w:rFonts w:eastAsia="標楷體"/>
          <w:b/>
          <w:szCs w:val="32"/>
          <w:lang w:val="zh-TW"/>
        </w:rPr>
      </w:pPr>
      <w:r w:rsidRPr="00B7456E">
        <w:rPr>
          <w:rFonts w:eastAsia="標楷體"/>
          <w:bCs/>
          <w:sz w:val="22"/>
          <w:lang w:val="zh-TW"/>
        </w:rPr>
        <w:t>資料來源：香港政府統計處。</w:t>
      </w:r>
    </w:p>
    <w:p w:rsidR="007E0E60" w:rsidRPr="00B7456E" w:rsidRDefault="007E0E60" w:rsidP="007E0E60">
      <w:pPr>
        <w:snapToGrid w:val="0"/>
        <w:ind w:right="880"/>
        <w:rPr>
          <w:rFonts w:eastAsia="標楷體"/>
          <w:b/>
          <w:bCs/>
          <w:sz w:val="40"/>
          <w:szCs w:val="36"/>
        </w:rPr>
      </w:pPr>
    </w:p>
    <w:p w:rsidR="004F0999" w:rsidRPr="007E0E60"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asciiTheme="minorHAnsi" w:eastAsiaTheme="minorEastAsia" w:hAnsiTheme="minorHAnsi" w:cstheme="minorBidi"/>
          <w:szCs w:val="22"/>
        </w:rPr>
      </w:pPr>
    </w:p>
    <w:p w:rsidR="003F3F99" w:rsidRPr="00AE0D77" w:rsidRDefault="003F3F99" w:rsidP="000B03F6">
      <w:pPr>
        <w:keepNext/>
        <w:adjustRightInd w:val="0"/>
        <w:snapToGrid w:val="0"/>
        <w:spacing w:line="300" w:lineRule="auto"/>
        <w:outlineLvl w:val="1"/>
        <w:rPr>
          <w:rFonts w:eastAsia="標楷體"/>
          <w:b/>
          <w:bCs/>
          <w:sz w:val="40"/>
          <w:szCs w:val="36"/>
        </w:rPr>
      </w:pPr>
      <w:bookmarkStart w:id="82" w:name="_Toc501987223"/>
      <w:r w:rsidRPr="00AE0D77">
        <w:rPr>
          <w:rFonts w:eastAsia="標楷體"/>
          <w:b/>
          <w:bCs/>
          <w:sz w:val="40"/>
          <w:szCs w:val="36"/>
        </w:rPr>
        <w:lastRenderedPageBreak/>
        <w:t>二、國內經濟</w:t>
      </w:r>
      <w:bookmarkEnd w:id="52"/>
      <w:bookmarkEnd w:id="53"/>
      <w:bookmarkEnd w:id="54"/>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501987224"/>
      <w:r w:rsidRPr="00AE0D77">
        <w:rPr>
          <w:rFonts w:eastAsia="標楷體"/>
          <w:b/>
          <w:bCs/>
          <w:sz w:val="32"/>
          <w:szCs w:val="32"/>
        </w:rPr>
        <w:t>（一）總體情勢</w:t>
      </w:r>
      <w:bookmarkEnd w:id="83"/>
      <w:bookmarkEnd w:id="84"/>
      <w:bookmarkEnd w:id="85"/>
      <w:bookmarkEnd w:id="86"/>
      <w:bookmarkEnd w:id="87"/>
    </w:p>
    <w:p w:rsidR="003F3F99" w:rsidRPr="00166D8B" w:rsidRDefault="003F3F99" w:rsidP="00CF3443">
      <w:pPr>
        <w:tabs>
          <w:tab w:val="left" w:pos="540"/>
        </w:tabs>
        <w:spacing w:afterLines="50" w:after="180" w:line="400" w:lineRule="exact"/>
        <w:rPr>
          <w:rFonts w:eastAsia="標楷體"/>
          <w:b/>
          <w:bCs/>
          <w:sz w:val="28"/>
          <w:szCs w:val="28"/>
        </w:rPr>
      </w:pPr>
      <w:bookmarkStart w:id="88" w:name="_Toc337122131"/>
      <w:r w:rsidRPr="00166D8B">
        <w:rPr>
          <w:rFonts w:eastAsia="標楷體"/>
          <w:b/>
          <w:bCs/>
          <w:sz w:val="28"/>
          <w:szCs w:val="28"/>
        </w:rPr>
        <w:t>１、</w:t>
      </w:r>
      <w:r w:rsidR="006840B6" w:rsidRPr="00166D8B">
        <w:rPr>
          <w:rFonts w:eastAsia="標楷體"/>
          <w:b/>
          <w:bCs/>
          <w:sz w:val="28"/>
          <w:szCs w:val="28"/>
        </w:rPr>
        <w:t>106</w:t>
      </w:r>
      <w:r w:rsidR="00BD58DD" w:rsidRPr="00166D8B">
        <w:rPr>
          <w:rFonts w:eastAsia="標楷體" w:hint="eastAsia"/>
          <w:b/>
          <w:bCs/>
          <w:sz w:val="28"/>
          <w:szCs w:val="28"/>
        </w:rPr>
        <w:t>、</w:t>
      </w:r>
      <w:r w:rsidR="00BD58DD" w:rsidRPr="00166D8B">
        <w:rPr>
          <w:rFonts w:eastAsia="標楷體" w:hint="eastAsia"/>
          <w:b/>
          <w:bCs/>
          <w:sz w:val="28"/>
          <w:szCs w:val="28"/>
        </w:rPr>
        <w:t>107</w:t>
      </w:r>
      <w:r w:rsidR="006840B6" w:rsidRPr="00166D8B">
        <w:rPr>
          <w:rFonts w:eastAsia="標楷體"/>
          <w:b/>
          <w:bCs/>
          <w:sz w:val="28"/>
          <w:szCs w:val="28"/>
        </w:rPr>
        <w:t>年經濟成長率預估</w:t>
      </w:r>
      <w:r w:rsidR="00BD58DD" w:rsidRPr="00166D8B">
        <w:rPr>
          <w:rFonts w:eastAsia="標楷體" w:hint="eastAsia"/>
          <w:b/>
          <w:bCs/>
          <w:sz w:val="28"/>
          <w:szCs w:val="28"/>
        </w:rPr>
        <w:t>分別</w:t>
      </w:r>
      <w:r w:rsidR="006840B6" w:rsidRPr="00166D8B">
        <w:rPr>
          <w:rFonts w:eastAsia="標楷體"/>
          <w:b/>
          <w:bCs/>
          <w:sz w:val="28"/>
          <w:szCs w:val="28"/>
        </w:rPr>
        <w:t>為</w:t>
      </w:r>
      <w:r w:rsidR="006840B6" w:rsidRPr="00166D8B">
        <w:rPr>
          <w:rFonts w:eastAsia="標楷體"/>
          <w:b/>
          <w:bCs/>
          <w:sz w:val="28"/>
          <w:szCs w:val="28"/>
        </w:rPr>
        <w:t>2.</w:t>
      </w:r>
      <w:r w:rsidR="008D3C1A" w:rsidRPr="00166D8B">
        <w:rPr>
          <w:rFonts w:eastAsia="標楷體" w:hint="eastAsia"/>
          <w:b/>
          <w:bCs/>
          <w:sz w:val="28"/>
          <w:szCs w:val="28"/>
        </w:rPr>
        <w:t>58</w:t>
      </w:r>
      <w:r w:rsidR="006840B6" w:rsidRPr="00166D8B">
        <w:rPr>
          <w:rFonts w:eastAsia="標楷體"/>
          <w:b/>
          <w:bCs/>
          <w:sz w:val="28"/>
          <w:szCs w:val="28"/>
        </w:rPr>
        <w:t>%</w:t>
      </w:r>
      <w:r w:rsidR="00BD58DD" w:rsidRPr="00166D8B">
        <w:rPr>
          <w:rFonts w:eastAsia="標楷體" w:hint="eastAsia"/>
          <w:b/>
          <w:bCs/>
          <w:sz w:val="28"/>
          <w:szCs w:val="28"/>
        </w:rPr>
        <w:t>、</w:t>
      </w:r>
      <w:r w:rsidR="00614BF8" w:rsidRPr="00166D8B">
        <w:rPr>
          <w:rFonts w:eastAsia="標楷體" w:hint="eastAsia"/>
          <w:b/>
          <w:bCs/>
          <w:sz w:val="28"/>
          <w:szCs w:val="28"/>
        </w:rPr>
        <w:t>2</w:t>
      </w:r>
      <w:r w:rsidR="00BD58DD" w:rsidRPr="00166D8B">
        <w:rPr>
          <w:rFonts w:eastAsia="標楷體" w:hint="eastAsia"/>
          <w:b/>
          <w:bCs/>
          <w:sz w:val="28"/>
          <w:szCs w:val="28"/>
        </w:rPr>
        <w:t>.</w:t>
      </w:r>
      <w:r w:rsidR="00614BF8" w:rsidRPr="00166D8B">
        <w:rPr>
          <w:rFonts w:eastAsia="標楷體" w:hint="eastAsia"/>
          <w:b/>
          <w:bCs/>
          <w:sz w:val="28"/>
          <w:szCs w:val="28"/>
        </w:rPr>
        <w:t>2</w:t>
      </w:r>
      <w:r w:rsidR="008D3C1A" w:rsidRPr="00166D8B">
        <w:rPr>
          <w:rFonts w:eastAsia="標楷體" w:hint="eastAsia"/>
          <w:b/>
          <w:bCs/>
          <w:sz w:val="28"/>
          <w:szCs w:val="28"/>
        </w:rPr>
        <w:t>9</w:t>
      </w:r>
      <w:r w:rsidR="00BD58DD" w:rsidRPr="00166D8B">
        <w:rPr>
          <w:rFonts w:eastAsia="標楷體" w:hint="eastAsia"/>
          <w:b/>
          <w:bCs/>
          <w:sz w:val="28"/>
          <w:szCs w:val="28"/>
        </w:rPr>
        <w:t>%</w:t>
      </w:r>
    </w:p>
    <w:p w:rsidR="0067433E" w:rsidRPr="00166D8B" w:rsidRDefault="0067433E" w:rsidP="00CF3443">
      <w:pPr>
        <w:widowControl/>
        <w:snapToGrid w:val="0"/>
        <w:spacing w:beforeLines="50" w:before="180" w:line="400" w:lineRule="exact"/>
        <w:ind w:rightChars="-59" w:right="-142" w:firstLineChars="202" w:firstLine="566"/>
        <w:jc w:val="both"/>
        <w:rPr>
          <w:rFonts w:eastAsia="標楷體"/>
          <w:sz w:val="28"/>
          <w:szCs w:val="28"/>
        </w:rPr>
      </w:pPr>
      <w:r w:rsidRPr="00166D8B">
        <w:rPr>
          <w:rFonts w:eastAsia="標楷體"/>
          <w:sz w:val="28"/>
          <w:szCs w:val="28"/>
        </w:rPr>
        <w:t>全球</w:t>
      </w:r>
      <w:r w:rsidR="00BD58DD" w:rsidRPr="00166D8B">
        <w:rPr>
          <w:rFonts w:eastAsia="標楷體" w:hint="eastAsia"/>
          <w:sz w:val="28"/>
          <w:szCs w:val="28"/>
        </w:rPr>
        <w:t>景氣</w:t>
      </w:r>
      <w:r w:rsidR="008F1550" w:rsidRPr="00166D8B">
        <w:rPr>
          <w:rFonts w:eastAsia="標楷體" w:hint="eastAsia"/>
          <w:sz w:val="28"/>
          <w:szCs w:val="28"/>
        </w:rPr>
        <w:t>持續</w:t>
      </w:r>
      <w:r w:rsidR="00BD58DD" w:rsidRPr="00166D8B">
        <w:rPr>
          <w:rFonts w:eastAsia="標楷體" w:hint="eastAsia"/>
          <w:sz w:val="28"/>
          <w:szCs w:val="28"/>
        </w:rPr>
        <w:t>復甦</w:t>
      </w:r>
      <w:r w:rsidRPr="00166D8B">
        <w:rPr>
          <w:rFonts w:eastAsia="標楷體"/>
          <w:sz w:val="28"/>
          <w:szCs w:val="28"/>
        </w:rPr>
        <w:t>，世界貿易量增速亦可望</w:t>
      </w:r>
      <w:r w:rsidR="008F1550" w:rsidRPr="00166D8B">
        <w:rPr>
          <w:rFonts w:eastAsia="標楷體" w:hint="eastAsia"/>
          <w:sz w:val="28"/>
          <w:szCs w:val="28"/>
        </w:rPr>
        <w:t>連續兩年</w:t>
      </w:r>
      <w:r w:rsidRPr="00166D8B">
        <w:rPr>
          <w:rFonts w:eastAsia="標楷體"/>
          <w:sz w:val="28"/>
          <w:szCs w:val="28"/>
        </w:rPr>
        <w:t>高於</w:t>
      </w:r>
      <w:r w:rsidR="008F1550" w:rsidRPr="00166D8B">
        <w:rPr>
          <w:rFonts w:eastAsia="標楷體" w:hint="eastAsia"/>
          <w:sz w:val="28"/>
          <w:szCs w:val="28"/>
        </w:rPr>
        <w:t>全球經濟成長率</w:t>
      </w:r>
      <w:r w:rsidRPr="00166D8B">
        <w:rPr>
          <w:rFonts w:eastAsia="標楷體"/>
          <w:sz w:val="28"/>
          <w:szCs w:val="28"/>
        </w:rPr>
        <w:t>，驅動外需增溫，加上政府</w:t>
      </w:r>
      <w:r w:rsidR="008F1550" w:rsidRPr="00166D8B">
        <w:rPr>
          <w:rFonts w:eastAsia="標楷體" w:hint="eastAsia"/>
          <w:sz w:val="28"/>
          <w:szCs w:val="28"/>
        </w:rPr>
        <w:t>推動前瞻基礎建設</w:t>
      </w:r>
      <w:r w:rsidRPr="00166D8B">
        <w:rPr>
          <w:rFonts w:eastAsia="標楷體"/>
          <w:sz w:val="28"/>
          <w:szCs w:val="28"/>
        </w:rPr>
        <w:t>，逐步帶動內需回溫；受國際油價及原物料價格</w:t>
      </w:r>
      <w:r w:rsidR="00E42255" w:rsidRPr="00166D8B">
        <w:rPr>
          <w:rFonts w:eastAsia="標楷體" w:hint="eastAsia"/>
          <w:sz w:val="28"/>
          <w:szCs w:val="28"/>
        </w:rPr>
        <w:t>漲勢和緩</w:t>
      </w:r>
      <w:r w:rsidRPr="00166D8B">
        <w:rPr>
          <w:rFonts w:eastAsia="標楷體"/>
          <w:sz w:val="28"/>
          <w:szCs w:val="28"/>
        </w:rPr>
        <w:t>，</w:t>
      </w:r>
      <w:r w:rsidR="00E42255" w:rsidRPr="00166D8B">
        <w:rPr>
          <w:rFonts w:eastAsia="標楷體" w:hint="eastAsia"/>
          <w:sz w:val="28"/>
          <w:szCs w:val="28"/>
        </w:rPr>
        <w:t>以及新臺幣升值因素</w:t>
      </w:r>
      <w:r w:rsidRPr="00166D8B">
        <w:rPr>
          <w:rFonts w:eastAsia="標楷體"/>
          <w:sz w:val="28"/>
          <w:szCs w:val="28"/>
        </w:rPr>
        <w:t>，國內物價走勢</w:t>
      </w:r>
      <w:r w:rsidR="00E42255" w:rsidRPr="00166D8B">
        <w:rPr>
          <w:rFonts w:eastAsia="標楷體" w:hint="eastAsia"/>
          <w:sz w:val="28"/>
          <w:szCs w:val="28"/>
        </w:rPr>
        <w:t>平穩</w:t>
      </w:r>
      <w:r w:rsidRPr="00166D8B">
        <w:rPr>
          <w:rFonts w:eastAsia="標楷體"/>
          <w:sz w:val="28"/>
          <w:szCs w:val="28"/>
        </w:rPr>
        <w:t>。行政院主計總處</w:t>
      </w:r>
      <w:r w:rsidR="00CF3443" w:rsidRPr="00166D8B">
        <w:rPr>
          <w:rFonts w:eastAsia="標楷體" w:hint="eastAsia"/>
          <w:sz w:val="28"/>
          <w:szCs w:val="28"/>
        </w:rPr>
        <w:t>106</w:t>
      </w:r>
      <w:r w:rsidR="00CF3443" w:rsidRPr="00166D8B">
        <w:rPr>
          <w:rFonts w:eastAsia="標楷體" w:hint="eastAsia"/>
          <w:sz w:val="28"/>
          <w:szCs w:val="28"/>
        </w:rPr>
        <w:t>年</w:t>
      </w:r>
      <w:r w:rsidR="00CF3443" w:rsidRPr="00166D8B">
        <w:rPr>
          <w:rFonts w:eastAsia="標楷體" w:hint="eastAsia"/>
          <w:sz w:val="28"/>
          <w:szCs w:val="28"/>
        </w:rPr>
        <w:t>11</w:t>
      </w:r>
      <w:r w:rsidR="00CF3443" w:rsidRPr="00166D8B">
        <w:rPr>
          <w:rFonts w:eastAsia="標楷體" w:hint="eastAsia"/>
          <w:sz w:val="28"/>
          <w:szCs w:val="28"/>
        </w:rPr>
        <w:t>月</w:t>
      </w:r>
      <w:r w:rsidR="00CF3443" w:rsidRPr="00166D8B">
        <w:rPr>
          <w:rFonts w:eastAsia="標楷體" w:hint="eastAsia"/>
          <w:sz w:val="28"/>
          <w:szCs w:val="28"/>
        </w:rPr>
        <w:t>24</w:t>
      </w:r>
      <w:r w:rsidR="00CF3443" w:rsidRPr="00166D8B">
        <w:rPr>
          <w:rFonts w:eastAsia="標楷體" w:hint="eastAsia"/>
          <w:sz w:val="28"/>
          <w:szCs w:val="28"/>
        </w:rPr>
        <w:t>日</w:t>
      </w:r>
      <w:r w:rsidRPr="00166D8B">
        <w:rPr>
          <w:rFonts w:eastAsia="標楷體"/>
          <w:sz w:val="28"/>
          <w:szCs w:val="28"/>
        </w:rPr>
        <w:t>預測</w:t>
      </w:r>
      <w:r w:rsidRPr="00166D8B">
        <w:rPr>
          <w:rFonts w:eastAsia="標楷體"/>
          <w:sz w:val="28"/>
          <w:szCs w:val="28"/>
        </w:rPr>
        <w:t>106</w:t>
      </w:r>
      <w:r w:rsidRPr="00166D8B">
        <w:rPr>
          <w:rFonts w:eastAsia="標楷體"/>
          <w:sz w:val="28"/>
          <w:szCs w:val="28"/>
        </w:rPr>
        <w:t>年經濟成長</w:t>
      </w:r>
      <w:r w:rsidRPr="00166D8B">
        <w:rPr>
          <w:rFonts w:eastAsia="標楷體"/>
          <w:sz w:val="28"/>
          <w:szCs w:val="28"/>
        </w:rPr>
        <w:t>2.</w:t>
      </w:r>
      <w:r w:rsidR="008B6C5F" w:rsidRPr="00166D8B">
        <w:rPr>
          <w:rFonts w:eastAsia="標楷體" w:hint="eastAsia"/>
          <w:sz w:val="28"/>
          <w:szCs w:val="28"/>
        </w:rPr>
        <w:t>58</w:t>
      </w:r>
      <w:r w:rsidRPr="00166D8B">
        <w:rPr>
          <w:rFonts w:eastAsia="標楷體"/>
          <w:sz w:val="28"/>
          <w:szCs w:val="28"/>
        </w:rPr>
        <w:t>%</w:t>
      </w:r>
      <w:r w:rsidRPr="00166D8B">
        <w:rPr>
          <w:rFonts w:eastAsia="標楷體"/>
          <w:sz w:val="28"/>
          <w:szCs w:val="28"/>
        </w:rPr>
        <w:t>，消費者物價上漲</w:t>
      </w:r>
      <w:r w:rsidRPr="00166D8B">
        <w:rPr>
          <w:rFonts w:eastAsia="標楷體"/>
          <w:sz w:val="28"/>
          <w:szCs w:val="28"/>
        </w:rPr>
        <w:t>0.</w:t>
      </w:r>
      <w:r w:rsidR="008B6C5F" w:rsidRPr="00166D8B">
        <w:rPr>
          <w:rFonts w:eastAsia="標楷體" w:hint="eastAsia"/>
          <w:sz w:val="28"/>
          <w:szCs w:val="28"/>
        </w:rPr>
        <w:t>62</w:t>
      </w:r>
      <w:r w:rsidRPr="00166D8B">
        <w:rPr>
          <w:rFonts w:eastAsia="標楷體"/>
          <w:sz w:val="28"/>
          <w:szCs w:val="28"/>
        </w:rPr>
        <w:t>%</w:t>
      </w:r>
      <w:r w:rsidR="00CE2501" w:rsidRPr="00166D8B">
        <w:rPr>
          <w:rFonts w:eastAsia="標楷體" w:hint="eastAsia"/>
          <w:sz w:val="28"/>
          <w:szCs w:val="28"/>
        </w:rPr>
        <w:t>；</w:t>
      </w:r>
      <w:r w:rsidR="00CE2501" w:rsidRPr="00166D8B">
        <w:rPr>
          <w:rFonts w:eastAsia="標楷體" w:hint="eastAsia"/>
          <w:sz w:val="28"/>
          <w:szCs w:val="28"/>
        </w:rPr>
        <w:t>10</w:t>
      </w:r>
      <w:r w:rsidR="00D2134D" w:rsidRPr="00166D8B">
        <w:rPr>
          <w:rFonts w:eastAsia="標楷體" w:hint="eastAsia"/>
          <w:sz w:val="28"/>
          <w:szCs w:val="28"/>
        </w:rPr>
        <w:t>7</w:t>
      </w:r>
      <w:r w:rsidR="00CE2501" w:rsidRPr="00166D8B">
        <w:rPr>
          <w:rFonts w:eastAsia="標楷體" w:hint="eastAsia"/>
          <w:sz w:val="28"/>
          <w:szCs w:val="28"/>
        </w:rPr>
        <w:t>年經濟成長</w:t>
      </w:r>
      <w:r w:rsidR="00CE2501" w:rsidRPr="00166D8B">
        <w:rPr>
          <w:rFonts w:eastAsia="標楷體" w:hint="eastAsia"/>
          <w:sz w:val="28"/>
          <w:szCs w:val="28"/>
        </w:rPr>
        <w:t>2.</w:t>
      </w:r>
      <w:r w:rsidR="008B6C5F" w:rsidRPr="00166D8B">
        <w:rPr>
          <w:rFonts w:eastAsia="標楷體" w:hint="eastAsia"/>
          <w:sz w:val="28"/>
          <w:szCs w:val="28"/>
        </w:rPr>
        <w:t>29</w:t>
      </w:r>
      <w:r w:rsidR="00CE2501" w:rsidRPr="00166D8B">
        <w:rPr>
          <w:rFonts w:eastAsia="標楷體" w:hint="eastAsia"/>
          <w:sz w:val="28"/>
          <w:szCs w:val="28"/>
        </w:rPr>
        <w:t>%</w:t>
      </w:r>
      <w:r w:rsidR="00CE2501" w:rsidRPr="00166D8B">
        <w:rPr>
          <w:rFonts w:eastAsia="標楷體" w:hint="eastAsia"/>
          <w:sz w:val="28"/>
          <w:szCs w:val="28"/>
        </w:rPr>
        <w:t>，消費者物價則上漲</w:t>
      </w:r>
      <w:r w:rsidR="00CE2501" w:rsidRPr="00166D8B">
        <w:rPr>
          <w:rFonts w:eastAsia="標楷體" w:hint="eastAsia"/>
          <w:sz w:val="28"/>
          <w:szCs w:val="28"/>
        </w:rPr>
        <w:t>0.</w:t>
      </w:r>
      <w:r w:rsidR="008B6C5F" w:rsidRPr="00166D8B">
        <w:rPr>
          <w:rFonts w:eastAsia="標楷體" w:hint="eastAsia"/>
          <w:sz w:val="28"/>
          <w:szCs w:val="28"/>
        </w:rPr>
        <w:t>96</w:t>
      </w:r>
      <w:r w:rsidR="00CE2501" w:rsidRPr="00166D8B">
        <w:rPr>
          <w:rFonts w:eastAsia="標楷體" w:hint="eastAsia"/>
          <w:sz w:val="28"/>
          <w:szCs w:val="28"/>
        </w:rPr>
        <w:t>%</w:t>
      </w:r>
      <w:r w:rsidRPr="00166D8B">
        <w:rPr>
          <w:rFonts w:eastAsia="標楷體"/>
          <w:sz w:val="28"/>
          <w:szCs w:val="28"/>
        </w:rPr>
        <w:t>。</w:t>
      </w:r>
    </w:p>
    <w:p w:rsidR="0067433E" w:rsidRPr="00AE0D77" w:rsidRDefault="0067433E" w:rsidP="0067433E">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67433E" w:rsidRPr="00AE0D77" w:rsidRDefault="0067433E" w:rsidP="00CE2501">
      <w:pPr>
        <w:spacing w:line="400" w:lineRule="exact"/>
        <w:ind w:rightChars="353" w:right="847"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7284"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3036"/>
        <w:gridCol w:w="1899"/>
        <w:gridCol w:w="1927"/>
      </w:tblGrid>
      <w:tr w:rsidR="0022612C" w:rsidRPr="00AE0D77" w:rsidTr="0008637C">
        <w:trPr>
          <w:cantSplit/>
          <w:trHeight w:val="397"/>
          <w:jc w:val="center"/>
        </w:trPr>
        <w:tc>
          <w:tcPr>
            <w:tcW w:w="3458" w:type="dxa"/>
            <w:gridSpan w:val="2"/>
            <w:tcBorders>
              <w:left w:val="single" w:sz="4" w:space="0" w:color="auto"/>
              <w:bottom w:val="single" w:sz="4" w:space="0" w:color="auto"/>
              <w:tl2br w:val="single" w:sz="4" w:space="0" w:color="auto"/>
            </w:tcBorders>
            <w:vAlign w:val="center"/>
          </w:tcPr>
          <w:p w:rsidR="0022612C" w:rsidRPr="00166D8B" w:rsidRDefault="0022612C" w:rsidP="00BD58DD">
            <w:pPr>
              <w:widowControl/>
              <w:snapToGrid w:val="0"/>
              <w:spacing w:line="220" w:lineRule="exact"/>
              <w:ind w:left="28"/>
              <w:jc w:val="right"/>
              <w:rPr>
                <w:rFonts w:eastAsia="標楷體"/>
                <w:kern w:val="0"/>
              </w:rPr>
            </w:pPr>
            <w:r w:rsidRPr="00166D8B">
              <w:rPr>
                <w:rFonts w:eastAsia="標楷體"/>
                <w:kern w:val="0"/>
              </w:rPr>
              <w:t>年</w:t>
            </w:r>
          </w:p>
          <w:p w:rsidR="0022612C" w:rsidRPr="00166D8B" w:rsidRDefault="0022612C" w:rsidP="00BD58DD">
            <w:pPr>
              <w:widowControl/>
              <w:snapToGrid w:val="0"/>
              <w:spacing w:line="220" w:lineRule="exact"/>
              <w:ind w:left="640" w:hanging="640"/>
              <w:rPr>
                <w:rFonts w:eastAsia="標楷體"/>
                <w:kern w:val="0"/>
              </w:rPr>
            </w:pPr>
            <w:r w:rsidRPr="00166D8B">
              <w:rPr>
                <w:rFonts w:eastAsia="標楷體"/>
                <w:kern w:val="0"/>
              </w:rPr>
              <w:t>預測機構</w:t>
            </w:r>
          </w:p>
        </w:tc>
        <w:tc>
          <w:tcPr>
            <w:tcW w:w="1899" w:type="dxa"/>
            <w:tcBorders>
              <w:bottom w:val="single" w:sz="4" w:space="0" w:color="auto"/>
            </w:tcBorders>
            <w:vAlign w:val="center"/>
          </w:tcPr>
          <w:p w:rsidR="0022612C" w:rsidRPr="00166D8B" w:rsidRDefault="0022612C" w:rsidP="000D0B10">
            <w:pPr>
              <w:widowControl/>
              <w:snapToGrid w:val="0"/>
              <w:spacing w:line="220" w:lineRule="exact"/>
              <w:ind w:left="640" w:hanging="640"/>
              <w:jc w:val="center"/>
              <w:rPr>
                <w:rFonts w:eastAsia="標楷體"/>
                <w:kern w:val="0"/>
              </w:rPr>
            </w:pPr>
            <w:r w:rsidRPr="00166D8B">
              <w:rPr>
                <w:rFonts w:eastAsia="標楷體"/>
                <w:kern w:val="0"/>
              </w:rPr>
              <w:t>1</w:t>
            </w:r>
            <w:r w:rsidR="000D0B10" w:rsidRPr="00166D8B">
              <w:rPr>
                <w:rFonts w:eastAsia="標楷體" w:hint="eastAsia"/>
                <w:kern w:val="0"/>
              </w:rPr>
              <w:t>06</w:t>
            </w:r>
            <w:r w:rsidRPr="00166D8B">
              <w:rPr>
                <w:rFonts w:eastAsia="標楷體"/>
                <w:kern w:val="0"/>
              </w:rPr>
              <w:t>(</w:t>
            </w:r>
            <w:r w:rsidRPr="00166D8B">
              <w:rPr>
                <w:rFonts w:eastAsia="標楷體" w:hint="eastAsia"/>
                <w:kern w:val="0"/>
              </w:rPr>
              <w:t>f</w:t>
            </w:r>
            <w:r w:rsidRPr="00166D8B">
              <w:rPr>
                <w:rFonts w:eastAsia="標楷體"/>
                <w:kern w:val="0"/>
              </w:rPr>
              <w:t>)</w:t>
            </w:r>
          </w:p>
        </w:tc>
        <w:tc>
          <w:tcPr>
            <w:tcW w:w="1927" w:type="dxa"/>
            <w:tcBorders>
              <w:bottom w:val="single" w:sz="4" w:space="0" w:color="auto"/>
            </w:tcBorders>
            <w:vAlign w:val="center"/>
          </w:tcPr>
          <w:p w:rsidR="0022612C" w:rsidRPr="00166D8B" w:rsidRDefault="0022612C" w:rsidP="000D0B10">
            <w:pPr>
              <w:widowControl/>
              <w:snapToGrid w:val="0"/>
              <w:spacing w:line="220" w:lineRule="exact"/>
              <w:ind w:left="640" w:hanging="640"/>
              <w:jc w:val="center"/>
              <w:rPr>
                <w:rFonts w:eastAsia="標楷體"/>
                <w:kern w:val="0"/>
              </w:rPr>
            </w:pPr>
            <w:r w:rsidRPr="00166D8B">
              <w:rPr>
                <w:rFonts w:eastAsia="標楷體"/>
                <w:kern w:val="0"/>
              </w:rPr>
              <w:t>1</w:t>
            </w:r>
            <w:r w:rsidR="000D0B10" w:rsidRPr="00166D8B">
              <w:rPr>
                <w:rFonts w:eastAsia="標楷體" w:hint="eastAsia"/>
                <w:kern w:val="0"/>
              </w:rPr>
              <w:t>07</w:t>
            </w:r>
            <w:r w:rsidRPr="00166D8B">
              <w:rPr>
                <w:rFonts w:eastAsia="標楷體"/>
                <w:kern w:val="0"/>
              </w:rPr>
              <w:t>(f)</w:t>
            </w:r>
          </w:p>
        </w:tc>
      </w:tr>
      <w:tr w:rsidR="0008637C" w:rsidRPr="00B33C12" w:rsidTr="0008637C">
        <w:trPr>
          <w:trHeight w:val="345"/>
          <w:jc w:val="center"/>
        </w:trPr>
        <w:tc>
          <w:tcPr>
            <w:tcW w:w="422" w:type="dxa"/>
            <w:vMerge w:val="restart"/>
            <w:tcBorders>
              <w:top w:val="single" w:sz="4" w:space="0" w:color="auto"/>
              <w:left w:val="single" w:sz="4" w:space="0" w:color="auto"/>
              <w:right w:val="single" w:sz="4" w:space="0" w:color="auto"/>
            </w:tcBorders>
            <w:vAlign w:val="center"/>
          </w:tcPr>
          <w:p w:rsidR="0008637C" w:rsidRPr="00AE0D77" w:rsidRDefault="0008637C" w:rsidP="00BD58DD">
            <w:pPr>
              <w:spacing w:line="340" w:lineRule="exact"/>
              <w:jc w:val="center"/>
              <w:rPr>
                <w:rFonts w:eastAsia="標楷體"/>
              </w:rPr>
            </w:pPr>
            <w:r w:rsidRPr="00AE0D77">
              <w:rPr>
                <w:rFonts w:eastAsia="標楷體"/>
              </w:rPr>
              <w:t>國際</w:t>
            </w:r>
          </w:p>
        </w:tc>
        <w:tc>
          <w:tcPr>
            <w:tcW w:w="3035" w:type="dxa"/>
            <w:tcBorders>
              <w:top w:val="single" w:sz="4" w:space="0" w:color="auto"/>
              <w:left w:val="single" w:sz="4" w:space="0" w:color="auto"/>
              <w:right w:val="single" w:sz="4" w:space="0" w:color="auto"/>
            </w:tcBorders>
            <w:vAlign w:val="center"/>
          </w:tcPr>
          <w:p w:rsidR="0008637C" w:rsidRPr="0008637C" w:rsidRDefault="0008637C" w:rsidP="0008637C">
            <w:pPr>
              <w:snapToGrid w:val="0"/>
              <w:spacing w:line="240" w:lineRule="atLeast"/>
              <w:rPr>
                <w:rFonts w:eastAsia="標楷體"/>
                <w:color w:val="000000" w:themeColor="text1"/>
              </w:rPr>
            </w:pPr>
            <w:r w:rsidRPr="0008637C">
              <w:rPr>
                <w:rFonts w:eastAsia="標楷體"/>
                <w:color w:val="000000" w:themeColor="text1"/>
              </w:rPr>
              <w:t>IHS Markit (106.</w:t>
            </w:r>
            <w:r w:rsidRPr="0008637C">
              <w:rPr>
                <w:rFonts w:eastAsia="標楷體" w:hint="eastAsia"/>
                <w:color w:val="000000" w:themeColor="text1"/>
              </w:rPr>
              <w:t>12</w:t>
            </w:r>
            <w:r w:rsidRPr="0008637C">
              <w:rPr>
                <w:rFonts w:eastAsia="標楷體"/>
                <w:color w:val="000000" w:themeColor="text1"/>
              </w:rPr>
              <w:t>)</w:t>
            </w:r>
          </w:p>
        </w:tc>
        <w:tc>
          <w:tcPr>
            <w:tcW w:w="1899" w:type="dxa"/>
            <w:tcBorders>
              <w:top w:val="single" w:sz="4" w:space="0" w:color="auto"/>
              <w:left w:val="single" w:sz="4" w:space="0" w:color="auto"/>
              <w:right w:val="single" w:sz="4" w:space="0" w:color="auto"/>
            </w:tcBorders>
            <w:vAlign w:val="center"/>
          </w:tcPr>
          <w:p w:rsidR="0008637C" w:rsidRPr="0008637C" w:rsidRDefault="0008637C" w:rsidP="0008637C">
            <w:pPr>
              <w:snapToGrid w:val="0"/>
              <w:spacing w:line="240" w:lineRule="atLeast"/>
              <w:jc w:val="center"/>
              <w:rPr>
                <w:rFonts w:eastAsia="標楷體"/>
                <w:color w:val="000000" w:themeColor="text1"/>
              </w:rPr>
            </w:pPr>
            <w:r w:rsidRPr="0008637C">
              <w:rPr>
                <w:rFonts w:eastAsia="標楷體"/>
                <w:color w:val="000000" w:themeColor="text1"/>
              </w:rPr>
              <w:t>2.</w:t>
            </w:r>
            <w:r w:rsidRPr="0008637C">
              <w:rPr>
                <w:rFonts w:eastAsia="標楷體" w:hint="eastAsia"/>
                <w:color w:val="000000" w:themeColor="text1"/>
              </w:rPr>
              <w:t>5</w:t>
            </w:r>
          </w:p>
        </w:tc>
        <w:tc>
          <w:tcPr>
            <w:tcW w:w="1927" w:type="dxa"/>
            <w:tcBorders>
              <w:top w:val="single" w:sz="4" w:space="0" w:color="auto"/>
              <w:left w:val="single" w:sz="4" w:space="0" w:color="auto"/>
              <w:right w:val="single" w:sz="4" w:space="0" w:color="auto"/>
            </w:tcBorders>
            <w:vAlign w:val="center"/>
          </w:tcPr>
          <w:p w:rsidR="0008637C" w:rsidRPr="0008637C" w:rsidRDefault="0008637C" w:rsidP="0008637C">
            <w:pPr>
              <w:snapToGrid w:val="0"/>
              <w:spacing w:line="240" w:lineRule="atLeast"/>
              <w:jc w:val="center"/>
              <w:rPr>
                <w:rFonts w:eastAsia="標楷體"/>
                <w:color w:val="000000" w:themeColor="text1"/>
              </w:rPr>
            </w:pPr>
            <w:r w:rsidRPr="0008637C">
              <w:rPr>
                <w:rFonts w:eastAsia="標楷體"/>
                <w:color w:val="000000" w:themeColor="text1"/>
              </w:rPr>
              <w:t>2.</w:t>
            </w:r>
            <w:r w:rsidRPr="0008637C">
              <w:rPr>
                <w:rFonts w:eastAsia="標楷體" w:hint="eastAsia"/>
                <w:color w:val="000000" w:themeColor="text1"/>
              </w:rPr>
              <w:t>4</w:t>
            </w:r>
          </w:p>
        </w:tc>
      </w:tr>
      <w:tr w:rsidR="0008637C" w:rsidRPr="00B33C12" w:rsidTr="0008637C">
        <w:trPr>
          <w:trHeight w:val="292"/>
          <w:jc w:val="center"/>
        </w:trPr>
        <w:tc>
          <w:tcPr>
            <w:tcW w:w="422" w:type="dxa"/>
            <w:vMerge/>
            <w:tcBorders>
              <w:left w:val="single" w:sz="4" w:space="0" w:color="auto"/>
              <w:right w:val="single" w:sz="4" w:space="0" w:color="auto"/>
            </w:tcBorders>
            <w:vAlign w:val="center"/>
          </w:tcPr>
          <w:p w:rsidR="0008637C" w:rsidRPr="00AE0D77" w:rsidRDefault="0008637C" w:rsidP="00BD58DD">
            <w:pPr>
              <w:spacing w:line="340" w:lineRule="exact"/>
              <w:rPr>
                <w:rFonts w:eastAsia="標楷體"/>
              </w:rPr>
            </w:pPr>
          </w:p>
        </w:tc>
        <w:tc>
          <w:tcPr>
            <w:tcW w:w="3035" w:type="dxa"/>
            <w:tcBorders>
              <w:top w:val="single" w:sz="4" w:space="0" w:color="auto"/>
              <w:left w:val="single" w:sz="4" w:space="0" w:color="auto"/>
              <w:bottom w:val="single" w:sz="4" w:space="0" w:color="auto"/>
              <w:right w:val="single" w:sz="4" w:space="0" w:color="auto"/>
            </w:tcBorders>
            <w:vAlign w:val="center"/>
          </w:tcPr>
          <w:p w:rsidR="0008637C" w:rsidRPr="0008637C" w:rsidRDefault="0008637C" w:rsidP="0008637C">
            <w:pPr>
              <w:snapToGrid w:val="0"/>
              <w:spacing w:line="240" w:lineRule="atLeast"/>
              <w:rPr>
                <w:rFonts w:eastAsia="標楷體"/>
                <w:color w:val="000000" w:themeColor="text1"/>
              </w:rPr>
            </w:pPr>
            <w:r w:rsidRPr="0008637C">
              <w:rPr>
                <w:rFonts w:eastAsia="標楷體"/>
                <w:color w:val="000000" w:themeColor="text1"/>
              </w:rPr>
              <w:t>IMF(106.</w:t>
            </w:r>
            <w:r w:rsidRPr="0008637C">
              <w:rPr>
                <w:rFonts w:eastAsia="標楷體" w:hint="eastAsia"/>
                <w:color w:val="000000" w:themeColor="text1"/>
              </w:rPr>
              <w:t>10</w:t>
            </w:r>
            <w:r w:rsidRPr="0008637C">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vAlign w:val="center"/>
          </w:tcPr>
          <w:p w:rsidR="0008637C" w:rsidRPr="0008637C" w:rsidRDefault="0008637C" w:rsidP="0008637C">
            <w:pPr>
              <w:snapToGrid w:val="0"/>
              <w:spacing w:line="240" w:lineRule="atLeast"/>
              <w:jc w:val="center"/>
              <w:rPr>
                <w:rFonts w:eastAsia="標楷體"/>
                <w:color w:val="000000" w:themeColor="text1"/>
              </w:rPr>
            </w:pPr>
            <w:r w:rsidRPr="0008637C">
              <w:rPr>
                <w:rFonts w:eastAsia="標楷體" w:hint="eastAsia"/>
                <w:color w:val="000000" w:themeColor="text1"/>
              </w:rPr>
              <w:t>2</w:t>
            </w:r>
            <w:r w:rsidRPr="0008637C">
              <w:rPr>
                <w:rFonts w:eastAsia="標楷體"/>
                <w:color w:val="000000" w:themeColor="text1"/>
              </w:rPr>
              <w:t>.</w:t>
            </w:r>
            <w:r w:rsidRPr="0008637C">
              <w:rPr>
                <w:rFonts w:eastAsia="標楷體" w:hint="eastAsia"/>
                <w:color w:val="000000" w:themeColor="text1"/>
              </w:rPr>
              <w:t>0</w:t>
            </w:r>
          </w:p>
        </w:tc>
        <w:tc>
          <w:tcPr>
            <w:tcW w:w="1927" w:type="dxa"/>
            <w:tcBorders>
              <w:top w:val="single" w:sz="4" w:space="0" w:color="auto"/>
              <w:left w:val="single" w:sz="4" w:space="0" w:color="auto"/>
              <w:bottom w:val="single" w:sz="4" w:space="0" w:color="auto"/>
              <w:right w:val="single" w:sz="4" w:space="0" w:color="auto"/>
            </w:tcBorders>
            <w:vAlign w:val="center"/>
          </w:tcPr>
          <w:p w:rsidR="0008637C" w:rsidRPr="0008637C" w:rsidRDefault="0008637C" w:rsidP="0008637C">
            <w:pPr>
              <w:snapToGrid w:val="0"/>
              <w:spacing w:line="240" w:lineRule="atLeast"/>
              <w:jc w:val="center"/>
              <w:rPr>
                <w:rFonts w:eastAsia="標楷體"/>
                <w:color w:val="000000" w:themeColor="text1"/>
              </w:rPr>
            </w:pPr>
            <w:r w:rsidRPr="0008637C">
              <w:rPr>
                <w:rFonts w:eastAsia="標楷體"/>
                <w:color w:val="000000" w:themeColor="text1"/>
              </w:rPr>
              <w:t>1.9</w:t>
            </w:r>
          </w:p>
        </w:tc>
      </w:tr>
      <w:tr w:rsidR="0008637C" w:rsidRPr="00AE0D77" w:rsidTr="0008637C">
        <w:trPr>
          <w:trHeight w:val="292"/>
          <w:jc w:val="center"/>
        </w:trPr>
        <w:tc>
          <w:tcPr>
            <w:tcW w:w="422" w:type="dxa"/>
            <w:vMerge/>
            <w:tcBorders>
              <w:left w:val="single" w:sz="4" w:space="0" w:color="auto"/>
              <w:bottom w:val="double" w:sz="4" w:space="0" w:color="auto"/>
              <w:right w:val="single" w:sz="4" w:space="0" w:color="auto"/>
            </w:tcBorders>
            <w:vAlign w:val="center"/>
          </w:tcPr>
          <w:p w:rsidR="0008637C" w:rsidRPr="00AE0D77" w:rsidRDefault="0008637C" w:rsidP="00BD58DD">
            <w:pPr>
              <w:spacing w:line="340" w:lineRule="exact"/>
              <w:rPr>
                <w:rFonts w:eastAsia="標楷體"/>
              </w:rPr>
            </w:pPr>
          </w:p>
        </w:tc>
        <w:tc>
          <w:tcPr>
            <w:tcW w:w="3035" w:type="dxa"/>
            <w:tcBorders>
              <w:top w:val="single" w:sz="4" w:space="0" w:color="auto"/>
              <w:left w:val="single" w:sz="4" w:space="0" w:color="auto"/>
              <w:bottom w:val="double" w:sz="4" w:space="0" w:color="auto"/>
              <w:right w:val="single" w:sz="4" w:space="0" w:color="auto"/>
            </w:tcBorders>
            <w:vAlign w:val="center"/>
          </w:tcPr>
          <w:p w:rsidR="0008637C" w:rsidRPr="0008637C" w:rsidRDefault="0008637C" w:rsidP="0008637C">
            <w:pPr>
              <w:snapToGrid w:val="0"/>
              <w:spacing w:line="240" w:lineRule="atLeast"/>
              <w:rPr>
                <w:rFonts w:eastAsia="標楷體"/>
                <w:color w:val="000000" w:themeColor="text1"/>
              </w:rPr>
            </w:pPr>
            <w:r w:rsidRPr="0008637C">
              <w:rPr>
                <w:rFonts w:eastAsia="標楷體"/>
                <w:color w:val="000000" w:themeColor="text1"/>
              </w:rPr>
              <w:t>ADB(106.</w:t>
            </w:r>
            <w:r w:rsidRPr="0008637C">
              <w:rPr>
                <w:rFonts w:eastAsia="標楷體" w:hint="eastAsia"/>
                <w:color w:val="000000" w:themeColor="text1"/>
              </w:rPr>
              <w:t>9</w:t>
            </w:r>
            <w:r w:rsidRPr="0008637C">
              <w:rPr>
                <w:rFonts w:eastAsia="標楷體"/>
                <w:color w:val="000000" w:themeColor="text1"/>
              </w:rPr>
              <w:t>)</w:t>
            </w:r>
          </w:p>
        </w:tc>
        <w:tc>
          <w:tcPr>
            <w:tcW w:w="1899" w:type="dxa"/>
            <w:tcBorders>
              <w:top w:val="single" w:sz="4" w:space="0" w:color="auto"/>
              <w:left w:val="single" w:sz="4" w:space="0" w:color="auto"/>
              <w:bottom w:val="double" w:sz="4" w:space="0" w:color="auto"/>
              <w:right w:val="single" w:sz="4" w:space="0" w:color="auto"/>
            </w:tcBorders>
            <w:vAlign w:val="center"/>
          </w:tcPr>
          <w:p w:rsidR="0008637C" w:rsidRPr="0008637C" w:rsidRDefault="0008637C" w:rsidP="0008637C">
            <w:pPr>
              <w:snapToGrid w:val="0"/>
              <w:spacing w:line="240" w:lineRule="atLeast"/>
              <w:jc w:val="center"/>
              <w:rPr>
                <w:rFonts w:eastAsia="標楷體"/>
                <w:color w:val="000000" w:themeColor="text1"/>
              </w:rPr>
            </w:pPr>
            <w:r w:rsidRPr="0008637C">
              <w:rPr>
                <w:rFonts w:eastAsia="標楷體"/>
                <w:color w:val="000000" w:themeColor="text1"/>
              </w:rPr>
              <w:t>2.0</w:t>
            </w:r>
          </w:p>
        </w:tc>
        <w:tc>
          <w:tcPr>
            <w:tcW w:w="1927" w:type="dxa"/>
            <w:tcBorders>
              <w:top w:val="single" w:sz="4" w:space="0" w:color="auto"/>
              <w:left w:val="single" w:sz="4" w:space="0" w:color="auto"/>
              <w:bottom w:val="double" w:sz="4" w:space="0" w:color="auto"/>
              <w:right w:val="single" w:sz="4" w:space="0" w:color="auto"/>
            </w:tcBorders>
            <w:vAlign w:val="center"/>
          </w:tcPr>
          <w:p w:rsidR="0008637C" w:rsidRPr="0008637C" w:rsidRDefault="0008637C" w:rsidP="0008637C">
            <w:pPr>
              <w:snapToGrid w:val="0"/>
              <w:spacing w:line="240" w:lineRule="atLeast"/>
              <w:jc w:val="center"/>
              <w:rPr>
                <w:rFonts w:eastAsia="標楷體"/>
                <w:color w:val="000000" w:themeColor="text1"/>
              </w:rPr>
            </w:pPr>
            <w:r w:rsidRPr="0008637C">
              <w:rPr>
                <w:rFonts w:eastAsia="標楷體" w:hint="eastAsia"/>
                <w:color w:val="000000" w:themeColor="text1"/>
              </w:rPr>
              <w:t>2.2</w:t>
            </w:r>
          </w:p>
        </w:tc>
      </w:tr>
      <w:tr w:rsidR="0008637C" w:rsidRPr="00B33C12" w:rsidTr="0008637C">
        <w:trPr>
          <w:trHeight w:val="292"/>
          <w:jc w:val="center"/>
        </w:trPr>
        <w:tc>
          <w:tcPr>
            <w:tcW w:w="422" w:type="dxa"/>
            <w:vMerge w:val="restart"/>
            <w:tcBorders>
              <w:top w:val="double" w:sz="4" w:space="0" w:color="auto"/>
              <w:left w:val="single" w:sz="4" w:space="0" w:color="auto"/>
              <w:right w:val="single" w:sz="4" w:space="0" w:color="auto"/>
            </w:tcBorders>
            <w:shd w:val="clear" w:color="auto" w:fill="FFFFFF" w:themeFill="background1"/>
            <w:vAlign w:val="center"/>
          </w:tcPr>
          <w:p w:rsidR="0008637C" w:rsidRPr="00AE0D77" w:rsidRDefault="0008637C" w:rsidP="00BD58DD">
            <w:pPr>
              <w:tabs>
                <w:tab w:val="left" w:pos="0"/>
              </w:tabs>
              <w:adjustRightInd w:val="0"/>
              <w:snapToGrid w:val="0"/>
              <w:spacing w:line="340" w:lineRule="exact"/>
              <w:jc w:val="center"/>
              <w:rPr>
                <w:rFonts w:eastAsia="標楷體"/>
              </w:rPr>
            </w:pPr>
            <w:r w:rsidRPr="00AE0D77">
              <w:rPr>
                <w:rFonts w:eastAsia="標楷體"/>
              </w:rPr>
              <w:t>國內</w:t>
            </w:r>
          </w:p>
        </w:tc>
        <w:tc>
          <w:tcPr>
            <w:tcW w:w="3035"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rPr>
                <w:rFonts w:eastAsia="標楷體"/>
                <w:color w:val="000000" w:themeColor="text1"/>
              </w:rPr>
            </w:pPr>
            <w:r w:rsidRPr="0008637C">
              <w:rPr>
                <w:rFonts w:eastAsia="標楷體"/>
                <w:color w:val="000000" w:themeColor="text1"/>
              </w:rPr>
              <w:t>中央研究院</w:t>
            </w:r>
            <w:r w:rsidRPr="0008637C">
              <w:rPr>
                <w:rFonts w:eastAsia="標楷體"/>
                <w:color w:val="000000" w:themeColor="text1"/>
              </w:rPr>
              <w:t>(106.</w:t>
            </w:r>
            <w:r w:rsidRPr="0008637C">
              <w:rPr>
                <w:rFonts w:eastAsia="標楷體" w:hint="eastAsia"/>
                <w:color w:val="000000" w:themeColor="text1"/>
              </w:rPr>
              <w:t>12</w:t>
            </w:r>
            <w:r w:rsidRPr="0008637C">
              <w:rPr>
                <w:rFonts w:eastAsia="標楷體"/>
                <w:color w:val="000000" w:themeColor="text1"/>
              </w:rPr>
              <w:t>)</w:t>
            </w:r>
          </w:p>
        </w:tc>
        <w:tc>
          <w:tcPr>
            <w:tcW w:w="1899"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color w:val="000000" w:themeColor="text1"/>
              </w:rPr>
              <w:t>2.</w:t>
            </w:r>
            <w:r w:rsidRPr="0008637C">
              <w:rPr>
                <w:rFonts w:eastAsia="標楷體" w:hint="eastAsia"/>
                <w:color w:val="000000" w:themeColor="text1"/>
              </w:rPr>
              <w:t>64</w:t>
            </w:r>
          </w:p>
        </w:tc>
        <w:tc>
          <w:tcPr>
            <w:tcW w:w="19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hint="eastAsia"/>
                <w:color w:val="000000" w:themeColor="text1"/>
              </w:rPr>
              <w:t>2.43</w:t>
            </w:r>
          </w:p>
        </w:tc>
      </w:tr>
      <w:tr w:rsidR="0008637C" w:rsidRPr="00B33C12" w:rsidTr="0008637C">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08637C" w:rsidRPr="00AE0D77" w:rsidRDefault="0008637C" w:rsidP="00BD58DD">
            <w:pPr>
              <w:spacing w:line="340" w:lineRule="exact"/>
              <w:rPr>
                <w:rFonts w:eastAsia="標楷體"/>
              </w:rPr>
            </w:pPr>
          </w:p>
        </w:tc>
        <w:tc>
          <w:tcPr>
            <w:tcW w:w="30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rPr>
                <w:rFonts w:eastAsia="標楷體"/>
                <w:color w:val="000000" w:themeColor="text1"/>
              </w:rPr>
            </w:pPr>
            <w:r w:rsidRPr="0008637C">
              <w:rPr>
                <w:rFonts w:eastAsia="標楷體"/>
                <w:color w:val="000000" w:themeColor="text1"/>
              </w:rPr>
              <w:t>中華經濟研究院</w:t>
            </w:r>
            <w:r w:rsidRPr="0008637C">
              <w:rPr>
                <w:rFonts w:eastAsia="標楷體"/>
                <w:color w:val="000000" w:themeColor="text1"/>
              </w:rPr>
              <w:t>(106.</w:t>
            </w:r>
            <w:r w:rsidRPr="0008637C">
              <w:rPr>
                <w:rFonts w:eastAsia="標楷體" w:hint="eastAsia"/>
                <w:color w:val="000000" w:themeColor="text1"/>
              </w:rPr>
              <w:t>12</w:t>
            </w:r>
            <w:r w:rsidRPr="0008637C">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color w:val="000000" w:themeColor="text1"/>
              </w:rPr>
              <w:t>2.</w:t>
            </w:r>
            <w:r w:rsidRPr="0008637C">
              <w:rPr>
                <w:rFonts w:eastAsia="標楷體" w:hint="eastAsia"/>
                <w:color w:val="000000" w:themeColor="text1"/>
              </w:rPr>
              <w:t>53</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color w:val="000000" w:themeColor="text1"/>
              </w:rPr>
              <w:t>2.</w:t>
            </w:r>
            <w:r w:rsidRPr="0008637C">
              <w:rPr>
                <w:rFonts w:eastAsia="標楷體" w:hint="eastAsia"/>
                <w:color w:val="000000" w:themeColor="text1"/>
              </w:rPr>
              <w:t>27</w:t>
            </w:r>
          </w:p>
        </w:tc>
      </w:tr>
      <w:tr w:rsidR="0008637C" w:rsidRPr="00B33C12" w:rsidTr="0008637C">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08637C" w:rsidRPr="00AE0D77" w:rsidRDefault="0008637C" w:rsidP="00BD58DD">
            <w:pPr>
              <w:spacing w:line="340" w:lineRule="exact"/>
              <w:rPr>
                <w:rFonts w:eastAsia="標楷體"/>
              </w:rPr>
            </w:pPr>
          </w:p>
        </w:tc>
        <w:tc>
          <w:tcPr>
            <w:tcW w:w="30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rPr>
                <w:rFonts w:eastAsia="標楷體"/>
                <w:color w:val="000000" w:themeColor="text1"/>
              </w:rPr>
            </w:pPr>
            <w:r w:rsidRPr="0008637C">
              <w:rPr>
                <w:rFonts w:eastAsia="標楷體"/>
                <w:color w:val="000000" w:themeColor="text1"/>
              </w:rPr>
              <w:t>臺灣綜合研究院</w:t>
            </w:r>
            <w:r w:rsidRPr="0008637C">
              <w:rPr>
                <w:rFonts w:eastAsia="標楷體"/>
                <w:color w:val="000000" w:themeColor="text1"/>
              </w:rPr>
              <w:t>(106.</w:t>
            </w:r>
            <w:r w:rsidRPr="0008637C">
              <w:rPr>
                <w:rFonts w:eastAsia="標楷體" w:hint="eastAsia"/>
                <w:color w:val="000000" w:themeColor="text1"/>
              </w:rPr>
              <w:t>12</w:t>
            </w:r>
            <w:r w:rsidRPr="0008637C">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color w:val="000000" w:themeColor="text1"/>
              </w:rPr>
              <w:t>2.</w:t>
            </w:r>
            <w:r w:rsidRPr="0008637C">
              <w:rPr>
                <w:rFonts w:eastAsia="標楷體" w:hint="eastAsia"/>
                <w:color w:val="000000" w:themeColor="text1"/>
              </w:rPr>
              <w:t>53</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hint="eastAsia"/>
                <w:color w:val="000000" w:themeColor="text1"/>
              </w:rPr>
              <w:t>2.31</w:t>
            </w:r>
          </w:p>
        </w:tc>
      </w:tr>
      <w:tr w:rsidR="0008637C" w:rsidRPr="00AE0D77" w:rsidTr="0008637C">
        <w:trPr>
          <w:trHeight w:val="292"/>
          <w:jc w:val="center"/>
        </w:trPr>
        <w:tc>
          <w:tcPr>
            <w:tcW w:w="422" w:type="dxa"/>
            <w:vMerge/>
            <w:tcBorders>
              <w:left w:val="single" w:sz="4" w:space="0" w:color="auto"/>
              <w:right w:val="single" w:sz="4" w:space="0" w:color="auto"/>
            </w:tcBorders>
            <w:shd w:val="clear" w:color="auto" w:fill="FFFFFF" w:themeFill="background1"/>
          </w:tcPr>
          <w:p w:rsidR="0008637C" w:rsidRPr="00AE0D77" w:rsidRDefault="0008637C" w:rsidP="00BD58DD">
            <w:pPr>
              <w:tabs>
                <w:tab w:val="left" w:pos="0"/>
              </w:tabs>
              <w:adjustRightInd w:val="0"/>
              <w:snapToGrid w:val="0"/>
              <w:spacing w:line="340" w:lineRule="exact"/>
              <w:rPr>
                <w:rFonts w:eastAsia="標楷體"/>
              </w:rPr>
            </w:pPr>
          </w:p>
        </w:tc>
        <w:tc>
          <w:tcPr>
            <w:tcW w:w="3035" w:type="dxa"/>
            <w:tcBorders>
              <w:top w:val="single" w:sz="4" w:space="0" w:color="auto"/>
              <w:left w:val="single" w:sz="4" w:space="0" w:color="auto"/>
              <w:bottom w:val="single" w:sz="4" w:space="0" w:color="auto"/>
              <w:right w:val="single" w:sz="4" w:space="0" w:color="auto"/>
            </w:tcBorders>
            <w:vAlign w:val="center"/>
          </w:tcPr>
          <w:p w:rsidR="0008637C" w:rsidRPr="0008637C" w:rsidRDefault="0008637C" w:rsidP="0008637C">
            <w:pPr>
              <w:snapToGrid w:val="0"/>
              <w:spacing w:line="240" w:lineRule="exact"/>
              <w:rPr>
                <w:rFonts w:eastAsia="標楷體"/>
                <w:color w:val="000000" w:themeColor="text1"/>
              </w:rPr>
            </w:pPr>
            <w:r w:rsidRPr="0008637C">
              <w:rPr>
                <w:rFonts w:eastAsia="標楷體"/>
                <w:color w:val="000000" w:themeColor="text1"/>
              </w:rPr>
              <w:t>行政院主計總處</w:t>
            </w:r>
            <w:r w:rsidRPr="0008637C">
              <w:rPr>
                <w:rFonts w:eastAsia="標楷體"/>
                <w:color w:val="000000" w:themeColor="text1"/>
              </w:rPr>
              <w:t>(106.</w:t>
            </w:r>
            <w:r w:rsidRPr="0008637C">
              <w:rPr>
                <w:rFonts w:eastAsia="標楷體" w:hint="eastAsia"/>
                <w:color w:val="000000" w:themeColor="text1"/>
              </w:rPr>
              <w:t>11</w:t>
            </w:r>
            <w:r w:rsidRPr="0008637C">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color w:val="000000" w:themeColor="text1"/>
              </w:rPr>
              <w:t>2.</w:t>
            </w:r>
            <w:r w:rsidRPr="0008637C">
              <w:rPr>
                <w:rFonts w:eastAsia="標楷體" w:hint="eastAsia"/>
                <w:color w:val="000000" w:themeColor="text1"/>
              </w:rPr>
              <w:t>58</w:t>
            </w:r>
          </w:p>
        </w:tc>
        <w:tc>
          <w:tcPr>
            <w:tcW w:w="1927" w:type="dxa"/>
            <w:tcBorders>
              <w:top w:val="single" w:sz="4" w:space="0" w:color="auto"/>
              <w:left w:val="single" w:sz="4" w:space="0" w:color="auto"/>
              <w:bottom w:val="single" w:sz="4" w:space="0" w:color="auto"/>
              <w:right w:val="single" w:sz="4" w:space="0" w:color="auto"/>
            </w:tcBorders>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color w:val="000000" w:themeColor="text1"/>
              </w:rPr>
              <w:t>2.2</w:t>
            </w:r>
            <w:r w:rsidRPr="0008637C">
              <w:rPr>
                <w:rFonts w:eastAsia="標楷體" w:hint="eastAsia"/>
                <w:color w:val="000000" w:themeColor="text1"/>
              </w:rPr>
              <w:t>9</w:t>
            </w:r>
          </w:p>
        </w:tc>
      </w:tr>
      <w:tr w:rsidR="0008637C" w:rsidRPr="0067433E" w:rsidTr="0008637C">
        <w:trPr>
          <w:trHeight w:val="292"/>
          <w:jc w:val="center"/>
        </w:trPr>
        <w:tc>
          <w:tcPr>
            <w:tcW w:w="422" w:type="dxa"/>
            <w:vMerge/>
            <w:tcBorders>
              <w:left w:val="single" w:sz="4" w:space="0" w:color="auto"/>
              <w:right w:val="single" w:sz="4" w:space="0" w:color="auto"/>
            </w:tcBorders>
            <w:shd w:val="clear" w:color="auto" w:fill="FFFFFF" w:themeFill="background1"/>
          </w:tcPr>
          <w:p w:rsidR="0008637C" w:rsidRPr="00AE0D77" w:rsidRDefault="0008637C" w:rsidP="00BD58DD">
            <w:pPr>
              <w:tabs>
                <w:tab w:val="left" w:pos="0"/>
              </w:tabs>
              <w:adjustRightInd w:val="0"/>
              <w:snapToGrid w:val="0"/>
              <w:spacing w:line="340" w:lineRule="exact"/>
              <w:rPr>
                <w:rFonts w:eastAsia="標楷體"/>
              </w:rPr>
            </w:pPr>
          </w:p>
        </w:tc>
        <w:tc>
          <w:tcPr>
            <w:tcW w:w="3035" w:type="dxa"/>
            <w:tcBorders>
              <w:top w:val="single" w:sz="4" w:space="0" w:color="auto"/>
              <w:left w:val="single" w:sz="4" w:space="0" w:color="auto"/>
              <w:bottom w:val="single" w:sz="4" w:space="0" w:color="auto"/>
              <w:right w:val="single" w:sz="4" w:space="0" w:color="auto"/>
            </w:tcBorders>
            <w:shd w:val="clear" w:color="auto" w:fill="auto"/>
            <w:vAlign w:val="center"/>
          </w:tcPr>
          <w:p w:rsidR="0008637C" w:rsidRPr="0008637C" w:rsidRDefault="0008637C" w:rsidP="0008637C">
            <w:pPr>
              <w:snapToGrid w:val="0"/>
              <w:spacing w:line="240" w:lineRule="exact"/>
              <w:rPr>
                <w:rFonts w:eastAsia="標楷體"/>
                <w:color w:val="000000" w:themeColor="text1"/>
              </w:rPr>
            </w:pPr>
            <w:r w:rsidRPr="0008637C">
              <w:rPr>
                <w:rFonts w:eastAsia="標楷體"/>
                <w:color w:val="000000" w:themeColor="text1"/>
              </w:rPr>
              <w:t>台灣經濟研究院</w:t>
            </w:r>
            <w:r w:rsidRPr="0008637C">
              <w:rPr>
                <w:rFonts w:eastAsia="標楷體"/>
                <w:color w:val="000000" w:themeColor="text1"/>
              </w:rPr>
              <w:t>(106.</w:t>
            </w:r>
            <w:r w:rsidRPr="0008637C">
              <w:rPr>
                <w:rFonts w:eastAsia="標楷體" w:hint="eastAsia"/>
                <w:color w:val="000000" w:themeColor="text1"/>
              </w:rPr>
              <w:t>11</w:t>
            </w:r>
            <w:r w:rsidRPr="0008637C">
              <w:rPr>
                <w:rFonts w:eastAsia="標楷體"/>
                <w:color w:val="000000" w:themeColor="text1"/>
              </w:rPr>
              <w:t>)</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color w:val="000000" w:themeColor="text1"/>
              </w:rPr>
              <w:t>2.</w:t>
            </w:r>
            <w:r w:rsidRPr="0008637C">
              <w:rPr>
                <w:rFonts w:eastAsia="標楷體" w:hint="eastAsia"/>
                <w:color w:val="000000" w:themeColor="text1"/>
              </w:rPr>
              <w:t>5</w:t>
            </w:r>
            <w:r w:rsidRPr="0008637C">
              <w:rPr>
                <w:rFonts w:eastAsia="標楷體"/>
                <w:color w:val="000000" w:themeColor="text1"/>
              </w:rPr>
              <w:t>0</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08637C" w:rsidRPr="0008637C" w:rsidRDefault="0008637C" w:rsidP="0008637C">
            <w:pPr>
              <w:snapToGrid w:val="0"/>
              <w:spacing w:line="240" w:lineRule="exact"/>
              <w:jc w:val="center"/>
              <w:rPr>
                <w:rFonts w:eastAsia="標楷體"/>
                <w:color w:val="000000" w:themeColor="text1"/>
              </w:rPr>
            </w:pPr>
            <w:r w:rsidRPr="0008637C">
              <w:rPr>
                <w:rFonts w:eastAsia="標楷體" w:hint="eastAsia"/>
                <w:color w:val="000000" w:themeColor="text1"/>
              </w:rPr>
              <w:t>2.30</w:t>
            </w:r>
          </w:p>
        </w:tc>
      </w:tr>
    </w:tbl>
    <w:p w:rsidR="00F67965" w:rsidRPr="00AE0D77" w:rsidRDefault="0067433E" w:rsidP="00CE2501">
      <w:pPr>
        <w:widowControl/>
        <w:snapToGrid w:val="0"/>
        <w:spacing w:line="260" w:lineRule="exact"/>
        <w:ind w:leftChars="177" w:left="425" w:firstLineChars="258" w:firstLine="568"/>
        <w:jc w:val="both"/>
        <w:rPr>
          <w:rFonts w:eastAsia="標楷體"/>
          <w:kern w:val="0"/>
        </w:rPr>
      </w:pPr>
      <w:r w:rsidRPr="00AE0D77">
        <w:rPr>
          <w:rFonts w:eastAsia="標楷體"/>
          <w:kern w:val="0"/>
          <w:sz w:val="22"/>
          <w:szCs w:val="22"/>
        </w:rPr>
        <w:t>資料來源：各機構。</w:t>
      </w:r>
    </w:p>
    <w:p w:rsidR="00F67965" w:rsidRPr="00AE0D77" w:rsidRDefault="00F67965" w:rsidP="00D47A74">
      <w:pPr>
        <w:spacing w:beforeLines="100" w:before="360"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sidR="00CE6346">
        <w:rPr>
          <w:rFonts w:eastAsia="標楷體" w:hint="eastAsia"/>
          <w:b/>
          <w:sz w:val="28"/>
          <w:szCs w:val="28"/>
          <w:lang w:val="zh-TW"/>
        </w:rPr>
        <w:t>6</w:t>
      </w:r>
      <w:r w:rsidRPr="00AE0D77">
        <w:rPr>
          <w:rFonts w:eastAsia="標楷體"/>
          <w:b/>
          <w:sz w:val="28"/>
          <w:szCs w:val="28"/>
          <w:lang w:val="zh-TW"/>
        </w:rPr>
        <w:t>及</w:t>
      </w:r>
      <w:r w:rsidRPr="00AE0D77">
        <w:rPr>
          <w:rFonts w:eastAsia="標楷體"/>
          <w:b/>
          <w:sz w:val="28"/>
          <w:szCs w:val="28"/>
          <w:lang w:val="zh-TW"/>
        </w:rPr>
        <w:t>10</w:t>
      </w:r>
      <w:r w:rsidR="00CE6346">
        <w:rPr>
          <w:rFonts w:eastAsia="標楷體" w:hint="eastAsia"/>
          <w:b/>
          <w:sz w:val="28"/>
          <w:szCs w:val="28"/>
          <w:lang w:val="zh-TW"/>
        </w:rPr>
        <w:t>7</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6840B6" w:rsidRPr="00AE0D77" w:rsidTr="0074591B">
        <w:trPr>
          <w:cantSplit/>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6</w:t>
            </w:r>
            <w:r w:rsidRPr="00AE0D77">
              <w:rPr>
                <w:rFonts w:eastAsia="標楷體"/>
                <w:kern w:val="0"/>
                <w:szCs w:val="20"/>
              </w:rPr>
              <w:t>年</w:t>
            </w:r>
          </w:p>
        </w:tc>
        <w:tc>
          <w:tcPr>
            <w:tcW w:w="3037" w:type="dxa"/>
            <w:gridSpan w:val="2"/>
            <w:tcBorders>
              <w:top w:val="single" w:sz="6" w:space="0" w:color="auto"/>
              <w:bottom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7</w:t>
            </w:r>
            <w:r w:rsidRPr="00AE0D77">
              <w:rPr>
                <w:rFonts w:eastAsia="標楷體"/>
                <w:kern w:val="0"/>
                <w:szCs w:val="20"/>
              </w:rPr>
              <w:t>年</w:t>
            </w:r>
          </w:p>
        </w:tc>
      </w:tr>
      <w:tr w:rsidR="006840B6" w:rsidRPr="00AE0D77" w:rsidTr="0074591B">
        <w:trPr>
          <w:cantSplit/>
          <w:jc w:val="center"/>
        </w:trPr>
        <w:tc>
          <w:tcPr>
            <w:tcW w:w="2581" w:type="dxa"/>
            <w:tcBorders>
              <w:bottom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D2134D" w:rsidRPr="00AE0D77" w:rsidTr="000C13BF">
        <w:trPr>
          <w:cantSplit/>
          <w:trHeight w:val="65"/>
          <w:jc w:val="center"/>
        </w:trPr>
        <w:tc>
          <w:tcPr>
            <w:tcW w:w="2581" w:type="dxa"/>
            <w:tcBorders>
              <w:top w:val="single" w:sz="6"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GDP</w:t>
            </w:r>
          </w:p>
        </w:tc>
        <w:tc>
          <w:tcPr>
            <w:tcW w:w="1555" w:type="dxa"/>
            <w:tcBorders>
              <w:top w:val="single" w:sz="6" w:space="0" w:color="auto"/>
              <w:right w:val="single" w:sz="6" w:space="0" w:color="auto"/>
            </w:tcBorders>
            <w:vAlign w:val="center"/>
          </w:tcPr>
          <w:p w:rsidR="00D2134D" w:rsidRPr="00166D8B" w:rsidRDefault="00D2134D" w:rsidP="001A1856">
            <w:pPr>
              <w:snapToGrid w:val="0"/>
              <w:ind w:right="537"/>
              <w:jc w:val="right"/>
              <w:rPr>
                <w:rFonts w:eastAsia="標楷體"/>
              </w:rPr>
            </w:pPr>
            <w:r w:rsidRPr="00166D8B">
              <w:rPr>
                <w:rFonts w:eastAsia="標楷體"/>
              </w:rPr>
              <w:t>2.</w:t>
            </w:r>
            <w:r w:rsidR="001A1856" w:rsidRPr="00166D8B">
              <w:rPr>
                <w:rFonts w:eastAsia="標楷體" w:hint="eastAsia"/>
              </w:rPr>
              <w:t>58</w:t>
            </w:r>
          </w:p>
        </w:tc>
        <w:tc>
          <w:tcPr>
            <w:tcW w:w="1476" w:type="dxa"/>
            <w:tcBorders>
              <w:top w:val="single" w:sz="6" w:space="0" w:color="auto"/>
              <w:right w:val="single" w:sz="6" w:space="0" w:color="auto"/>
            </w:tcBorders>
          </w:tcPr>
          <w:p w:rsidR="00D2134D" w:rsidRPr="00166D8B" w:rsidRDefault="00D2134D" w:rsidP="00D2134D">
            <w:pPr>
              <w:snapToGrid w:val="0"/>
              <w:ind w:right="372"/>
              <w:jc w:val="right"/>
              <w:rPr>
                <w:rFonts w:eastAsia="標楷體"/>
              </w:rPr>
            </w:pPr>
            <w:r w:rsidRPr="00166D8B">
              <w:rPr>
                <w:rFonts w:eastAsia="標楷體"/>
              </w:rPr>
              <w:t>2.</w:t>
            </w:r>
            <w:r w:rsidR="002D146A" w:rsidRPr="00166D8B">
              <w:rPr>
                <w:rFonts w:eastAsia="標楷體" w:hint="eastAsia"/>
              </w:rPr>
              <w:t>58</w:t>
            </w:r>
          </w:p>
        </w:tc>
        <w:tc>
          <w:tcPr>
            <w:tcW w:w="1571" w:type="dxa"/>
            <w:tcBorders>
              <w:top w:val="single" w:sz="6" w:space="0" w:color="auto"/>
              <w:right w:val="single" w:sz="6" w:space="0" w:color="auto"/>
            </w:tcBorders>
          </w:tcPr>
          <w:p w:rsidR="00D2134D" w:rsidRPr="00166D8B" w:rsidRDefault="00D2134D" w:rsidP="001A1856">
            <w:pPr>
              <w:snapToGrid w:val="0"/>
              <w:ind w:right="465"/>
              <w:jc w:val="right"/>
              <w:rPr>
                <w:rFonts w:eastAsia="標楷體"/>
              </w:rPr>
            </w:pPr>
            <w:r w:rsidRPr="00166D8B">
              <w:rPr>
                <w:rFonts w:eastAsia="標楷體"/>
              </w:rPr>
              <w:t>2.2</w:t>
            </w:r>
            <w:r w:rsidR="001A1856" w:rsidRPr="00166D8B">
              <w:rPr>
                <w:rFonts w:eastAsia="標楷體" w:hint="eastAsia"/>
              </w:rPr>
              <w:t>9</w:t>
            </w:r>
          </w:p>
        </w:tc>
        <w:tc>
          <w:tcPr>
            <w:tcW w:w="1466" w:type="dxa"/>
            <w:tcBorders>
              <w:top w:val="single" w:sz="6" w:space="0" w:color="auto"/>
              <w:left w:val="single" w:sz="6" w:space="0" w:color="auto"/>
            </w:tcBorders>
            <w:vAlign w:val="center"/>
          </w:tcPr>
          <w:p w:rsidR="00D2134D" w:rsidRPr="00166D8B" w:rsidRDefault="00D2134D" w:rsidP="00D2134D">
            <w:pPr>
              <w:snapToGrid w:val="0"/>
              <w:ind w:right="372"/>
              <w:jc w:val="right"/>
              <w:rPr>
                <w:rFonts w:eastAsia="標楷體"/>
              </w:rPr>
            </w:pPr>
            <w:r w:rsidRPr="00166D8B">
              <w:rPr>
                <w:rFonts w:eastAsia="標楷體"/>
              </w:rPr>
              <w:t>2.2</w:t>
            </w:r>
            <w:r w:rsidR="002D146A" w:rsidRPr="00166D8B">
              <w:rPr>
                <w:rFonts w:eastAsia="標楷體" w:hint="eastAsia"/>
              </w:rPr>
              <w:t>9</w:t>
            </w:r>
          </w:p>
        </w:tc>
      </w:tr>
      <w:tr w:rsidR="00D2134D" w:rsidRPr="00AE0D77" w:rsidTr="000C13BF">
        <w:trPr>
          <w:cantSplit/>
          <w:trHeight w:val="80"/>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國內需求</w:t>
            </w:r>
          </w:p>
        </w:tc>
        <w:tc>
          <w:tcPr>
            <w:tcW w:w="1555" w:type="dxa"/>
            <w:tcBorders>
              <w:right w:val="single" w:sz="6" w:space="0" w:color="auto"/>
            </w:tcBorders>
            <w:vAlign w:val="center"/>
          </w:tcPr>
          <w:p w:rsidR="00D2134D" w:rsidRPr="00166D8B" w:rsidRDefault="00D2134D" w:rsidP="001A1856">
            <w:pPr>
              <w:snapToGrid w:val="0"/>
              <w:ind w:right="537"/>
              <w:jc w:val="right"/>
              <w:rPr>
                <w:rFonts w:eastAsia="標楷體"/>
              </w:rPr>
            </w:pPr>
            <w:r w:rsidRPr="00166D8B">
              <w:rPr>
                <w:rFonts w:eastAsia="標楷體"/>
              </w:rPr>
              <w:t>1.</w:t>
            </w:r>
            <w:r w:rsidR="001A1856" w:rsidRPr="00166D8B">
              <w:rPr>
                <w:rFonts w:eastAsia="標楷體" w:hint="eastAsia"/>
              </w:rPr>
              <w:t>2</w:t>
            </w:r>
            <w:r w:rsidRPr="00166D8B">
              <w:rPr>
                <w:rFonts w:eastAsia="標楷體"/>
              </w:rPr>
              <w:t>0</w:t>
            </w:r>
          </w:p>
        </w:tc>
        <w:tc>
          <w:tcPr>
            <w:tcW w:w="1476" w:type="dxa"/>
            <w:tcBorders>
              <w:right w:val="single" w:sz="6" w:space="0" w:color="auto"/>
            </w:tcBorders>
          </w:tcPr>
          <w:p w:rsidR="00D2134D" w:rsidRPr="00166D8B" w:rsidRDefault="00D2134D" w:rsidP="002D146A">
            <w:pPr>
              <w:snapToGrid w:val="0"/>
              <w:ind w:right="372"/>
              <w:jc w:val="right"/>
              <w:rPr>
                <w:rFonts w:eastAsia="標楷體"/>
              </w:rPr>
            </w:pPr>
            <w:r w:rsidRPr="00166D8B">
              <w:rPr>
                <w:rFonts w:eastAsia="標楷體"/>
              </w:rPr>
              <w:t>1.</w:t>
            </w:r>
            <w:r w:rsidR="002D146A" w:rsidRPr="00166D8B">
              <w:rPr>
                <w:rFonts w:eastAsia="標楷體" w:hint="eastAsia"/>
              </w:rPr>
              <w:t>05</w:t>
            </w:r>
          </w:p>
        </w:tc>
        <w:tc>
          <w:tcPr>
            <w:tcW w:w="1571" w:type="dxa"/>
            <w:tcBorders>
              <w:right w:val="single" w:sz="6" w:space="0" w:color="auto"/>
            </w:tcBorders>
          </w:tcPr>
          <w:p w:rsidR="00D2134D" w:rsidRPr="00166D8B" w:rsidRDefault="00D2134D" w:rsidP="001A1856">
            <w:pPr>
              <w:snapToGrid w:val="0"/>
              <w:ind w:right="465"/>
              <w:jc w:val="right"/>
              <w:rPr>
                <w:rFonts w:eastAsia="標楷體"/>
              </w:rPr>
            </w:pPr>
            <w:r w:rsidRPr="00166D8B">
              <w:rPr>
                <w:rFonts w:eastAsia="標楷體"/>
              </w:rPr>
              <w:t>2.</w:t>
            </w:r>
            <w:r w:rsidR="001A1856" w:rsidRPr="00166D8B">
              <w:rPr>
                <w:rFonts w:eastAsia="標楷體" w:hint="eastAsia"/>
              </w:rPr>
              <w:t>74</w:t>
            </w:r>
          </w:p>
        </w:tc>
        <w:tc>
          <w:tcPr>
            <w:tcW w:w="1466" w:type="dxa"/>
            <w:tcBorders>
              <w:left w:val="single" w:sz="6" w:space="0" w:color="auto"/>
            </w:tcBorders>
            <w:vAlign w:val="center"/>
          </w:tcPr>
          <w:p w:rsidR="00D2134D" w:rsidRPr="00166D8B" w:rsidRDefault="002D146A" w:rsidP="00D2134D">
            <w:pPr>
              <w:snapToGrid w:val="0"/>
              <w:ind w:right="372"/>
              <w:jc w:val="right"/>
              <w:rPr>
                <w:rFonts w:eastAsia="標楷體"/>
              </w:rPr>
            </w:pPr>
            <w:r w:rsidRPr="00166D8B">
              <w:rPr>
                <w:rFonts w:eastAsia="標楷體" w:hint="eastAsia"/>
              </w:rPr>
              <w:t>2.40</w:t>
            </w:r>
          </w:p>
        </w:tc>
      </w:tr>
      <w:tr w:rsidR="00D2134D" w:rsidRPr="00AE0D77" w:rsidTr="000C13BF">
        <w:trPr>
          <w:cantSplit/>
          <w:trHeight w:val="229"/>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民間消費</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2.14</w:t>
            </w:r>
          </w:p>
        </w:tc>
        <w:tc>
          <w:tcPr>
            <w:tcW w:w="1476" w:type="dxa"/>
            <w:tcBorders>
              <w:right w:val="single" w:sz="6" w:space="0" w:color="auto"/>
            </w:tcBorders>
          </w:tcPr>
          <w:p w:rsidR="00D2134D" w:rsidRPr="00166D8B" w:rsidRDefault="00D2134D" w:rsidP="002D146A">
            <w:pPr>
              <w:snapToGrid w:val="0"/>
              <w:ind w:right="372"/>
              <w:jc w:val="right"/>
              <w:rPr>
                <w:rFonts w:eastAsia="標楷體"/>
              </w:rPr>
            </w:pPr>
            <w:r w:rsidRPr="00166D8B">
              <w:rPr>
                <w:rFonts w:eastAsia="標楷體"/>
              </w:rPr>
              <w:t>1.</w:t>
            </w:r>
            <w:r w:rsidR="002D146A" w:rsidRPr="00166D8B">
              <w:rPr>
                <w:rFonts w:eastAsia="標楷體" w:hint="eastAsia"/>
              </w:rPr>
              <w:t>13</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2.08</w:t>
            </w:r>
          </w:p>
        </w:tc>
        <w:tc>
          <w:tcPr>
            <w:tcW w:w="1466" w:type="dxa"/>
            <w:tcBorders>
              <w:left w:val="single" w:sz="6" w:space="0" w:color="auto"/>
            </w:tcBorders>
            <w:vAlign w:val="center"/>
          </w:tcPr>
          <w:p w:rsidR="00D2134D" w:rsidRPr="00166D8B" w:rsidRDefault="00D2134D" w:rsidP="002D146A">
            <w:pPr>
              <w:snapToGrid w:val="0"/>
              <w:ind w:right="372"/>
              <w:jc w:val="right"/>
              <w:rPr>
                <w:rFonts w:eastAsia="標楷體"/>
              </w:rPr>
            </w:pPr>
            <w:r w:rsidRPr="00166D8B">
              <w:rPr>
                <w:rFonts w:eastAsia="標楷體"/>
              </w:rPr>
              <w:t>1.</w:t>
            </w:r>
            <w:r w:rsidR="002D146A" w:rsidRPr="00166D8B">
              <w:rPr>
                <w:rFonts w:eastAsia="標楷體" w:hint="eastAsia"/>
              </w:rPr>
              <w:t>10</w:t>
            </w:r>
          </w:p>
        </w:tc>
      </w:tr>
      <w:tr w:rsidR="00D2134D" w:rsidRPr="00AE0D77" w:rsidTr="000C13BF">
        <w:trPr>
          <w:cantSplit/>
          <w:trHeight w:val="108"/>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政府消費</w:t>
            </w:r>
          </w:p>
        </w:tc>
        <w:tc>
          <w:tcPr>
            <w:tcW w:w="1555" w:type="dxa"/>
            <w:tcBorders>
              <w:right w:val="single" w:sz="6" w:space="0" w:color="auto"/>
            </w:tcBorders>
            <w:vAlign w:val="center"/>
          </w:tcPr>
          <w:p w:rsidR="00D2134D" w:rsidRPr="00166D8B" w:rsidRDefault="00D2134D" w:rsidP="001A1856">
            <w:pPr>
              <w:snapToGrid w:val="0"/>
              <w:ind w:right="537"/>
              <w:jc w:val="right"/>
              <w:rPr>
                <w:rFonts w:eastAsia="標楷體"/>
              </w:rPr>
            </w:pPr>
            <w:r w:rsidRPr="00166D8B">
              <w:rPr>
                <w:rFonts w:eastAsia="標楷體"/>
              </w:rPr>
              <w:t>-0.</w:t>
            </w:r>
            <w:r w:rsidR="001A1856" w:rsidRPr="00166D8B">
              <w:rPr>
                <w:rFonts w:eastAsia="標楷體" w:hint="eastAsia"/>
              </w:rPr>
              <w:t>4</w:t>
            </w:r>
            <w:r w:rsidRPr="00166D8B">
              <w:rPr>
                <w:rFonts w:eastAsia="標楷體"/>
              </w:rPr>
              <w:t>5</w:t>
            </w:r>
          </w:p>
        </w:tc>
        <w:tc>
          <w:tcPr>
            <w:tcW w:w="1476" w:type="dxa"/>
            <w:tcBorders>
              <w:right w:val="single" w:sz="6" w:space="0" w:color="auto"/>
            </w:tcBorders>
          </w:tcPr>
          <w:p w:rsidR="00D2134D" w:rsidRPr="00166D8B" w:rsidRDefault="00D2134D" w:rsidP="00D2134D">
            <w:pPr>
              <w:snapToGrid w:val="0"/>
              <w:ind w:right="372"/>
              <w:jc w:val="right"/>
              <w:rPr>
                <w:rFonts w:eastAsia="標楷體"/>
              </w:rPr>
            </w:pPr>
            <w:r w:rsidRPr="00166D8B">
              <w:rPr>
                <w:rFonts w:eastAsia="標楷體"/>
              </w:rPr>
              <w:t>-0.0</w:t>
            </w:r>
            <w:r w:rsidR="002D146A" w:rsidRPr="00166D8B">
              <w:rPr>
                <w:rFonts w:eastAsia="標楷體" w:hint="eastAsia"/>
              </w:rPr>
              <w:t>6</w:t>
            </w:r>
          </w:p>
        </w:tc>
        <w:tc>
          <w:tcPr>
            <w:tcW w:w="1571" w:type="dxa"/>
            <w:tcBorders>
              <w:right w:val="single" w:sz="6" w:space="0" w:color="auto"/>
            </w:tcBorders>
          </w:tcPr>
          <w:p w:rsidR="00D2134D" w:rsidRPr="00166D8B" w:rsidRDefault="00D2134D" w:rsidP="004B2380">
            <w:pPr>
              <w:snapToGrid w:val="0"/>
              <w:ind w:right="465"/>
              <w:jc w:val="right"/>
              <w:rPr>
                <w:rFonts w:eastAsia="標楷體"/>
              </w:rPr>
            </w:pPr>
            <w:r w:rsidRPr="00166D8B">
              <w:rPr>
                <w:rFonts w:eastAsia="標楷體"/>
              </w:rPr>
              <w:t>0.</w:t>
            </w:r>
            <w:r w:rsidR="001A1856" w:rsidRPr="00166D8B">
              <w:rPr>
                <w:rFonts w:eastAsia="標楷體" w:hint="eastAsia"/>
              </w:rPr>
              <w:t>71</w:t>
            </w:r>
          </w:p>
        </w:tc>
        <w:tc>
          <w:tcPr>
            <w:tcW w:w="1466" w:type="dxa"/>
            <w:tcBorders>
              <w:left w:val="single" w:sz="6" w:space="0" w:color="auto"/>
            </w:tcBorders>
            <w:vAlign w:val="center"/>
          </w:tcPr>
          <w:p w:rsidR="00D2134D" w:rsidRPr="00166D8B" w:rsidRDefault="00D2134D" w:rsidP="00D2134D">
            <w:pPr>
              <w:snapToGrid w:val="0"/>
              <w:ind w:right="372"/>
              <w:jc w:val="right"/>
              <w:rPr>
                <w:rFonts w:eastAsia="標楷體"/>
              </w:rPr>
            </w:pPr>
            <w:r w:rsidRPr="00166D8B">
              <w:rPr>
                <w:rFonts w:eastAsia="標楷體"/>
              </w:rPr>
              <w:t>0.10</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國內投資</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0.92</w:t>
            </w:r>
          </w:p>
        </w:tc>
        <w:tc>
          <w:tcPr>
            <w:tcW w:w="1476" w:type="dxa"/>
            <w:tcBorders>
              <w:right w:val="single" w:sz="6" w:space="0" w:color="auto"/>
            </w:tcBorders>
          </w:tcPr>
          <w:p w:rsidR="00D2134D" w:rsidRPr="00166D8B" w:rsidRDefault="00D2134D" w:rsidP="002D146A">
            <w:pPr>
              <w:snapToGrid w:val="0"/>
              <w:ind w:right="372"/>
              <w:jc w:val="right"/>
              <w:rPr>
                <w:rFonts w:eastAsia="標楷體"/>
              </w:rPr>
            </w:pPr>
            <w:r w:rsidRPr="00166D8B">
              <w:rPr>
                <w:rFonts w:eastAsia="標楷體"/>
              </w:rPr>
              <w:t>0.</w:t>
            </w:r>
            <w:r w:rsidR="002D146A" w:rsidRPr="00166D8B">
              <w:rPr>
                <w:rFonts w:eastAsia="標楷體" w:hint="eastAsia"/>
              </w:rPr>
              <w:t>19</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3.78</w:t>
            </w:r>
          </w:p>
        </w:tc>
        <w:tc>
          <w:tcPr>
            <w:tcW w:w="1466" w:type="dxa"/>
            <w:tcBorders>
              <w:left w:val="single" w:sz="6" w:space="0" w:color="auto"/>
            </w:tcBorders>
            <w:vAlign w:val="center"/>
          </w:tcPr>
          <w:p w:rsidR="00D2134D" w:rsidRPr="00166D8B" w:rsidRDefault="00D2134D" w:rsidP="002D146A">
            <w:pPr>
              <w:snapToGrid w:val="0"/>
              <w:ind w:right="372"/>
              <w:jc w:val="right"/>
              <w:rPr>
                <w:rFonts w:eastAsia="標楷體"/>
              </w:rPr>
            </w:pPr>
            <w:r w:rsidRPr="00166D8B">
              <w:rPr>
                <w:rFonts w:eastAsia="標楷體"/>
              </w:rPr>
              <w:t>0.</w:t>
            </w:r>
            <w:r w:rsidR="002D146A" w:rsidRPr="00166D8B">
              <w:rPr>
                <w:rFonts w:eastAsia="標楷體" w:hint="eastAsia"/>
              </w:rPr>
              <w:t>78</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0.09</w:t>
            </w:r>
          </w:p>
        </w:tc>
        <w:tc>
          <w:tcPr>
            <w:tcW w:w="1476" w:type="dxa"/>
            <w:tcBorders>
              <w:right w:val="single" w:sz="6" w:space="0" w:color="auto"/>
            </w:tcBorders>
          </w:tcPr>
          <w:p w:rsidR="00D2134D" w:rsidRPr="00166D8B" w:rsidRDefault="00D2134D" w:rsidP="002D146A">
            <w:pPr>
              <w:snapToGrid w:val="0"/>
              <w:ind w:right="372"/>
              <w:jc w:val="right"/>
              <w:rPr>
                <w:rFonts w:eastAsia="標楷體"/>
              </w:rPr>
            </w:pPr>
            <w:r w:rsidRPr="00166D8B">
              <w:rPr>
                <w:rFonts w:eastAsia="標楷體"/>
              </w:rPr>
              <w:t>0.</w:t>
            </w:r>
            <w:r w:rsidR="002D146A" w:rsidRPr="00166D8B">
              <w:rPr>
                <w:rFonts w:eastAsia="標楷體" w:hint="eastAsia"/>
              </w:rPr>
              <w:t>02</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2.83</w:t>
            </w:r>
          </w:p>
        </w:tc>
        <w:tc>
          <w:tcPr>
            <w:tcW w:w="1466" w:type="dxa"/>
            <w:tcBorders>
              <w:left w:val="single" w:sz="6" w:space="0" w:color="auto"/>
            </w:tcBorders>
            <w:vAlign w:val="center"/>
          </w:tcPr>
          <w:p w:rsidR="00D2134D" w:rsidRPr="00166D8B" w:rsidRDefault="00D2134D" w:rsidP="002D146A">
            <w:pPr>
              <w:snapToGrid w:val="0"/>
              <w:ind w:right="372"/>
              <w:jc w:val="right"/>
              <w:rPr>
                <w:rFonts w:eastAsia="標楷體"/>
              </w:rPr>
            </w:pPr>
            <w:r w:rsidRPr="00166D8B">
              <w:rPr>
                <w:rFonts w:eastAsia="標楷體"/>
              </w:rPr>
              <w:t>0.</w:t>
            </w:r>
            <w:r w:rsidR="002D146A" w:rsidRPr="00166D8B">
              <w:rPr>
                <w:rFonts w:eastAsia="標楷體" w:hint="eastAsia"/>
              </w:rPr>
              <w:t>48</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公營</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3.43</w:t>
            </w:r>
          </w:p>
        </w:tc>
        <w:tc>
          <w:tcPr>
            <w:tcW w:w="1476" w:type="dxa"/>
            <w:tcBorders>
              <w:right w:val="single" w:sz="6" w:space="0" w:color="auto"/>
            </w:tcBorders>
          </w:tcPr>
          <w:p w:rsidR="00D2134D" w:rsidRPr="00166D8B" w:rsidRDefault="00D2134D" w:rsidP="00D2134D">
            <w:pPr>
              <w:snapToGrid w:val="0"/>
              <w:ind w:right="372"/>
              <w:jc w:val="right"/>
              <w:rPr>
                <w:rFonts w:eastAsia="標楷體"/>
              </w:rPr>
            </w:pPr>
            <w:r w:rsidRPr="00166D8B">
              <w:rPr>
                <w:rFonts w:eastAsia="標楷體"/>
              </w:rPr>
              <w:t>0.0</w:t>
            </w:r>
            <w:r w:rsidR="002D146A" w:rsidRPr="00166D8B">
              <w:rPr>
                <w:rFonts w:eastAsia="標楷體" w:hint="eastAsia"/>
              </w:rPr>
              <w:t>4</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3.80</w:t>
            </w:r>
          </w:p>
        </w:tc>
        <w:tc>
          <w:tcPr>
            <w:tcW w:w="1466" w:type="dxa"/>
            <w:tcBorders>
              <w:left w:val="single" w:sz="6" w:space="0" w:color="auto"/>
            </w:tcBorders>
            <w:vAlign w:val="center"/>
          </w:tcPr>
          <w:p w:rsidR="00D2134D" w:rsidRPr="00166D8B" w:rsidRDefault="00D2134D" w:rsidP="00D2134D">
            <w:pPr>
              <w:snapToGrid w:val="0"/>
              <w:ind w:right="372"/>
              <w:jc w:val="right"/>
              <w:rPr>
                <w:rFonts w:eastAsia="標楷體"/>
              </w:rPr>
            </w:pPr>
            <w:r w:rsidRPr="00166D8B">
              <w:rPr>
                <w:rFonts w:eastAsia="標楷體"/>
              </w:rPr>
              <w:t>0.0</w:t>
            </w:r>
            <w:r w:rsidR="002D146A" w:rsidRPr="00166D8B">
              <w:rPr>
                <w:rFonts w:eastAsia="標楷體" w:hint="eastAsia"/>
              </w:rPr>
              <w:t>4</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5.03</w:t>
            </w:r>
          </w:p>
        </w:tc>
        <w:tc>
          <w:tcPr>
            <w:tcW w:w="1476" w:type="dxa"/>
            <w:tcBorders>
              <w:right w:val="single" w:sz="6" w:space="0" w:color="auto"/>
            </w:tcBorders>
          </w:tcPr>
          <w:p w:rsidR="00D2134D" w:rsidRPr="00166D8B" w:rsidRDefault="00D2134D" w:rsidP="00D2134D">
            <w:pPr>
              <w:snapToGrid w:val="0"/>
              <w:ind w:right="372"/>
              <w:jc w:val="right"/>
              <w:rPr>
                <w:rFonts w:eastAsia="標楷體"/>
              </w:rPr>
            </w:pPr>
            <w:r w:rsidRPr="00166D8B">
              <w:rPr>
                <w:rFonts w:eastAsia="標楷體"/>
              </w:rPr>
              <w:t>0.1</w:t>
            </w:r>
            <w:r w:rsidR="002D146A" w:rsidRPr="00166D8B">
              <w:rPr>
                <w:rFonts w:eastAsia="標楷體" w:hint="eastAsia"/>
              </w:rPr>
              <w:t>3</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9.84</w:t>
            </w:r>
          </w:p>
        </w:tc>
        <w:tc>
          <w:tcPr>
            <w:tcW w:w="1466" w:type="dxa"/>
            <w:tcBorders>
              <w:left w:val="single" w:sz="6" w:space="0" w:color="auto"/>
            </w:tcBorders>
            <w:vAlign w:val="center"/>
          </w:tcPr>
          <w:p w:rsidR="00D2134D" w:rsidRPr="00166D8B" w:rsidRDefault="00D2134D" w:rsidP="00D2134D">
            <w:pPr>
              <w:snapToGrid w:val="0"/>
              <w:ind w:right="372"/>
              <w:jc w:val="right"/>
              <w:rPr>
                <w:rFonts w:eastAsia="標楷體"/>
              </w:rPr>
            </w:pPr>
            <w:r w:rsidRPr="00166D8B">
              <w:rPr>
                <w:rFonts w:eastAsia="標楷體"/>
              </w:rPr>
              <w:t>0.2</w:t>
            </w:r>
            <w:r w:rsidR="002D146A" w:rsidRPr="00166D8B">
              <w:rPr>
                <w:rFonts w:eastAsia="標楷體" w:hint="eastAsia"/>
              </w:rPr>
              <w:t>6</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國外淨需求</w:t>
            </w:r>
          </w:p>
        </w:tc>
        <w:tc>
          <w:tcPr>
            <w:tcW w:w="1555" w:type="dxa"/>
            <w:tcBorders>
              <w:right w:val="single" w:sz="6" w:space="0" w:color="auto"/>
            </w:tcBorders>
            <w:vAlign w:val="center"/>
          </w:tcPr>
          <w:p w:rsidR="00D2134D" w:rsidRPr="00166D8B" w:rsidRDefault="00D2134D" w:rsidP="004B2380">
            <w:pPr>
              <w:snapToGrid w:val="0"/>
              <w:ind w:right="537"/>
              <w:jc w:val="right"/>
              <w:rPr>
                <w:rFonts w:eastAsia="標楷體"/>
              </w:rPr>
            </w:pPr>
            <w:r w:rsidRPr="00166D8B">
              <w:rPr>
                <w:rFonts w:eastAsia="標楷體"/>
              </w:rPr>
              <w:t>-</w:t>
            </w:r>
          </w:p>
        </w:tc>
        <w:tc>
          <w:tcPr>
            <w:tcW w:w="1476" w:type="dxa"/>
            <w:tcBorders>
              <w:right w:val="single" w:sz="6" w:space="0" w:color="auto"/>
            </w:tcBorders>
          </w:tcPr>
          <w:p w:rsidR="00D2134D" w:rsidRPr="00166D8B" w:rsidRDefault="002D146A" w:rsidP="00D2134D">
            <w:pPr>
              <w:snapToGrid w:val="0"/>
              <w:ind w:right="372"/>
              <w:jc w:val="right"/>
              <w:rPr>
                <w:rFonts w:eastAsia="標楷體"/>
              </w:rPr>
            </w:pPr>
            <w:r w:rsidRPr="00166D8B">
              <w:rPr>
                <w:rFonts w:eastAsia="標楷體" w:hint="eastAsia"/>
              </w:rPr>
              <w:t>1.53</w:t>
            </w:r>
          </w:p>
        </w:tc>
        <w:tc>
          <w:tcPr>
            <w:tcW w:w="1571" w:type="dxa"/>
            <w:tcBorders>
              <w:right w:val="single" w:sz="6" w:space="0" w:color="auto"/>
            </w:tcBorders>
            <w:vAlign w:val="center"/>
          </w:tcPr>
          <w:p w:rsidR="00D2134D" w:rsidRPr="00166D8B" w:rsidRDefault="00D2134D" w:rsidP="004B2380">
            <w:pPr>
              <w:snapToGrid w:val="0"/>
              <w:ind w:right="465"/>
              <w:jc w:val="right"/>
              <w:rPr>
                <w:rFonts w:eastAsia="標楷體"/>
              </w:rPr>
            </w:pPr>
            <w:r w:rsidRPr="00166D8B">
              <w:rPr>
                <w:rFonts w:eastAsia="標楷體"/>
              </w:rPr>
              <w:t>-</w:t>
            </w:r>
          </w:p>
        </w:tc>
        <w:tc>
          <w:tcPr>
            <w:tcW w:w="1466" w:type="dxa"/>
            <w:tcBorders>
              <w:left w:val="single" w:sz="6" w:space="0" w:color="auto"/>
            </w:tcBorders>
          </w:tcPr>
          <w:p w:rsidR="00D2134D" w:rsidRPr="00166D8B" w:rsidRDefault="002D146A" w:rsidP="00D2134D">
            <w:pPr>
              <w:snapToGrid w:val="0"/>
              <w:ind w:right="372"/>
              <w:jc w:val="right"/>
              <w:rPr>
                <w:rFonts w:eastAsia="標楷體"/>
              </w:rPr>
            </w:pPr>
            <w:r w:rsidRPr="00166D8B">
              <w:rPr>
                <w:rFonts w:eastAsia="標楷體" w:hint="eastAsia"/>
              </w:rPr>
              <w:t>-0.11</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jc w:val="both"/>
              <w:rPr>
                <w:rFonts w:eastAsia="標楷體"/>
                <w:kern w:val="0"/>
                <w:sz w:val="22"/>
              </w:rPr>
            </w:pPr>
            <w:r w:rsidRPr="00AE0D77">
              <w:rPr>
                <w:rFonts w:eastAsia="標楷體"/>
                <w:kern w:val="0"/>
                <w:sz w:val="22"/>
              </w:rPr>
              <w:t xml:space="preserve">  </w:t>
            </w:r>
            <w:r w:rsidRPr="00AE0D77">
              <w:rPr>
                <w:rFonts w:eastAsia="標楷體"/>
                <w:kern w:val="0"/>
                <w:sz w:val="22"/>
              </w:rPr>
              <w:t>輸出</w:t>
            </w:r>
            <w:r w:rsidRPr="00AE0D77">
              <w:rPr>
                <w:rFonts w:eastAsia="標楷體"/>
                <w:kern w:val="0"/>
                <w:sz w:val="22"/>
              </w:rPr>
              <w:t>(</w:t>
            </w:r>
            <w:r w:rsidRPr="00AE0D77">
              <w:rPr>
                <w:rFonts w:eastAsia="標楷體"/>
                <w:kern w:val="0"/>
                <w:sz w:val="22"/>
              </w:rPr>
              <w:t>含商品及勞務</w:t>
            </w:r>
            <w:r w:rsidRPr="00AE0D77">
              <w:rPr>
                <w:rFonts w:eastAsia="標楷體"/>
                <w:kern w:val="0"/>
                <w:sz w:val="22"/>
              </w:rPr>
              <w:t>)</w:t>
            </w:r>
          </w:p>
        </w:tc>
        <w:tc>
          <w:tcPr>
            <w:tcW w:w="1555" w:type="dxa"/>
            <w:tcBorders>
              <w:right w:val="single" w:sz="6" w:space="0" w:color="auto"/>
            </w:tcBorders>
          </w:tcPr>
          <w:p w:rsidR="00D2134D" w:rsidRPr="00166D8B" w:rsidRDefault="001A1856" w:rsidP="004B2380">
            <w:pPr>
              <w:snapToGrid w:val="0"/>
              <w:ind w:right="537"/>
              <w:jc w:val="right"/>
              <w:rPr>
                <w:rFonts w:eastAsia="標楷體"/>
              </w:rPr>
            </w:pPr>
            <w:r w:rsidRPr="00166D8B">
              <w:rPr>
                <w:rFonts w:eastAsia="標楷體" w:hint="eastAsia"/>
              </w:rPr>
              <w:t>6.63</w:t>
            </w:r>
          </w:p>
        </w:tc>
        <w:tc>
          <w:tcPr>
            <w:tcW w:w="1476" w:type="dxa"/>
            <w:tcBorders>
              <w:right w:val="single" w:sz="6" w:space="0" w:color="auto"/>
            </w:tcBorders>
          </w:tcPr>
          <w:p w:rsidR="00D2134D" w:rsidRPr="00166D8B" w:rsidRDefault="002D146A" w:rsidP="00D2134D">
            <w:pPr>
              <w:snapToGrid w:val="0"/>
              <w:ind w:right="372"/>
              <w:jc w:val="right"/>
              <w:rPr>
                <w:rFonts w:eastAsia="標楷體"/>
              </w:rPr>
            </w:pPr>
            <w:r w:rsidRPr="00166D8B">
              <w:rPr>
                <w:rFonts w:eastAsia="標楷體" w:hint="eastAsia"/>
              </w:rPr>
              <w:t>4.17</w:t>
            </w:r>
          </w:p>
        </w:tc>
        <w:tc>
          <w:tcPr>
            <w:tcW w:w="1571" w:type="dxa"/>
            <w:tcBorders>
              <w:right w:val="single" w:sz="6" w:space="0" w:color="auto"/>
            </w:tcBorders>
          </w:tcPr>
          <w:p w:rsidR="00D2134D" w:rsidRPr="00166D8B" w:rsidRDefault="00D2134D" w:rsidP="001A1856">
            <w:pPr>
              <w:snapToGrid w:val="0"/>
              <w:ind w:right="465"/>
              <w:jc w:val="right"/>
              <w:rPr>
                <w:rFonts w:eastAsia="標楷體"/>
              </w:rPr>
            </w:pPr>
            <w:r w:rsidRPr="00166D8B">
              <w:rPr>
                <w:rFonts w:eastAsia="標楷體"/>
              </w:rPr>
              <w:t>2.</w:t>
            </w:r>
            <w:r w:rsidR="001A1856" w:rsidRPr="00166D8B">
              <w:rPr>
                <w:rFonts w:eastAsia="標楷體" w:hint="eastAsia"/>
              </w:rPr>
              <w:t>63</w:t>
            </w:r>
          </w:p>
        </w:tc>
        <w:tc>
          <w:tcPr>
            <w:tcW w:w="1466" w:type="dxa"/>
            <w:tcBorders>
              <w:left w:val="single" w:sz="6" w:space="0" w:color="auto"/>
            </w:tcBorders>
          </w:tcPr>
          <w:p w:rsidR="00D2134D" w:rsidRPr="00166D8B" w:rsidRDefault="00D2134D" w:rsidP="00D2134D">
            <w:pPr>
              <w:snapToGrid w:val="0"/>
              <w:ind w:right="372"/>
              <w:jc w:val="right"/>
              <w:rPr>
                <w:rFonts w:eastAsia="標楷體"/>
              </w:rPr>
            </w:pPr>
            <w:r w:rsidRPr="00166D8B">
              <w:rPr>
                <w:rFonts w:eastAsia="標楷體"/>
              </w:rPr>
              <w:t>1.</w:t>
            </w:r>
            <w:r w:rsidR="002D146A" w:rsidRPr="00166D8B">
              <w:rPr>
                <w:rFonts w:eastAsia="標楷體" w:hint="eastAsia"/>
              </w:rPr>
              <w:t>71</w:t>
            </w:r>
          </w:p>
        </w:tc>
      </w:tr>
      <w:tr w:rsidR="00D2134D" w:rsidRPr="00AE0D77" w:rsidTr="000C13BF">
        <w:trPr>
          <w:cantSplit/>
          <w:jc w:val="center"/>
        </w:trPr>
        <w:tc>
          <w:tcPr>
            <w:tcW w:w="2581" w:type="dxa"/>
            <w:tcBorders>
              <w:bottom w:val="dashSmallGap" w:sz="4"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減：輸入</w:t>
            </w:r>
            <w:r w:rsidRPr="00AE0D77">
              <w:rPr>
                <w:rFonts w:eastAsia="標楷體"/>
                <w:kern w:val="0"/>
                <w:sz w:val="22"/>
                <w:szCs w:val="20"/>
              </w:rPr>
              <w:t>(</w:t>
            </w:r>
            <w:r w:rsidRPr="00AE0D77">
              <w:rPr>
                <w:rFonts w:eastAsia="標楷體"/>
                <w:kern w:val="0"/>
                <w:sz w:val="22"/>
                <w:szCs w:val="20"/>
              </w:rPr>
              <w:t>含商品及勞務</w:t>
            </w:r>
            <w:r w:rsidRPr="00AE0D77">
              <w:rPr>
                <w:rFonts w:eastAsia="標楷體"/>
                <w:kern w:val="0"/>
                <w:sz w:val="22"/>
                <w:szCs w:val="20"/>
              </w:rPr>
              <w:t>)</w:t>
            </w:r>
          </w:p>
        </w:tc>
        <w:tc>
          <w:tcPr>
            <w:tcW w:w="1555" w:type="dxa"/>
            <w:tcBorders>
              <w:bottom w:val="dashSmallGap" w:sz="4" w:space="0" w:color="auto"/>
              <w:right w:val="single" w:sz="6" w:space="0" w:color="auto"/>
            </w:tcBorders>
          </w:tcPr>
          <w:p w:rsidR="00D2134D" w:rsidRPr="00166D8B" w:rsidRDefault="001A1856" w:rsidP="004B2380">
            <w:pPr>
              <w:snapToGrid w:val="0"/>
              <w:ind w:right="537"/>
              <w:jc w:val="right"/>
              <w:rPr>
                <w:rFonts w:eastAsia="標楷體"/>
              </w:rPr>
            </w:pPr>
            <w:r w:rsidRPr="00166D8B">
              <w:rPr>
                <w:rFonts w:eastAsia="標楷體" w:hint="eastAsia"/>
              </w:rPr>
              <w:t>5.21</w:t>
            </w:r>
          </w:p>
        </w:tc>
        <w:tc>
          <w:tcPr>
            <w:tcW w:w="1476" w:type="dxa"/>
            <w:tcBorders>
              <w:bottom w:val="dashSmallGap" w:sz="4" w:space="0" w:color="auto"/>
              <w:right w:val="single" w:sz="6" w:space="0" w:color="auto"/>
            </w:tcBorders>
          </w:tcPr>
          <w:p w:rsidR="00D2134D" w:rsidRPr="00166D8B" w:rsidRDefault="002D146A" w:rsidP="00D2134D">
            <w:pPr>
              <w:snapToGrid w:val="0"/>
              <w:ind w:right="372"/>
              <w:jc w:val="right"/>
              <w:rPr>
                <w:rFonts w:eastAsia="標楷體"/>
              </w:rPr>
            </w:pPr>
            <w:r w:rsidRPr="00166D8B">
              <w:rPr>
                <w:rFonts w:eastAsia="標楷體" w:hint="eastAsia"/>
              </w:rPr>
              <w:t>2.64</w:t>
            </w:r>
          </w:p>
        </w:tc>
        <w:tc>
          <w:tcPr>
            <w:tcW w:w="1571" w:type="dxa"/>
            <w:tcBorders>
              <w:bottom w:val="dashSmallGap" w:sz="4" w:space="0" w:color="auto"/>
              <w:right w:val="single" w:sz="6" w:space="0" w:color="auto"/>
            </w:tcBorders>
          </w:tcPr>
          <w:p w:rsidR="00D2134D" w:rsidRPr="00166D8B" w:rsidRDefault="001A1856" w:rsidP="004B2380">
            <w:pPr>
              <w:snapToGrid w:val="0"/>
              <w:ind w:right="465"/>
              <w:jc w:val="right"/>
              <w:rPr>
                <w:rFonts w:eastAsia="標楷體"/>
              </w:rPr>
            </w:pPr>
            <w:r w:rsidRPr="00166D8B">
              <w:rPr>
                <w:rFonts w:eastAsia="標楷體"/>
              </w:rPr>
              <w:t>3.47</w:t>
            </w:r>
          </w:p>
        </w:tc>
        <w:tc>
          <w:tcPr>
            <w:tcW w:w="1466" w:type="dxa"/>
            <w:tcBorders>
              <w:left w:val="single" w:sz="6" w:space="0" w:color="auto"/>
              <w:bottom w:val="dashSmallGap" w:sz="4" w:space="0" w:color="auto"/>
            </w:tcBorders>
          </w:tcPr>
          <w:p w:rsidR="00D2134D" w:rsidRPr="00166D8B" w:rsidRDefault="00D2134D" w:rsidP="00D2134D">
            <w:pPr>
              <w:snapToGrid w:val="0"/>
              <w:ind w:right="372"/>
              <w:jc w:val="right"/>
              <w:rPr>
                <w:rFonts w:eastAsia="標楷體"/>
              </w:rPr>
            </w:pPr>
            <w:r w:rsidRPr="00166D8B">
              <w:rPr>
                <w:rFonts w:eastAsia="標楷體"/>
              </w:rPr>
              <w:t>1.</w:t>
            </w:r>
            <w:r w:rsidR="002D146A" w:rsidRPr="00166D8B">
              <w:rPr>
                <w:rFonts w:eastAsia="標楷體" w:hint="eastAsia"/>
              </w:rPr>
              <w:t>82</w:t>
            </w:r>
          </w:p>
        </w:tc>
      </w:tr>
      <w:tr w:rsidR="006840B6" w:rsidRPr="00AE0D77" w:rsidTr="0074591B">
        <w:trPr>
          <w:cantSplit/>
          <w:trHeight w:val="143"/>
          <w:jc w:val="center"/>
        </w:trPr>
        <w:tc>
          <w:tcPr>
            <w:tcW w:w="2581" w:type="dxa"/>
            <w:tcBorders>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躉售物價</w:t>
            </w:r>
            <w:r w:rsidRPr="00AE0D77">
              <w:rPr>
                <w:rFonts w:eastAsia="標楷體"/>
                <w:kern w:val="0"/>
                <w:sz w:val="22"/>
              </w:rPr>
              <w:t>(WPI)</w:t>
            </w:r>
          </w:p>
        </w:tc>
        <w:tc>
          <w:tcPr>
            <w:tcW w:w="1555" w:type="dxa"/>
            <w:tcBorders>
              <w:right w:val="single" w:sz="6" w:space="0" w:color="auto"/>
            </w:tcBorders>
            <w:vAlign w:val="center"/>
          </w:tcPr>
          <w:p w:rsidR="006840B6" w:rsidRPr="00166D8B" w:rsidRDefault="00DF08B0" w:rsidP="001358CE">
            <w:pPr>
              <w:snapToGrid w:val="0"/>
              <w:ind w:right="537"/>
              <w:jc w:val="right"/>
              <w:rPr>
                <w:rFonts w:eastAsia="標楷體"/>
              </w:rPr>
            </w:pPr>
            <w:r w:rsidRPr="00166D8B">
              <w:rPr>
                <w:rFonts w:eastAsia="標楷體" w:hint="eastAsia"/>
              </w:rPr>
              <w:t>0</w:t>
            </w:r>
            <w:r w:rsidR="006840B6" w:rsidRPr="00166D8B">
              <w:rPr>
                <w:rFonts w:eastAsia="標楷體"/>
              </w:rPr>
              <w:t>.</w:t>
            </w:r>
            <w:r w:rsidR="001358CE" w:rsidRPr="00166D8B">
              <w:rPr>
                <w:rFonts w:eastAsia="標楷體" w:hint="eastAsia"/>
              </w:rPr>
              <w:t>84</w:t>
            </w:r>
          </w:p>
        </w:tc>
        <w:tc>
          <w:tcPr>
            <w:tcW w:w="1476" w:type="dxa"/>
            <w:tcBorders>
              <w:right w:val="single" w:sz="6" w:space="0" w:color="auto"/>
            </w:tcBorders>
          </w:tcPr>
          <w:p w:rsidR="006840B6" w:rsidRPr="00166D8B" w:rsidRDefault="006840B6" w:rsidP="0074591B">
            <w:pPr>
              <w:snapToGrid w:val="0"/>
              <w:ind w:right="372"/>
              <w:jc w:val="right"/>
              <w:rPr>
                <w:rFonts w:eastAsia="標楷體"/>
              </w:rPr>
            </w:pPr>
            <w:r w:rsidRPr="00166D8B">
              <w:rPr>
                <w:rFonts w:eastAsia="標楷體"/>
              </w:rPr>
              <w:t>-</w:t>
            </w:r>
          </w:p>
        </w:tc>
        <w:tc>
          <w:tcPr>
            <w:tcW w:w="1571" w:type="dxa"/>
            <w:tcBorders>
              <w:right w:val="single" w:sz="6" w:space="0" w:color="auto"/>
            </w:tcBorders>
            <w:vAlign w:val="center"/>
          </w:tcPr>
          <w:p w:rsidR="006840B6" w:rsidRPr="00166D8B" w:rsidRDefault="001358CE" w:rsidP="00DF08B0">
            <w:pPr>
              <w:snapToGrid w:val="0"/>
              <w:ind w:right="465"/>
              <w:jc w:val="right"/>
              <w:rPr>
                <w:rFonts w:eastAsia="標楷體"/>
              </w:rPr>
            </w:pPr>
            <w:r w:rsidRPr="00166D8B">
              <w:rPr>
                <w:rFonts w:eastAsia="標楷體" w:hint="eastAsia"/>
              </w:rPr>
              <w:t>1.05</w:t>
            </w:r>
          </w:p>
        </w:tc>
        <w:tc>
          <w:tcPr>
            <w:tcW w:w="1466" w:type="dxa"/>
            <w:tcBorders>
              <w:left w:val="single" w:sz="6" w:space="0" w:color="auto"/>
            </w:tcBorders>
          </w:tcPr>
          <w:p w:rsidR="006840B6" w:rsidRPr="00166D8B" w:rsidRDefault="006840B6" w:rsidP="0074591B">
            <w:pPr>
              <w:snapToGrid w:val="0"/>
              <w:ind w:right="372"/>
              <w:jc w:val="right"/>
              <w:rPr>
                <w:rFonts w:eastAsia="標楷體"/>
              </w:rPr>
            </w:pPr>
            <w:r w:rsidRPr="00166D8B">
              <w:rPr>
                <w:rFonts w:eastAsia="標楷體"/>
              </w:rPr>
              <w:t>-</w:t>
            </w:r>
          </w:p>
        </w:tc>
      </w:tr>
      <w:tr w:rsidR="006840B6" w:rsidRPr="00AE0D77" w:rsidTr="0074591B">
        <w:trPr>
          <w:cantSplit/>
          <w:trHeight w:val="197"/>
          <w:jc w:val="center"/>
        </w:trPr>
        <w:tc>
          <w:tcPr>
            <w:tcW w:w="2581" w:type="dxa"/>
            <w:tcBorders>
              <w:bottom w:val="single" w:sz="6" w:space="0" w:color="auto"/>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消費者物價</w:t>
            </w:r>
            <w:r w:rsidRPr="00AE0D77">
              <w:rPr>
                <w:rFonts w:eastAsia="標楷體"/>
                <w:kern w:val="0"/>
                <w:sz w:val="22"/>
              </w:rPr>
              <w:t>(CPI)</w:t>
            </w:r>
          </w:p>
        </w:tc>
        <w:tc>
          <w:tcPr>
            <w:tcW w:w="1555" w:type="dxa"/>
            <w:tcBorders>
              <w:bottom w:val="single" w:sz="6" w:space="0" w:color="auto"/>
              <w:right w:val="single" w:sz="6" w:space="0" w:color="auto"/>
            </w:tcBorders>
          </w:tcPr>
          <w:p w:rsidR="006840B6" w:rsidRPr="00166D8B" w:rsidRDefault="00DF08B0" w:rsidP="00DF08B0">
            <w:pPr>
              <w:snapToGrid w:val="0"/>
              <w:ind w:right="537"/>
              <w:jc w:val="right"/>
              <w:rPr>
                <w:rFonts w:eastAsia="標楷體"/>
              </w:rPr>
            </w:pPr>
            <w:r w:rsidRPr="00166D8B">
              <w:rPr>
                <w:rFonts w:eastAsia="標楷體" w:hint="eastAsia"/>
              </w:rPr>
              <w:t>0</w:t>
            </w:r>
            <w:r w:rsidR="006840B6" w:rsidRPr="00166D8B">
              <w:rPr>
                <w:rFonts w:eastAsia="標楷體"/>
              </w:rPr>
              <w:t>.</w:t>
            </w:r>
            <w:r w:rsidRPr="00166D8B">
              <w:rPr>
                <w:rFonts w:eastAsia="標楷體" w:hint="eastAsia"/>
              </w:rPr>
              <w:t>6</w:t>
            </w:r>
            <w:r w:rsidR="001358CE" w:rsidRPr="00166D8B">
              <w:rPr>
                <w:rFonts w:eastAsia="標楷體" w:hint="eastAsia"/>
              </w:rPr>
              <w:t>2</w:t>
            </w:r>
          </w:p>
        </w:tc>
        <w:tc>
          <w:tcPr>
            <w:tcW w:w="1476" w:type="dxa"/>
            <w:tcBorders>
              <w:bottom w:val="single" w:sz="6" w:space="0" w:color="auto"/>
              <w:right w:val="single" w:sz="6" w:space="0" w:color="auto"/>
            </w:tcBorders>
          </w:tcPr>
          <w:p w:rsidR="006840B6" w:rsidRPr="00166D8B" w:rsidRDefault="006840B6" w:rsidP="0074591B">
            <w:pPr>
              <w:snapToGrid w:val="0"/>
              <w:ind w:right="372"/>
              <w:jc w:val="right"/>
              <w:rPr>
                <w:rFonts w:eastAsia="標楷體"/>
              </w:rPr>
            </w:pPr>
            <w:r w:rsidRPr="00166D8B">
              <w:rPr>
                <w:rFonts w:eastAsia="標楷體"/>
              </w:rPr>
              <w:t>-</w:t>
            </w:r>
          </w:p>
        </w:tc>
        <w:tc>
          <w:tcPr>
            <w:tcW w:w="1571" w:type="dxa"/>
            <w:tcBorders>
              <w:bottom w:val="single" w:sz="6" w:space="0" w:color="auto"/>
              <w:right w:val="single" w:sz="6" w:space="0" w:color="auto"/>
            </w:tcBorders>
          </w:tcPr>
          <w:p w:rsidR="006840B6" w:rsidRPr="00166D8B" w:rsidRDefault="006840B6" w:rsidP="00DF08B0">
            <w:pPr>
              <w:snapToGrid w:val="0"/>
              <w:ind w:right="465"/>
              <w:jc w:val="right"/>
              <w:rPr>
                <w:rFonts w:eastAsia="標楷體"/>
              </w:rPr>
            </w:pPr>
            <w:r w:rsidRPr="00166D8B">
              <w:rPr>
                <w:rFonts w:eastAsia="標楷體"/>
              </w:rPr>
              <w:t>0.</w:t>
            </w:r>
            <w:r w:rsidR="001358CE" w:rsidRPr="00166D8B">
              <w:rPr>
                <w:rFonts w:eastAsia="標楷體" w:hint="eastAsia"/>
              </w:rPr>
              <w:t>96</w:t>
            </w:r>
          </w:p>
        </w:tc>
        <w:tc>
          <w:tcPr>
            <w:tcW w:w="1466" w:type="dxa"/>
            <w:tcBorders>
              <w:left w:val="single" w:sz="6" w:space="0" w:color="auto"/>
              <w:bottom w:val="single" w:sz="6" w:space="0" w:color="auto"/>
            </w:tcBorders>
          </w:tcPr>
          <w:p w:rsidR="006840B6" w:rsidRPr="00166D8B" w:rsidRDefault="006840B6" w:rsidP="0074591B">
            <w:pPr>
              <w:snapToGrid w:val="0"/>
              <w:ind w:right="372"/>
              <w:jc w:val="right"/>
              <w:rPr>
                <w:rFonts w:eastAsia="標楷體"/>
              </w:rPr>
            </w:pPr>
            <w:r w:rsidRPr="00166D8B">
              <w:rPr>
                <w:rFonts w:eastAsia="標楷體"/>
              </w:rPr>
              <w:t>-</w:t>
            </w:r>
          </w:p>
        </w:tc>
      </w:tr>
    </w:tbl>
    <w:p w:rsidR="003A1D4B" w:rsidRPr="00AE0D77" w:rsidRDefault="00B91B68" w:rsidP="00DF08B0">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004D575E" w:rsidRPr="00AE0D77">
        <w:rPr>
          <w:rFonts w:eastAsia="標楷體"/>
          <w:sz w:val="22"/>
          <w:szCs w:val="22"/>
        </w:rPr>
        <w:t>，</w:t>
      </w:r>
      <w:r w:rsidR="0001259C" w:rsidRPr="00D92583">
        <w:rPr>
          <w:rFonts w:eastAsia="標楷體"/>
          <w:sz w:val="22"/>
          <w:szCs w:val="22"/>
        </w:rPr>
        <w:t>10</w:t>
      </w:r>
      <w:r w:rsidR="00143F3F" w:rsidRPr="00D92583">
        <w:rPr>
          <w:rFonts w:eastAsia="標楷體"/>
          <w:sz w:val="22"/>
          <w:szCs w:val="22"/>
        </w:rPr>
        <w:t>6</w:t>
      </w:r>
      <w:r w:rsidR="004D575E" w:rsidRPr="00D92583">
        <w:rPr>
          <w:rFonts w:eastAsia="標楷體"/>
          <w:sz w:val="22"/>
          <w:szCs w:val="22"/>
        </w:rPr>
        <w:t>年</w:t>
      </w:r>
      <w:r w:rsidR="00D92583" w:rsidRPr="00D92583">
        <w:rPr>
          <w:rFonts w:eastAsia="標楷體" w:hint="eastAsia"/>
          <w:sz w:val="22"/>
          <w:szCs w:val="22"/>
        </w:rPr>
        <w:t>11</w:t>
      </w:r>
      <w:r w:rsidR="004D575E" w:rsidRPr="00D92583">
        <w:rPr>
          <w:rFonts w:eastAsia="標楷體"/>
          <w:sz w:val="22"/>
          <w:szCs w:val="22"/>
        </w:rPr>
        <w:t>月</w:t>
      </w:r>
      <w:r w:rsidR="00D92583" w:rsidRPr="00D92583">
        <w:rPr>
          <w:rFonts w:eastAsia="標楷體" w:hint="eastAsia"/>
          <w:sz w:val="22"/>
          <w:szCs w:val="22"/>
        </w:rPr>
        <w:t>24</w:t>
      </w:r>
      <w:r w:rsidR="004D575E" w:rsidRPr="00D92583">
        <w:rPr>
          <w:rFonts w:eastAsia="標楷體"/>
          <w:sz w:val="22"/>
          <w:szCs w:val="22"/>
        </w:rPr>
        <w:t>日</w:t>
      </w:r>
      <w:r w:rsidRPr="00AE0D77">
        <w:rPr>
          <w:rFonts w:eastAsia="標楷體"/>
          <w:sz w:val="22"/>
          <w:szCs w:val="22"/>
        </w:rPr>
        <w:t>。</w:t>
      </w:r>
      <w:r w:rsidR="003A1D4B" w:rsidRPr="00AE0D77">
        <w:rPr>
          <w:rFonts w:eastAsia="標楷體"/>
          <w:sz w:val="22"/>
          <w:szCs w:val="22"/>
        </w:rPr>
        <w:br w:type="page"/>
      </w:r>
    </w:p>
    <w:p w:rsidR="00C7157A" w:rsidRPr="00F05A9D" w:rsidRDefault="00C7157A" w:rsidP="00481C6E">
      <w:pPr>
        <w:tabs>
          <w:tab w:val="left" w:pos="709"/>
        </w:tabs>
        <w:spacing w:afterLines="50" w:after="180" w:line="460" w:lineRule="exact"/>
        <w:ind w:left="533" w:hangingChars="190" w:hanging="533"/>
        <w:rPr>
          <w:rFonts w:eastAsia="標楷體"/>
          <w:b/>
          <w:bCs/>
          <w:sz w:val="28"/>
          <w:szCs w:val="28"/>
        </w:rPr>
      </w:pPr>
      <w:bookmarkStart w:id="89" w:name="_Toc349916583"/>
      <w:bookmarkEnd w:id="88"/>
      <w:r w:rsidRPr="00F05A9D">
        <w:rPr>
          <w:rFonts w:eastAsia="標楷體"/>
          <w:b/>
          <w:bCs/>
          <w:sz w:val="28"/>
          <w:szCs w:val="28"/>
        </w:rPr>
        <w:lastRenderedPageBreak/>
        <w:t>２、</w:t>
      </w:r>
      <w:r w:rsidR="00087932" w:rsidRPr="00F05A9D">
        <w:rPr>
          <w:rFonts w:eastAsia="標楷體"/>
          <w:b/>
          <w:bCs/>
          <w:sz w:val="28"/>
          <w:szCs w:val="28"/>
        </w:rPr>
        <w:t>106</w:t>
      </w:r>
      <w:r w:rsidR="00087932" w:rsidRPr="00F05A9D">
        <w:rPr>
          <w:rFonts w:eastAsia="標楷體"/>
          <w:b/>
          <w:bCs/>
          <w:sz w:val="28"/>
          <w:szCs w:val="28"/>
        </w:rPr>
        <w:t>年</w:t>
      </w:r>
      <w:r w:rsidR="0017145A" w:rsidRPr="00F05A9D">
        <w:rPr>
          <w:rFonts w:eastAsia="標楷體" w:hint="eastAsia"/>
          <w:b/>
          <w:bCs/>
          <w:sz w:val="28"/>
          <w:szCs w:val="28"/>
        </w:rPr>
        <w:t>1</w:t>
      </w:r>
      <w:r w:rsidR="00A20804">
        <w:rPr>
          <w:rFonts w:eastAsia="標楷體" w:hint="eastAsia"/>
          <w:b/>
          <w:bCs/>
          <w:sz w:val="28"/>
          <w:szCs w:val="28"/>
        </w:rPr>
        <w:t>1</w:t>
      </w:r>
      <w:r w:rsidR="00087932" w:rsidRPr="00F05A9D">
        <w:rPr>
          <w:rFonts w:eastAsia="標楷體"/>
          <w:b/>
          <w:bCs/>
          <w:sz w:val="28"/>
          <w:szCs w:val="28"/>
        </w:rPr>
        <w:t>月景氣對策信號</w:t>
      </w:r>
      <w:r w:rsidR="00A20804" w:rsidRPr="00A20804">
        <w:rPr>
          <w:rFonts w:eastAsia="標楷體" w:hint="eastAsia"/>
          <w:b/>
          <w:bCs/>
          <w:sz w:val="28"/>
          <w:szCs w:val="28"/>
        </w:rPr>
        <w:t>由綠燈轉呈黃藍燈</w:t>
      </w:r>
      <w:r w:rsidR="00087932" w:rsidRPr="00F05A9D">
        <w:rPr>
          <w:rFonts w:eastAsia="標楷體"/>
          <w:b/>
          <w:bCs/>
          <w:sz w:val="28"/>
          <w:szCs w:val="28"/>
        </w:rPr>
        <w:t>，領先</w:t>
      </w:r>
      <w:r w:rsidR="0043216D" w:rsidRPr="00F05A9D">
        <w:rPr>
          <w:rFonts w:eastAsia="標楷體"/>
          <w:b/>
          <w:bCs/>
          <w:sz w:val="28"/>
          <w:szCs w:val="28"/>
        </w:rPr>
        <w:t>指標</w:t>
      </w:r>
      <w:r w:rsidR="002306C6" w:rsidRPr="00F05A9D">
        <w:rPr>
          <w:rFonts w:eastAsia="標楷體" w:hint="eastAsia"/>
          <w:b/>
          <w:bCs/>
          <w:sz w:val="28"/>
          <w:szCs w:val="28"/>
        </w:rPr>
        <w:t>及</w:t>
      </w:r>
      <w:r w:rsidR="00087932" w:rsidRPr="00F05A9D">
        <w:rPr>
          <w:rFonts w:eastAsia="標楷體"/>
          <w:b/>
          <w:bCs/>
          <w:sz w:val="28"/>
          <w:szCs w:val="28"/>
        </w:rPr>
        <w:t>同時指標</w:t>
      </w:r>
      <w:r w:rsidR="002306C6" w:rsidRPr="00F05A9D">
        <w:rPr>
          <w:rFonts w:eastAsia="標楷體" w:hint="eastAsia"/>
          <w:b/>
          <w:bCs/>
          <w:sz w:val="28"/>
          <w:szCs w:val="28"/>
        </w:rPr>
        <w:t>均上升</w:t>
      </w:r>
    </w:p>
    <w:p w:rsidR="00481C6E" w:rsidRPr="00F05A9D" w:rsidRDefault="00C7157A" w:rsidP="00481C6E">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w:t>
      </w:r>
      <w:r w:rsidR="00481C6E" w:rsidRPr="00F05A9D">
        <w:rPr>
          <w:rFonts w:eastAsia="標楷體"/>
          <w:sz w:val="28"/>
          <w:szCs w:val="28"/>
        </w:rPr>
        <w:t xml:space="preserve">(1) </w:t>
      </w:r>
      <w:r w:rsidR="00481C6E" w:rsidRPr="00F05A9D">
        <w:rPr>
          <w:rFonts w:eastAsia="標楷體"/>
          <w:sz w:val="28"/>
          <w:szCs w:val="28"/>
        </w:rPr>
        <w:t>領先指標</w:t>
      </w:r>
    </w:p>
    <w:p w:rsidR="0058231D" w:rsidRPr="00F05A9D"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05A9D">
        <w:rPr>
          <w:rFonts w:eastAsia="標楷體"/>
          <w:kern w:val="0"/>
          <w:sz w:val="28"/>
          <w:szCs w:val="28"/>
        </w:rPr>
        <w:t>106</w:t>
      </w:r>
      <w:r w:rsidRPr="00F05A9D">
        <w:rPr>
          <w:rFonts w:eastAsia="標楷體"/>
          <w:kern w:val="0"/>
          <w:sz w:val="28"/>
          <w:szCs w:val="28"/>
        </w:rPr>
        <w:t>年</w:t>
      </w:r>
      <w:r w:rsidR="0017145A" w:rsidRPr="00F05A9D">
        <w:rPr>
          <w:rFonts w:eastAsia="標楷體" w:hint="eastAsia"/>
          <w:kern w:val="0"/>
          <w:sz w:val="28"/>
          <w:szCs w:val="28"/>
        </w:rPr>
        <w:t>1</w:t>
      </w:r>
      <w:r w:rsidR="00A20804">
        <w:rPr>
          <w:rFonts w:eastAsia="標楷體" w:hint="eastAsia"/>
          <w:kern w:val="0"/>
          <w:sz w:val="28"/>
          <w:szCs w:val="28"/>
        </w:rPr>
        <w:t>1</w:t>
      </w:r>
      <w:r w:rsidRPr="00F05A9D">
        <w:rPr>
          <w:rFonts w:eastAsia="標楷體"/>
          <w:kern w:val="0"/>
          <w:sz w:val="28"/>
          <w:szCs w:val="28"/>
        </w:rPr>
        <w:t>月不含趨勢指數為</w:t>
      </w:r>
      <w:r w:rsidR="00A20804" w:rsidRPr="00A20804">
        <w:rPr>
          <w:rFonts w:eastAsia="標楷體" w:hint="eastAsia"/>
          <w:kern w:val="0"/>
          <w:sz w:val="28"/>
          <w:szCs w:val="28"/>
        </w:rPr>
        <w:t>101.78</w:t>
      </w:r>
      <w:r w:rsidR="00A20804" w:rsidRPr="00A20804">
        <w:rPr>
          <w:rFonts w:eastAsia="標楷體" w:hint="eastAsia"/>
          <w:kern w:val="0"/>
          <w:sz w:val="28"/>
          <w:szCs w:val="28"/>
        </w:rPr>
        <w:t>，較上月上升</w:t>
      </w:r>
      <w:r w:rsidR="00A20804" w:rsidRPr="00A20804">
        <w:rPr>
          <w:rFonts w:eastAsia="標楷體" w:hint="eastAsia"/>
          <w:kern w:val="0"/>
          <w:sz w:val="28"/>
          <w:szCs w:val="28"/>
        </w:rPr>
        <w:t>0.27</w:t>
      </w:r>
      <w:r w:rsidRPr="00F05A9D">
        <w:rPr>
          <w:rFonts w:eastAsia="標楷體"/>
          <w:kern w:val="0"/>
          <w:sz w:val="28"/>
          <w:szCs w:val="28"/>
        </w:rPr>
        <w:t>%</w:t>
      </w:r>
      <w:r w:rsidRPr="00F05A9D">
        <w:rPr>
          <w:rFonts w:eastAsia="標楷體"/>
          <w:kern w:val="0"/>
          <w:sz w:val="28"/>
          <w:szCs w:val="28"/>
        </w:rPr>
        <w:t>。</w:t>
      </w:r>
      <w:r w:rsidRPr="00F05A9D">
        <w:rPr>
          <w:rFonts w:eastAsia="標楷體"/>
          <w:kern w:val="0"/>
          <w:sz w:val="28"/>
          <w:szCs w:val="28"/>
        </w:rPr>
        <w:t>7</w:t>
      </w:r>
      <w:r w:rsidRPr="00F05A9D">
        <w:rPr>
          <w:rFonts w:eastAsia="標楷體"/>
          <w:kern w:val="0"/>
          <w:sz w:val="28"/>
          <w:szCs w:val="28"/>
        </w:rPr>
        <w:t>個構成項目，</w:t>
      </w:r>
      <w:r w:rsidR="00A20804" w:rsidRPr="00A20804">
        <w:rPr>
          <w:rFonts w:eastAsia="標楷體" w:hint="eastAsia"/>
          <w:kern w:val="0"/>
          <w:sz w:val="28"/>
          <w:szCs w:val="28"/>
        </w:rPr>
        <w:t>經去除長期趨勢後，</w:t>
      </w:r>
      <w:r w:rsidR="00A20804" w:rsidRPr="00A20804">
        <w:rPr>
          <w:rFonts w:eastAsia="標楷體" w:hint="eastAsia"/>
          <w:kern w:val="0"/>
          <w:sz w:val="28"/>
          <w:szCs w:val="28"/>
        </w:rPr>
        <w:t>5</w:t>
      </w:r>
      <w:r w:rsidR="00A20804" w:rsidRPr="00A20804">
        <w:rPr>
          <w:rFonts w:eastAsia="標楷體" w:hint="eastAsia"/>
          <w:kern w:val="0"/>
          <w:sz w:val="28"/>
          <w:szCs w:val="28"/>
        </w:rPr>
        <w:t>項較上月上升，包括核發建照面積、外銷訂單指數、實質半導體設備進口值、股價指數以及製造業營業氣候測驗點等；其餘</w:t>
      </w:r>
      <w:r w:rsidR="00A20804" w:rsidRPr="00A20804">
        <w:rPr>
          <w:rFonts w:eastAsia="標楷體" w:hint="eastAsia"/>
          <w:kern w:val="0"/>
          <w:sz w:val="28"/>
          <w:szCs w:val="28"/>
        </w:rPr>
        <w:t>2</w:t>
      </w:r>
      <w:r w:rsidR="00A20804" w:rsidRPr="00A20804">
        <w:rPr>
          <w:rFonts w:eastAsia="標楷體" w:hint="eastAsia"/>
          <w:kern w:val="0"/>
          <w:sz w:val="28"/>
          <w:szCs w:val="28"/>
        </w:rPr>
        <w:t>項則較上月下滑，分別為：實質貨幣總計數</w:t>
      </w:r>
      <w:r w:rsidR="00A20804" w:rsidRPr="00A20804">
        <w:rPr>
          <w:rFonts w:eastAsia="標楷體" w:hint="eastAsia"/>
          <w:kern w:val="0"/>
          <w:sz w:val="28"/>
          <w:szCs w:val="28"/>
        </w:rPr>
        <w:t>M1B</w:t>
      </w:r>
      <w:r w:rsidR="00A20804" w:rsidRPr="00A20804">
        <w:rPr>
          <w:rFonts w:eastAsia="標楷體" w:hint="eastAsia"/>
          <w:kern w:val="0"/>
          <w:sz w:val="28"/>
          <w:szCs w:val="28"/>
        </w:rPr>
        <w:t>、工業及服務業受僱員工淨進入率</w:t>
      </w:r>
      <w:r w:rsidRPr="00F05A9D">
        <w:rPr>
          <w:rFonts w:eastAsia="標楷體"/>
          <w:kern w:val="0"/>
          <w:sz w:val="28"/>
          <w:szCs w:val="28"/>
        </w:rPr>
        <w:t>。</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D27180"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30F234F7" wp14:editId="56E6AFA9">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E8670C" w:rsidRPr="00166D08" w:rsidRDefault="00E8670C"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E8670C" w:rsidRPr="00166D08" w:rsidRDefault="00E8670C"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5AA53C13" wp14:editId="0FFE7C46">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665DA5"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481C6E" w:rsidRPr="00F05A9D"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05A9D">
        <w:rPr>
          <w:rFonts w:eastAsia="標楷體"/>
          <w:kern w:val="0"/>
          <w:sz w:val="28"/>
          <w:szCs w:val="28"/>
        </w:rPr>
        <w:t>106</w:t>
      </w:r>
      <w:r w:rsidRPr="00F05A9D">
        <w:rPr>
          <w:rFonts w:eastAsia="標楷體"/>
          <w:kern w:val="0"/>
          <w:sz w:val="28"/>
          <w:szCs w:val="28"/>
        </w:rPr>
        <w:t>年</w:t>
      </w:r>
      <w:r w:rsidR="0017145A" w:rsidRPr="00F05A9D">
        <w:rPr>
          <w:rFonts w:eastAsia="標楷體" w:hint="eastAsia"/>
          <w:kern w:val="0"/>
          <w:sz w:val="28"/>
          <w:szCs w:val="28"/>
        </w:rPr>
        <w:t>1</w:t>
      </w:r>
      <w:r w:rsidR="00E8670C">
        <w:rPr>
          <w:rFonts w:eastAsia="標楷體" w:hint="eastAsia"/>
          <w:kern w:val="0"/>
          <w:sz w:val="28"/>
          <w:szCs w:val="28"/>
        </w:rPr>
        <w:t>1</w:t>
      </w:r>
      <w:r w:rsidRPr="00F05A9D">
        <w:rPr>
          <w:rFonts w:eastAsia="標楷體"/>
          <w:kern w:val="0"/>
          <w:sz w:val="28"/>
          <w:szCs w:val="28"/>
        </w:rPr>
        <w:t>月不含趨勢指數為</w:t>
      </w:r>
      <w:r w:rsidR="00A20804" w:rsidRPr="00A20804">
        <w:rPr>
          <w:rFonts w:eastAsia="標楷體" w:hint="eastAsia"/>
          <w:kern w:val="0"/>
          <w:sz w:val="28"/>
          <w:szCs w:val="28"/>
        </w:rPr>
        <w:t>103.18</w:t>
      </w:r>
      <w:r w:rsidR="00A20804" w:rsidRPr="00A20804">
        <w:rPr>
          <w:rFonts w:eastAsia="標楷體" w:hint="eastAsia"/>
          <w:kern w:val="0"/>
          <w:sz w:val="28"/>
          <w:szCs w:val="28"/>
        </w:rPr>
        <w:t>，較上月上升</w:t>
      </w:r>
      <w:r w:rsidR="00A20804" w:rsidRPr="00A20804">
        <w:rPr>
          <w:rFonts w:eastAsia="標楷體" w:hint="eastAsia"/>
          <w:kern w:val="0"/>
          <w:sz w:val="28"/>
          <w:szCs w:val="28"/>
        </w:rPr>
        <w:t>0.53</w:t>
      </w:r>
      <w:r w:rsidRPr="00F05A9D">
        <w:rPr>
          <w:rFonts w:eastAsia="標楷體"/>
          <w:kern w:val="0"/>
          <w:sz w:val="28"/>
          <w:szCs w:val="28"/>
        </w:rPr>
        <w:t>%</w:t>
      </w:r>
      <w:r w:rsidRPr="00F05A9D">
        <w:rPr>
          <w:rFonts w:eastAsia="標楷體"/>
          <w:kern w:val="0"/>
          <w:sz w:val="28"/>
          <w:szCs w:val="28"/>
        </w:rPr>
        <w:t>。</w:t>
      </w:r>
      <w:r w:rsidRPr="00F05A9D">
        <w:rPr>
          <w:rFonts w:eastAsia="標楷體"/>
          <w:kern w:val="0"/>
          <w:sz w:val="28"/>
          <w:szCs w:val="28"/>
        </w:rPr>
        <w:t>7</w:t>
      </w:r>
      <w:r w:rsidRPr="00F05A9D">
        <w:rPr>
          <w:rFonts w:eastAsia="標楷體"/>
          <w:kern w:val="0"/>
          <w:sz w:val="28"/>
          <w:szCs w:val="28"/>
        </w:rPr>
        <w:t>個構成項目經去除長期趨勢後，</w:t>
      </w:r>
      <w:r w:rsidR="00A20804" w:rsidRPr="00A20804">
        <w:rPr>
          <w:rFonts w:eastAsia="標楷體" w:hint="eastAsia"/>
          <w:kern w:val="0"/>
          <w:sz w:val="28"/>
          <w:szCs w:val="28"/>
        </w:rPr>
        <w:t>皆較上月上升，分別為：批發、零售及餐飲業營業額、實質機械及電機設備進口值、實質海關出口值、電力（企業）總用電量、工業生產指數、非農業部門就業人數，以及製造業銷售量指數</w:t>
      </w:r>
      <w:r w:rsidR="004514CC" w:rsidRPr="00F05A9D">
        <w:rPr>
          <w:rFonts w:eastAsia="標楷體" w:hint="eastAsia"/>
          <w:kern w:val="0"/>
          <w:sz w:val="28"/>
          <w:szCs w:val="28"/>
        </w:rPr>
        <w:t>。</w:t>
      </w:r>
    </w:p>
    <w:p w:rsidR="00481C6E" w:rsidRDefault="00481C6E" w:rsidP="00481C6E">
      <w:pPr>
        <w:widowControl/>
        <w:snapToGrid w:val="0"/>
        <w:spacing w:beforeLines="50" w:before="180" w:afterLines="50" w:after="180" w:line="300" w:lineRule="auto"/>
        <w:ind w:rightChars="-59" w:right="-142"/>
        <w:jc w:val="both"/>
        <w:rPr>
          <w:rFonts w:eastAsia="標楷體"/>
          <w:kern w:val="0"/>
          <w:sz w:val="28"/>
          <w:szCs w:val="28"/>
        </w:rPr>
      </w:pPr>
    </w:p>
    <w:p w:rsidR="004B452A" w:rsidRPr="00AE0D77" w:rsidRDefault="004B452A"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t>圖</w:t>
      </w:r>
      <w:r w:rsidRPr="00AE0D77">
        <w:rPr>
          <w:rFonts w:eastAsia="標楷體"/>
          <w:b/>
          <w:noProof/>
          <w:kern w:val="0"/>
          <w:sz w:val="28"/>
          <w:szCs w:val="28"/>
        </w:rPr>
        <w:t>2-1-2</w:t>
      </w:r>
      <w:r w:rsidRPr="00AE0D77">
        <w:rPr>
          <w:rFonts w:eastAsia="標楷體"/>
          <w:b/>
          <w:noProof/>
          <w:kern w:val="0"/>
          <w:sz w:val="28"/>
          <w:szCs w:val="28"/>
        </w:rPr>
        <w:t>景氣同時指標</w:t>
      </w:r>
    </w:p>
    <w:p w:rsidR="00F901C9" w:rsidRPr="00AE0D77" w:rsidRDefault="00D27180" w:rsidP="00481C6E">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53C2D8A0" wp14:editId="74FD4CEF">
            <wp:extent cx="5278120" cy="2569210"/>
            <wp:effectExtent l="0" t="0" r="0" b="0"/>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901C9" w:rsidRPr="00AE0D77">
        <w:rPr>
          <w:rFonts w:eastAsia="標楷體"/>
          <w:noProof/>
        </w:rPr>
        <mc:AlternateContent>
          <mc:Choice Requires="wps">
            <w:drawing>
              <wp:anchor distT="0" distB="0" distL="114300" distR="114300" simplePos="0" relativeHeight="252209664" behindDoc="0" locked="0" layoutInCell="1" allowOverlap="1" wp14:anchorId="395C75D1" wp14:editId="2B20B156">
                <wp:simplePos x="0" y="0"/>
                <wp:positionH relativeFrom="column">
                  <wp:posOffset>1274006</wp:posOffset>
                </wp:positionH>
                <wp:positionV relativeFrom="paragraph">
                  <wp:posOffset>1961271</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E8670C" w:rsidRPr="00912012" w:rsidRDefault="00E8670C"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00.3pt;margin-top:154.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" adj="20372,-11668" fillcolor="window" strokecolor="windowText" strokeweight=".5pt">
                <v:textbox>
                  <w:txbxContent>
                    <w:p w:rsidR="00E8670C" w:rsidRPr="00912012" w:rsidRDefault="00E8670C"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F05A9D" w:rsidRDefault="00481C6E" w:rsidP="00976F8B">
      <w:pPr>
        <w:tabs>
          <w:tab w:val="left" w:pos="540"/>
        </w:tabs>
        <w:snapToGrid w:val="0"/>
        <w:spacing w:before="360"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3A71E5" w:rsidRPr="00F05A9D" w:rsidRDefault="003A71E5" w:rsidP="003A71E5">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F05A9D">
        <w:rPr>
          <w:rFonts w:eastAsia="標楷體" w:hint="eastAsia"/>
          <w:spacing w:val="4"/>
          <w:sz w:val="28"/>
          <w:szCs w:val="28"/>
          <w:lang w:bidi="hi-IN"/>
        </w:rPr>
        <w:t>1</w:t>
      </w:r>
      <w:r w:rsidR="00E8670C">
        <w:rPr>
          <w:rFonts w:eastAsia="標楷體" w:hint="eastAsia"/>
          <w:spacing w:val="4"/>
          <w:sz w:val="28"/>
          <w:szCs w:val="28"/>
          <w:lang w:bidi="hi-IN"/>
        </w:rPr>
        <w:t>1</w:t>
      </w:r>
      <w:r w:rsidRPr="00F05A9D">
        <w:rPr>
          <w:rFonts w:eastAsia="標楷體"/>
          <w:spacing w:val="4"/>
          <w:sz w:val="28"/>
          <w:szCs w:val="28"/>
          <w:lang w:bidi="hi-IN"/>
        </w:rPr>
        <w:t>月綜合判斷分數</w:t>
      </w:r>
      <w:r w:rsidR="0062439B" w:rsidRPr="0062439B">
        <w:rPr>
          <w:rFonts w:eastAsia="標楷體" w:hint="eastAsia"/>
          <w:spacing w:val="4"/>
          <w:sz w:val="28"/>
          <w:szCs w:val="28"/>
          <w:lang w:bidi="hi-IN"/>
        </w:rPr>
        <w:t>較上月減少</w:t>
      </w:r>
      <w:r w:rsidR="0062439B" w:rsidRPr="0062439B">
        <w:rPr>
          <w:rFonts w:eastAsia="標楷體" w:hint="eastAsia"/>
          <w:spacing w:val="4"/>
          <w:sz w:val="28"/>
          <w:szCs w:val="28"/>
          <w:lang w:bidi="hi-IN"/>
        </w:rPr>
        <w:t>1</w:t>
      </w:r>
      <w:r w:rsidR="0062439B" w:rsidRPr="0062439B">
        <w:rPr>
          <w:rFonts w:eastAsia="標楷體" w:hint="eastAsia"/>
          <w:spacing w:val="4"/>
          <w:sz w:val="28"/>
          <w:szCs w:val="28"/>
          <w:lang w:bidi="hi-IN"/>
        </w:rPr>
        <w:t>分至</w:t>
      </w:r>
      <w:r w:rsidR="0062439B" w:rsidRPr="0062439B">
        <w:rPr>
          <w:rFonts w:eastAsia="標楷體" w:hint="eastAsia"/>
          <w:spacing w:val="4"/>
          <w:sz w:val="28"/>
          <w:szCs w:val="28"/>
          <w:lang w:bidi="hi-IN"/>
        </w:rPr>
        <w:t>22</w:t>
      </w:r>
      <w:r w:rsidR="0062439B" w:rsidRPr="0062439B">
        <w:rPr>
          <w:rFonts w:eastAsia="標楷體" w:hint="eastAsia"/>
          <w:spacing w:val="4"/>
          <w:sz w:val="28"/>
          <w:szCs w:val="28"/>
          <w:lang w:bidi="hi-IN"/>
        </w:rPr>
        <w:t>分，燈號由綠燈轉呈黃藍燈；</w:t>
      </w:r>
      <w:r w:rsidR="0062439B" w:rsidRPr="0062439B">
        <w:rPr>
          <w:rFonts w:eastAsia="標楷體" w:hint="eastAsia"/>
          <w:spacing w:val="4"/>
          <w:sz w:val="28"/>
          <w:szCs w:val="28"/>
          <w:lang w:bidi="hi-IN"/>
        </w:rPr>
        <w:t>9</w:t>
      </w:r>
      <w:r w:rsidR="0062439B" w:rsidRPr="0062439B">
        <w:rPr>
          <w:rFonts w:eastAsia="標楷體" w:hint="eastAsia"/>
          <w:spacing w:val="4"/>
          <w:sz w:val="28"/>
          <w:szCs w:val="28"/>
          <w:lang w:bidi="hi-IN"/>
        </w:rPr>
        <w:t>項構成項目中，製造業銷售量指數由黃藍燈轉呈藍燈，分數減少</w:t>
      </w:r>
      <w:r w:rsidR="0062439B" w:rsidRPr="0062439B">
        <w:rPr>
          <w:rFonts w:eastAsia="標楷體" w:hint="eastAsia"/>
          <w:spacing w:val="4"/>
          <w:sz w:val="28"/>
          <w:szCs w:val="28"/>
          <w:lang w:bidi="hi-IN"/>
        </w:rPr>
        <w:t>1</w:t>
      </w:r>
      <w:r w:rsidR="0062439B" w:rsidRPr="0062439B">
        <w:rPr>
          <w:rFonts w:eastAsia="標楷體" w:hint="eastAsia"/>
          <w:spacing w:val="4"/>
          <w:sz w:val="28"/>
          <w:szCs w:val="28"/>
          <w:lang w:bidi="hi-IN"/>
        </w:rPr>
        <w:t>分；其餘</w:t>
      </w:r>
      <w:r w:rsidR="0062439B" w:rsidRPr="0062439B">
        <w:rPr>
          <w:rFonts w:eastAsia="標楷體" w:hint="eastAsia"/>
          <w:spacing w:val="4"/>
          <w:sz w:val="28"/>
          <w:szCs w:val="28"/>
          <w:lang w:bidi="hi-IN"/>
        </w:rPr>
        <w:t>8</w:t>
      </w:r>
      <w:r w:rsidR="0062439B" w:rsidRPr="0062439B">
        <w:rPr>
          <w:rFonts w:eastAsia="標楷體" w:hint="eastAsia"/>
          <w:spacing w:val="4"/>
          <w:sz w:val="28"/>
          <w:szCs w:val="28"/>
          <w:lang w:bidi="hi-IN"/>
        </w:rPr>
        <w:t>項燈號不變</w:t>
      </w:r>
      <w:r w:rsidRPr="00F05A9D">
        <w:rPr>
          <w:rFonts w:eastAsia="標楷體"/>
          <w:spacing w:val="4"/>
          <w:sz w:val="28"/>
          <w:szCs w:val="28"/>
          <w:lang w:bidi="hi-IN"/>
        </w:rPr>
        <w:t>。</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62439B"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Pr>
          <w:noProof/>
        </w:rPr>
        <w:drawing>
          <wp:inline distT="0" distB="0" distL="0" distR="0" wp14:anchorId="3660F086" wp14:editId="3FF81860">
            <wp:extent cx="5400040" cy="3385414"/>
            <wp:effectExtent l="0" t="0" r="0" b="5715"/>
            <wp:docPr id="9" name="圖片 9" descr="N:\經濟處\經濟處資料限閱區\02_經濟景氣科\1.記者會及月報工作區(10109試編)\5.燈號\2.新聞稿圖\10611\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經濟處\經濟處資料限閱區\02_經濟景氣科\1.記者會及月報工作區(10109試編)\5.燈號\2.新聞稿圖\10611\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385414"/>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501987225"/>
      <w:r w:rsidRPr="00AE0D77">
        <w:rPr>
          <w:rFonts w:eastAsia="標楷體"/>
          <w:b/>
          <w:bCs/>
          <w:sz w:val="32"/>
          <w:szCs w:val="32"/>
        </w:rPr>
        <w:lastRenderedPageBreak/>
        <w:t>（二）工業生產</w:t>
      </w:r>
      <w:bookmarkEnd w:id="89"/>
      <w:bookmarkEnd w:id="90"/>
      <w:bookmarkEnd w:id="91"/>
      <w:bookmarkEnd w:id="92"/>
    </w:p>
    <w:p w:rsidR="00E86F2A" w:rsidRPr="00F05A9D" w:rsidRDefault="00E86F2A" w:rsidP="00E86F2A">
      <w:pPr>
        <w:tabs>
          <w:tab w:val="left" w:pos="540"/>
        </w:tabs>
        <w:spacing w:line="400" w:lineRule="exact"/>
        <w:rPr>
          <w:rFonts w:eastAsia="標楷體"/>
          <w:b/>
          <w:bCs/>
          <w:sz w:val="28"/>
          <w:szCs w:val="28"/>
        </w:rPr>
      </w:pPr>
      <w:bookmarkStart w:id="93" w:name="OLE_LINK5"/>
      <w:r w:rsidRPr="00F05A9D">
        <w:rPr>
          <w:rFonts w:eastAsia="標楷體"/>
          <w:b/>
          <w:bCs/>
          <w:sz w:val="28"/>
          <w:szCs w:val="28"/>
        </w:rPr>
        <w:t>１、</w:t>
      </w:r>
      <w:r w:rsidRPr="00F05A9D">
        <w:rPr>
          <w:rFonts w:eastAsia="標楷體"/>
          <w:b/>
          <w:bCs/>
          <w:sz w:val="28"/>
          <w:szCs w:val="28"/>
        </w:rPr>
        <w:t>106</w:t>
      </w:r>
      <w:r w:rsidRPr="00F05A9D">
        <w:rPr>
          <w:rFonts w:eastAsia="標楷體"/>
          <w:b/>
          <w:bCs/>
          <w:sz w:val="28"/>
          <w:szCs w:val="28"/>
        </w:rPr>
        <w:t>年</w:t>
      </w:r>
      <w:r w:rsidR="00C834E2" w:rsidRPr="00F05A9D">
        <w:rPr>
          <w:rFonts w:eastAsia="標楷體" w:hint="eastAsia"/>
          <w:b/>
          <w:bCs/>
          <w:sz w:val="28"/>
          <w:szCs w:val="28"/>
        </w:rPr>
        <w:t>1</w:t>
      </w:r>
      <w:r w:rsidR="00F91D44">
        <w:rPr>
          <w:rFonts w:eastAsia="標楷體" w:hint="eastAsia"/>
          <w:b/>
          <w:bCs/>
          <w:sz w:val="28"/>
          <w:szCs w:val="28"/>
        </w:rPr>
        <w:t>1</w:t>
      </w:r>
      <w:r w:rsidRPr="00F05A9D">
        <w:rPr>
          <w:rFonts w:eastAsia="標楷體"/>
          <w:b/>
          <w:bCs/>
          <w:sz w:val="28"/>
          <w:szCs w:val="28"/>
        </w:rPr>
        <w:t>月工業生產增加</w:t>
      </w:r>
      <w:r w:rsidR="00F91D44">
        <w:rPr>
          <w:rFonts w:eastAsia="標楷體" w:hint="eastAsia"/>
          <w:b/>
          <w:bCs/>
          <w:sz w:val="28"/>
          <w:szCs w:val="28"/>
        </w:rPr>
        <w:t>0</w:t>
      </w:r>
      <w:r w:rsidR="006D42C2" w:rsidRPr="00F05A9D">
        <w:rPr>
          <w:rFonts w:eastAsia="標楷體" w:hint="eastAsia"/>
          <w:b/>
          <w:bCs/>
          <w:sz w:val="28"/>
          <w:szCs w:val="28"/>
        </w:rPr>
        <w:t>.85</w:t>
      </w:r>
      <w:r w:rsidRPr="00F05A9D">
        <w:rPr>
          <w:rFonts w:eastAsia="標楷體"/>
          <w:b/>
          <w:bCs/>
          <w:sz w:val="28"/>
          <w:szCs w:val="28"/>
        </w:rPr>
        <w:t>%</w:t>
      </w:r>
    </w:p>
    <w:p w:rsidR="00E86F2A" w:rsidRPr="00F05A9D" w:rsidRDefault="00E86F2A" w:rsidP="00F91D44">
      <w:pPr>
        <w:widowControl/>
        <w:topLinePunct/>
        <w:snapToGrid w:val="0"/>
        <w:spacing w:beforeLines="50" w:before="180" w:line="300" w:lineRule="auto"/>
        <w:ind w:rightChars="-59" w:right="-142" w:firstLineChars="202" w:firstLine="566"/>
        <w:jc w:val="both"/>
        <w:rPr>
          <w:rFonts w:eastAsia="標楷體"/>
          <w:kern w:val="0"/>
          <w:sz w:val="28"/>
          <w:szCs w:val="20"/>
        </w:rPr>
      </w:pPr>
      <w:r w:rsidRPr="00F05A9D">
        <w:rPr>
          <w:rFonts w:eastAsia="標楷體"/>
          <w:kern w:val="0"/>
          <w:sz w:val="28"/>
          <w:szCs w:val="20"/>
        </w:rPr>
        <w:t>106</w:t>
      </w:r>
      <w:r w:rsidRPr="00F05A9D">
        <w:rPr>
          <w:rFonts w:eastAsia="標楷體"/>
          <w:kern w:val="0"/>
          <w:sz w:val="28"/>
          <w:szCs w:val="20"/>
        </w:rPr>
        <w:t>年</w:t>
      </w:r>
      <w:r w:rsidR="00C834E2" w:rsidRPr="00F05A9D">
        <w:rPr>
          <w:rFonts w:eastAsia="標楷體" w:hint="eastAsia"/>
          <w:kern w:val="0"/>
          <w:sz w:val="28"/>
          <w:szCs w:val="20"/>
        </w:rPr>
        <w:t>1</w:t>
      </w:r>
      <w:r w:rsidR="00F91D44">
        <w:rPr>
          <w:rFonts w:eastAsia="標楷體" w:hint="eastAsia"/>
          <w:kern w:val="0"/>
          <w:sz w:val="28"/>
          <w:szCs w:val="20"/>
        </w:rPr>
        <w:t>1</w:t>
      </w:r>
      <w:r w:rsidRPr="00F05A9D">
        <w:rPr>
          <w:rFonts w:eastAsia="標楷體"/>
          <w:kern w:val="0"/>
          <w:sz w:val="28"/>
          <w:szCs w:val="20"/>
        </w:rPr>
        <w:t>月工業生產指數</w:t>
      </w:r>
      <w:r w:rsidRPr="00F05A9D">
        <w:rPr>
          <w:rFonts w:eastAsia="標楷體"/>
          <w:kern w:val="0"/>
          <w:sz w:val="28"/>
          <w:szCs w:val="20"/>
        </w:rPr>
        <w:t>1</w:t>
      </w:r>
      <w:r w:rsidRPr="00F05A9D">
        <w:rPr>
          <w:rFonts w:eastAsia="標楷體" w:hint="eastAsia"/>
          <w:kern w:val="0"/>
          <w:sz w:val="28"/>
          <w:szCs w:val="20"/>
        </w:rPr>
        <w:t>1</w:t>
      </w:r>
      <w:r w:rsidR="000D5C91" w:rsidRPr="00F05A9D">
        <w:rPr>
          <w:rFonts w:eastAsia="標楷體" w:hint="eastAsia"/>
          <w:kern w:val="0"/>
          <w:sz w:val="28"/>
          <w:szCs w:val="20"/>
        </w:rPr>
        <w:t>2.</w:t>
      </w:r>
      <w:r w:rsidR="00F91D44">
        <w:rPr>
          <w:rFonts w:eastAsia="標楷體" w:hint="eastAsia"/>
          <w:kern w:val="0"/>
          <w:sz w:val="28"/>
          <w:szCs w:val="20"/>
        </w:rPr>
        <w:t>33</w:t>
      </w:r>
      <w:r w:rsidRPr="00F05A9D">
        <w:rPr>
          <w:rFonts w:eastAsia="標楷體"/>
          <w:kern w:val="0"/>
          <w:sz w:val="28"/>
          <w:szCs w:val="20"/>
        </w:rPr>
        <w:t>，較上年同月增加</w:t>
      </w:r>
      <w:r w:rsidR="00F91D44">
        <w:rPr>
          <w:rFonts w:eastAsia="標楷體" w:hint="eastAsia"/>
          <w:kern w:val="0"/>
          <w:sz w:val="28"/>
          <w:szCs w:val="20"/>
        </w:rPr>
        <w:t>0</w:t>
      </w:r>
      <w:r w:rsidR="006D42C2" w:rsidRPr="00F05A9D">
        <w:rPr>
          <w:rFonts w:eastAsia="標楷體" w:hint="eastAsia"/>
          <w:kern w:val="0"/>
          <w:sz w:val="28"/>
          <w:szCs w:val="20"/>
        </w:rPr>
        <w:t>.85</w:t>
      </w:r>
      <w:r w:rsidRPr="00F05A9D">
        <w:rPr>
          <w:rFonts w:eastAsia="標楷體"/>
          <w:kern w:val="0"/>
          <w:sz w:val="28"/>
          <w:szCs w:val="20"/>
        </w:rPr>
        <w:t>%</w:t>
      </w:r>
      <w:r w:rsidRPr="00F05A9D">
        <w:rPr>
          <w:rFonts w:eastAsia="標楷體"/>
          <w:kern w:val="0"/>
          <w:sz w:val="28"/>
          <w:szCs w:val="20"/>
        </w:rPr>
        <w:t>。其中</w:t>
      </w:r>
      <w:r w:rsidR="002301A9" w:rsidRPr="00F91D44">
        <w:rPr>
          <w:rFonts w:eastAsia="標楷體" w:hint="eastAsia"/>
          <w:kern w:val="0"/>
          <w:sz w:val="28"/>
          <w:szCs w:val="20"/>
        </w:rPr>
        <w:t>電力及燃氣供應業</w:t>
      </w:r>
      <w:r w:rsidR="002301A9">
        <w:rPr>
          <w:rFonts w:eastAsia="標楷體" w:hint="eastAsia"/>
          <w:kern w:val="0"/>
          <w:sz w:val="28"/>
          <w:szCs w:val="20"/>
        </w:rPr>
        <w:t>、</w:t>
      </w:r>
      <w:r w:rsidR="00F91D44" w:rsidRPr="00F91D44">
        <w:rPr>
          <w:rFonts w:eastAsia="標楷體" w:hint="eastAsia"/>
          <w:kern w:val="0"/>
          <w:sz w:val="28"/>
          <w:szCs w:val="20"/>
        </w:rPr>
        <w:t>製造業</w:t>
      </w:r>
      <w:r w:rsidR="002301A9">
        <w:rPr>
          <w:rFonts w:eastAsia="標楷體" w:hint="eastAsia"/>
          <w:kern w:val="0"/>
          <w:sz w:val="28"/>
          <w:szCs w:val="20"/>
        </w:rPr>
        <w:t>分別</w:t>
      </w:r>
      <w:r w:rsidR="00F91D44" w:rsidRPr="00F91D44">
        <w:rPr>
          <w:rFonts w:eastAsia="標楷體" w:hint="eastAsia"/>
          <w:kern w:val="0"/>
          <w:sz w:val="28"/>
          <w:szCs w:val="20"/>
        </w:rPr>
        <w:t>增加</w:t>
      </w:r>
      <w:r w:rsidR="002301A9" w:rsidRPr="00F91D44">
        <w:rPr>
          <w:rFonts w:eastAsia="標楷體"/>
          <w:kern w:val="0"/>
          <w:sz w:val="28"/>
          <w:szCs w:val="20"/>
        </w:rPr>
        <w:t>3.50%</w:t>
      </w:r>
      <w:r w:rsidR="002301A9">
        <w:rPr>
          <w:rFonts w:eastAsia="標楷體" w:hint="eastAsia"/>
          <w:kern w:val="0"/>
          <w:sz w:val="28"/>
          <w:szCs w:val="20"/>
        </w:rPr>
        <w:t>及</w:t>
      </w:r>
      <w:r w:rsidR="00F91D44" w:rsidRPr="00F91D44">
        <w:rPr>
          <w:rFonts w:eastAsia="標楷體" w:hint="eastAsia"/>
          <w:kern w:val="0"/>
          <w:sz w:val="28"/>
          <w:szCs w:val="20"/>
        </w:rPr>
        <w:t>1.16%</w:t>
      </w:r>
      <w:r w:rsidR="00F91D44" w:rsidRPr="00F91D44">
        <w:rPr>
          <w:rFonts w:eastAsia="標楷體" w:hint="eastAsia"/>
          <w:kern w:val="0"/>
          <w:sz w:val="28"/>
          <w:szCs w:val="20"/>
        </w:rPr>
        <w:t>，</w:t>
      </w:r>
      <w:r w:rsidR="002301A9" w:rsidRPr="00F91D44">
        <w:rPr>
          <w:rFonts w:eastAsia="標楷體" w:hint="eastAsia"/>
          <w:kern w:val="0"/>
          <w:sz w:val="28"/>
          <w:szCs w:val="20"/>
        </w:rPr>
        <w:t>建築工程業</w:t>
      </w:r>
      <w:r w:rsidR="002301A9">
        <w:rPr>
          <w:rFonts w:eastAsia="標楷體" w:hint="eastAsia"/>
          <w:kern w:val="0"/>
          <w:sz w:val="28"/>
          <w:szCs w:val="20"/>
        </w:rPr>
        <w:t>、</w:t>
      </w:r>
      <w:r w:rsidR="00F91D44" w:rsidRPr="00F91D44">
        <w:rPr>
          <w:rFonts w:eastAsia="標楷體" w:hint="eastAsia"/>
          <w:kern w:val="0"/>
          <w:sz w:val="28"/>
          <w:szCs w:val="20"/>
        </w:rPr>
        <w:t>礦業及土石採取業</w:t>
      </w:r>
      <w:r w:rsidR="002301A9">
        <w:rPr>
          <w:rFonts w:eastAsia="標楷體" w:hint="eastAsia"/>
          <w:kern w:val="0"/>
          <w:sz w:val="28"/>
          <w:szCs w:val="20"/>
        </w:rPr>
        <w:t>、</w:t>
      </w:r>
      <w:r w:rsidR="002301A9" w:rsidRPr="00F91D44">
        <w:rPr>
          <w:rFonts w:eastAsia="標楷體" w:hint="eastAsia"/>
          <w:kern w:val="0"/>
          <w:sz w:val="28"/>
          <w:szCs w:val="20"/>
        </w:rPr>
        <w:t>用水供應業</w:t>
      </w:r>
      <w:r w:rsidR="002301A9">
        <w:rPr>
          <w:rFonts w:eastAsia="標楷體" w:hint="eastAsia"/>
          <w:kern w:val="0"/>
          <w:sz w:val="28"/>
          <w:szCs w:val="20"/>
        </w:rPr>
        <w:t>則分別</w:t>
      </w:r>
      <w:r w:rsidR="002301A9" w:rsidRPr="00F91D44">
        <w:rPr>
          <w:rFonts w:eastAsia="標楷體" w:hint="eastAsia"/>
          <w:kern w:val="0"/>
          <w:sz w:val="28"/>
          <w:szCs w:val="20"/>
        </w:rPr>
        <w:t>減少</w:t>
      </w:r>
      <w:r w:rsidR="002301A9" w:rsidRPr="00F91D44">
        <w:rPr>
          <w:rFonts w:eastAsia="標楷體" w:hint="eastAsia"/>
          <w:kern w:val="0"/>
          <w:sz w:val="28"/>
          <w:szCs w:val="20"/>
        </w:rPr>
        <w:t>18.00%</w:t>
      </w:r>
      <w:r w:rsidR="002301A9">
        <w:rPr>
          <w:rFonts w:eastAsia="標楷體" w:hint="eastAsia"/>
          <w:kern w:val="0"/>
          <w:sz w:val="28"/>
          <w:szCs w:val="20"/>
        </w:rPr>
        <w:t>、</w:t>
      </w:r>
      <w:r w:rsidR="00F91D44" w:rsidRPr="00F91D44">
        <w:rPr>
          <w:rFonts w:eastAsia="標楷體"/>
          <w:kern w:val="0"/>
          <w:sz w:val="28"/>
          <w:szCs w:val="20"/>
        </w:rPr>
        <w:t>3.97%</w:t>
      </w:r>
      <w:r w:rsidR="002301A9">
        <w:rPr>
          <w:rFonts w:eastAsia="標楷體" w:hint="eastAsia"/>
          <w:kern w:val="0"/>
          <w:sz w:val="28"/>
          <w:szCs w:val="20"/>
        </w:rPr>
        <w:t>及</w:t>
      </w:r>
      <w:r w:rsidR="00F91D44" w:rsidRPr="00F91D44">
        <w:rPr>
          <w:rFonts w:eastAsia="標楷體"/>
          <w:kern w:val="0"/>
          <w:sz w:val="28"/>
          <w:szCs w:val="20"/>
        </w:rPr>
        <w:t>0.08%</w:t>
      </w:r>
      <w:r w:rsidR="0073486E" w:rsidRPr="00F05A9D">
        <w:rPr>
          <w:rFonts w:eastAsia="標楷體" w:hint="eastAsia"/>
          <w:kern w:val="0"/>
          <w:sz w:val="28"/>
          <w:szCs w:val="20"/>
        </w:rPr>
        <w:t>。</w:t>
      </w:r>
      <w:r w:rsidRPr="00F05A9D">
        <w:rPr>
          <w:rFonts w:eastAsia="標楷體"/>
          <w:kern w:val="0"/>
          <w:sz w:val="28"/>
          <w:szCs w:val="20"/>
        </w:rPr>
        <w:t>累計</w:t>
      </w:r>
      <w:r w:rsidRPr="00F05A9D">
        <w:rPr>
          <w:rFonts w:eastAsia="標楷體"/>
          <w:kern w:val="0"/>
          <w:sz w:val="28"/>
          <w:szCs w:val="20"/>
        </w:rPr>
        <w:t>1</w:t>
      </w:r>
      <w:r w:rsidRPr="00F05A9D">
        <w:rPr>
          <w:rFonts w:eastAsia="標楷體"/>
          <w:kern w:val="0"/>
          <w:sz w:val="28"/>
          <w:szCs w:val="20"/>
        </w:rPr>
        <w:t>至</w:t>
      </w:r>
      <w:r w:rsidR="006D42C2" w:rsidRPr="00F05A9D">
        <w:rPr>
          <w:rFonts w:eastAsia="標楷體" w:hint="eastAsia"/>
          <w:kern w:val="0"/>
          <w:sz w:val="28"/>
          <w:szCs w:val="20"/>
        </w:rPr>
        <w:t>1</w:t>
      </w:r>
      <w:r w:rsidR="00F91D44">
        <w:rPr>
          <w:rFonts w:eastAsia="標楷體" w:hint="eastAsia"/>
          <w:kern w:val="0"/>
          <w:sz w:val="28"/>
          <w:szCs w:val="20"/>
        </w:rPr>
        <w:t>1</w:t>
      </w:r>
      <w:r w:rsidRPr="00F05A9D">
        <w:rPr>
          <w:rFonts w:eastAsia="標楷體"/>
          <w:kern w:val="0"/>
          <w:sz w:val="28"/>
          <w:szCs w:val="20"/>
        </w:rPr>
        <w:t>月工業生產指數</w:t>
      </w:r>
      <w:r w:rsidR="00AA5951" w:rsidRPr="00F05A9D">
        <w:rPr>
          <w:rFonts w:eastAsia="標楷體"/>
          <w:kern w:val="0"/>
          <w:sz w:val="28"/>
          <w:szCs w:val="20"/>
        </w:rPr>
        <w:t>10</w:t>
      </w:r>
      <w:r w:rsidR="00F91D44">
        <w:rPr>
          <w:rFonts w:eastAsia="標楷體" w:hint="eastAsia"/>
          <w:kern w:val="0"/>
          <w:sz w:val="28"/>
          <w:szCs w:val="20"/>
        </w:rPr>
        <w:t>9</w:t>
      </w:r>
      <w:r w:rsidR="00984D49" w:rsidRPr="00F05A9D">
        <w:rPr>
          <w:rFonts w:eastAsia="標楷體"/>
          <w:kern w:val="0"/>
          <w:sz w:val="28"/>
          <w:szCs w:val="20"/>
        </w:rPr>
        <w:t>.</w:t>
      </w:r>
      <w:r w:rsidR="00F91D44">
        <w:rPr>
          <w:rFonts w:eastAsia="標楷體" w:hint="eastAsia"/>
          <w:kern w:val="0"/>
          <w:sz w:val="28"/>
          <w:szCs w:val="20"/>
        </w:rPr>
        <w:t>23</w:t>
      </w:r>
      <w:r w:rsidRPr="00F05A9D">
        <w:rPr>
          <w:rFonts w:eastAsia="標楷體"/>
          <w:kern w:val="0"/>
          <w:sz w:val="28"/>
          <w:szCs w:val="20"/>
        </w:rPr>
        <w:t>，較上年同期增加</w:t>
      </w:r>
      <w:r w:rsidRPr="00F05A9D">
        <w:rPr>
          <w:rFonts w:eastAsia="標楷體"/>
          <w:kern w:val="0"/>
          <w:sz w:val="28"/>
          <w:szCs w:val="20"/>
        </w:rPr>
        <w:t>3.</w:t>
      </w:r>
      <w:r w:rsidR="00F91D44">
        <w:rPr>
          <w:rFonts w:eastAsia="標楷體" w:hint="eastAsia"/>
          <w:kern w:val="0"/>
          <w:sz w:val="28"/>
          <w:szCs w:val="20"/>
        </w:rPr>
        <w:t>0</w:t>
      </w:r>
      <w:r w:rsidR="006D42C2" w:rsidRPr="00F05A9D">
        <w:rPr>
          <w:rFonts w:eastAsia="標楷體" w:hint="eastAsia"/>
          <w:kern w:val="0"/>
          <w:sz w:val="28"/>
          <w:szCs w:val="20"/>
        </w:rPr>
        <w:t>2</w:t>
      </w:r>
      <w:r w:rsidRPr="00F05A9D">
        <w:rPr>
          <w:rFonts w:eastAsia="標楷體"/>
          <w:kern w:val="0"/>
          <w:sz w:val="28"/>
          <w:szCs w:val="20"/>
        </w:rPr>
        <w:t>%</w:t>
      </w:r>
      <w:r w:rsidRPr="00F05A9D">
        <w:rPr>
          <w:rFonts w:eastAsia="標楷體"/>
          <w:kern w:val="0"/>
          <w:sz w:val="28"/>
          <w:szCs w:val="20"/>
        </w:rPr>
        <w:t>。</w:t>
      </w:r>
    </w:p>
    <w:p w:rsidR="00984D49" w:rsidRPr="00EF6F66" w:rsidRDefault="00984D49" w:rsidP="00E86F2A">
      <w:pPr>
        <w:widowControl/>
        <w:topLinePunct/>
        <w:snapToGrid w:val="0"/>
        <w:spacing w:beforeLines="30" w:before="108" w:line="300" w:lineRule="auto"/>
        <w:ind w:right="210"/>
        <w:jc w:val="both"/>
        <w:rPr>
          <w:rFonts w:eastAsia="標楷體"/>
          <w:b/>
          <w:bCs/>
          <w:color w:val="FF0000"/>
          <w:kern w:val="0"/>
          <w:sz w:val="28"/>
          <w:szCs w:val="20"/>
        </w:rPr>
      </w:pPr>
    </w:p>
    <w:p w:rsidR="00E86F2A" w:rsidRPr="00AE0D77" w:rsidRDefault="00E86F2A" w:rsidP="00E86F2A">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E86F2A" w:rsidRPr="00AE0D77" w:rsidTr="00BD58D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szCs w:val="28"/>
              </w:rPr>
            </w:pPr>
          </w:p>
          <w:p w:rsidR="00E86F2A" w:rsidRPr="00AE0D77" w:rsidRDefault="00E86F2A" w:rsidP="00BD58DD">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r>
      <w:tr w:rsidR="00E86F2A" w:rsidRPr="00AE0D77" w:rsidTr="00BD58DD">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86F2A" w:rsidRPr="00AE0D77" w:rsidRDefault="00E86F2A" w:rsidP="00BD58DD">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86F2A" w:rsidRPr="00AE0D77" w:rsidRDefault="00E86F2A" w:rsidP="00BD58DD">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礦業及土石</w:t>
            </w:r>
          </w:p>
          <w:p w:rsidR="00E86F2A" w:rsidRPr="00AE0D77" w:rsidRDefault="00E86F2A" w:rsidP="00BD58DD">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用水</w:t>
            </w:r>
          </w:p>
          <w:p w:rsidR="00E86F2A" w:rsidRPr="00AE0D77" w:rsidRDefault="00E86F2A" w:rsidP="00BD58DD">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建築</w:t>
            </w:r>
          </w:p>
          <w:p w:rsidR="00E86F2A" w:rsidRPr="00AE0D77" w:rsidRDefault="00E86F2A" w:rsidP="00BD58DD">
            <w:pPr>
              <w:snapToGrid w:val="0"/>
              <w:spacing w:line="260" w:lineRule="exact"/>
              <w:ind w:left="28"/>
              <w:jc w:val="center"/>
              <w:rPr>
                <w:rFonts w:eastAsia="標楷體"/>
              </w:rPr>
            </w:pPr>
            <w:r w:rsidRPr="00AE0D77">
              <w:rPr>
                <w:rFonts w:eastAsia="標楷體"/>
              </w:rPr>
              <w:t>工程業</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E86F2A" w:rsidRPr="000E67D6" w:rsidRDefault="00E86F2A" w:rsidP="00BD58DD">
            <w:pPr>
              <w:snapToGrid w:val="0"/>
              <w:spacing w:line="380" w:lineRule="exact"/>
              <w:jc w:val="both"/>
              <w:rPr>
                <w:rFonts w:eastAsia="標楷體"/>
                <w:spacing w:val="-6"/>
              </w:rPr>
            </w:pPr>
            <w:r w:rsidRPr="000E67D6">
              <w:rPr>
                <w:rFonts w:eastAsia="標楷體"/>
                <w:b/>
                <w:bCs/>
              </w:rPr>
              <w:t xml:space="preserve"> 101</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0E67D6" w:rsidRDefault="00E86F2A" w:rsidP="00BD58DD">
            <w:pPr>
              <w:snapToGrid w:val="0"/>
              <w:spacing w:line="380" w:lineRule="exact"/>
              <w:ind w:rightChars="100" w:right="240"/>
              <w:jc w:val="right"/>
              <w:rPr>
                <w:rFonts w:eastAsia="標楷體"/>
                <w:b/>
                <w:bCs/>
              </w:rPr>
            </w:pPr>
            <w:r w:rsidRPr="000E67D6">
              <w:rPr>
                <w:rFonts w:eastAsia="標楷體"/>
                <w:b/>
                <w:bCs/>
              </w:rPr>
              <w:t>-0.25</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bCs/>
              </w:rPr>
            </w:pPr>
            <w:r w:rsidRPr="000E67D6">
              <w:rPr>
                <w:rFonts w:eastAsia="標楷體"/>
                <w:b/>
                <w:bCs/>
              </w:rPr>
              <w:t>-0.32</w:t>
            </w:r>
          </w:p>
        </w:tc>
        <w:tc>
          <w:tcPr>
            <w:tcW w:w="1278"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120" w:right="288"/>
              <w:jc w:val="right"/>
              <w:rPr>
                <w:rFonts w:eastAsia="標楷體"/>
                <w:b/>
                <w:bCs/>
              </w:rPr>
            </w:pPr>
            <w:r w:rsidRPr="000E67D6">
              <w:rPr>
                <w:rFonts w:eastAsia="標楷體"/>
                <w:b/>
                <w:bCs/>
              </w:rPr>
              <w:t>-2.73</w:t>
            </w:r>
          </w:p>
        </w:tc>
        <w:tc>
          <w:tcPr>
            <w:tcW w:w="116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127" w:right="305"/>
              <w:jc w:val="right"/>
              <w:rPr>
                <w:rFonts w:eastAsia="標楷體"/>
                <w:b/>
                <w:bCs/>
              </w:rPr>
            </w:pPr>
            <w:r w:rsidRPr="000E67D6">
              <w:rPr>
                <w:rFonts w:eastAsia="標楷體"/>
                <w:b/>
                <w:bCs/>
              </w:rPr>
              <w:t>-0.82</w:t>
            </w:r>
          </w:p>
        </w:tc>
        <w:tc>
          <w:tcPr>
            <w:tcW w:w="1113" w:type="dxa"/>
            <w:tcMar>
              <w:top w:w="17" w:type="dxa"/>
              <w:left w:w="17" w:type="dxa"/>
              <w:bottom w:w="0" w:type="dxa"/>
              <w:right w:w="17" w:type="dxa"/>
            </w:tcMar>
            <w:vAlign w:val="center"/>
            <w:hideMark/>
          </w:tcPr>
          <w:p w:rsidR="00E86F2A" w:rsidRPr="000E67D6" w:rsidRDefault="00E86F2A" w:rsidP="004226A3">
            <w:pPr>
              <w:snapToGrid w:val="0"/>
              <w:spacing w:line="380" w:lineRule="exact"/>
              <w:ind w:rightChars="107" w:right="257"/>
              <w:jc w:val="right"/>
              <w:rPr>
                <w:rFonts w:eastAsia="標楷體"/>
                <w:b/>
                <w:bCs/>
              </w:rPr>
            </w:pPr>
            <w:r w:rsidRPr="000E67D6">
              <w:rPr>
                <w:rFonts w:eastAsia="標楷體"/>
                <w:b/>
                <w:bCs/>
              </w:rPr>
              <w:t>-0.</w:t>
            </w:r>
            <w:r w:rsidR="004226A3" w:rsidRPr="000E67D6">
              <w:rPr>
                <w:rFonts w:eastAsia="標楷體" w:hint="eastAsia"/>
                <w:b/>
                <w:bCs/>
              </w:rPr>
              <w:t>59</w:t>
            </w:r>
          </w:p>
        </w:tc>
        <w:tc>
          <w:tcPr>
            <w:tcW w:w="1007" w:type="dxa"/>
            <w:vAlign w:val="center"/>
            <w:hideMark/>
          </w:tcPr>
          <w:p w:rsidR="00E86F2A" w:rsidRPr="000E67D6" w:rsidRDefault="00E86F2A" w:rsidP="00BD58DD">
            <w:pPr>
              <w:snapToGrid w:val="0"/>
              <w:spacing w:line="380" w:lineRule="exact"/>
              <w:ind w:rightChars="76" w:right="182"/>
              <w:jc w:val="right"/>
              <w:rPr>
                <w:rFonts w:eastAsia="標楷體"/>
                <w:b/>
                <w:bCs/>
              </w:rPr>
            </w:pPr>
            <w:r w:rsidRPr="000E67D6">
              <w:rPr>
                <w:rFonts w:eastAsia="標楷體"/>
                <w:b/>
                <w:bCs/>
              </w:rPr>
              <w:t>7.12</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102</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0.65</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rPr>
            </w:pPr>
            <w:r w:rsidRPr="000E67D6">
              <w:rPr>
                <w:rFonts w:eastAsia="標楷體"/>
                <w:b/>
              </w:rPr>
              <w:t>0.56</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20" w:right="288"/>
              <w:jc w:val="right"/>
              <w:rPr>
                <w:rFonts w:eastAsia="標楷體"/>
                <w:b/>
              </w:rPr>
            </w:pPr>
            <w:r w:rsidRPr="000E67D6">
              <w:rPr>
                <w:rFonts w:eastAsia="標楷體"/>
                <w:b/>
              </w:rPr>
              <w:t>-5.08</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27" w:right="305"/>
              <w:jc w:val="right"/>
              <w:rPr>
                <w:rFonts w:eastAsia="標楷體"/>
                <w:b/>
              </w:rPr>
            </w:pPr>
            <w:r w:rsidRPr="000E67D6">
              <w:rPr>
                <w:rFonts w:eastAsia="標楷體"/>
                <w:b/>
              </w:rPr>
              <w:t>2.10</w:t>
            </w:r>
          </w:p>
        </w:tc>
        <w:tc>
          <w:tcPr>
            <w:tcW w:w="1113" w:type="dxa"/>
            <w:tcMar>
              <w:top w:w="17" w:type="dxa"/>
              <w:left w:w="17" w:type="dxa"/>
              <w:bottom w:w="0" w:type="dxa"/>
              <w:right w:w="17" w:type="dxa"/>
            </w:tcMar>
            <w:hideMark/>
          </w:tcPr>
          <w:p w:rsidR="00E86F2A" w:rsidRPr="000E67D6" w:rsidRDefault="00E86F2A" w:rsidP="00BD58DD">
            <w:pPr>
              <w:snapToGrid w:val="0"/>
              <w:spacing w:line="380" w:lineRule="exact"/>
              <w:ind w:rightChars="107" w:right="257"/>
              <w:jc w:val="right"/>
              <w:rPr>
                <w:rFonts w:eastAsia="標楷體"/>
                <w:b/>
              </w:rPr>
            </w:pPr>
            <w:r w:rsidRPr="000E67D6">
              <w:rPr>
                <w:rFonts w:eastAsia="標楷體"/>
                <w:b/>
              </w:rPr>
              <w:t>0.70</w:t>
            </w:r>
          </w:p>
        </w:tc>
        <w:tc>
          <w:tcPr>
            <w:tcW w:w="1007" w:type="dxa"/>
            <w:hideMark/>
          </w:tcPr>
          <w:p w:rsidR="00E86F2A" w:rsidRPr="000E67D6" w:rsidRDefault="00E86F2A" w:rsidP="00BD58DD">
            <w:pPr>
              <w:snapToGrid w:val="0"/>
              <w:spacing w:line="380" w:lineRule="exact"/>
              <w:ind w:rightChars="76" w:right="182"/>
              <w:jc w:val="right"/>
              <w:rPr>
                <w:rFonts w:eastAsia="標楷體"/>
                <w:b/>
                <w:bCs/>
              </w:rPr>
            </w:pPr>
            <w:r w:rsidRPr="000E67D6">
              <w:rPr>
                <w:rFonts w:eastAsia="標楷體"/>
                <w:b/>
                <w:bCs/>
              </w:rPr>
              <w:t>3.69</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103</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6.37</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rPr>
            </w:pPr>
            <w:r w:rsidRPr="000E67D6">
              <w:rPr>
                <w:rFonts w:eastAsia="標楷體"/>
                <w:b/>
              </w:rPr>
              <w:t>6.63</w:t>
            </w:r>
          </w:p>
        </w:tc>
        <w:tc>
          <w:tcPr>
            <w:tcW w:w="1278" w:type="dxa"/>
            <w:tcMar>
              <w:top w:w="17" w:type="dxa"/>
              <w:left w:w="17" w:type="dxa"/>
              <w:bottom w:w="0" w:type="dxa"/>
              <w:right w:w="17" w:type="dxa"/>
            </w:tcMar>
            <w:vAlign w:val="bottom"/>
            <w:hideMark/>
          </w:tcPr>
          <w:p w:rsidR="00E86F2A" w:rsidRPr="000E67D6" w:rsidRDefault="00E86F2A" w:rsidP="00BD58DD">
            <w:pPr>
              <w:snapToGrid w:val="0"/>
              <w:spacing w:line="380" w:lineRule="exact"/>
              <w:ind w:rightChars="120" w:right="288"/>
              <w:jc w:val="right"/>
              <w:rPr>
                <w:rFonts w:eastAsia="標楷體"/>
                <w:b/>
              </w:rPr>
            </w:pPr>
            <w:r w:rsidRPr="000E67D6">
              <w:rPr>
                <w:rFonts w:eastAsia="標楷體"/>
                <w:b/>
              </w:rPr>
              <w:t>-1.77</w:t>
            </w:r>
          </w:p>
        </w:tc>
        <w:tc>
          <w:tcPr>
            <w:tcW w:w="1160" w:type="dxa"/>
            <w:tcMar>
              <w:top w:w="17" w:type="dxa"/>
              <w:left w:w="17" w:type="dxa"/>
              <w:bottom w:w="0" w:type="dxa"/>
              <w:right w:w="17" w:type="dxa"/>
            </w:tcMar>
            <w:vAlign w:val="bottom"/>
            <w:hideMark/>
          </w:tcPr>
          <w:p w:rsidR="00E86F2A" w:rsidRPr="000E67D6" w:rsidRDefault="00E86F2A" w:rsidP="00BD58DD">
            <w:pPr>
              <w:snapToGrid w:val="0"/>
              <w:spacing w:line="380" w:lineRule="exact"/>
              <w:ind w:rightChars="127" w:right="305"/>
              <w:jc w:val="right"/>
              <w:rPr>
                <w:rFonts w:eastAsia="標楷體"/>
                <w:b/>
              </w:rPr>
            </w:pPr>
            <w:r w:rsidRPr="000E67D6">
              <w:rPr>
                <w:rFonts w:eastAsia="標楷體"/>
                <w:b/>
              </w:rPr>
              <w:t>1.25</w:t>
            </w:r>
          </w:p>
        </w:tc>
        <w:tc>
          <w:tcPr>
            <w:tcW w:w="1113" w:type="dxa"/>
            <w:tcMar>
              <w:top w:w="17" w:type="dxa"/>
              <w:left w:w="17" w:type="dxa"/>
              <w:bottom w:w="0" w:type="dxa"/>
              <w:right w:w="17" w:type="dxa"/>
            </w:tcMar>
            <w:vAlign w:val="bottom"/>
            <w:hideMark/>
          </w:tcPr>
          <w:p w:rsidR="00E86F2A" w:rsidRPr="000E67D6" w:rsidRDefault="00E86F2A" w:rsidP="004226A3">
            <w:pPr>
              <w:snapToGrid w:val="0"/>
              <w:spacing w:line="380" w:lineRule="exact"/>
              <w:ind w:rightChars="107" w:right="257"/>
              <w:jc w:val="right"/>
              <w:rPr>
                <w:rFonts w:eastAsia="標楷體"/>
                <w:b/>
              </w:rPr>
            </w:pPr>
            <w:r w:rsidRPr="000E67D6">
              <w:rPr>
                <w:rFonts w:eastAsia="標楷體"/>
                <w:b/>
              </w:rPr>
              <w:t>0.5</w:t>
            </w:r>
            <w:r w:rsidR="004226A3" w:rsidRPr="000E67D6">
              <w:rPr>
                <w:rFonts w:eastAsia="標楷體" w:hint="eastAsia"/>
                <w:b/>
              </w:rPr>
              <w:t>3</w:t>
            </w:r>
          </w:p>
        </w:tc>
        <w:tc>
          <w:tcPr>
            <w:tcW w:w="1007" w:type="dxa"/>
            <w:vAlign w:val="bottom"/>
            <w:hideMark/>
          </w:tcPr>
          <w:p w:rsidR="00E86F2A" w:rsidRPr="000E67D6" w:rsidRDefault="00E86F2A" w:rsidP="00BD58DD">
            <w:pPr>
              <w:tabs>
                <w:tab w:val="left" w:pos="798"/>
              </w:tabs>
              <w:snapToGrid w:val="0"/>
              <w:spacing w:line="380" w:lineRule="exact"/>
              <w:ind w:rightChars="76" w:right="182"/>
              <w:jc w:val="right"/>
              <w:rPr>
                <w:rFonts w:eastAsia="標楷體"/>
                <w:b/>
              </w:rPr>
            </w:pPr>
            <w:r w:rsidRPr="000E67D6">
              <w:rPr>
                <w:rFonts w:eastAsia="標楷體"/>
                <w:b/>
              </w:rPr>
              <w:t>10.56</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104</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-1.75</w:t>
            </w:r>
          </w:p>
        </w:tc>
        <w:tc>
          <w:tcPr>
            <w:tcW w:w="109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-1.49</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-7.36</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-8.63</w:t>
            </w:r>
          </w:p>
        </w:tc>
        <w:tc>
          <w:tcPr>
            <w:tcW w:w="1113" w:type="dxa"/>
            <w:tcMar>
              <w:top w:w="17" w:type="dxa"/>
              <w:left w:w="17" w:type="dxa"/>
              <w:bottom w:w="0" w:type="dxa"/>
              <w:right w:w="17" w:type="dxa"/>
            </w:tcMar>
            <w:hideMark/>
          </w:tcPr>
          <w:p w:rsidR="00E86F2A" w:rsidRPr="000E67D6" w:rsidRDefault="00E86F2A" w:rsidP="004226A3">
            <w:pPr>
              <w:snapToGrid w:val="0"/>
              <w:spacing w:line="380" w:lineRule="exact"/>
              <w:ind w:rightChars="100" w:right="240"/>
              <w:jc w:val="right"/>
              <w:rPr>
                <w:rFonts w:eastAsia="標楷體"/>
                <w:b/>
              </w:rPr>
            </w:pPr>
            <w:r w:rsidRPr="000E67D6">
              <w:rPr>
                <w:rFonts w:eastAsia="標楷體"/>
                <w:b/>
              </w:rPr>
              <w:t>-2.</w:t>
            </w:r>
            <w:r w:rsidR="004226A3" w:rsidRPr="000E67D6">
              <w:rPr>
                <w:rFonts w:eastAsia="標楷體" w:hint="eastAsia"/>
                <w:b/>
              </w:rPr>
              <w:t>2</w:t>
            </w:r>
            <w:r w:rsidRPr="000E67D6">
              <w:rPr>
                <w:rFonts w:eastAsia="標楷體"/>
                <w:b/>
              </w:rPr>
              <w:t>8</w:t>
            </w:r>
          </w:p>
        </w:tc>
        <w:tc>
          <w:tcPr>
            <w:tcW w:w="1007" w:type="dxa"/>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3.57</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105</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1.53</w:t>
            </w:r>
          </w:p>
        </w:tc>
        <w:tc>
          <w:tcPr>
            <w:tcW w:w="109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1.99</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-9.03</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-3.01</w:t>
            </w:r>
          </w:p>
        </w:tc>
        <w:tc>
          <w:tcPr>
            <w:tcW w:w="1113"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0.50</w:t>
            </w:r>
          </w:p>
        </w:tc>
        <w:tc>
          <w:tcPr>
            <w:tcW w:w="1007" w:type="dxa"/>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-9.11</w:t>
            </w:r>
          </w:p>
        </w:tc>
      </w:tr>
      <w:tr w:rsidR="00C834E2" w:rsidRPr="000E67D6" w:rsidTr="0084002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11</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8.94</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10.46</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-8.88</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-12.66</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0.77</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-10.35</w:t>
            </w:r>
          </w:p>
        </w:tc>
      </w:tr>
      <w:tr w:rsidR="00C834E2" w:rsidRPr="000E67D6" w:rsidTr="00B9513A">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12</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6.25</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7.41</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-8.44</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-3.29</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-1.61</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-20.68</w:t>
            </w:r>
          </w:p>
        </w:tc>
      </w:tr>
      <w:tr w:rsidR="00284992" w:rsidRPr="000E67D6" w:rsidTr="0008637C">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84992" w:rsidRPr="000E67D6" w:rsidRDefault="00284992" w:rsidP="00F91D44">
            <w:pPr>
              <w:snapToGrid w:val="0"/>
              <w:spacing w:line="380" w:lineRule="exact"/>
              <w:ind w:right="284"/>
              <w:rPr>
                <w:rFonts w:eastAsia="標楷體"/>
                <w:spacing w:val="-6"/>
              </w:rPr>
            </w:pPr>
            <w:r w:rsidRPr="000E67D6">
              <w:rPr>
                <w:rFonts w:eastAsia="標楷體"/>
                <w:b/>
                <w:bCs/>
              </w:rPr>
              <w:t>106</w:t>
            </w:r>
            <w:r w:rsidRPr="000E67D6">
              <w:rPr>
                <w:rFonts w:eastAsia="標楷體"/>
                <w:b/>
                <w:bCs/>
              </w:rPr>
              <w:t>年</w:t>
            </w:r>
            <w:r w:rsidRPr="000E67D6">
              <w:rPr>
                <w:rFonts w:eastAsia="標楷體"/>
                <w:b/>
                <w:bCs/>
              </w:rPr>
              <w:t>1~</w:t>
            </w:r>
            <w:r>
              <w:rPr>
                <w:rFonts w:eastAsia="標楷體" w:hint="eastAsia"/>
                <w:b/>
                <w:bCs/>
              </w:rPr>
              <w:t>11</w:t>
            </w:r>
            <w:r w:rsidRPr="000E67D6">
              <w:rPr>
                <w:rFonts w:eastAsia="標楷體"/>
                <w:b/>
                <w:bCs/>
              </w:rPr>
              <w:t>月</w:t>
            </w:r>
          </w:p>
        </w:tc>
        <w:tc>
          <w:tcPr>
            <w:tcW w:w="1095" w:type="dxa"/>
            <w:tcBorders>
              <w:top w:val="nil"/>
              <w:left w:val="single" w:sz="4" w:space="0" w:color="auto"/>
              <w:bottom w:val="nil"/>
              <w:right w:val="nil"/>
            </w:tcBorders>
            <w:tcMar>
              <w:top w:w="17" w:type="dxa"/>
              <w:left w:w="17" w:type="dxa"/>
              <w:bottom w:w="0" w:type="dxa"/>
              <w:right w:w="17" w:type="dxa"/>
            </w:tcMar>
          </w:tcPr>
          <w:p w:rsidR="00284992" w:rsidRPr="00F05A9D" w:rsidRDefault="00284992" w:rsidP="00284992">
            <w:pPr>
              <w:snapToGrid w:val="0"/>
              <w:spacing w:line="380" w:lineRule="exact"/>
              <w:ind w:rightChars="100" w:right="240"/>
              <w:jc w:val="right"/>
              <w:rPr>
                <w:rFonts w:eastAsia="標楷體"/>
                <w:b/>
              </w:rPr>
            </w:pPr>
            <w:r w:rsidRPr="00284992">
              <w:rPr>
                <w:rFonts w:eastAsia="標楷體" w:hint="eastAsia"/>
                <w:b/>
              </w:rPr>
              <w:t>3.02</w:t>
            </w:r>
          </w:p>
        </w:tc>
        <w:tc>
          <w:tcPr>
            <w:tcW w:w="1090" w:type="dxa"/>
            <w:tcMar>
              <w:top w:w="17" w:type="dxa"/>
              <w:left w:w="17" w:type="dxa"/>
              <w:bottom w:w="0" w:type="dxa"/>
              <w:right w:w="17" w:type="dxa"/>
            </w:tcMar>
          </w:tcPr>
          <w:p w:rsidR="00284992" w:rsidRPr="00F05A9D" w:rsidRDefault="00284992" w:rsidP="00284992">
            <w:pPr>
              <w:snapToGrid w:val="0"/>
              <w:spacing w:line="380" w:lineRule="exact"/>
              <w:ind w:rightChars="100" w:right="240"/>
              <w:jc w:val="right"/>
              <w:rPr>
                <w:rFonts w:eastAsia="標楷體"/>
                <w:b/>
              </w:rPr>
            </w:pPr>
            <w:r w:rsidRPr="00284992">
              <w:rPr>
                <w:rFonts w:eastAsia="標楷體" w:hint="eastAsia"/>
                <w:b/>
              </w:rPr>
              <w:t>3.97</w:t>
            </w:r>
          </w:p>
        </w:tc>
        <w:tc>
          <w:tcPr>
            <w:tcW w:w="1278" w:type="dxa"/>
            <w:tcMar>
              <w:top w:w="17" w:type="dxa"/>
              <w:left w:w="17" w:type="dxa"/>
              <w:bottom w:w="0" w:type="dxa"/>
              <w:right w:w="17" w:type="dxa"/>
            </w:tcMar>
          </w:tcPr>
          <w:p w:rsidR="00284992" w:rsidRPr="00F05A9D" w:rsidRDefault="00284992" w:rsidP="00284992">
            <w:pPr>
              <w:snapToGrid w:val="0"/>
              <w:spacing w:line="380" w:lineRule="exact"/>
              <w:ind w:rightChars="100" w:right="240"/>
              <w:jc w:val="right"/>
              <w:rPr>
                <w:rFonts w:eastAsia="標楷體"/>
                <w:b/>
              </w:rPr>
            </w:pPr>
            <w:r w:rsidRPr="00284992">
              <w:rPr>
                <w:rFonts w:eastAsia="標楷體" w:hint="eastAsia"/>
                <w:b/>
              </w:rPr>
              <w:t>-0.01</w:t>
            </w:r>
          </w:p>
        </w:tc>
        <w:tc>
          <w:tcPr>
            <w:tcW w:w="1160" w:type="dxa"/>
            <w:tcMar>
              <w:top w:w="17" w:type="dxa"/>
              <w:left w:w="17" w:type="dxa"/>
              <w:bottom w:w="0" w:type="dxa"/>
              <w:right w:w="17" w:type="dxa"/>
            </w:tcMar>
            <w:vAlign w:val="center"/>
          </w:tcPr>
          <w:p w:rsidR="00284992" w:rsidRPr="00284992" w:rsidRDefault="00284992" w:rsidP="00284992">
            <w:pPr>
              <w:snapToGrid w:val="0"/>
              <w:spacing w:line="380" w:lineRule="exact"/>
              <w:ind w:rightChars="100" w:right="240"/>
              <w:jc w:val="right"/>
              <w:rPr>
                <w:rFonts w:eastAsia="標楷體"/>
                <w:b/>
              </w:rPr>
            </w:pPr>
            <w:r w:rsidRPr="00284992">
              <w:rPr>
                <w:rFonts w:eastAsia="標楷體" w:hint="eastAsia"/>
                <w:b/>
              </w:rPr>
              <w:t>-15.02</w:t>
            </w:r>
          </w:p>
        </w:tc>
        <w:tc>
          <w:tcPr>
            <w:tcW w:w="1113" w:type="dxa"/>
            <w:tcMar>
              <w:top w:w="17" w:type="dxa"/>
              <w:left w:w="17" w:type="dxa"/>
              <w:bottom w:w="0" w:type="dxa"/>
              <w:right w:w="17" w:type="dxa"/>
            </w:tcMar>
            <w:vAlign w:val="center"/>
          </w:tcPr>
          <w:p w:rsidR="00284992" w:rsidRPr="00284992" w:rsidRDefault="00284992" w:rsidP="00284992">
            <w:pPr>
              <w:snapToGrid w:val="0"/>
              <w:spacing w:line="380" w:lineRule="exact"/>
              <w:ind w:rightChars="100" w:right="240"/>
              <w:jc w:val="right"/>
              <w:rPr>
                <w:rFonts w:eastAsia="標楷體"/>
                <w:b/>
              </w:rPr>
            </w:pPr>
            <w:r w:rsidRPr="00284992">
              <w:rPr>
                <w:rFonts w:eastAsia="標楷體" w:hint="eastAsia"/>
                <w:b/>
              </w:rPr>
              <w:t>1.24</w:t>
            </w:r>
          </w:p>
        </w:tc>
        <w:tc>
          <w:tcPr>
            <w:tcW w:w="1007" w:type="dxa"/>
            <w:vAlign w:val="center"/>
          </w:tcPr>
          <w:p w:rsidR="00284992" w:rsidRPr="00284992" w:rsidRDefault="00284992" w:rsidP="00284992">
            <w:pPr>
              <w:snapToGrid w:val="0"/>
              <w:spacing w:line="380" w:lineRule="exact"/>
              <w:ind w:rightChars="100" w:right="240"/>
              <w:jc w:val="right"/>
              <w:rPr>
                <w:rFonts w:eastAsia="標楷體"/>
                <w:b/>
              </w:rPr>
            </w:pPr>
            <w:r w:rsidRPr="00284992">
              <w:rPr>
                <w:rFonts w:eastAsia="標楷體" w:hint="eastAsia"/>
                <w:b/>
              </w:rPr>
              <w:t>-5.33</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1</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2.46</w:t>
            </w:r>
          </w:p>
        </w:tc>
        <w:tc>
          <w:tcPr>
            <w:tcW w:w="1090" w:type="dxa"/>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3.46</w:t>
            </w:r>
          </w:p>
        </w:tc>
        <w:tc>
          <w:tcPr>
            <w:tcW w:w="1278" w:type="dxa"/>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-2.63</w:t>
            </w:r>
          </w:p>
        </w:tc>
        <w:tc>
          <w:tcPr>
            <w:tcW w:w="1160" w:type="dxa"/>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-23.15</w:t>
            </w:r>
          </w:p>
        </w:tc>
        <w:tc>
          <w:tcPr>
            <w:tcW w:w="1113" w:type="dxa"/>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0.96</w:t>
            </w:r>
          </w:p>
        </w:tc>
        <w:tc>
          <w:tcPr>
            <w:tcW w:w="1007" w:type="dxa"/>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12.45</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2</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10.71</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14.08</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2.81</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-27.87</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-3.33</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-43.70</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3</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w:t>
            </w:r>
            <w:r w:rsidRPr="000E67D6">
              <w:rPr>
                <w:rFonts w:eastAsia="標楷體" w:hint="eastAsia"/>
              </w:rPr>
              <w:t>68</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5</w:t>
            </w:r>
            <w:r w:rsidRPr="000E67D6">
              <w:rPr>
                <w:rFonts w:eastAsia="標楷體"/>
              </w:rPr>
              <w:t>.</w:t>
            </w:r>
            <w:r w:rsidRPr="000E67D6">
              <w:rPr>
                <w:rFonts w:eastAsia="標楷體" w:hint="eastAsia"/>
              </w:rPr>
              <w:t>17</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w:t>
            </w:r>
            <w:r w:rsidRPr="000E67D6">
              <w:rPr>
                <w:rFonts w:eastAsia="標楷體"/>
              </w:rPr>
              <w:t>.</w:t>
            </w:r>
            <w:r w:rsidRPr="000E67D6">
              <w:rPr>
                <w:rFonts w:eastAsia="標楷體" w:hint="eastAsia"/>
              </w:rPr>
              <w:t>06</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-27.08</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2.22</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0.9</w:t>
            </w:r>
            <w:r w:rsidRPr="000E67D6">
              <w:rPr>
                <w:rFonts w:eastAsia="標楷體" w:hint="eastAsia"/>
              </w:rPr>
              <w:t>4</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4</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w:t>
            </w:r>
            <w:r w:rsidRPr="000E67D6">
              <w:rPr>
                <w:rFonts w:eastAsia="標楷體" w:hint="eastAsia"/>
              </w:rPr>
              <w:t>15</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1</w:t>
            </w:r>
            <w:r w:rsidRPr="000E67D6">
              <w:rPr>
                <w:rFonts w:eastAsia="標楷體"/>
              </w:rPr>
              <w:t>.</w:t>
            </w:r>
            <w:r w:rsidRPr="000E67D6">
              <w:rPr>
                <w:rFonts w:eastAsia="標楷體" w:hint="eastAsia"/>
              </w:rPr>
              <w:t>37</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w:t>
            </w:r>
            <w:r w:rsidRPr="000E67D6">
              <w:rPr>
                <w:rFonts w:eastAsia="標楷體" w:hint="eastAsia"/>
              </w:rPr>
              <w:t>7</w:t>
            </w:r>
            <w:r w:rsidRPr="000E67D6">
              <w:rPr>
                <w:rFonts w:eastAsia="標楷體"/>
              </w:rPr>
              <w:t>.</w:t>
            </w:r>
            <w:r w:rsidRPr="000E67D6">
              <w:rPr>
                <w:rFonts w:eastAsia="標楷體" w:hint="eastAsia"/>
              </w:rPr>
              <w:t>45</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w:t>
            </w:r>
            <w:r w:rsidRPr="000E67D6">
              <w:rPr>
                <w:rFonts w:eastAsia="標楷體" w:hint="eastAsia"/>
              </w:rPr>
              <w:t>2</w:t>
            </w:r>
            <w:r w:rsidRPr="000E67D6">
              <w:rPr>
                <w:rFonts w:eastAsia="標楷體"/>
              </w:rPr>
              <w:t>.</w:t>
            </w:r>
            <w:r w:rsidRPr="000E67D6">
              <w:rPr>
                <w:rFonts w:eastAsia="標楷體" w:hint="eastAsia"/>
              </w:rPr>
              <w:t>08</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w:t>
            </w:r>
            <w:r w:rsidRPr="000E67D6">
              <w:rPr>
                <w:rFonts w:eastAsia="標楷體" w:hint="eastAsia"/>
              </w:rPr>
              <w:t>61</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-1.62</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5</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0.8</w:t>
            </w:r>
            <w:r w:rsidRPr="000E67D6">
              <w:rPr>
                <w:rFonts w:eastAsia="標楷體" w:hint="eastAsia"/>
              </w:rPr>
              <w:t>5</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2.0</w:t>
            </w:r>
            <w:r w:rsidRPr="000E67D6">
              <w:rPr>
                <w:rFonts w:eastAsia="標楷體" w:hint="eastAsia"/>
              </w:rPr>
              <w:t>1</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3</w:t>
            </w:r>
            <w:r w:rsidRPr="000E67D6">
              <w:rPr>
                <w:rFonts w:eastAsia="標楷體"/>
              </w:rPr>
              <w:t>.</w:t>
            </w:r>
            <w:r w:rsidRPr="000E67D6">
              <w:rPr>
                <w:rFonts w:eastAsia="標楷體" w:hint="eastAsia"/>
              </w:rPr>
              <w:t>07</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-26.</w:t>
            </w:r>
            <w:r w:rsidRPr="000E67D6">
              <w:rPr>
                <w:rFonts w:eastAsia="標楷體" w:hint="eastAsia"/>
              </w:rPr>
              <w:t>08</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4.82</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w:t>
            </w:r>
            <w:r w:rsidRPr="000E67D6">
              <w:rPr>
                <w:rFonts w:eastAsia="標楷體" w:hint="eastAsia"/>
              </w:rPr>
              <w:t>44</w:t>
            </w:r>
          </w:p>
        </w:tc>
      </w:tr>
      <w:tr w:rsidR="00C834E2" w:rsidRPr="000E67D6" w:rsidTr="0084002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hint="eastAsia"/>
                <w:spacing w:val="-6"/>
              </w:rPr>
              <w:t>6</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3.53</w:t>
            </w:r>
          </w:p>
        </w:tc>
        <w:tc>
          <w:tcPr>
            <w:tcW w:w="109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4.08</w:t>
            </w:r>
          </w:p>
        </w:tc>
        <w:tc>
          <w:tcPr>
            <w:tcW w:w="1278"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-6.09</w:t>
            </w:r>
          </w:p>
        </w:tc>
        <w:tc>
          <w:tcPr>
            <w:tcW w:w="116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-11.05</w:t>
            </w:r>
          </w:p>
        </w:tc>
        <w:tc>
          <w:tcPr>
            <w:tcW w:w="1113"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2.75</w:t>
            </w:r>
          </w:p>
        </w:tc>
        <w:tc>
          <w:tcPr>
            <w:tcW w:w="1007" w:type="dxa"/>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12.37</w:t>
            </w:r>
          </w:p>
        </w:tc>
      </w:tr>
      <w:tr w:rsidR="00C834E2" w:rsidRPr="000E67D6" w:rsidTr="00B9513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hint="eastAsia"/>
                <w:spacing w:val="-6"/>
              </w:rPr>
              <w:t>7</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2.08</w:t>
            </w:r>
          </w:p>
        </w:tc>
        <w:tc>
          <w:tcPr>
            <w:tcW w:w="109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2.64</w:t>
            </w:r>
          </w:p>
        </w:tc>
        <w:tc>
          <w:tcPr>
            <w:tcW w:w="1278"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-0.41</w:t>
            </w:r>
          </w:p>
        </w:tc>
        <w:tc>
          <w:tcPr>
            <w:tcW w:w="116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-6.59</w:t>
            </w:r>
          </w:p>
        </w:tc>
        <w:tc>
          <w:tcPr>
            <w:tcW w:w="1113"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3.24</w:t>
            </w:r>
          </w:p>
        </w:tc>
        <w:tc>
          <w:tcPr>
            <w:tcW w:w="1007" w:type="dxa"/>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-9.19</w:t>
            </w:r>
          </w:p>
        </w:tc>
      </w:tr>
      <w:tr w:rsidR="00C834E2" w:rsidRPr="000E67D6" w:rsidTr="00C205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hint="eastAsia"/>
                <w:spacing w:val="-6"/>
              </w:rPr>
              <w:t>8</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3.29</w:t>
            </w:r>
          </w:p>
        </w:tc>
        <w:tc>
          <w:tcPr>
            <w:tcW w:w="109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4.09</w:t>
            </w:r>
          </w:p>
        </w:tc>
        <w:tc>
          <w:tcPr>
            <w:tcW w:w="1278"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-0.63</w:t>
            </w:r>
          </w:p>
        </w:tc>
        <w:tc>
          <w:tcPr>
            <w:tcW w:w="116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-2.50</w:t>
            </w:r>
          </w:p>
        </w:tc>
        <w:tc>
          <w:tcPr>
            <w:tcW w:w="1113"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1.21</w:t>
            </w:r>
          </w:p>
        </w:tc>
        <w:tc>
          <w:tcPr>
            <w:tcW w:w="1007" w:type="dxa"/>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-21.11</w:t>
            </w:r>
          </w:p>
        </w:tc>
      </w:tr>
      <w:tr w:rsidR="00C834E2" w:rsidRPr="000E67D6" w:rsidTr="00984D4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Chars="100" w:left="240" w:rightChars="118" w:right="283"/>
              <w:jc w:val="right"/>
              <w:rPr>
                <w:rFonts w:eastAsia="標楷體"/>
                <w:spacing w:val="-6"/>
              </w:rPr>
            </w:pPr>
            <w:r w:rsidRPr="000E67D6">
              <w:rPr>
                <w:rFonts w:eastAsia="標楷體" w:hint="eastAsia"/>
                <w:spacing w:val="-6"/>
              </w:rPr>
              <w:t>9</w:t>
            </w:r>
            <w:r w:rsidRPr="000E67D6">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834E2" w:rsidRPr="00F05A9D" w:rsidRDefault="006D42C2" w:rsidP="00840027">
            <w:pPr>
              <w:snapToGrid w:val="0"/>
              <w:spacing w:line="380" w:lineRule="exact"/>
              <w:ind w:rightChars="100" w:right="240"/>
              <w:jc w:val="right"/>
              <w:rPr>
                <w:rFonts w:eastAsia="標楷體"/>
              </w:rPr>
            </w:pPr>
            <w:r w:rsidRPr="00F05A9D">
              <w:rPr>
                <w:rFonts w:eastAsia="標楷體" w:hint="eastAsia"/>
              </w:rPr>
              <w:t>4.77</w:t>
            </w:r>
          </w:p>
        </w:tc>
        <w:tc>
          <w:tcPr>
            <w:tcW w:w="1090" w:type="dxa"/>
            <w:tcMar>
              <w:top w:w="17" w:type="dxa"/>
              <w:left w:w="17" w:type="dxa"/>
              <w:bottom w:w="0" w:type="dxa"/>
              <w:right w:w="17" w:type="dxa"/>
            </w:tcMar>
            <w:vAlign w:val="bottom"/>
          </w:tcPr>
          <w:p w:rsidR="00C834E2" w:rsidRPr="00F05A9D" w:rsidRDefault="006D42C2" w:rsidP="00840027">
            <w:pPr>
              <w:snapToGrid w:val="0"/>
              <w:spacing w:line="380" w:lineRule="exact"/>
              <w:ind w:rightChars="100" w:right="240"/>
              <w:jc w:val="right"/>
              <w:rPr>
                <w:rFonts w:eastAsia="標楷體"/>
              </w:rPr>
            </w:pPr>
            <w:r w:rsidRPr="00F05A9D">
              <w:rPr>
                <w:rFonts w:eastAsia="標楷體" w:hint="eastAsia"/>
              </w:rPr>
              <w:t>4.80</w:t>
            </w:r>
          </w:p>
        </w:tc>
        <w:tc>
          <w:tcPr>
            <w:tcW w:w="1278" w:type="dxa"/>
            <w:tcMar>
              <w:top w:w="17" w:type="dxa"/>
              <w:left w:w="17" w:type="dxa"/>
              <w:bottom w:w="0" w:type="dxa"/>
              <w:right w:w="17" w:type="dxa"/>
            </w:tcMar>
            <w:vAlign w:val="bottom"/>
          </w:tcPr>
          <w:p w:rsidR="00C834E2" w:rsidRPr="00F05A9D" w:rsidRDefault="006D42C2" w:rsidP="00840027">
            <w:pPr>
              <w:snapToGrid w:val="0"/>
              <w:spacing w:line="380" w:lineRule="exact"/>
              <w:ind w:rightChars="100" w:right="240"/>
              <w:jc w:val="right"/>
              <w:rPr>
                <w:rFonts w:eastAsia="標楷體"/>
              </w:rPr>
            </w:pPr>
            <w:r w:rsidRPr="00F05A9D">
              <w:rPr>
                <w:rFonts w:eastAsia="標楷體" w:hint="eastAsia"/>
              </w:rPr>
              <w:t>20.86</w:t>
            </w:r>
          </w:p>
        </w:tc>
        <w:tc>
          <w:tcPr>
            <w:tcW w:w="1160" w:type="dxa"/>
            <w:tcMar>
              <w:top w:w="17" w:type="dxa"/>
              <w:left w:w="17" w:type="dxa"/>
              <w:bottom w:w="0" w:type="dxa"/>
              <w:right w:w="17" w:type="dxa"/>
            </w:tcMar>
            <w:vAlign w:val="bottom"/>
          </w:tcPr>
          <w:p w:rsidR="00C834E2" w:rsidRPr="00F05A9D" w:rsidRDefault="00C834E2" w:rsidP="006D42C2">
            <w:pPr>
              <w:snapToGrid w:val="0"/>
              <w:spacing w:line="380" w:lineRule="exact"/>
              <w:ind w:rightChars="100" w:right="240"/>
              <w:jc w:val="right"/>
              <w:rPr>
                <w:rFonts w:eastAsia="標楷體"/>
              </w:rPr>
            </w:pPr>
            <w:r w:rsidRPr="00F05A9D">
              <w:rPr>
                <w:rFonts w:eastAsia="標楷體" w:hint="eastAsia"/>
              </w:rPr>
              <w:t>-2.</w:t>
            </w:r>
            <w:r w:rsidR="006D42C2" w:rsidRPr="00F05A9D">
              <w:rPr>
                <w:rFonts w:eastAsia="標楷體" w:hint="eastAsia"/>
              </w:rPr>
              <w:t>20</w:t>
            </w:r>
          </w:p>
        </w:tc>
        <w:tc>
          <w:tcPr>
            <w:tcW w:w="1113" w:type="dxa"/>
            <w:tcMar>
              <w:top w:w="17" w:type="dxa"/>
              <w:left w:w="17" w:type="dxa"/>
              <w:bottom w:w="0" w:type="dxa"/>
              <w:right w:w="17" w:type="dxa"/>
            </w:tcMar>
            <w:vAlign w:val="bottom"/>
          </w:tcPr>
          <w:p w:rsidR="00C834E2" w:rsidRPr="00F05A9D" w:rsidRDefault="00C834E2" w:rsidP="00840027">
            <w:pPr>
              <w:snapToGrid w:val="0"/>
              <w:spacing w:line="380" w:lineRule="exact"/>
              <w:ind w:rightChars="100" w:right="240"/>
              <w:jc w:val="right"/>
              <w:rPr>
                <w:rFonts w:eastAsia="標楷體"/>
              </w:rPr>
            </w:pPr>
            <w:r w:rsidRPr="00F05A9D">
              <w:rPr>
                <w:rFonts w:eastAsia="標楷體" w:hint="eastAsia"/>
              </w:rPr>
              <w:t>0.8</w:t>
            </w:r>
            <w:r w:rsidR="006D42C2" w:rsidRPr="00F05A9D">
              <w:rPr>
                <w:rFonts w:eastAsia="標楷體" w:hint="eastAsia"/>
              </w:rPr>
              <w:t>4</w:t>
            </w:r>
          </w:p>
        </w:tc>
        <w:tc>
          <w:tcPr>
            <w:tcW w:w="1007" w:type="dxa"/>
            <w:vAlign w:val="bottom"/>
          </w:tcPr>
          <w:p w:rsidR="00C834E2" w:rsidRPr="00F05A9D" w:rsidRDefault="00C834E2" w:rsidP="00840027">
            <w:pPr>
              <w:snapToGrid w:val="0"/>
              <w:spacing w:line="380" w:lineRule="exact"/>
              <w:ind w:rightChars="100" w:right="240"/>
              <w:jc w:val="right"/>
              <w:rPr>
                <w:rFonts w:eastAsia="標楷體"/>
              </w:rPr>
            </w:pPr>
            <w:r w:rsidRPr="00F05A9D">
              <w:rPr>
                <w:rFonts w:eastAsia="標楷體" w:hint="eastAsia"/>
              </w:rPr>
              <w:t>18.6</w:t>
            </w:r>
            <w:r w:rsidR="006D42C2" w:rsidRPr="00F05A9D">
              <w:rPr>
                <w:rFonts w:eastAsia="標楷體" w:hint="eastAsia"/>
              </w:rPr>
              <w:t>3</w:t>
            </w:r>
          </w:p>
        </w:tc>
      </w:tr>
      <w:tr w:rsidR="00284992" w:rsidRPr="000E67D6" w:rsidTr="00984D4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284992" w:rsidRPr="000E67D6" w:rsidRDefault="00284992" w:rsidP="0008637C">
            <w:pPr>
              <w:snapToGrid w:val="0"/>
              <w:spacing w:line="380" w:lineRule="exact"/>
              <w:ind w:leftChars="100" w:left="240" w:rightChars="118" w:right="283"/>
              <w:jc w:val="right"/>
              <w:rPr>
                <w:rFonts w:eastAsia="標楷體"/>
                <w:spacing w:val="-6"/>
              </w:rPr>
            </w:pPr>
            <w:r w:rsidRPr="000E67D6">
              <w:rPr>
                <w:rFonts w:eastAsia="標楷體"/>
                <w:spacing w:val="-6"/>
              </w:rPr>
              <w:t>10</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2.55</w:t>
            </w:r>
          </w:p>
        </w:tc>
        <w:tc>
          <w:tcPr>
            <w:tcW w:w="1090" w:type="dxa"/>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2.83</w:t>
            </w:r>
          </w:p>
        </w:tc>
        <w:tc>
          <w:tcPr>
            <w:tcW w:w="1278" w:type="dxa"/>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-4.07</w:t>
            </w:r>
          </w:p>
        </w:tc>
        <w:tc>
          <w:tcPr>
            <w:tcW w:w="1160" w:type="dxa"/>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-4.49</w:t>
            </w:r>
          </w:p>
        </w:tc>
        <w:tc>
          <w:tcPr>
            <w:tcW w:w="1113" w:type="dxa"/>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0.12</w:t>
            </w:r>
          </w:p>
        </w:tc>
        <w:tc>
          <w:tcPr>
            <w:tcW w:w="1007" w:type="dxa"/>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4.95</w:t>
            </w:r>
          </w:p>
        </w:tc>
      </w:tr>
      <w:tr w:rsidR="00284992" w:rsidRPr="000E67D6" w:rsidTr="00984D4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284992" w:rsidRPr="000E67D6" w:rsidRDefault="00284992" w:rsidP="002975CC">
            <w:pPr>
              <w:snapToGrid w:val="0"/>
              <w:spacing w:line="380" w:lineRule="exact"/>
              <w:ind w:leftChars="100" w:left="240" w:rightChars="118" w:right="283"/>
              <w:jc w:val="right"/>
              <w:rPr>
                <w:rFonts w:eastAsia="標楷體"/>
                <w:spacing w:val="-6"/>
              </w:rPr>
            </w:pPr>
            <w:r>
              <w:rPr>
                <w:rFonts w:eastAsia="標楷體"/>
                <w:spacing w:val="-6"/>
              </w:rPr>
              <w:t>1</w:t>
            </w:r>
            <w:r>
              <w:rPr>
                <w:rFonts w:eastAsia="標楷體" w:hint="eastAsia"/>
                <w:spacing w:val="-6"/>
              </w:rPr>
              <w:t>1</w:t>
            </w:r>
            <w:r w:rsidRPr="000E67D6">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0.85</w:t>
            </w:r>
          </w:p>
        </w:tc>
        <w:tc>
          <w:tcPr>
            <w:tcW w:w="1090" w:type="dxa"/>
            <w:tcBorders>
              <w:top w:val="nil"/>
              <w:left w:val="nil"/>
              <w:bottom w:val="single" w:sz="4" w:space="0" w:color="auto"/>
              <w:right w:val="nil"/>
            </w:tcBorders>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1.16</w:t>
            </w:r>
          </w:p>
        </w:tc>
        <w:tc>
          <w:tcPr>
            <w:tcW w:w="1278" w:type="dxa"/>
            <w:tcBorders>
              <w:top w:val="nil"/>
              <w:left w:val="nil"/>
              <w:bottom w:val="single" w:sz="4" w:space="0" w:color="auto"/>
              <w:right w:val="nil"/>
            </w:tcBorders>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-3.97</w:t>
            </w:r>
          </w:p>
        </w:tc>
        <w:tc>
          <w:tcPr>
            <w:tcW w:w="1160" w:type="dxa"/>
            <w:tcBorders>
              <w:top w:val="nil"/>
              <w:left w:val="nil"/>
              <w:bottom w:val="single" w:sz="4" w:space="0" w:color="auto"/>
              <w:right w:val="nil"/>
            </w:tcBorders>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3.50</w:t>
            </w:r>
          </w:p>
        </w:tc>
        <w:tc>
          <w:tcPr>
            <w:tcW w:w="1113" w:type="dxa"/>
            <w:tcBorders>
              <w:top w:val="nil"/>
              <w:left w:val="nil"/>
              <w:bottom w:val="single" w:sz="4" w:space="0" w:color="auto"/>
              <w:right w:val="nil"/>
            </w:tcBorders>
            <w:tcMar>
              <w:top w:w="17" w:type="dxa"/>
              <w:left w:w="17" w:type="dxa"/>
              <w:bottom w:w="0" w:type="dxa"/>
              <w:right w:w="17" w:type="dxa"/>
            </w:tcMar>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-0.08</w:t>
            </w:r>
          </w:p>
        </w:tc>
        <w:tc>
          <w:tcPr>
            <w:tcW w:w="1007" w:type="dxa"/>
            <w:tcBorders>
              <w:top w:val="nil"/>
              <w:left w:val="nil"/>
              <w:bottom w:val="single" w:sz="4" w:space="0" w:color="auto"/>
              <w:right w:val="nil"/>
            </w:tcBorders>
            <w:vAlign w:val="bottom"/>
          </w:tcPr>
          <w:p w:rsidR="00284992" w:rsidRPr="00284992" w:rsidRDefault="00284992" w:rsidP="00284992">
            <w:pPr>
              <w:snapToGrid w:val="0"/>
              <w:spacing w:line="380" w:lineRule="exact"/>
              <w:ind w:rightChars="100" w:right="240"/>
              <w:jc w:val="right"/>
              <w:rPr>
                <w:rFonts w:eastAsia="標楷體"/>
              </w:rPr>
            </w:pPr>
            <w:r w:rsidRPr="00284992">
              <w:rPr>
                <w:rFonts w:eastAsia="標楷體" w:hint="eastAsia"/>
              </w:rPr>
              <w:t>-18.00</w:t>
            </w:r>
          </w:p>
        </w:tc>
      </w:tr>
    </w:tbl>
    <w:p w:rsidR="00F67965" w:rsidRPr="000E67D6" w:rsidRDefault="00E86F2A" w:rsidP="00F67965">
      <w:pPr>
        <w:snapToGrid w:val="0"/>
        <w:spacing w:line="240" w:lineRule="atLeast"/>
        <w:ind w:right="-142"/>
        <w:jc w:val="both"/>
        <w:rPr>
          <w:rFonts w:eastAsia="標楷體"/>
          <w:sz w:val="22"/>
          <w:szCs w:val="22"/>
        </w:rPr>
      </w:pPr>
      <w:r w:rsidRPr="000E67D6">
        <w:rPr>
          <w:rFonts w:eastAsia="標楷體"/>
          <w:sz w:val="22"/>
          <w:szCs w:val="22"/>
        </w:rPr>
        <w:t>資料來源：經濟部統計處。</w:t>
      </w:r>
    </w:p>
    <w:p w:rsidR="003F3F99" w:rsidRPr="000E67D6"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bookmarkEnd w:id="93"/>
    <w:p w:rsidR="00E86F2A" w:rsidRPr="000E67D6" w:rsidRDefault="00FA3EA2" w:rsidP="00E86F2A">
      <w:pPr>
        <w:snapToGrid w:val="0"/>
        <w:spacing w:line="240" w:lineRule="atLeast"/>
        <w:ind w:right="-142"/>
        <w:jc w:val="both"/>
        <w:rPr>
          <w:rFonts w:eastAsia="標楷體"/>
          <w:b/>
          <w:bCs/>
          <w:sz w:val="28"/>
          <w:szCs w:val="28"/>
        </w:rPr>
      </w:pPr>
      <w:r w:rsidRPr="000E67D6">
        <w:rPr>
          <w:rFonts w:eastAsia="標楷體"/>
          <w:noProof/>
        </w:rPr>
        <w:lastRenderedPageBreak/>
        <w:drawing>
          <wp:anchor distT="0" distB="0" distL="114300" distR="114300" simplePos="0" relativeHeight="252536320" behindDoc="0" locked="0" layoutInCell="1" allowOverlap="1" wp14:anchorId="6DF1D8D8" wp14:editId="7218D5D8">
            <wp:simplePos x="0" y="0"/>
            <wp:positionH relativeFrom="column">
              <wp:posOffset>-434975</wp:posOffset>
            </wp:positionH>
            <wp:positionV relativeFrom="paragraph">
              <wp:posOffset>99695</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E86F2A" w:rsidRPr="000E67D6">
        <w:rPr>
          <w:rFonts w:eastAsia="標楷體"/>
          <w:b/>
          <w:bCs/>
          <w:sz w:val="28"/>
          <w:szCs w:val="28"/>
        </w:rPr>
        <w:t>２、</w:t>
      </w:r>
      <w:r w:rsidR="00E86F2A" w:rsidRPr="000E67D6">
        <w:rPr>
          <w:rFonts w:eastAsia="標楷體"/>
          <w:b/>
          <w:bCs/>
          <w:sz w:val="28"/>
          <w:szCs w:val="28"/>
        </w:rPr>
        <w:t>106</w:t>
      </w:r>
      <w:r w:rsidR="00E86F2A" w:rsidRPr="000E67D6">
        <w:rPr>
          <w:rFonts w:eastAsia="標楷體"/>
          <w:b/>
          <w:bCs/>
          <w:sz w:val="28"/>
          <w:szCs w:val="28"/>
        </w:rPr>
        <w:t>年</w:t>
      </w:r>
      <w:r w:rsidR="00C834E2">
        <w:rPr>
          <w:rFonts w:eastAsia="標楷體" w:hint="eastAsia"/>
          <w:b/>
          <w:bCs/>
          <w:sz w:val="28"/>
          <w:szCs w:val="28"/>
        </w:rPr>
        <w:t>1</w:t>
      </w:r>
      <w:r w:rsidR="002102C1">
        <w:rPr>
          <w:rFonts w:eastAsia="標楷體" w:hint="eastAsia"/>
          <w:b/>
          <w:bCs/>
          <w:sz w:val="28"/>
          <w:szCs w:val="28"/>
        </w:rPr>
        <w:t>1</w:t>
      </w:r>
      <w:r w:rsidR="00E86F2A" w:rsidRPr="000E67D6">
        <w:rPr>
          <w:rFonts w:eastAsia="標楷體"/>
          <w:b/>
          <w:bCs/>
          <w:sz w:val="28"/>
          <w:szCs w:val="28"/>
        </w:rPr>
        <w:t>月製造業生產增加</w:t>
      </w:r>
      <w:r w:rsidR="002102C1">
        <w:rPr>
          <w:rFonts w:eastAsia="標楷體" w:hint="eastAsia"/>
          <w:b/>
          <w:bCs/>
          <w:sz w:val="28"/>
          <w:szCs w:val="28"/>
        </w:rPr>
        <w:t>1</w:t>
      </w:r>
      <w:r w:rsidR="00DB5229">
        <w:rPr>
          <w:rFonts w:eastAsia="標楷體" w:hint="eastAsia"/>
          <w:b/>
          <w:bCs/>
          <w:sz w:val="28"/>
          <w:szCs w:val="28"/>
        </w:rPr>
        <w:t>.</w:t>
      </w:r>
      <w:r w:rsidR="002102C1">
        <w:rPr>
          <w:rFonts w:eastAsia="標楷體" w:hint="eastAsia"/>
          <w:b/>
          <w:bCs/>
          <w:sz w:val="28"/>
          <w:szCs w:val="28"/>
        </w:rPr>
        <w:t>16</w:t>
      </w:r>
      <w:r w:rsidR="00E86F2A" w:rsidRPr="000E67D6">
        <w:rPr>
          <w:rFonts w:eastAsia="標楷體"/>
          <w:b/>
          <w:bCs/>
          <w:sz w:val="28"/>
          <w:szCs w:val="28"/>
        </w:rPr>
        <w:t>%</w:t>
      </w:r>
    </w:p>
    <w:p w:rsidR="00E86F2A" w:rsidRPr="00F05A9D"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F05A9D">
        <w:rPr>
          <w:rFonts w:eastAsia="標楷體"/>
          <w:kern w:val="0"/>
          <w:sz w:val="28"/>
          <w:szCs w:val="20"/>
        </w:rPr>
        <w:t>106</w:t>
      </w:r>
      <w:r w:rsidRPr="00F05A9D">
        <w:rPr>
          <w:rFonts w:eastAsia="標楷體"/>
          <w:kern w:val="0"/>
          <w:sz w:val="28"/>
          <w:szCs w:val="20"/>
        </w:rPr>
        <w:t>年</w:t>
      </w:r>
      <w:r w:rsidR="00C834E2" w:rsidRPr="00F05A9D">
        <w:rPr>
          <w:rFonts w:eastAsia="標楷體" w:hint="eastAsia"/>
          <w:kern w:val="0"/>
          <w:sz w:val="28"/>
          <w:szCs w:val="20"/>
        </w:rPr>
        <w:t>1</w:t>
      </w:r>
      <w:r w:rsidR="002102C1">
        <w:rPr>
          <w:rFonts w:eastAsia="標楷體" w:hint="eastAsia"/>
          <w:kern w:val="0"/>
          <w:sz w:val="28"/>
          <w:szCs w:val="20"/>
        </w:rPr>
        <w:t>1</w:t>
      </w:r>
      <w:r w:rsidRPr="00F05A9D">
        <w:rPr>
          <w:rFonts w:eastAsia="標楷體"/>
          <w:kern w:val="0"/>
          <w:sz w:val="28"/>
          <w:szCs w:val="20"/>
        </w:rPr>
        <w:t>月製造業生產指數</w:t>
      </w:r>
      <w:r w:rsidR="00B03A2E" w:rsidRPr="00F05A9D">
        <w:rPr>
          <w:rFonts w:eastAsia="標楷體"/>
          <w:kern w:val="0"/>
          <w:sz w:val="28"/>
          <w:szCs w:val="20"/>
        </w:rPr>
        <w:t>11</w:t>
      </w:r>
      <w:r w:rsidR="002102C1">
        <w:rPr>
          <w:rFonts w:eastAsia="標楷體" w:hint="eastAsia"/>
          <w:kern w:val="0"/>
          <w:sz w:val="28"/>
          <w:szCs w:val="20"/>
        </w:rPr>
        <w:t>4</w:t>
      </w:r>
      <w:r w:rsidR="00DB5229" w:rsidRPr="00F05A9D">
        <w:rPr>
          <w:rFonts w:eastAsia="標楷體" w:hint="eastAsia"/>
          <w:kern w:val="0"/>
          <w:sz w:val="28"/>
          <w:szCs w:val="20"/>
        </w:rPr>
        <w:t>.</w:t>
      </w:r>
      <w:r w:rsidR="002102C1">
        <w:rPr>
          <w:rFonts w:eastAsia="標楷體" w:hint="eastAsia"/>
          <w:kern w:val="0"/>
          <w:sz w:val="28"/>
          <w:szCs w:val="20"/>
        </w:rPr>
        <w:t>32</w:t>
      </w:r>
      <w:r w:rsidRPr="00F05A9D">
        <w:rPr>
          <w:rFonts w:eastAsia="標楷體"/>
          <w:kern w:val="0"/>
          <w:sz w:val="28"/>
          <w:szCs w:val="20"/>
        </w:rPr>
        <w:t>，較上年同月增加</w:t>
      </w:r>
      <w:r w:rsidR="002102C1">
        <w:rPr>
          <w:rFonts w:eastAsia="標楷體" w:hint="eastAsia"/>
          <w:kern w:val="0"/>
          <w:sz w:val="28"/>
          <w:szCs w:val="20"/>
        </w:rPr>
        <w:t>1</w:t>
      </w:r>
      <w:r w:rsidR="00DB5229" w:rsidRPr="00F05A9D">
        <w:rPr>
          <w:rFonts w:eastAsia="標楷體" w:hint="eastAsia"/>
          <w:kern w:val="0"/>
          <w:sz w:val="28"/>
          <w:szCs w:val="20"/>
        </w:rPr>
        <w:t>.1</w:t>
      </w:r>
      <w:r w:rsidR="002102C1">
        <w:rPr>
          <w:rFonts w:eastAsia="標楷體" w:hint="eastAsia"/>
          <w:kern w:val="0"/>
          <w:sz w:val="28"/>
          <w:szCs w:val="20"/>
        </w:rPr>
        <w:t>6</w:t>
      </w:r>
      <w:r w:rsidRPr="00F05A9D">
        <w:rPr>
          <w:rFonts w:eastAsia="標楷體"/>
          <w:kern w:val="0"/>
          <w:sz w:val="28"/>
          <w:szCs w:val="20"/>
        </w:rPr>
        <w:t>%</w:t>
      </w:r>
      <w:r w:rsidRPr="00F05A9D">
        <w:rPr>
          <w:rFonts w:eastAsia="標楷體"/>
          <w:kern w:val="0"/>
          <w:sz w:val="28"/>
          <w:szCs w:val="20"/>
        </w:rPr>
        <w:t>，</w:t>
      </w:r>
      <w:r w:rsidRPr="008D741D">
        <w:rPr>
          <w:rFonts w:eastAsia="標楷體"/>
          <w:kern w:val="0"/>
          <w:sz w:val="28"/>
          <w:szCs w:val="20"/>
        </w:rPr>
        <w:t>其中，</w:t>
      </w:r>
      <w:r w:rsidR="008D741D" w:rsidRPr="008D741D">
        <w:rPr>
          <w:rFonts w:eastAsia="標楷體"/>
          <w:kern w:val="0"/>
          <w:sz w:val="28"/>
          <w:szCs w:val="20"/>
        </w:rPr>
        <w:t>金屬機電工業</w:t>
      </w:r>
      <w:r w:rsidR="00DB5229" w:rsidRPr="008D741D">
        <w:rPr>
          <w:rFonts w:eastAsia="標楷體" w:hint="eastAsia"/>
          <w:kern w:val="0"/>
          <w:sz w:val="28"/>
          <w:szCs w:val="20"/>
        </w:rPr>
        <w:t>、</w:t>
      </w:r>
      <w:r w:rsidR="00DB5229" w:rsidRPr="008D741D">
        <w:rPr>
          <w:rFonts w:eastAsia="標楷體"/>
          <w:kern w:val="0"/>
          <w:sz w:val="28"/>
          <w:szCs w:val="20"/>
        </w:rPr>
        <w:t>化學工業</w:t>
      </w:r>
      <w:r w:rsidR="00DB5229" w:rsidRPr="008D741D">
        <w:rPr>
          <w:rFonts w:eastAsia="標楷體" w:hint="eastAsia"/>
          <w:kern w:val="0"/>
          <w:sz w:val="28"/>
          <w:szCs w:val="20"/>
        </w:rPr>
        <w:t>及</w:t>
      </w:r>
      <w:r w:rsidR="008D741D" w:rsidRPr="008D741D">
        <w:rPr>
          <w:rFonts w:eastAsia="標楷體"/>
          <w:kern w:val="0"/>
          <w:sz w:val="28"/>
          <w:szCs w:val="20"/>
        </w:rPr>
        <w:t>民生工業</w:t>
      </w:r>
      <w:r w:rsidR="00261CC0" w:rsidRPr="008D741D">
        <w:rPr>
          <w:rFonts w:eastAsia="標楷體"/>
          <w:kern w:val="0"/>
          <w:sz w:val="28"/>
          <w:szCs w:val="20"/>
        </w:rPr>
        <w:t>分別增加</w:t>
      </w:r>
      <w:r w:rsidR="008D741D" w:rsidRPr="008D741D">
        <w:rPr>
          <w:rFonts w:eastAsia="標楷體" w:hint="eastAsia"/>
          <w:kern w:val="0"/>
          <w:sz w:val="28"/>
          <w:szCs w:val="20"/>
        </w:rPr>
        <w:t>4</w:t>
      </w:r>
      <w:r w:rsidR="00DB5229" w:rsidRPr="008D741D">
        <w:rPr>
          <w:rFonts w:eastAsia="標楷體" w:hint="eastAsia"/>
          <w:kern w:val="0"/>
          <w:sz w:val="28"/>
          <w:szCs w:val="20"/>
        </w:rPr>
        <w:t>.</w:t>
      </w:r>
      <w:r w:rsidR="008D741D" w:rsidRPr="008D741D">
        <w:rPr>
          <w:rFonts w:eastAsia="標楷體" w:hint="eastAsia"/>
          <w:kern w:val="0"/>
          <w:sz w:val="28"/>
          <w:szCs w:val="20"/>
        </w:rPr>
        <w:t>49</w:t>
      </w:r>
      <w:r w:rsidR="00261CC0" w:rsidRPr="008D741D">
        <w:rPr>
          <w:rFonts w:eastAsia="標楷體"/>
          <w:kern w:val="0"/>
          <w:sz w:val="28"/>
          <w:szCs w:val="20"/>
        </w:rPr>
        <w:t>%</w:t>
      </w:r>
      <w:r w:rsidR="00261CC0" w:rsidRPr="008D741D">
        <w:rPr>
          <w:rFonts w:eastAsia="標楷體"/>
          <w:kern w:val="0"/>
          <w:sz w:val="28"/>
          <w:szCs w:val="20"/>
        </w:rPr>
        <w:t>、</w:t>
      </w:r>
      <w:r w:rsidR="008D741D" w:rsidRPr="008D741D">
        <w:rPr>
          <w:rFonts w:eastAsia="標楷體" w:hint="eastAsia"/>
          <w:kern w:val="0"/>
          <w:sz w:val="28"/>
          <w:szCs w:val="20"/>
        </w:rPr>
        <w:t>1</w:t>
      </w:r>
      <w:r w:rsidR="00825DEC" w:rsidRPr="008D741D">
        <w:rPr>
          <w:rFonts w:eastAsia="標楷體" w:hint="eastAsia"/>
          <w:kern w:val="0"/>
          <w:sz w:val="28"/>
          <w:szCs w:val="20"/>
        </w:rPr>
        <w:t>.2</w:t>
      </w:r>
      <w:r w:rsidR="008D741D" w:rsidRPr="008D741D">
        <w:rPr>
          <w:rFonts w:eastAsia="標楷體" w:hint="eastAsia"/>
          <w:kern w:val="0"/>
          <w:sz w:val="28"/>
          <w:szCs w:val="20"/>
        </w:rPr>
        <w:t>8</w:t>
      </w:r>
      <w:r w:rsidR="00261CC0" w:rsidRPr="008D741D">
        <w:rPr>
          <w:rFonts w:eastAsia="標楷體"/>
          <w:kern w:val="0"/>
          <w:sz w:val="28"/>
          <w:szCs w:val="20"/>
        </w:rPr>
        <w:t>%</w:t>
      </w:r>
      <w:r w:rsidR="00821D78" w:rsidRPr="008D741D">
        <w:rPr>
          <w:rFonts w:eastAsia="標楷體" w:hint="eastAsia"/>
          <w:kern w:val="0"/>
          <w:sz w:val="28"/>
          <w:szCs w:val="20"/>
        </w:rPr>
        <w:t>及</w:t>
      </w:r>
      <w:r w:rsidR="00DB5229" w:rsidRPr="008D741D">
        <w:rPr>
          <w:rFonts w:eastAsia="標楷體" w:hint="eastAsia"/>
          <w:kern w:val="0"/>
          <w:sz w:val="28"/>
          <w:szCs w:val="20"/>
        </w:rPr>
        <w:t>0.</w:t>
      </w:r>
      <w:r w:rsidR="008D741D" w:rsidRPr="008D741D">
        <w:rPr>
          <w:rFonts w:eastAsia="標楷體" w:hint="eastAsia"/>
          <w:kern w:val="0"/>
          <w:sz w:val="28"/>
          <w:szCs w:val="20"/>
        </w:rPr>
        <w:t>8</w:t>
      </w:r>
      <w:r w:rsidR="00DB5229" w:rsidRPr="008D741D">
        <w:rPr>
          <w:rFonts w:eastAsia="標楷體" w:hint="eastAsia"/>
          <w:kern w:val="0"/>
          <w:sz w:val="28"/>
          <w:szCs w:val="20"/>
        </w:rPr>
        <w:t>6</w:t>
      </w:r>
      <w:r w:rsidRPr="008D741D">
        <w:rPr>
          <w:rFonts w:eastAsia="標楷體"/>
          <w:kern w:val="0"/>
          <w:sz w:val="28"/>
          <w:szCs w:val="20"/>
        </w:rPr>
        <w:t>%</w:t>
      </w:r>
      <w:r w:rsidR="003608C0" w:rsidRPr="008D741D">
        <w:rPr>
          <w:rFonts w:eastAsia="標楷體" w:hint="eastAsia"/>
          <w:kern w:val="0"/>
          <w:sz w:val="28"/>
          <w:szCs w:val="20"/>
        </w:rPr>
        <w:t>，</w:t>
      </w:r>
      <w:r w:rsidR="008D741D" w:rsidRPr="008D741D">
        <w:rPr>
          <w:rFonts w:eastAsia="標楷體"/>
          <w:kern w:val="0"/>
          <w:sz w:val="28"/>
          <w:szCs w:val="20"/>
        </w:rPr>
        <w:t>資訊電子工業</w:t>
      </w:r>
      <w:r w:rsidR="003608C0" w:rsidRPr="008D741D">
        <w:rPr>
          <w:rFonts w:eastAsia="標楷體" w:hint="eastAsia"/>
          <w:kern w:val="0"/>
          <w:sz w:val="28"/>
          <w:szCs w:val="20"/>
        </w:rPr>
        <w:t>則減少</w:t>
      </w:r>
      <w:r w:rsidR="003608C0" w:rsidRPr="008D741D">
        <w:rPr>
          <w:rFonts w:eastAsia="標楷體" w:hint="eastAsia"/>
          <w:kern w:val="0"/>
          <w:sz w:val="28"/>
          <w:szCs w:val="20"/>
        </w:rPr>
        <w:t>0.</w:t>
      </w:r>
      <w:r w:rsidR="008D741D" w:rsidRPr="008D741D">
        <w:rPr>
          <w:rFonts w:eastAsia="標楷體" w:hint="eastAsia"/>
          <w:kern w:val="0"/>
          <w:sz w:val="28"/>
          <w:szCs w:val="20"/>
        </w:rPr>
        <w:t>59</w:t>
      </w:r>
      <w:r w:rsidR="003608C0" w:rsidRPr="008D741D">
        <w:rPr>
          <w:rFonts w:eastAsia="標楷體" w:hint="eastAsia"/>
          <w:kern w:val="0"/>
          <w:sz w:val="28"/>
          <w:szCs w:val="20"/>
        </w:rPr>
        <w:t>%</w:t>
      </w:r>
      <w:r w:rsidRPr="008D741D">
        <w:rPr>
          <w:rFonts w:eastAsia="標楷體"/>
          <w:kern w:val="0"/>
          <w:sz w:val="28"/>
          <w:szCs w:val="20"/>
        </w:rPr>
        <w:t>。累計</w:t>
      </w:r>
      <w:r w:rsidRPr="008D741D">
        <w:rPr>
          <w:rFonts w:eastAsia="標楷體"/>
          <w:kern w:val="0"/>
          <w:sz w:val="28"/>
          <w:szCs w:val="20"/>
        </w:rPr>
        <w:t>1</w:t>
      </w:r>
      <w:r w:rsidRPr="008D741D">
        <w:rPr>
          <w:rFonts w:eastAsia="標楷體"/>
          <w:kern w:val="0"/>
          <w:sz w:val="28"/>
          <w:szCs w:val="20"/>
        </w:rPr>
        <w:t>至</w:t>
      </w:r>
      <w:r w:rsidR="00DB5229" w:rsidRPr="008D741D">
        <w:rPr>
          <w:rFonts w:eastAsia="標楷體" w:hint="eastAsia"/>
          <w:kern w:val="0"/>
          <w:sz w:val="28"/>
          <w:szCs w:val="20"/>
        </w:rPr>
        <w:t>1</w:t>
      </w:r>
      <w:r w:rsidR="008D741D" w:rsidRPr="008D741D">
        <w:rPr>
          <w:rFonts w:eastAsia="標楷體" w:hint="eastAsia"/>
          <w:kern w:val="0"/>
          <w:sz w:val="28"/>
          <w:szCs w:val="20"/>
        </w:rPr>
        <w:t>1</w:t>
      </w:r>
      <w:r w:rsidRPr="008D741D">
        <w:rPr>
          <w:rFonts w:eastAsia="標楷體"/>
          <w:kern w:val="0"/>
          <w:sz w:val="28"/>
          <w:szCs w:val="20"/>
        </w:rPr>
        <w:t>月製造業生產指數</w:t>
      </w:r>
      <w:r w:rsidR="00261CC0" w:rsidRPr="008D741D">
        <w:rPr>
          <w:rFonts w:eastAsia="標楷體"/>
          <w:kern w:val="0"/>
          <w:sz w:val="28"/>
          <w:szCs w:val="20"/>
        </w:rPr>
        <w:t>1</w:t>
      </w:r>
      <w:r w:rsidR="002B78CC" w:rsidRPr="008D741D">
        <w:rPr>
          <w:rFonts w:eastAsia="標楷體" w:hint="eastAsia"/>
          <w:kern w:val="0"/>
          <w:sz w:val="28"/>
          <w:szCs w:val="20"/>
        </w:rPr>
        <w:t>1</w:t>
      </w:r>
      <w:r w:rsidR="008D741D" w:rsidRPr="008D741D">
        <w:rPr>
          <w:rFonts w:eastAsia="標楷體" w:hint="eastAsia"/>
          <w:kern w:val="0"/>
          <w:sz w:val="28"/>
          <w:szCs w:val="20"/>
        </w:rPr>
        <w:t>1</w:t>
      </w:r>
      <w:r w:rsidR="00261CC0" w:rsidRPr="008D741D">
        <w:rPr>
          <w:rFonts w:eastAsia="標楷體"/>
          <w:kern w:val="0"/>
          <w:sz w:val="28"/>
          <w:szCs w:val="20"/>
        </w:rPr>
        <w:t>.</w:t>
      </w:r>
      <w:r w:rsidR="008D741D" w:rsidRPr="008D741D">
        <w:rPr>
          <w:rFonts w:eastAsia="標楷體" w:hint="eastAsia"/>
          <w:kern w:val="0"/>
          <w:sz w:val="28"/>
          <w:szCs w:val="20"/>
        </w:rPr>
        <w:t>0</w:t>
      </w:r>
      <w:r w:rsidR="00DB5229" w:rsidRPr="008D741D">
        <w:rPr>
          <w:rFonts w:eastAsia="標楷體" w:hint="eastAsia"/>
          <w:kern w:val="0"/>
          <w:sz w:val="28"/>
          <w:szCs w:val="20"/>
        </w:rPr>
        <w:t>5</w:t>
      </w:r>
      <w:r w:rsidRPr="008D741D">
        <w:rPr>
          <w:rFonts w:eastAsia="標楷體"/>
          <w:kern w:val="0"/>
          <w:sz w:val="28"/>
          <w:szCs w:val="20"/>
        </w:rPr>
        <w:t>，較上年同期增加</w:t>
      </w:r>
      <w:r w:rsidR="008D741D" w:rsidRPr="008D741D">
        <w:rPr>
          <w:rFonts w:eastAsia="標楷體" w:hint="eastAsia"/>
          <w:kern w:val="0"/>
          <w:sz w:val="28"/>
          <w:szCs w:val="20"/>
        </w:rPr>
        <w:t>3</w:t>
      </w:r>
      <w:r w:rsidR="00006663" w:rsidRPr="008D741D">
        <w:rPr>
          <w:rFonts w:eastAsia="標楷體" w:hint="eastAsia"/>
          <w:kern w:val="0"/>
          <w:sz w:val="28"/>
          <w:szCs w:val="20"/>
        </w:rPr>
        <w:t>.9</w:t>
      </w:r>
      <w:r w:rsidR="008D741D" w:rsidRPr="008D741D">
        <w:rPr>
          <w:rFonts w:eastAsia="標楷體" w:hint="eastAsia"/>
          <w:kern w:val="0"/>
          <w:sz w:val="28"/>
          <w:szCs w:val="20"/>
        </w:rPr>
        <w:t>7</w:t>
      </w:r>
      <w:r w:rsidRPr="008D741D">
        <w:rPr>
          <w:rFonts w:eastAsia="標楷體"/>
          <w:kern w:val="0"/>
          <w:sz w:val="28"/>
          <w:szCs w:val="20"/>
        </w:rPr>
        <w:t>%</w:t>
      </w:r>
      <w:r w:rsidRPr="00F05A9D">
        <w:rPr>
          <w:rFonts w:eastAsia="標楷體"/>
          <w:kern w:val="0"/>
          <w:sz w:val="28"/>
          <w:szCs w:val="20"/>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E86F2A" w:rsidRPr="00AE0D77" w:rsidTr="00C834E2">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240" w:lineRule="exact"/>
              <w:ind w:left="28"/>
              <w:jc w:val="center"/>
              <w:rPr>
                <w:rFonts w:eastAsia="標楷體"/>
              </w:rPr>
            </w:pPr>
            <w:r w:rsidRPr="00AE0D77">
              <w:rPr>
                <w:rFonts w:eastAsia="標楷體"/>
              </w:rPr>
              <w:t>四大行業</w:t>
            </w:r>
          </w:p>
        </w:tc>
      </w:tr>
      <w:tr w:rsidR="00E86F2A" w:rsidRPr="00AE0D77" w:rsidTr="00C834E2">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E86F2A" w:rsidRPr="00AE0D77" w:rsidRDefault="00E86F2A" w:rsidP="00BD58DD">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E86F2A" w:rsidRPr="00AE0D77" w:rsidRDefault="00E86F2A" w:rsidP="00BD58DD">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金屬機電</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資訊電子</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化學</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民生</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r>
      <w:tr w:rsidR="00E86F2A" w:rsidRPr="00AE0D77" w:rsidTr="00C834E2">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101</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E86F2A" w:rsidRPr="000E67D6" w:rsidRDefault="00E86F2A" w:rsidP="00BD58DD">
            <w:pPr>
              <w:snapToGrid w:val="0"/>
              <w:spacing w:line="300" w:lineRule="exact"/>
              <w:ind w:rightChars="110" w:right="264"/>
              <w:jc w:val="right"/>
              <w:rPr>
                <w:rFonts w:eastAsia="標楷體"/>
                <w:b/>
                <w:bCs/>
              </w:rPr>
            </w:pPr>
            <w:r w:rsidRPr="000E67D6">
              <w:rPr>
                <w:rFonts w:eastAsia="標楷體"/>
                <w:b/>
                <w:bCs/>
              </w:rPr>
              <w:t>-0.32</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1" w:right="338"/>
              <w:jc w:val="right"/>
              <w:rPr>
                <w:rFonts w:eastAsia="標楷體"/>
                <w:b/>
                <w:bCs/>
              </w:rPr>
            </w:pPr>
            <w:r w:rsidRPr="000E67D6">
              <w:rPr>
                <w:rFonts w:eastAsia="標楷體"/>
                <w:b/>
                <w:bCs/>
              </w:rPr>
              <w:t>-4.09</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2" w:right="413"/>
              <w:jc w:val="right"/>
              <w:rPr>
                <w:rFonts w:eastAsia="標楷體"/>
                <w:b/>
                <w:bCs/>
              </w:rPr>
            </w:pPr>
            <w:r w:rsidRPr="000E67D6">
              <w:rPr>
                <w:rFonts w:eastAsia="標楷體"/>
                <w:b/>
                <w:bCs/>
              </w:rPr>
              <w:t>1.20</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1.66</w:t>
            </w:r>
          </w:p>
        </w:tc>
        <w:tc>
          <w:tcPr>
            <w:tcW w:w="1525"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-0.42</w:t>
            </w:r>
          </w:p>
        </w:tc>
      </w:tr>
      <w:tr w:rsidR="00E86F2A" w:rsidRPr="00AE0D77" w:rsidTr="00C834E2">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102</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-0.34</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1.21</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4" w:right="346"/>
              <w:jc w:val="right"/>
              <w:rPr>
                <w:rFonts w:eastAsia="標楷體"/>
                <w:b/>
              </w:rPr>
            </w:pPr>
            <w:r w:rsidRPr="000E67D6">
              <w:rPr>
                <w:rFonts w:eastAsia="標楷體"/>
                <w:b/>
              </w:rPr>
              <w:t>0.73</w:t>
            </w:r>
          </w:p>
        </w:tc>
        <w:tc>
          <w:tcPr>
            <w:tcW w:w="1525"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5" w:right="420"/>
              <w:jc w:val="right"/>
              <w:rPr>
                <w:rFonts w:eastAsia="標楷體"/>
                <w:b/>
              </w:rPr>
            </w:pPr>
            <w:r w:rsidRPr="000E67D6">
              <w:rPr>
                <w:rFonts w:eastAsia="標楷體"/>
                <w:b/>
              </w:rPr>
              <w:t>-0.08</w:t>
            </w:r>
          </w:p>
        </w:tc>
      </w:tr>
      <w:tr w:rsidR="00E86F2A" w:rsidRPr="00AE0D77" w:rsidTr="00C834E2">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103</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6.21</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11.79</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-0.54</w:t>
            </w:r>
          </w:p>
        </w:tc>
        <w:tc>
          <w:tcPr>
            <w:tcW w:w="1525" w:type="dxa"/>
            <w:tcMar>
              <w:top w:w="17" w:type="dxa"/>
              <w:left w:w="17" w:type="dxa"/>
              <w:bottom w:w="0" w:type="dxa"/>
              <w:right w:w="17" w:type="dxa"/>
            </w:tcMar>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1.55</w:t>
            </w:r>
          </w:p>
        </w:tc>
      </w:tr>
      <w:tr w:rsidR="00E86F2A" w:rsidRPr="00AE0D77" w:rsidTr="00C834E2">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104</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-4.18</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-1.14</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1.16</w:t>
            </w:r>
          </w:p>
        </w:tc>
        <w:tc>
          <w:tcPr>
            <w:tcW w:w="1525" w:type="dxa"/>
            <w:tcMar>
              <w:top w:w="17" w:type="dxa"/>
              <w:left w:w="17" w:type="dxa"/>
              <w:bottom w:w="0" w:type="dxa"/>
              <w:right w:w="17" w:type="dxa"/>
            </w:tcMar>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-1.26</w:t>
            </w:r>
          </w:p>
        </w:tc>
      </w:tr>
      <w:tr w:rsidR="00E86F2A"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105</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E86F2A" w:rsidRPr="000E67D6" w:rsidRDefault="0003164A" w:rsidP="00BD58DD">
            <w:pPr>
              <w:snapToGrid w:val="0"/>
              <w:spacing w:line="300" w:lineRule="exact"/>
              <w:ind w:left="28" w:rightChars="141" w:right="338"/>
              <w:jc w:val="right"/>
              <w:rPr>
                <w:rFonts w:eastAsia="標楷體"/>
                <w:b/>
              </w:rPr>
            </w:pPr>
            <w:r w:rsidRPr="000E67D6">
              <w:rPr>
                <w:rFonts w:eastAsia="標楷體"/>
                <w:b/>
              </w:rPr>
              <w:t>-</w:t>
            </w:r>
            <w:r w:rsidR="00E86F2A" w:rsidRPr="000E67D6">
              <w:rPr>
                <w:rFonts w:eastAsia="標楷體"/>
                <w:b/>
              </w:rPr>
              <w:t>0.60</w:t>
            </w:r>
          </w:p>
        </w:tc>
        <w:tc>
          <w:tcPr>
            <w:tcW w:w="1350"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 xml:space="preserve"> 4.26</w:t>
            </w:r>
          </w:p>
        </w:tc>
        <w:tc>
          <w:tcPr>
            <w:tcW w:w="1350"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44" w:right="346"/>
              <w:jc w:val="right"/>
              <w:rPr>
                <w:rFonts w:eastAsia="標楷體"/>
                <w:b/>
              </w:rPr>
            </w:pPr>
            <w:r w:rsidRPr="000E67D6">
              <w:rPr>
                <w:rFonts w:eastAsia="標楷體"/>
                <w:b/>
              </w:rPr>
              <w:t xml:space="preserve"> 0.</w:t>
            </w:r>
            <w:r w:rsidRPr="000E67D6">
              <w:rPr>
                <w:rFonts w:eastAsia="標楷體"/>
                <w:b/>
                <w:bCs/>
              </w:rPr>
              <w:t>90</w:t>
            </w:r>
          </w:p>
        </w:tc>
        <w:tc>
          <w:tcPr>
            <w:tcW w:w="1525"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75" w:right="420"/>
              <w:jc w:val="right"/>
              <w:rPr>
                <w:rFonts w:eastAsia="標楷體"/>
                <w:b/>
              </w:rPr>
            </w:pPr>
            <w:r w:rsidRPr="000E67D6">
              <w:rPr>
                <w:rFonts w:eastAsia="標楷體"/>
                <w:b/>
              </w:rPr>
              <w:t>0.77</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0E67D6" w:rsidRDefault="00C834E2" w:rsidP="00840027">
            <w:pPr>
              <w:snapToGrid w:val="0"/>
              <w:spacing w:line="300" w:lineRule="exact"/>
              <w:ind w:rightChars="110" w:right="264"/>
              <w:jc w:val="right"/>
              <w:rPr>
                <w:rFonts w:eastAsia="標楷體"/>
              </w:rPr>
            </w:pPr>
            <w:r w:rsidRPr="000E67D6">
              <w:rPr>
                <w:rFonts w:eastAsia="標楷體"/>
              </w:rPr>
              <w:t xml:space="preserve"> 10.46</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9.99</w:t>
            </w:r>
          </w:p>
        </w:tc>
        <w:tc>
          <w:tcPr>
            <w:tcW w:w="1350" w:type="dxa"/>
            <w:tcMar>
              <w:top w:w="17" w:type="dxa"/>
              <w:left w:w="17" w:type="dxa"/>
              <w:bottom w:w="0" w:type="dxa"/>
              <w:right w:w="17" w:type="dxa"/>
            </w:tcMar>
          </w:tcPr>
          <w:p w:rsidR="00C834E2" w:rsidRPr="000E67D6" w:rsidRDefault="00C834E2" w:rsidP="00840027">
            <w:pPr>
              <w:spacing w:line="300" w:lineRule="exact"/>
              <w:ind w:rightChars="172" w:right="413"/>
              <w:jc w:val="right"/>
              <w:rPr>
                <w:rFonts w:eastAsia="標楷體"/>
              </w:rPr>
            </w:pPr>
            <w:r w:rsidRPr="000E67D6">
              <w:rPr>
                <w:rFonts w:eastAsia="標楷體"/>
              </w:rPr>
              <w:t xml:space="preserve"> 13.95</w:t>
            </w:r>
          </w:p>
        </w:tc>
        <w:tc>
          <w:tcPr>
            <w:tcW w:w="1350" w:type="dxa"/>
            <w:tcMar>
              <w:top w:w="17" w:type="dxa"/>
              <w:left w:w="17" w:type="dxa"/>
              <w:bottom w:w="0" w:type="dxa"/>
              <w:right w:w="17" w:type="dxa"/>
            </w:tcMa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5.89</w:t>
            </w:r>
          </w:p>
        </w:tc>
        <w:tc>
          <w:tcPr>
            <w:tcW w:w="1525" w:type="dxa"/>
            <w:tcMar>
              <w:top w:w="17" w:type="dxa"/>
              <w:left w:w="17" w:type="dxa"/>
              <w:bottom w:w="0" w:type="dxa"/>
              <w:right w:w="17" w:type="dxa"/>
            </w:tcMar>
          </w:tcPr>
          <w:p w:rsidR="00C834E2" w:rsidRPr="000E67D6" w:rsidRDefault="00C834E2" w:rsidP="00840027">
            <w:pPr>
              <w:snapToGrid w:val="0"/>
              <w:spacing w:line="300" w:lineRule="exact"/>
              <w:ind w:left="28" w:rightChars="175" w:right="420"/>
              <w:jc w:val="right"/>
              <w:rPr>
                <w:rFonts w:eastAsia="標楷體"/>
                <w:bCs/>
              </w:rPr>
            </w:pPr>
            <w:r w:rsidRPr="000E67D6">
              <w:rPr>
                <w:rFonts w:eastAsia="標楷體"/>
                <w:bCs/>
              </w:rPr>
              <w:t xml:space="preserve"> 5.29</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0E67D6" w:rsidRDefault="00C834E2" w:rsidP="00840027">
            <w:pPr>
              <w:snapToGrid w:val="0"/>
              <w:spacing w:line="300" w:lineRule="exact"/>
              <w:ind w:rightChars="110" w:right="264"/>
              <w:jc w:val="right"/>
              <w:rPr>
                <w:rFonts w:eastAsia="標楷體"/>
              </w:rPr>
            </w:pPr>
            <w:r w:rsidRPr="000E67D6">
              <w:rPr>
                <w:rFonts w:eastAsia="標楷體"/>
              </w:rPr>
              <w:t xml:space="preserve"> 7.41</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7.58</w:t>
            </w:r>
          </w:p>
        </w:tc>
        <w:tc>
          <w:tcPr>
            <w:tcW w:w="1350" w:type="dxa"/>
            <w:tcMar>
              <w:top w:w="17" w:type="dxa"/>
              <w:left w:w="17" w:type="dxa"/>
              <w:bottom w:w="0" w:type="dxa"/>
              <w:right w:w="17" w:type="dxa"/>
            </w:tcMar>
          </w:tcPr>
          <w:p w:rsidR="00C834E2" w:rsidRPr="000E67D6" w:rsidRDefault="00C834E2" w:rsidP="00840027">
            <w:pPr>
              <w:spacing w:line="300" w:lineRule="exact"/>
              <w:ind w:rightChars="172" w:right="413"/>
              <w:jc w:val="right"/>
              <w:rPr>
                <w:rFonts w:eastAsia="標楷體"/>
              </w:rPr>
            </w:pPr>
            <w:r w:rsidRPr="000E67D6">
              <w:rPr>
                <w:rFonts w:eastAsia="標楷體"/>
              </w:rPr>
              <w:t xml:space="preserve"> 10.53</w:t>
            </w:r>
          </w:p>
        </w:tc>
        <w:tc>
          <w:tcPr>
            <w:tcW w:w="1350" w:type="dxa"/>
            <w:tcMar>
              <w:top w:w="17" w:type="dxa"/>
              <w:left w:w="17" w:type="dxa"/>
              <w:bottom w:w="0" w:type="dxa"/>
              <w:right w:w="17" w:type="dxa"/>
            </w:tcMa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2.96</w:t>
            </w:r>
          </w:p>
        </w:tc>
        <w:tc>
          <w:tcPr>
            <w:tcW w:w="1525" w:type="dxa"/>
            <w:tcMar>
              <w:top w:w="17" w:type="dxa"/>
              <w:left w:w="17" w:type="dxa"/>
              <w:bottom w:w="0" w:type="dxa"/>
              <w:right w:w="17" w:type="dxa"/>
            </w:tcMar>
          </w:tcPr>
          <w:p w:rsidR="00C834E2" w:rsidRPr="000E67D6" w:rsidRDefault="00C834E2" w:rsidP="00840027">
            <w:pPr>
              <w:snapToGrid w:val="0"/>
              <w:spacing w:line="300" w:lineRule="exact"/>
              <w:ind w:left="28" w:rightChars="175" w:right="420"/>
              <w:jc w:val="right"/>
              <w:rPr>
                <w:rFonts w:eastAsia="標楷體"/>
                <w:bCs/>
              </w:rPr>
            </w:pPr>
            <w:r w:rsidRPr="000E67D6">
              <w:rPr>
                <w:rFonts w:eastAsia="標楷體"/>
                <w:bCs/>
              </w:rPr>
              <w:t xml:space="preserve"> 2.75</w:t>
            </w:r>
          </w:p>
        </w:tc>
      </w:tr>
      <w:tr w:rsidR="002225E8" w:rsidRPr="00AE0D77" w:rsidTr="00E8670C">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225E8" w:rsidRPr="00AE0D77" w:rsidRDefault="002225E8" w:rsidP="003A1EA1">
            <w:pPr>
              <w:snapToGrid w:val="0"/>
              <w:spacing w:line="300" w:lineRule="exact"/>
              <w:ind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w:t>
            </w:r>
            <w:r>
              <w:rPr>
                <w:rFonts w:eastAsia="標楷體" w:hint="eastAsia"/>
                <w:b/>
                <w:bCs/>
              </w:rPr>
              <w:t>11</w:t>
            </w:r>
            <w:r w:rsidRPr="00AE0D77">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225E8" w:rsidRPr="002225E8" w:rsidRDefault="002225E8" w:rsidP="002225E8">
            <w:pPr>
              <w:snapToGrid w:val="0"/>
              <w:spacing w:line="300" w:lineRule="exact"/>
              <w:ind w:rightChars="110" w:right="264"/>
              <w:jc w:val="right"/>
              <w:rPr>
                <w:rFonts w:eastAsia="標楷體"/>
                <w:b/>
              </w:rPr>
            </w:pPr>
            <w:r w:rsidRPr="002225E8">
              <w:rPr>
                <w:rFonts w:eastAsia="標楷體" w:hint="eastAsia"/>
                <w:b/>
              </w:rPr>
              <w:t>3.97</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225E8" w:rsidRPr="002225E8" w:rsidRDefault="002225E8" w:rsidP="002225E8">
            <w:pPr>
              <w:snapToGrid w:val="0"/>
              <w:spacing w:line="300" w:lineRule="exact"/>
              <w:ind w:left="28" w:rightChars="141" w:right="338"/>
              <w:jc w:val="right"/>
              <w:rPr>
                <w:rFonts w:eastAsia="標楷體"/>
                <w:b/>
              </w:rPr>
            </w:pPr>
            <w:r w:rsidRPr="002225E8">
              <w:rPr>
                <w:rFonts w:eastAsia="標楷體" w:hint="eastAsia"/>
                <w:b/>
              </w:rPr>
              <w:t>4.63</w:t>
            </w:r>
          </w:p>
        </w:tc>
        <w:tc>
          <w:tcPr>
            <w:tcW w:w="1350" w:type="dxa"/>
            <w:tcMar>
              <w:top w:w="17" w:type="dxa"/>
              <w:left w:w="17" w:type="dxa"/>
              <w:bottom w:w="0" w:type="dxa"/>
              <w:right w:w="17" w:type="dxa"/>
            </w:tcMar>
            <w:vAlign w:val="bottom"/>
          </w:tcPr>
          <w:p w:rsidR="002225E8" w:rsidRPr="002225E8" w:rsidRDefault="002225E8" w:rsidP="002225E8">
            <w:pPr>
              <w:snapToGrid w:val="0"/>
              <w:spacing w:line="300" w:lineRule="exact"/>
              <w:ind w:left="28" w:rightChars="172" w:right="413"/>
              <w:jc w:val="right"/>
              <w:rPr>
                <w:rFonts w:eastAsia="標楷體"/>
                <w:b/>
              </w:rPr>
            </w:pPr>
            <w:r w:rsidRPr="002225E8">
              <w:rPr>
                <w:rFonts w:eastAsia="標楷體" w:hint="eastAsia"/>
                <w:b/>
              </w:rPr>
              <w:t>4.48</w:t>
            </w:r>
          </w:p>
        </w:tc>
        <w:tc>
          <w:tcPr>
            <w:tcW w:w="1350" w:type="dxa"/>
            <w:tcMar>
              <w:top w:w="17" w:type="dxa"/>
              <w:left w:w="17" w:type="dxa"/>
              <w:bottom w:w="0" w:type="dxa"/>
              <w:right w:w="17" w:type="dxa"/>
            </w:tcMar>
            <w:vAlign w:val="bottom"/>
          </w:tcPr>
          <w:p w:rsidR="002225E8" w:rsidRPr="002225E8" w:rsidRDefault="002225E8" w:rsidP="002225E8">
            <w:pPr>
              <w:snapToGrid w:val="0"/>
              <w:spacing w:line="300" w:lineRule="exact"/>
              <w:ind w:left="28" w:rightChars="144" w:right="346"/>
              <w:jc w:val="right"/>
              <w:rPr>
                <w:rFonts w:eastAsia="標楷體"/>
                <w:b/>
                <w:bCs/>
              </w:rPr>
            </w:pPr>
            <w:r w:rsidRPr="002225E8">
              <w:rPr>
                <w:rFonts w:eastAsia="標楷體" w:hint="eastAsia"/>
                <w:b/>
                <w:bCs/>
              </w:rPr>
              <w:t>1.89</w:t>
            </w:r>
          </w:p>
        </w:tc>
        <w:tc>
          <w:tcPr>
            <w:tcW w:w="1525" w:type="dxa"/>
            <w:tcMar>
              <w:top w:w="17" w:type="dxa"/>
              <w:left w:w="17" w:type="dxa"/>
              <w:bottom w:w="0" w:type="dxa"/>
              <w:right w:w="17" w:type="dxa"/>
            </w:tcMar>
            <w:vAlign w:val="bottom"/>
          </w:tcPr>
          <w:p w:rsidR="002225E8" w:rsidRPr="002225E8" w:rsidRDefault="002225E8" w:rsidP="002225E8">
            <w:pPr>
              <w:snapToGrid w:val="0"/>
              <w:spacing w:line="300" w:lineRule="exact"/>
              <w:ind w:left="28" w:rightChars="175" w:right="420"/>
              <w:jc w:val="right"/>
              <w:rPr>
                <w:rFonts w:eastAsia="標楷體"/>
                <w:b/>
                <w:bCs/>
              </w:rPr>
            </w:pPr>
            <w:r w:rsidRPr="002225E8">
              <w:rPr>
                <w:rFonts w:eastAsia="標楷體" w:hint="eastAsia"/>
                <w:b/>
                <w:bCs/>
              </w:rPr>
              <w:t>4.26</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3.46</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-2.05</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7.77</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3.85</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-1.91</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14.08</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14.18</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17.79</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5.06</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18.17</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hint="eastAsia"/>
              </w:rPr>
              <w:t>5</w:t>
            </w:r>
            <w:r w:rsidRPr="00F05A9D">
              <w:rPr>
                <w:rFonts w:eastAsia="標楷體"/>
              </w:rPr>
              <w:t>.</w:t>
            </w:r>
            <w:r w:rsidRPr="00F05A9D">
              <w:rPr>
                <w:rFonts w:eastAsia="標楷體" w:hint="eastAsia"/>
              </w:rPr>
              <w:t>17</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4</w:t>
            </w:r>
            <w:r w:rsidRPr="00F05A9D">
              <w:rPr>
                <w:rFonts w:eastAsia="標楷體"/>
              </w:rPr>
              <w:t>.</w:t>
            </w:r>
            <w:r w:rsidRPr="00F05A9D">
              <w:rPr>
                <w:rFonts w:eastAsia="標楷體" w:hint="eastAsia"/>
              </w:rPr>
              <w:t>24</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hint="eastAsia"/>
              </w:rPr>
              <w:t>8</w:t>
            </w:r>
            <w:r w:rsidRPr="00F05A9D">
              <w:rPr>
                <w:rFonts w:eastAsia="標楷體"/>
              </w:rPr>
              <w:t>.</w:t>
            </w:r>
            <w:r w:rsidRPr="00F05A9D">
              <w:rPr>
                <w:rFonts w:eastAsia="標楷體" w:hint="eastAsia"/>
              </w:rPr>
              <w:t>48</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w:t>
            </w:r>
            <w:r w:rsidRPr="00F05A9D">
              <w:rPr>
                <w:rFonts w:eastAsia="標楷體" w:hint="eastAsia"/>
              </w:rPr>
              <w:t>1</w:t>
            </w:r>
            <w:r w:rsidRPr="00F05A9D">
              <w:rPr>
                <w:rFonts w:eastAsia="標楷體"/>
              </w:rPr>
              <w:t>.</w:t>
            </w:r>
            <w:r w:rsidRPr="00F05A9D">
              <w:rPr>
                <w:rFonts w:eastAsia="標楷體" w:hint="eastAsia"/>
              </w:rPr>
              <w:t>80</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8.2</w:t>
            </w:r>
            <w:r w:rsidRPr="00F05A9D">
              <w:rPr>
                <w:rFonts w:eastAsia="標楷體" w:hint="eastAsia"/>
                <w:bCs/>
              </w:rPr>
              <w:t>5</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hint="eastAsia"/>
              </w:rPr>
              <w:t>1</w:t>
            </w:r>
            <w:r w:rsidRPr="00F05A9D">
              <w:rPr>
                <w:rFonts w:eastAsia="標楷體"/>
              </w:rPr>
              <w:t>.</w:t>
            </w:r>
            <w:r w:rsidRPr="00F05A9D">
              <w:rPr>
                <w:rFonts w:eastAsia="標楷體" w:hint="eastAsia"/>
              </w:rPr>
              <w:t>37</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3.</w:t>
            </w:r>
            <w:r w:rsidRPr="00F05A9D">
              <w:rPr>
                <w:rFonts w:eastAsia="標楷體" w:hint="eastAsia"/>
              </w:rPr>
              <w:t>37</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hint="eastAsia"/>
              </w:rPr>
              <w:t>2</w:t>
            </w:r>
            <w:r w:rsidRPr="00F05A9D">
              <w:rPr>
                <w:rFonts w:eastAsia="標楷體"/>
              </w:rPr>
              <w:t>.</w:t>
            </w:r>
            <w:r w:rsidRPr="00F05A9D">
              <w:rPr>
                <w:rFonts w:eastAsia="標楷體" w:hint="eastAsia"/>
              </w:rPr>
              <w:t>39</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w:t>
            </w:r>
            <w:r w:rsidRPr="00F05A9D">
              <w:rPr>
                <w:rFonts w:eastAsia="標楷體" w:hint="eastAsia"/>
              </w:rPr>
              <w:t>4</w:t>
            </w:r>
            <w:r w:rsidRPr="00F05A9D">
              <w:rPr>
                <w:rFonts w:eastAsia="標楷體"/>
              </w:rPr>
              <w:t>.</w:t>
            </w:r>
            <w:r w:rsidRPr="00F05A9D">
              <w:rPr>
                <w:rFonts w:eastAsia="標楷體" w:hint="eastAsia"/>
              </w:rPr>
              <w:t>02</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3.</w:t>
            </w:r>
            <w:r w:rsidRPr="00F05A9D">
              <w:rPr>
                <w:rFonts w:eastAsia="標楷體" w:hint="eastAsia"/>
                <w:bCs/>
              </w:rPr>
              <w:t>56</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2.0</w:t>
            </w:r>
            <w:r w:rsidRPr="00F05A9D">
              <w:rPr>
                <w:rFonts w:eastAsia="標楷體" w:hint="eastAsia"/>
              </w:rPr>
              <w:t>1</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1.</w:t>
            </w:r>
            <w:r w:rsidRPr="00F05A9D">
              <w:rPr>
                <w:rFonts w:eastAsia="標楷體" w:hint="eastAsia"/>
              </w:rPr>
              <w:t>3</w:t>
            </w:r>
            <w:r w:rsidRPr="00F05A9D">
              <w:rPr>
                <w:rFonts w:eastAsia="標楷體"/>
              </w:rPr>
              <w:t>6</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2.</w:t>
            </w:r>
            <w:r w:rsidRPr="00F05A9D">
              <w:rPr>
                <w:rFonts w:eastAsia="標楷體" w:hint="eastAsia"/>
              </w:rPr>
              <w:t>65</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-0.2</w:t>
            </w:r>
            <w:r w:rsidRPr="00F05A9D">
              <w:rPr>
                <w:rFonts w:eastAsia="標楷體" w:hint="eastAsia"/>
              </w:rPr>
              <w:t>4</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5.</w:t>
            </w:r>
            <w:r w:rsidRPr="00F05A9D">
              <w:rPr>
                <w:rFonts w:eastAsia="標楷體" w:hint="eastAsia"/>
                <w:bCs/>
              </w:rPr>
              <w:t>66</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4.08</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3.74</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3.83</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5.15</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3.79</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Pr>
                <w:rFonts w:eastAsia="標楷體" w:hint="eastAsia"/>
                <w:spacing w:val="-6"/>
              </w:rPr>
              <w:t>7</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2.</w:t>
            </w:r>
            <w:r w:rsidRPr="00F05A9D">
              <w:rPr>
                <w:rFonts w:eastAsia="標楷體" w:hint="eastAsia"/>
              </w:rPr>
              <w:t>6</w:t>
            </w:r>
            <w:r w:rsidRPr="00F05A9D">
              <w:rPr>
                <w:rFonts w:eastAsia="標楷體"/>
              </w:rPr>
              <w:t>4</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2</w:t>
            </w:r>
            <w:r w:rsidRPr="00F05A9D">
              <w:rPr>
                <w:rFonts w:eastAsia="標楷體"/>
              </w:rPr>
              <w:t>.</w:t>
            </w:r>
            <w:r w:rsidRPr="00F05A9D">
              <w:rPr>
                <w:rFonts w:eastAsia="標楷體" w:hint="eastAsia"/>
              </w:rPr>
              <w:t>4</w:t>
            </w:r>
            <w:r w:rsidRPr="00F05A9D">
              <w:rPr>
                <w:rFonts w:eastAsia="標楷體"/>
              </w:rPr>
              <w:t>8</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3.</w:t>
            </w:r>
            <w:r w:rsidRPr="00F05A9D">
              <w:rPr>
                <w:rFonts w:eastAsia="標楷體" w:hint="eastAsia"/>
              </w:rPr>
              <w:t>61</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2.</w:t>
            </w:r>
            <w:r w:rsidRPr="00F05A9D">
              <w:rPr>
                <w:rFonts w:eastAsia="標楷體" w:hint="eastAsia"/>
              </w:rPr>
              <w:t>76</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w:t>
            </w:r>
            <w:r w:rsidRPr="00F05A9D">
              <w:rPr>
                <w:rFonts w:eastAsia="標楷體" w:hint="eastAsia"/>
                <w:bCs/>
              </w:rPr>
              <w:t>2</w:t>
            </w:r>
            <w:r w:rsidRPr="00F05A9D">
              <w:rPr>
                <w:rFonts w:eastAsia="標楷體"/>
                <w:bCs/>
              </w:rPr>
              <w:t>.</w:t>
            </w:r>
            <w:r w:rsidRPr="00F05A9D">
              <w:rPr>
                <w:rFonts w:eastAsia="標楷體" w:hint="eastAsia"/>
                <w:bCs/>
              </w:rPr>
              <w:t>05</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Pr>
                <w:rFonts w:eastAsia="標楷體" w:hint="eastAsia"/>
                <w:spacing w:val="-6"/>
              </w:rPr>
              <w:t>8</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hint="eastAsia"/>
              </w:rPr>
              <w:t>4.09</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6.60</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hint="eastAsia"/>
              </w:rPr>
              <w:t>3.12</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3.62</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hint="eastAsia"/>
                <w:bCs/>
              </w:rPr>
              <w:t>3.33</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E91DF3" w:rsidP="00840027">
            <w:pPr>
              <w:snapToGrid w:val="0"/>
              <w:spacing w:line="300" w:lineRule="exact"/>
              <w:ind w:rightChars="110" w:right="264"/>
              <w:jc w:val="right"/>
              <w:rPr>
                <w:rFonts w:eastAsia="標楷體"/>
              </w:rPr>
            </w:pPr>
            <w:r w:rsidRPr="00F05A9D">
              <w:rPr>
                <w:rFonts w:eastAsia="標楷體" w:hint="eastAsia"/>
              </w:rPr>
              <w:t>4.80</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C63982">
            <w:pPr>
              <w:spacing w:line="300" w:lineRule="exact"/>
              <w:ind w:rightChars="141" w:right="338"/>
              <w:jc w:val="right"/>
              <w:rPr>
                <w:rFonts w:eastAsia="標楷體"/>
              </w:rPr>
            </w:pPr>
            <w:r w:rsidRPr="00F05A9D">
              <w:rPr>
                <w:rFonts w:eastAsia="標楷體" w:hint="eastAsia"/>
              </w:rPr>
              <w:t>1</w:t>
            </w:r>
            <w:r w:rsidR="00C63982" w:rsidRPr="00F05A9D">
              <w:rPr>
                <w:rFonts w:eastAsia="標楷體" w:hint="eastAsia"/>
              </w:rPr>
              <w:t>4.51</w:t>
            </w:r>
          </w:p>
        </w:tc>
        <w:tc>
          <w:tcPr>
            <w:tcW w:w="1350" w:type="dxa"/>
            <w:tcMar>
              <w:top w:w="17" w:type="dxa"/>
              <w:left w:w="17" w:type="dxa"/>
              <w:bottom w:w="0" w:type="dxa"/>
              <w:right w:w="17" w:type="dxa"/>
            </w:tcMar>
          </w:tcPr>
          <w:p w:rsidR="00C834E2" w:rsidRPr="00F05A9D" w:rsidRDefault="00C834E2" w:rsidP="00C63982">
            <w:pPr>
              <w:spacing w:line="300" w:lineRule="exact"/>
              <w:ind w:rightChars="172" w:right="413"/>
              <w:jc w:val="right"/>
              <w:rPr>
                <w:rFonts w:eastAsia="標楷體"/>
              </w:rPr>
            </w:pPr>
            <w:r w:rsidRPr="00F05A9D">
              <w:rPr>
                <w:rFonts w:eastAsia="標楷體" w:hint="eastAsia"/>
              </w:rPr>
              <w:t>-</w:t>
            </w:r>
            <w:r w:rsidR="00C63982" w:rsidRPr="00F05A9D">
              <w:rPr>
                <w:rFonts w:eastAsia="標楷體" w:hint="eastAsia"/>
              </w:rPr>
              <w:t>1.23</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5.</w:t>
            </w:r>
            <w:r w:rsidR="00C63982" w:rsidRPr="00F05A9D">
              <w:rPr>
                <w:rFonts w:eastAsia="標楷體" w:hint="eastAsia"/>
              </w:rPr>
              <w:t>72</w:t>
            </w:r>
          </w:p>
        </w:tc>
        <w:tc>
          <w:tcPr>
            <w:tcW w:w="1525" w:type="dxa"/>
            <w:tcMar>
              <w:top w:w="17" w:type="dxa"/>
              <w:left w:w="17" w:type="dxa"/>
              <w:bottom w:w="0" w:type="dxa"/>
              <w:right w:w="17" w:type="dxa"/>
            </w:tcMar>
          </w:tcPr>
          <w:p w:rsidR="00C834E2" w:rsidRPr="00F05A9D" w:rsidRDefault="00C834E2" w:rsidP="00C63982">
            <w:pPr>
              <w:snapToGrid w:val="0"/>
              <w:spacing w:line="300" w:lineRule="exact"/>
              <w:ind w:left="28" w:rightChars="175" w:right="420"/>
              <w:jc w:val="right"/>
              <w:rPr>
                <w:rFonts w:eastAsia="標楷體"/>
                <w:bCs/>
              </w:rPr>
            </w:pPr>
            <w:r w:rsidRPr="00F05A9D">
              <w:rPr>
                <w:rFonts w:eastAsia="標楷體" w:hint="eastAsia"/>
                <w:bCs/>
              </w:rPr>
              <w:t>11.</w:t>
            </w:r>
            <w:r w:rsidR="00C63982" w:rsidRPr="00F05A9D">
              <w:rPr>
                <w:rFonts w:eastAsia="標楷體" w:hint="eastAsia"/>
                <w:bCs/>
              </w:rPr>
              <w:t>58</w:t>
            </w:r>
          </w:p>
        </w:tc>
      </w:tr>
      <w:tr w:rsidR="002225E8" w:rsidRPr="00AE0D77" w:rsidTr="00E8670C">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2225E8" w:rsidRPr="00AE0D77" w:rsidRDefault="002225E8" w:rsidP="0008637C">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2225E8" w:rsidRPr="002225E8" w:rsidRDefault="002225E8" w:rsidP="002225E8">
            <w:pPr>
              <w:snapToGrid w:val="0"/>
              <w:spacing w:line="300" w:lineRule="exact"/>
              <w:ind w:rightChars="110" w:right="264"/>
              <w:jc w:val="right"/>
              <w:rPr>
                <w:rFonts w:eastAsia="標楷體"/>
              </w:rPr>
            </w:pPr>
            <w:r w:rsidRPr="002225E8">
              <w:rPr>
                <w:rFonts w:eastAsia="標楷體" w:hint="eastAsia"/>
              </w:rPr>
              <w:t>2.83</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2225E8" w:rsidRPr="002225E8" w:rsidRDefault="002225E8" w:rsidP="002225E8">
            <w:pPr>
              <w:spacing w:line="300" w:lineRule="exact"/>
              <w:ind w:rightChars="141" w:right="338"/>
              <w:jc w:val="right"/>
              <w:rPr>
                <w:rFonts w:eastAsia="標楷體"/>
              </w:rPr>
            </w:pPr>
            <w:r w:rsidRPr="002225E8">
              <w:rPr>
                <w:rFonts w:eastAsia="標楷體" w:hint="eastAsia"/>
              </w:rPr>
              <w:t>0.86</w:t>
            </w:r>
          </w:p>
        </w:tc>
        <w:tc>
          <w:tcPr>
            <w:tcW w:w="1350" w:type="dxa"/>
            <w:tcMar>
              <w:top w:w="17" w:type="dxa"/>
              <w:left w:w="17" w:type="dxa"/>
              <w:bottom w:w="0" w:type="dxa"/>
              <w:right w:w="17" w:type="dxa"/>
            </w:tcMar>
            <w:vAlign w:val="bottom"/>
          </w:tcPr>
          <w:p w:rsidR="002225E8" w:rsidRPr="002225E8" w:rsidRDefault="002225E8" w:rsidP="002225E8">
            <w:pPr>
              <w:spacing w:line="300" w:lineRule="exact"/>
              <w:ind w:rightChars="172" w:right="413"/>
              <w:jc w:val="right"/>
              <w:rPr>
                <w:rFonts w:eastAsia="標楷體"/>
              </w:rPr>
            </w:pPr>
            <w:r w:rsidRPr="002225E8">
              <w:rPr>
                <w:rFonts w:eastAsia="標楷體" w:hint="eastAsia"/>
              </w:rPr>
              <w:t>5.60</w:t>
            </w:r>
          </w:p>
        </w:tc>
        <w:tc>
          <w:tcPr>
            <w:tcW w:w="1350" w:type="dxa"/>
            <w:tcMar>
              <w:top w:w="17" w:type="dxa"/>
              <w:left w:w="17" w:type="dxa"/>
              <w:bottom w:w="0" w:type="dxa"/>
              <w:right w:w="17" w:type="dxa"/>
            </w:tcMar>
            <w:vAlign w:val="bottom"/>
          </w:tcPr>
          <w:p w:rsidR="002225E8" w:rsidRPr="002225E8" w:rsidRDefault="002225E8" w:rsidP="002225E8">
            <w:pPr>
              <w:spacing w:line="300" w:lineRule="exact"/>
              <w:ind w:rightChars="141" w:right="338"/>
              <w:jc w:val="right"/>
              <w:rPr>
                <w:rFonts w:eastAsia="標楷體"/>
              </w:rPr>
            </w:pPr>
            <w:r w:rsidRPr="002225E8">
              <w:rPr>
                <w:rFonts w:eastAsia="標楷體" w:hint="eastAsia"/>
              </w:rPr>
              <w:t>0.43</w:t>
            </w:r>
          </w:p>
        </w:tc>
        <w:tc>
          <w:tcPr>
            <w:tcW w:w="1525" w:type="dxa"/>
            <w:tcMar>
              <w:top w:w="17" w:type="dxa"/>
              <w:left w:w="17" w:type="dxa"/>
              <w:bottom w:w="0" w:type="dxa"/>
              <w:right w:w="17" w:type="dxa"/>
            </w:tcMar>
            <w:vAlign w:val="bottom"/>
          </w:tcPr>
          <w:p w:rsidR="002225E8" w:rsidRPr="002225E8" w:rsidRDefault="002225E8" w:rsidP="002225E8">
            <w:pPr>
              <w:snapToGrid w:val="0"/>
              <w:spacing w:line="300" w:lineRule="exact"/>
              <w:ind w:left="28" w:rightChars="175" w:right="420"/>
              <w:jc w:val="right"/>
              <w:rPr>
                <w:rFonts w:eastAsia="標楷體"/>
                <w:bCs/>
              </w:rPr>
            </w:pPr>
            <w:r w:rsidRPr="002225E8">
              <w:rPr>
                <w:rFonts w:eastAsia="標楷體" w:hint="eastAsia"/>
                <w:bCs/>
              </w:rPr>
              <w:t>-0.61</w:t>
            </w:r>
          </w:p>
        </w:tc>
      </w:tr>
      <w:tr w:rsidR="002225E8" w:rsidRPr="003A1EA1" w:rsidTr="00E8670C">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2225E8" w:rsidRPr="003A1EA1" w:rsidRDefault="002225E8" w:rsidP="003A1EA1">
            <w:pPr>
              <w:snapToGrid w:val="0"/>
              <w:spacing w:line="300" w:lineRule="exact"/>
              <w:ind w:left="28" w:right="284"/>
              <w:jc w:val="right"/>
              <w:rPr>
                <w:rFonts w:eastAsia="標楷體"/>
                <w:color w:val="FF0000"/>
                <w:spacing w:val="-6"/>
              </w:rPr>
            </w:pPr>
            <w:r w:rsidRPr="002225E8">
              <w:rPr>
                <w:rFonts w:eastAsia="標楷體"/>
                <w:color w:val="000000" w:themeColor="text1"/>
                <w:spacing w:val="-6"/>
              </w:rPr>
              <w:t>1</w:t>
            </w:r>
            <w:r w:rsidRPr="002225E8">
              <w:rPr>
                <w:rFonts w:eastAsia="標楷體" w:hint="eastAsia"/>
                <w:color w:val="000000" w:themeColor="text1"/>
                <w:spacing w:val="-6"/>
              </w:rPr>
              <w:t>1</w:t>
            </w:r>
            <w:r w:rsidRPr="002225E8">
              <w:rPr>
                <w:rFonts w:eastAsia="標楷體"/>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bottom"/>
          </w:tcPr>
          <w:p w:rsidR="002225E8" w:rsidRPr="002225E8" w:rsidRDefault="002225E8" w:rsidP="002225E8">
            <w:pPr>
              <w:snapToGrid w:val="0"/>
              <w:spacing w:line="300" w:lineRule="exact"/>
              <w:ind w:rightChars="110" w:right="264"/>
              <w:jc w:val="right"/>
              <w:rPr>
                <w:rFonts w:eastAsia="標楷體"/>
              </w:rPr>
            </w:pPr>
            <w:r w:rsidRPr="002225E8">
              <w:rPr>
                <w:rFonts w:eastAsia="標楷體" w:hint="eastAsia"/>
              </w:rPr>
              <w:t>1.16</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bottom"/>
          </w:tcPr>
          <w:p w:rsidR="002225E8" w:rsidRPr="002225E8" w:rsidRDefault="002225E8" w:rsidP="002225E8">
            <w:pPr>
              <w:spacing w:line="300" w:lineRule="exact"/>
              <w:ind w:rightChars="141" w:right="338"/>
              <w:jc w:val="right"/>
              <w:rPr>
                <w:rFonts w:eastAsia="標楷體"/>
              </w:rPr>
            </w:pPr>
            <w:r w:rsidRPr="002225E8">
              <w:rPr>
                <w:rFonts w:eastAsia="標楷體" w:hint="eastAsia"/>
              </w:rPr>
              <w:t>4.49</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2225E8" w:rsidRPr="002225E8" w:rsidRDefault="002225E8" w:rsidP="002225E8">
            <w:pPr>
              <w:spacing w:line="300" w:lineRule="exact"/>
              <w:ind w:rightChars="172" w:right="413"/>
              <w:jc w:val="right"/>
              <w:rPr>
                <w:rFonts w:eastAsia="標楷體"/>
              </w:rPr>
            </w:pPr>
            <w:r w:rsidRPr="002225E8">
              <w:rPr>
                <w:rFonts w:eastAsia="標楷體" w:hint="eastAsia"/>
              </w:rPr>
              <w:t>-0.59</w:t>
            </w:r>
          </w:p>
        </w:tc>
        <w:tc>
          <w:tcPr>
            <w:tcW w:w="1350" w:type="dxa"/>
            <w:tcBorders>
              <w:top w:val="nil"/>
              <w:left w:val="nil"/>
              <w:bottom w:val="single" w:sz="4" w:space="0" w:color="auto"/>
              <w:right w:val="nil"/>
            </w:tcBorders>
            <w:tcMar>
              <w:top w:w="17" w:type="dxa"/>
              <w:left w:w="17" w:type="dxa"/>
              <w:bottom w:w="0" w:type="dxa"/>
              <w:right w:w="17" w:type="dxa"/>
            </w:tcMar>
            <w:vAlign w:val="bottom"/>
          </w:tcPr>
          <w:p w:rsidR="002225E8" w:rsidRPr="002225E8" w:rsidRDefault="002225E8" w:rsidP="002225E8">
            <w:pPr>
              <w:spacing w:line="300" w:lineRule="exact"/>
              <w:ind w:rightChars="141" w:right="338"/>
              <w:jc w:val="right"/>
              <w:rPr>
                <w:rFonts w:eastAsia="標楷體"/>
              </w:rPr>
            </w:pPr>
            <w:r w:rsidRPr="002225E8">
              <w:rPr>
                <w:rFonts w:eastAsia="標楷體" w:hint="eastAsia"/>
              </w:rPr>
              <w:t>1.28</w:t>
            </w:r>
          </w:p>
        </w:tc>
        <w:tc>
          <w:tcPr>
            <w:tcW w:w="1525" w:type="dxa"/>
            <w:tcBorders>
              <w:top w:val="nil"/>
              <w:left w:val="nil"/>
              <w:bottom w:val="single" w:sz="4" w:space="0" w:color="auto"/>
              <w:right w:val="nil"/>
            </w:tcBorders>
            <w:tcMar>
              <w:top w:w="17" w:type="dxa"/>
              <w:left w:w="17" w:type="dxa"/>
              <w:bottom w:w="0" w:type="dxa"/>
              <w:right w:w="17" w:type="dxa"/>
            </w:tcMar>
            <w:vAlign w:val="bottom"/>
          </w:tcPr>
          <w:p w:rsidR="002225E8" w:rsidRPr="002225E8" w:rsidRDefault="002225E8" w:rsidP="002225E8">
            <w:pPr>
              <w:snapToGrid w:val="0"/>
              <w:spacing w:line="300" w:lineRule="exact"/>
              <w:ind w:left="28" w:rightChars="175" w:right="420"/>
              <w:jc w:val="right"/>
              <w:rPr>
                <w:rFonts w:eastAsia="標楷體"/>
                <w:bCs/>
              </w:rPr>
            </w:pPr>
            <w:r w:rsidRPr="002225E8">
              <w:rPr>
                <w:rFonts w:eastAsia="標楷體" w:hint="eastAsia"/>
                <w:bCs/>
              </w:rPr>
              <w:t>0.86</w:t>
            </w:r>
          </w:p>
        </w:tc>
      </w:tr>
    </w:tbl>
    <w:p w:rsidR="003F3F99" w:rsidRPr="00AE0D77" w:rsidRDefault="00E86F2A" w:rsidP="003F3F99">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E86F2A" w:rsidRPr="00FA75CE" w:rsidRDefault="00031355" w:rsidP="009975C6">
      <w:pPr>
        <w:widowControl/>
        <w:rPr>
          <w:rFonts w:eastAsia="標楷體"/>
          <w:b/>
          <w:bCs/>
          <w:color w:val="000000" w:themeColor="text1"/>
          <w:sz w:val="28"/>
          <w:szCs w:val="28"/>
        </w:rPr>
      </w:pPr>
      <w:r w:rsidRPr="00AE0D77">
        <w:rPr>
          <w:rFonts w:eastAsia="標楷體"/>
          <w:b/>
          <w:bCs/>
          <w:sz w:val="28"/>
          <w:szCs w:val="28"/>
        </w:rPr>
        <w:br w:type="page"/>
      </w:r>
      <w:r w:rsidR="00E86F2A" w:rsidRPr="00FA75CE">
        <w:rPr>
          <w:rFonts w:eastAsia="標楷體"/>
          <w:b/>
          <w:bCs/>
          <w:color w:val="000000" w:themeColor="text1"/>
          <w:sz w:val="28"/>
          <w:szCs w:val="28"/>
        </w:rPr>
        <w:lastRenderedPageBreak/>
        <w:t>３、</w:t>
      </w:r>
      <w:r w:rsidR="00E86F2A" w:rsidRPr="00FA75CE">
        <w:rPr>
          <w:rFonts w:eastAsia="標楷體"/>
          <w:b/>
          <w:bCs/>
          <w:color w:val="000000" w:themeColor="text1"/>
          <w:sz w:val="28"/>
          <w:szCs w:val="28"/>
        </w:rPr>
        <w:t>106</w:t>
      </w:r>
      <w:r w:rsidR="00E86F2A" w:rsidRPr="00FA75CE">
        <w:rPr>
          <w:rFonts w:eastAsia="標楷體"/>
          <w:b/>
          <w:bCs/>
          <w:color w:val="000000" w:themeColor="text1"/>
          <w:sz w:val="28"/>
          <w:szCs w:val="28"/>
        </w:rPr>
        <w:t>年</w:t>
      </w:r>
      <w:r w:rsidR="00C834E2" w:rsidRPr="00FA75CE">
        <w:rPr>
          <w:rFonts w:eastAsia="標楷體" w:hint="eastAsia"/>
          <w:b/>
          <w:bCs/>
          <w:color w:val="000000" w:themeColor="text1"/>
          <w:sz w:val="28"/>
          <w:szCs w:val="28"/>
        </w:rPr>
        <w:t>1</w:t>
      </w:r>
      <w:r w:rsidR="008D741D" w:rsidRPr="00FA75CE">
        <w:rPr>
          <w:rFonts w:eastAsia="標楷體" w:hint="eastAsia"/>
          <w:b/>
          <w:bCs/>
          <w:color w:val="000000" w:themeColor="text1"/>
          <w:sz w:val="28"/>
          <w:szCs w:val="28"/>
        </w:rPr>
        <w:t>1</w:t>
      </w:r>
      <w:r w:rsidR="00E86F2A" w:rsidRPr="00FA75CE">
        <w:rPr>
          <w:rFonts w:eastAsia="標楷體"/>
          <w:b/>
          <w:bCs/>
          <w:color w:val="000000" w:themeColor="text1"/>
          <w:sz w:val="28"/>
          <w:szCs w:val="28"/>
        </w:rPr>
        <w:t>月電子零組件業</w:t>
      </w:r>
      <w:r w:rsidR="006633A0" w:rsidRPr="00FA75CE">
        <w:rPr>
          <w:rFonts w:eastAsia="標楷體" w:hint="eastAsia"/>
          <w:b/>
          <w:bCs/>
          <w:color w:val="000000" w:themeColor="text1"/>
          <w:sz w:val="28"/>
          <w:szCs w:val="28"/>
        </w:rPr>
        <w:t>增加</w:t>
      </w:r>
      <w:r w:rsidR="008D741D" w:rsidRPr="00FA75CE">
        <w:rPr>
          <w:rFonts w:eastAsia="標楷體" w:hint="eastAsia"/>
          <w:b/>
          <w:bCs/>
          <w:color w:val="000000" w:themeColor="text1"/>
          <w:sz w:val="28"/>
          <w:szCs w:val="28"/>
        </w:rPr>
        <w:t>0</w:t>
      </w:r>
      <w:r w:rsidR="006633A0" w:rsidRPr="00FA75CE">
        <w:rPr>
          <w:rFonts w:eastAsia="標楷體" w:hint="eastAsia"/>
          <w:b/>
          <w:bCs/>
          <w:color w:val="000000" w:themeColor="text1"/>
          <w:sz w:val="28"/>
          <w:szCs w:val="28"/>
        </w:rPr>
        <w:t>.</w:t>
      </w:r>
      <w:r w:rsidR="008D741D" w:rsidRPr="00FA75CE">
        <w:rPr>
          <w:rFonts w:eastAsia="標楷體" w:hint="eastAsia"/>
          <w:b/>
          <w:bCs/>
          <w:color w:val="000000" w:themeColor="text1"/>
          <w:sz w:val="28"/>
          <w:szCs w:val="28"/>
        </w:rPr>
        <w:t>0</w:t>
      </w:r>
      <w:r w:rsidR="006633A0" w:rsidRPr="00FA75CE">
        <w:rPr>
          <w:rFonts w:eastAsia="標楷體" w:hint="eastAsia"/>
          <w:b/>
          <w:bCs/>
          <w:color w:val="000000" w:themeColor="text1"/>
          <w:sz w:val="28"/>
          <w:szCs w:val="28"/>
        </w:rPr>
        <w:t>6</w:t>
      </w:r>
      <w:r w:rsidR="00E86F2A" w:rsidRPr="00FA75CE">
        <w:rPr>
          <w:rFonts w:eastAsia="標楷體"/>
          <w:b/>
          <w:snapToGrid w:val="0"/>
          <w:color w:val="000000" w:themeColor="text1"/>
          <w:sz w:val="28"/>
          <w:szCs w:val="28"/>
        </w:rPr>
        <w:t>%</w:t>
      </w:r>
    </w:p>
    <w:p w:rsidR="001B53A4" w:rsidRPr="008D741D" w:rsidRDefault="00E86F2A" w:rsidP="008D741D">
      <w:pPr>
        <w:pStyle w:val="13"/>
        <w:numPr>
          <w:ilvl w:val="0"/>
          <w:numId w:val="2"/>
        </w:numPr>
        <w:spacing w:beforeLines="50" w:before="180" w:line="300" w:lineRule="auto"/>
        <w:textAlignment w:val="center"/>
        <w:rPr>
          <w:rFonts w:eastAsia="標楷體"/>
          <w:szCs w:val="28"/>
        </w:rPr>
      </w:pPr>
      <w:r w:rsidRPr="008D741D">
        <w:rPr>
          <w:rFonts w:eastAsia="標楷體"/>
          <w:snapToGrid w:val="0"/>
          <w:szCs w:val="28"/>
        </w:rPr>
        <w:t>電子零組件業年</w:t>
      </w:r>
      <w:r w:rsidR="006633A0" w:rsidRPr="008D741D">
        <w:rPr>
          <w:rFonts w:eastAsia="標楷體" w:hint="eastAsia"/>
          <w:snapToGrid w:val="0"/>
          <w:szCs w:val="28"/>
        </w:rPr>
        <w:t>增</w:t>
      </w:r>
      <w:r w:rsidR="008D741D" w:rsidRPr="008D741D">
        <w:rPr>
          <w:rFonts w:eastAsia="標楷體"/>
          <w:snapToGrid w:val="0"/>
          <w:szCs w:val="28"/>
        </w:rPr>
        <w:t>0.06%</w:t>
      </w:r>
      <w:r w:rsidR="008D741D" w:rsidRPr="008D741D">
        <w:rPr>
          <w:rFonts w:eastAsia="標楷體" w:hint="eastAsia"/>
          <w:snapToGrid w:val="0"/>
          <w:szCs w:val="28"/>
        </w:rPr>
        <w:t>，雖印刷電路板、快閃記憶體、構裝</w:t>
      </w:r>
      <w:r w:rsidR="008D741D" w:rsidRPr="008D741D">
        <w:rPr>
          <w:rFonts w:eastAsia="標楷體"/>
          <w:snapToGrid w:val="0"/>
          <w:szCs w:val="28"/>
        </w:rPr>
        <w:t xml:space="preserve">IC </w:t>
      </w:r>
      <w:r w:rsidR="008D741D" w:rsidRPr="008D741D">
        <w:rPr>
          <w:rFonts w:eastAsia="標楷體" w:hint="eastAsia"/>
          <w:snapToGrid w:val="0"/>
          <w:szCs w:val="28"/>
        </w:rPr>
        <w:t>等需求持續活絡，惟</w:t>
      </w:r>
      <w:r w:rsidR="008D741D" w:rsidRPr="008D741D">
        <w:rPr>
          <w:rFonts w:eastAsia="標楷體"/>
          <w:snapToGrid w:val="0"/>
          <w:szCs w:val="28"/>
        </w:rPr>
        <w:t xml:space="preserve">LED </w:t>
      </w:r>
      <w:r w:rsidR="008D741D" w:rsidRPr="008D741D">
        <w:rPr>
          <w:rFonts w:eastAsia="標楷體" w:hint="eastAsia"/>
          <w:snapToGrid w:val="0"/>
          <w:szCs w:val="28"/>
        </w:rPr>
        <w:t>晶粒步入淡季，加上</w:t>
      </w:r>
      <w:r w:rsidR="008D741D" w:rsidRPr="008D741D">
        <w:rPr>
          <w:rFonts w:eastAsia="標楷體"/>
          <w:snapToGrid w:val="0"/>
          <w:szCs w:val="28"/>
        </w:rPr>
        <w:t>12</w:t>
      </w:r>
      <w:r w:rsidR="008D741D" w:rsidRPr="008D741D">
        <w:rPr>
          <w:rFonts w:eastAsia="標楷體" w:hint="eastAsia"/>
          <w:snapToGrid w:val="0"/>
          <w:szCs w:val="28"/>
        </w:rPr>
        <w:t>吋晶圓代工去年同期比較基數較高，抑低部分</w:t>
      </w:r>
      <w:proofErr w:type="gramStart"/>
      <w:r w:rsidR="008D741D" w:rsidRPr="008D741D">
        <w:rPr>
          <w:rFonts w:eastAsia="標楷體" w:hint="eastAsia"/>
          <w:snapToGrid w:val="0"/>
          <w:szCs w:val="28"/>
        </w:rPr>
        <w:t>增幅所致</w:t>
      </w:r>
      <w:proofErr w:type="gramEnd"/>
      <w:r w:rsidR="008D741D" w:rsidRPr="008D741D">
        <w:rPr>
          <w:rFonts w:eastAsia="標楷體" w:hint="eastAsia"/>
          <w:snapToGrid w:val="0"/>
          <w:szCs w:val="28"/>
        </w:rPr>
        <w:t>。累計</w:t>
      </w:r>
      <w:r w:rsidR="008D741D" w:rsidRPr="008D741D">
        <w:rPr>
          <w:rFonts w:eastAsia="標楷體"/>
          <w:snapToGrid w:val="0"/>
          <w:szCs w:val="28"/>
        </w:rPr>
        <w:t>1</w:t>
      </w:r>
      <w:r w:rsidR="008D741D" w:rsidRPr="008D741D">
        <w:rPr>
          <w:rFonts w:eastAsia="標楷體" w:hint="eastAsia"/>
          <w:snapToGrid w:val="0"/>
          <w:szCs w:val="28"/>
        </w:rPr>
        <w:t>至</w:t>
      </w:r>
      <w:r w:rsidR="008D741D" w:rsidRPr="008D741D">
        <w:rPr>
          <w:rFonts w:eastAsia="標楷體"/>
          <w:snapToGrid w:val="0"/>
          <w:szCs w:val="28"/>
        </w:rPr>
        <w:t>11</w:t>
      </w:r>
      <w:r w:rsidR="008D741D" w:rsidRPr="008D741D">
        <w:rPr>
          <w:rFonts w:eastAsia="標楷體" w:hint="eastAsia"/>
          <w:snapToGrid w:val="0"/>
          <w:szCs w:val="28"/>
        </w:rPr>
        <w:t>月較上年同期增加</w:t>
      </w:r>
      <w:r w:rsidR="008D741D" w:rsidRPr="008D741D">
        <w:rPr>
          <w:rFonts w:eastAsia="標楷體"/>
          <w:snapToGrid w:val="0"/>
          <w:szCs w:val="28"/>
        </w:rPr>
        <w:t>6.13</w:t>
      </w:r>
      <w:r w:rsidR="001B53A4" w:rsidRPr="008D741D">
        <w:rPr>
          <w:rFonts w:eastAsia="標楷體"/>
          <w:szCs w:val="28"/>
        </w:rPr>
        <w:t>%</w:t>
      </w:r>
      <w:r w:rsidR="00103F68" w:rsidRPr="008D741D">
        <w:rPr>
          <w:rFonts w:eastAsia="標楷體" w:hint="eastAsia"/>
          <w:szCs w:val="28"/>
        </w:rPr>
        <w:t>。</w:t>
      </w:r>
    </w:p>
    <w:p w:rsidR="00767CD5" w:rsidRPr="008D741D" w:rsidRDefault="00E86F2A" w:rsidP="008D741D">
      <w:pPr>
        <w:pStyle w:val="13"/>
        <w:numPr>
          <w:ilvl w:val="0"/>
          <w:numId w:val="2"/>
        </w:numPr>
        <w:spacing w:beforeLines="50" w:before="180" w:line="300" w:lineRule="auto"/>
        <w:textAlignment w:val="center"/>
        <w:rPr>
          <w:rFonts w:eastAsia="標楷體"/>
          <w:snapToGrid w:val="0"/>
          <w:szCs w:val="28"/>
        </w:rPr>
      </w:pPr>
      <w:r w:rsidRPr="008D741D">
        <w:rPr>
          <w:rFonts w:eastAsia="標楷體"/>
          <w:snapToGrid w:val="0"/>
          <w:szCs w:val="28"/>
        </w:rPr>
        <w:t>化學材料業年</w:t>
      </w:r>
      <w:r w:rsidR="00E62C5B" w:rsidRPr="008D741D">
        <w:rPr>
          <w:rFonts w:eastAsia="標楷體" w:hint="eastAsia"/>
          <w:snapToGrid w:val="0"/>
          <w:szCs w:val="28"/>
        </w:rPr>
        <w:t>增</w:t>
      </w:r>
      <w:r w:rsidR="008D741D" w:rsidRPr="008D741D">
        <w:rPr>
          <w:rFonts w:eastAsia="標楷體"/>
          <w:snapToGrid w:val="0"/>
          <w:szCs w:val="28"/>
        </w:rPr>
        <w:t>2.99%</w:t>
      </w:r>
      <w:r w:rsidR="008D741D" w:rsidRPr="008D741D">
        <w:rPr>
          <w:rFonts w:eastAsia="標楷體" w:hint="eastAsia"/>
          <w:snapToGrid w:val="0"/>
          <w:szCs w:val="28"/>
        </w:rPr>
        <w:t>，主因國際油價緩步上揚，石化原料需求續強，加以去年同期部分廠商安排檢修，比較基數相對較低，其中以泛用樹脂增產較為顯著。累計</w:t>
      </w:r>
      <w:r w:rsidR="008D741D" w:rsidRPr="008D741D">
        <w:rPr>
          <w:rFonts w:eastAsia="標楷體"/>
          <w:snapToGrid w:val="0"/>
          <w:szCs w:val="28"/>
        </w:rPr>
        <w:t>1</w:t>
      </w:r>
      <w:r w:rsidR="008D741D" w:rsidRPr="008D741D">
        <w:rPr>
          <w:rFonts w:eastAsia="標楷體" w:hint="eastAsia"/>
          <w:snapToGrid w:val="0"/>
          <w:szCs w:val="28"/>
        </w:rPr>
        <w:t>至</w:t>
      </w:r>
      <w:r w:rsidR="008D741D" w:rsidRPr="008D741D">
        <w:rPr>
          <w:rFonts w:eastAsia="標楷體"/>
          <w:snapToGrid w:val="0"/>
          <w:szCs w:val="28"/>
        </w:rPr>
        <w:t>11</w:t>
      </w:r>
      <w:r w:rsidR="008D741D" w:rsidRPr="008D741D">
        <w:rPr>
          <w:rFonts w:eastAsia="標楷體" w:hint="eastAsia"/>
          <w:snapToGrid w:val="0"/>
          <w:szCs w:val="28"/>
        </w:rPr>
        <w:t>月較上年同期增加</w:t>
      </w:r>
      <w:r w:rsidR="008D741D" w:rsidRPr="008D741D">
        <w:rPr>
          <w:rFonts w:eastAsia="標楷體"/>
          <w:snapToGrid w:val="0"/>
          <w:szCs w:val="28"/>
        </w:rPr>
        <w:t>1.97%</w:t>
      </w:r>
      <w:r w:rsidR="008D741D" w:rsidRPr="008D741D">
        <w:rPr>
          <w:rFonts w:eastAsia="標楷體" w:hint="eastAsia"/>
          <w:snapToGrid w:val="0"/>
          <w:szCs w:val="28"/>
        </w:rPr>
        <w:t>。</w:t>
      </w:r>
    </w:p>
    <w:p w:rsidR="00A861A5" w:rsidRPr="008D741D" w:rsidRDefault="00E86F2A" w:rsidP="008D741D">
      <w:pPr>
        <w:pStyle w:val="13"/>
        <w:numPr>
          <w:ilvl w:val="0"/>
          <w:numId w:val="2"/>
        </w:numPr>
        <w:spacing w:beforeLines="50" w:before="180" w:line="300" w:lineRule="auto"/>
        <w:textAlignment w:val="center"/>
        <w:rPr>
          <w:rFonts w:eastAsia="標楷體"/>
          <w:snapToGrid w:val="0"/>
          <w:szCs w:val="28"/>
        </w:rPr>
      </w:pPr>
      <w:r w:rsidRPr="008D741D">
        <w:rPr>
          <w:rFonts w:eastAsia="標楷體"/>
          <w:snapToGrid w:val="0"/>
          <w:szCs w:val="28"/>
        </w:rPr>
        <w:t>基本金屬業</w:t>
      </w:r>
      <w:r w:rsidR="00B0431A" w:rsidRPr="008D741D">
        <w:rPr>
          <w:rFonts w:eastAsia="標楷體" w:hint="eastAsia"/>
          <w:snapToGrid w:val="0"/>
          <w:szCs w:val="28"/>
        </w:rPr>
        <w:t>年</w:t>
      </w:r>
      <w:r w:rsidR="00A861A5" w:rsidRPr="008D741D">
        <w:rPr>
          <w:rFonts w:eastAsia="標楷體" w:hint="eastAsia"/>
          <w:snapToGrid w:val="0"/>
          <w:szCs w:val="28"/>
        </w:rPr>
        <w:t>減</w:t>
      </w:r>
      <w:r w:rsidR="008D741D" w:rsidRPr="008D741D">
        <w:rPr>
          <w:rFonts w:eastAsia="標楷體"/>
          <w:snapToGrid w:val="0"/>
          <w:szCs w:val="28"/>
        </w:rPr>
        <w:t>1.28%</w:t>
      </w:r>
      <w:r w:rsidR="008D741D" w:rsidRPr="008D741D">
        <w:rPr>
          <w:rFonts w:eastAsia="標楷體" w:hint="eastAsia"/>
          <w:snapToGrid w:val="0"/>
          <w:szCs w:val="28"/>
        </w:rPr>
        <w:t>，主因國內部分鋼鐵廠高爐與產線安排歲修，抑制</w:t>
      </w:r>
      <w:proofErr w:type="gramStart"/>
      <w:r w:rsidR="008D741D" w:rsidRPr="008D741D">
        <w:rPr>
          <w:rFonts w:eastAsia="標楷體" w:hint="eastAsia"/>
          <w:snapToGrid w:val="0"/>
          <w:szCs w:val="28"/>
        </w:rPr>
        <w:t>盤元線材</w:t>
      </w:r>
      <w:proofErr w:type="gramEnd"/>
      <w:r w:rsidR="008D741D" w:rsidRPr="008D741D">
        <w:rPr>
          <w:rFonts w:eastAsia="標楷體" w:hint="eastAsia"/>
          <w:snapToGrid w:val="0"/>
          <w:szCs w:val="28"/>
        </w:rPr>
        <w:t>、</w:t>
      </w:r>
      <w:proofErr w:type="gramStart"/>
      <w:r w:rsidR="008D741D" w:rsidRPr="008D741D">
        <w:rPr>
          <w:rFonts w:eastAsia="標楷體" w:hint="eastAsia"/>
          <w:snapToGrid w:val="0"/>
          <w:szCs w:val="28"/>
        </w:rPr>
        <w:t>熱冷軋鋼捲</w:t>
      </w:r>
      <w:proofErr w:type="gramEnd"/>
      <w:r w:rsidR="008D741D" w:rsidRPr="008D741D">
        <w:rPr>
          <w:rFonts w:eastAsia="標楷體" w:hint="eastAsia"/>
          <w:snapToGrid w:val="0"/>
          <w:szCs w:val="28"/>
        </w:rPr>
        <w:t>板、</w:t>
      </w:r>
      <w:proofErr w:type="gramStart"/>
      <w:r w:rsidR="008D741D" w:rsidRPr="008D741D">
        <w:rPr>
          <w:rFonts w:eastAsia="標楷體" w:hint="eastAsia"/>
          <w:snapToGrid w:val="0"/>
          <w:szCs w:val="28"/>
        </w:rPr>
        <w:t>鋼胚等產出</w:t>
      </w:r>
      <w:proofErr w:type="gramEnd"/>
      <w:r w:rsidR="008D741D" w:rsidRPr="008D741D">
        <w:rPr>
          <w:rFonts w:eastAsia="標楷體" w:hint="eastAsia"/>
          <w:snapToGrid w:val="0"/>
          <w:szCs w:val="28"/>
        </w:rPr>
        <w:t>。累計</w:t>
      </w:r>
      <w:r w:rsidR="008D741D" w:rsidRPr="008D741D">
        <w:rPr>
          <w:rFonts w:eastAsia="標楷體"/>
          <w:snapToGrid w:val="0"/>
          <w:szCs w:val="28"/>
        </w:rPr>
        <w:t>1</w:t>
      </w:r>
      <w:r w:rsidR="008D741D" w:rsidRPr="008D741D">
        <w:rPr>
          <w:rFonts w:eastAsia="標楷體" w:hint="eastAsia"/>
          <w:snapToGrid w:val="0"/>
          <w:szCs w:val="28"/>
        </w:rPr>
        <w:t>至</w:t>
      </w:r>
      <w:r w:rsidR="008D741D" w:rsidRPr="008D741D">
        <w:rPr>
          <w:rFonts w:eastAsia="標楷體"/>
          <w:snapToGrid w:val="0"/>
          <w:szCs w:val="28"/>
        </w:rPr>
        <w:t>11</w:t>
      </w:r>
      <w:r w:rsidR="008D741D" w:rsidRPr="008D741D">
        <w:rPr>
          <w:rFonts w:eastAsia="標楷體" w:hint="eastAsia"/>
          <w:snapToGrid w:val="0"/>
          <w:szCs w:val="28"/>
        </w:rPr>
        <w:t>月較上年同期增加</w:t>
      </w:r>
      <w:r w:rsidR="008D741D" w:rsidRPr="008D741D">
        <w:rPr>
          <w:rFonts w:eastAsia="標楷體"/>
          <w:snapToGrid w:val="0"/>
          <w:szCs w:val="28"/>
        </w:rPr>
        <w:t>2.19%</w:t>
      </w:r>
      <w:r w:rsidR="00B0431A" w:rsidRPr="008D741D">
        <w:rPr>
          <w:rFonts w:eastAsia="標楷體" w:hint="eastAsia"/>
          <w:snapToGrid w:val="0"/>
          <w:szCs w:val="28"/>
        </w:rPr>
        <w:t>。</w:t>
      </w:r>
    </w:p>
    <w:p w:rsidR="00363787" w:rsidRPr="005B7AC6" w:rsidRDefault="00E86F2A" w:rsidP="005B7AC6">
      <w:pPr>
        <w:pStyle w:val="13"/>
        <w:numPr>
          <w:ilvl w:val="0"/>
          <w:numId w:val="2"/>
        </w:numPr>
        <w:spacing w:beforeLines="50" w:before="180" w:line="300" w:lineRule="auto"/>
        <w:textAlignment w:val="center"/>
        <w:rPr>
          <w:rFonts w:eastAsia="標楷體"/>
          <w:snapToGrid w:val="0"/>
          <w:szCs w:val="28"/>
        </w:rPr>
      </w:pPr>
      <w:r w:rsidRPr="005B7AC6">
        <w:rPr>
          <w:rFonts w:eastAsia="標楷體"/>
          <w:snapToGrid w:val="0"/>
          <w:szCs w:val="28"/>
        </w:rPr>
        <w:t>電腦電子產品及光學製品業</w:t>
      </w:r>
      <w:r w:rsidRPr="005B7AC6">
        <w:rPr>
          <w:rFonts w:eastAsia="標楷體" w:hint="eastAsia"/>
          <w:snapToGrid w:val="0"/>
          <w:szCs w:val="28"/>
        </w:rPr>
        <w:t>年</w:t>
      </w:r>
      <w:r w:rsidR="00363787" w:rsidRPr="005B7AC6">
        <w:rPr>
          <w:rFonts w:eastAsia="標楷體" w:hint="eastAsia"/>
          <w:snapToGrid w:val="0"/>
          <w:szCs w:val="28"/>
        </w:rPr>
        <w:t>減</w:t>
      </w:r>
      <w:r w:rsidR="008D741D" w:rsidRPr="005B7AC6">
        <w:rPr>
          <w:rFonts w:eastAsia="標楷體"/>
          <w:snapToGrid w:val="0"/>
          <w:szCs w:val="28"/>
        </w:rPr>
        <w:t>4.21%</w:t>
      </w:r>
      <w:r w:rsidR="008D741D" w:rsidRPr="005B7AC6">
        <w:rPr>
          <w:rFonts w:eastAsia="標楷體" w:hint="eastAsia"/>
          <w:snapToGrid w:val="0"/>
          <w:szCs w:val="28"/>
        </w:rPr>
        <w:t>，主因國際市場競爭激烈，</w:t>
      </w:r>
      <w:proofErr w:type="gramStart"/>
      <w:r w:rsidR="008D741D" w:rsidRPr="005B7AC6">
        <w:rPr>
          <w:rFonts w:eastAsia="標楷體" w:hint="eastAsia"/>
          <w:snapToGrid w:val="0"/>
          <w:szCs w:val="28"/>
        </w:rPr>
        <w:t>致手持</w:t>
      </w:r>
      <w:proofErr w:type="gramEnd"/>
      <w:r w:rsidR="008D741D" w:rsidRPr="005B7AC6">
        <w:rPr>
          <w:rFonts w:eastAsia="標楷體" w:hint="eastAsia"/>
          <w:snapToGrid w:val="0"/>
          <w:szCs w:val="28"/>
        </w:rPr>
        <w:t>行動裝置、虛擬實境裝置</w:t>
      </w:r>
      <w:r w:rsidR="005B7AC6" w:rsidRPr="005B7AC6">
        <w:rPr>
          <w:rFonts w:eastAsia="標楷體" w:hint="eastAsia"/>
          <w:snapToGrid w:val="0"/>
          <w:szCs w:val="28"/>
        </w:rPr>
        <w:t>續呈減產，惟光學元件、無線通訊設備需求穩健，抵銷部分減幅。累計</w:t>
      </w:r>
      <w:r w:rsidR="005B7AC6" w:rsidRPr="005B7AC6">
        <w:rPr>
          <w:rFonts w:eastAsia="標楷體"/>
          <w:snapToGrid w:val="0"/>
          <w:szCs w:val="28"/>
        </w:rPr>
        <w:t>1</w:t>
      </w:r>
      <w:r w:rsidR="005B7AC6" w:rsidRPr="005B7AC6">
        <w:rPr>
          <w:rFonts w:eastAsia="標楷體" w:hint="eastAsia"/>
          <w:snapToGrid w:val="0"/>
          <w:szCs w:val="28"/>
        </w:rPr>
        <w:t>至</w:t>
      </w:r>
      <w:r w:rsidR="005B7AC6" w:rsidRPr="005B7AC6">
        <w:rPr>
          <w:rFonts w:eastAsia="標楷體"/>
          <w:snapToGrid w:val="0"/>
          <w:szCs w:val="28"/>
        </w:rPr>
        <w:t>11</w:t>
      </w:r>
      <w:r w:rsidR="005B7AC6" w:rsidRPr="005B7AC6">
        <w:rPr>
          <w:rFonts w:eastAsia="標楷體" w:hint="eastAsia"/>
          <w:snapToGrid w:val="0"/>
          <w:szCs w:val="28"/>
        </w:rPr>
        <w:t>月較上年同期減少</w:t>
      </w:r>
      <w:r w:rsidR="005B7AC6" w:rsidRPr="005B7AC6">
        <w:rPr>
          <w:rFonts w:eastAsia="標楷體"/>
          <w:snapToGrid w:val="0"/>
          <w:szCs w:val="28"/>
        </w:rPr>
        <w:t>4.68</w:t>
      </w:r>
      <w:r w:rsidR="00342137" w:rsidRPr="005B7AC6">
        <w:rPr>
          <w:rFonts w:eastAsia="標楷體"/>
          <w:snapToGrid w:val="0"/>
          <w:szCs w:val="28"/>
        </w:rPr>
        <w:t>%</w:t>
      </w:r>
      <w:r w:rsidR="00342137" w:rsidRPr="005B7AC6">
        <w:rPr>
          <w:rFonts w:eastAsia="標楷體" w:hint="eastAsia"/>
          <w:snapToGrid w:val="0"/>
          <w:szCs w:val="28"/>
        </w:rPr>
        <w:t>。</w:t>
      </w:r>
    </w:p>
    <w:p w:rsidR="000720E1" w:rsidRPr="005B7AC6" w:rsidRDefault="00E86F2A" w:rsidP="005B7AC6">
      <w:pPr>
        <w:pStyle w:val="13"/>
        <w:numPr>
          <w:ilvl w:val="0"/>
          <w:numId w:val="2"/>
        </w:numPr>
        <w:spacing w:beforeLines="50" w:before="180" w:line="300" w:lineRule="auto"/>
        <w:textAlignment w:val="center"/>
        <w:rPr>
          <w:rFonts w:eastAsia="標楷體"/>
          <w:snapToGrid w:val="0"/>
          <w:szCs w:val="28"/>
        </w:rPr>
      </w:pPr>
      <w:r w:rsidRPr="005B7AC6">
        <w:rPr>
          <w:rFonts w:eastAsia="標楷體"/>
          <w:snapToGrid w:val="0"/>
          <w:szCs w:val="28"/>
        </w:rPr>
        <w:t>機械設備業年增</w:t>
      </w:r>
      <w:r w:rsidR="005B7AC6" w:rsidRPr="005B7AC6">
        <w:rPr>
          <w:rFonts w:eastAsia="標楷體"/>
          <w:snapToGrid w:val="0"/>
          <w:szCs w:val="28"/>
        </w:rPr>
        <w:t>17.65%</w:t>
      </w:r>
      <w:r w:rsidR="005B7AC6" w:rsidRPr="005B7AC6">
        <w:rPr>
          <w:rFonts w:eastAsia="標楷體" w:hint="eastAsia"/>
          <w:snapToGrid w:val="0"/>
          <w:szCs w:val="28"/>
        </w:rPr>
        <w:t>，連續</w:t>
      </w:r>
      <w:r w:rsidR="005B7AC6" w:rsidRPr="005B7AC6">
        <w:rPr>
          <w:rFonts w:eastAsia="標楷體"/>
          <w:snapToGrid w:val="0"/>
          <w:szCs w:val="28"/>
        </w:rPr>
        <w:t>4</w:t>
      </w:r>
      <w:r w:rsidR="005B7AC6" w:rsidRPr="005B7AC6">
        <w:rPr>
          <w:rFonts w:eastAsia="標楷體" w:hint="eastAsia"/>
          <w:snapToGrid w:val="0"/>
          <w:szCs w:val="28"/>
        </w:rPr>
        <w:t>個月呈</w:t>
      </w:r>
      <w:r w:rsidR="005B7AC6" w:rsidRPr="005B7AC6">
        <w:rPr>
          <w:rFonts w:eastAsia="標楷體"/>
          <w:snapToGrid w:val="0"/>
          <w:szCs w:val="28"/>
        </w:rPr>
        <w:t>2</w:t>
      </w:r>
      <w:r w:rsidR="005B7AC6" w:rsidRPr="005B7AC6">
        <w:rPr>
          <w:rFonts w:eastAsia="標楷體" w:hint="eastAsia"/>
          <w:snapToGrid w:val="0"/>
          <w:szCs w:val="28"/>
        </w:rPr>
        <w:t>位數成長，主因全球景氣</w:t>
      </w:r>
      <w:proofErr w:type="gramStart"/>
      <w:r w:rsidR="005B7AC6" w:rsidRPr="005B7AC6">
        <w:rPr>
          <w:rFonts w:eastAsia="標楷體" w:hint="eastAsia"/>
          <w:snapToGrid w:val="0"/>
          <w:szCs w:val="28"/>
        </w:rPr>
        <w:t>升溫提振</w:t>
      </w:r>
      <w:proofErr w:type="gramEnd"/>
      <w:r w:rsidR="005B7AC6" w:rsidRPr="005B7AC6">
        <w:rPr>
          <w:rFonts w:eastAsia="標楷體" w:hint="eastAsia"/>
          <w:snapToGrid w:val="0"/>
          <w:szCs w:val="28"/>
        </w:rPr>
        <w:t>投資意願，加以智慧自動化需求強勁，推升工具機、電子及半導體生產設備、滾珠螺</w:t>
      </w:r>
      <w:proofErr w:type="gramStart"/>
      <w:r w:rsidR="005B7AC6" w:rsidRPr="005B7AC6">
        <w:rPr>
          <w:rFonts w:eastAsia="標楷體" w:hint="eastAsia"/>
          <w:snapToGrid w:val="0"/>
          <w:szCs w:val="28"/>
        </w:rPr>
        <w:t>桿</w:t>
      </w:r>
      <w:proofErr w:type="gramEnd"/>
      <w:r w:rsidR="005B7AC6" w:rsidRPr="005B7AC6">
        <w:rPr>
          <w:rFonts w:eastAsia="標楷體" w:hint="eastAsia"/>
          <w:snapToGrid w:val="0"/>
          <w:szCs w:val="28"/>
        </w:rPr>
        <w:t>、線性滑軌等產量。累計</w:t>
      </w:r>
      <w:r w:rsidR="005B7AC6" w:rsidRPr="005B7AC6">
        <w:rPr>
          <w:rFonts w:eastAsia="標楷體"/>
          <w:snapToGrid w:val="0"/>
          <w:szCs w:val="28"/>
        </w:rPr>
        <w:t>1</w:t>
      </w:r>
      <w:r w:rsidR="005B7AC6" w:rsidRPr="005B7AC6">
        <w:rPr>
          <w:rFonts w:eastAsia="標楷體" w:hint="eastAsia"/>
          <w:snapToGrid w:val="0"/>
          <w:szCs w:val="28"/>
        </w:rPr>
        <w:t>至</w:t>
      </w:r>
      <w:r w:rsidR="005B7AC6" w:rsidRPr="005B7AC6">
        <w:rPr>
          <w:rFonts w:eastAsia="標楷體"/>
          <w:snapToGrid w:val="0"/>
          <w:szCs w:val="28"/>
        </w:rPr>
        <w:t>11</w:t>
      </w:r>
      <w:r w:rsidR="005B7AC6" w:rsidRPr="005B7AC6">
        <w:rPr>
          <w:rFonts w:eastAsia="標楷體" w:hint="eastAsia"/>
          <w:snapToGrid w:val="0"/>
          <w:szCs w:val="28"/>
        </w:rPr>
        <w:t>月較上年同期增加</w:t>
      </w:r>
      <w:r w:rsidR="005B7AC6" w:rsidRPr="005B7AC6">
        <w:rPr>
          <w:rFonts w:eastAsia="標楷體"/>
          <w:snapToGrid w:val="0"/>
          <w:szCs w:val="28"/>
        </w:rPr>
        <w:t>12.29%</w:t>
      </w:r>
      <w:r w:rsidR="000720E1" w:rsidRPr="005B7AC6">
        <w:rPr>
          <w:rFonts w:eastAsia="標楷體" w:hint="eastAsia"/>
          <w:snapToGrid w:val="0"/>
          <w:szCs w:val="28"/>
        </w:rPr>
        <w:t>。</w:t>
      </w:r>
    </w:p>
    <w:p w:rsidR="0095061F" w:rsidRPr="005B7AC6" w:rsidRDefault="00E86F2A" w:rsidP="005B7AC6">
      <w:pPr>
        <w:pStyle w:val="13"/>
        <w:numPr>
          <w:ilvl w:val="0"/>
          <w:numId w:val="2"/>
        </w:numPr>
        <w:spacing w:beforeLines="50" w:before="180" w:line="300" w:lineRule="auto"/>
        <w:textAlignment w:val="center"/>
        <w:rPr>
          <w:rFonts w:eastAsia="標楷體"/>
          <w:snapToGrid w:val="0"/>
          <w:szCs w:val="28"/>
        </w:rPr>
      </w:pPr>
      <w:r w:rsidRPr="005B7AC6">
        <w:rPr>
          <w:rFonts w:eastAsia="標楷體"/>
          <w:snapToGrid w:val="0"/>
          <w:szCs w:val="28"/>
        </w:rPr>
        <w:t>汽車及其零件業年</w:t>
      </w:r>
      <w:r w:rsidR="005B7AC6" w:rsidRPr="005B7AC6">
        <w:rPr>
          <w:rFonts w:eastAsia="標楷體" w:hint="eastAsia"/>
          <w:snapToGrid w:val="0"/>
          <w:szCs w:val="28"/>
        </w:rPr>
        <w:t>增</w:t>
      </w:r>
      <w:r w:rsidR="005B7AC6" w:rsidRPr="005B7AC6">
        <w:rPr>
          <w:rFonts w:eastAsia="標楷體"/>
          <w:snapToGrid w:val="0"/>
          <w:szCs w:val="28"/>
        </w:rPr>
        <w:t>5.85%</w:t>
      </w:r>
      <w:r w:rsidR="005B7AC6" w:rsidRPr="005B7AC6">
        <w:rPr>
          <w:rFonts w:eastAsia="標楷體" w:hint="eastAsia"/>
          <w:snapToGrid w:val="0"/>
          <w:szCs w:val="28"/>
        </w:rPr>
        <w:t>，主因北美與大陸市場</w:t>
      </w:r>
      <w:proofErr w:type="gramStart"/>
      <w:r w:rsidR="005B7AC6" w:rsidRPr="005B7AC6">
        <w:rPr>
          <w:rFonts w:eastAsia="標楷體" w:hint="eastAsia"/>
          <w:snapToGrid w:val="0"/>
          <w:szCs w:val="28"/>
        </w:rPr>
        <w:t>拉貨力</w:t>
      </w:r>
      <w:proofErr w:type="gramEnd"/>
      <w:r w:rsidR="005B7AC6" w:rsidRPr="005B7AC6">
        <w:rPr>
          <w:rFonts w:eastAsia="標楷體" w:hint="eastAsia"/>
          <w:snapToGrid w:val="0"/>
          <w:szCs w:val="28"/>
        </w:rPr>
        <w:t>道轉強，</w:t>
      </w:r>
      <w:proofErr w:type="gramStart"/>
      <w:r w:rsidR="005B7AC6" w:rsidRPr="005B7AC6">
        <w:rPr>
          <w:rFonts w:eastAsia="標楷體" w:hint="eastAsia"/>
          <w:snapToGrid w:val="0"/>
          <w:szCs w:val="28"/>
        </w:rPr>
        <w:t>挹注車用燈組</w:t>
      </w:r>
      <w:proofErr w:type="gramEnd"/>
      <w:r w:rsidR="005B7AC6" w:rsidRPr="005B7AC6">
        <w:rPr>
          <w:rFonts w:eastAsia="標楷體" w:hint="eastAsia"/>
          <w:snapToGrid w:val="0"/>
          <w:szCs w:val="28"/>
        </w:rPr>
        <w:t>、懸吊傳動系統等訂單成長，加上車廠推出新車並積極促銷，有效</w:t>
      </w:r>
      <w:proofErr w:type="gramStart"/>
      <w:r w:rsidR="005B7AC6" w:rsidRPr="005B7AC6">
        <w:rPr>
          <w:rFonts w:eastAsia="標楷體" w:hint="eastAsia"/>
          <w:snapToGrid w:val="0"/>
          <w:szCs w:val="28"/>
        </w:rPr>
        <w:t>推升車市</w:t>
      </w:r>
      <w:proofErr w:type="gramEnd"/>
      <w:r w:rsidR="005B7AC6" w:rsidRPr="005B7AC6">
        <w:rPr>
          <w:rFonts w:eastAsia="標楷體" w:hint="eastAsia"/>
          <w:snapToGrid w:val="0"/>
          <w:szCs w:val="28"/>
        </w:rPr>
        <w:t>買氣所致。累計</w:t>
      </w:r>
      <w:r w:rsidR="005B7AC6" w:rsidRPr="005B7AC6">
        <w:rPr>
          <w:rFonts w:eastAsia="標楷體"/>
          <w:snapToGrid w:val="0"/>
          <w:szCs w:val="28"/>
        </w:rPr>
        <w:t>1</w:t>
      </w:r>
      <w:r w:rsidR="005B7AC6" w:rsidRPr="005B7AC6">
        <w:rPr>
          <w:rFonts w:eastAsia="標楷體" w:hint="eastAsia"/>
          <w:snapToGrid w:val="0"/>
          <w:szCs w:val="28"/>
        </w:rPr>
        <w:t>至</w:t>
      </w:r>
      <w:r w:rsidR="005B7AC6" w:rsidRPr="005B7AC6">
        <w:rPr>
          <w:rFonts w:eastAsia="標楷體"/>
          <w:snapToGrid w:val="0"/>
          <w:szCs w:val="28"/>
        </w:rPr>
        <w:t>11</w:t>
      </w:r>
      <w:r w:rsidR="005B7AC6" w:rsidRPr="005B7AC6">
        <w:rPr>
          <w:rFonts w:eastAsia="標楷體" w:hint="eastAsia"/>
          <w:snapToGrid w:val="0"/>
          <w:szCs w:val="28"/>
        </w:rPr>
        <w:t>月較上年同期增加</w:t>
      </w:r>
      <w:r w:rsidR="005B7AC6" w:rsidRPr="005B7AC6">
        <w:rPr>
          <w:rFonts w:eastAsia="標楷體"/>
          <w:snapToGrid w:val="0"/>
          <w:szCs w:val="28"/>
        </w:rPr>
        <w:t>1.43%</w:t>
      </w:r>
      <w:r w:rsidR="0095061F" w:rsidRPr="005B7AC6">
        <w:rPr>
          <w:rFonts w:eastAsia="標楷體" w:hint="eastAsia"/>
          <w:snapToGrid w:val="0"/>
          <w:szCs w:val="28"/>
        </w:rPr>
        <w:t>。</w:t>
      </w:r>
    </w:p>
    <w:p w:rsidR="00F67965" w:rsidRPr="00AE0D77" w:rsidRDefault="00F67965" w:rsidP="00F67965">
      <w:pPr>
        <w:widowControl/>
        <w:jc w:val="center"/>
        <w:rPr>
          <w:rFonts w:eastAsia="標楷體"/>
          <w:sz w:val="28"/>
          <w:szCs w:val="28"/>
        </w:rPr>
      </w:pPr>
      <w:r w:rsidRPr="00AE0D77">
        <w:rPr>
          <w:rFonts w:eastAsia="標楷體"/>
          <w:sz w:val="28"/>
          <w:szCs w:val="28"/>
        </w:rPr>
        <w:br w:type="page"/>
      </w:r>
    </w:p>
    <w:p w:rsidR="009B5AAF" w:rsidRPr="00C66988" w:rsidRDefault="009B5AAF" w:rsidP="009B5AAF">
      <w:pPr>
        <w:widowControl/>
        <w:jc w:val="center"/>
        <w:rPr>
          <w:rFonts w:eastAsia="標楷體"/>
          <w:b/>
          <w:bCs/>
          <w:color w:val="000000" w:themeColor="text1"/>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4A0" w:firstRow="1" w:lastRow="0" w:firstColumn="1" w:lastColumn="0" w:noHBand="0" w:noVBand="1"/>
      </w:tblPr>
      <w:tblGrid>
        <w:gridCol w:w="3809"/>
        <w:gridCol w:w="2410"/>
        <w:gridCol w:w="2410"/>
      </w:tblGrid>
      <w:tr w:rsidR="009B5AAF" w:rsidRPr="00C66988" w:rsidTr="00BD58DD">
        <w:trPr>
          <w:cantSplit/>
          <w:trHeight w:val="551"/>
          <w:jc w:val="center"/>
        </w:trPr>
        <w:tc>
          <w:tcPr>
            <w:tcW w:w="3809" w:type="dxa"/>
            <w:tcBorders>
              <w:top w:val="single" w:sz="6" w:space="0" w:color="auto"/>
              <w:left w:val="nil"/>
              <w:bottom w:val="single" w:sz="6" w:space="0" w:color="auto"/>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48"/>
              <w:jc w:val="center"/>
              <w:rPr>
                <w:rFonts w:eastAsia="標楷體"/>
                <w:b/>
                <w:bCs/>
              </w:rPr>
            </w:pPr>
            <w:r w:rsidRPr="000E67D6">
              <w:rPr>
                <w:rFonts w:eastAsia="標楷體"/>
                <w:b/>
                <w:bCs/>
              </w:rPr>
              <w:t>中業別</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5AAF" w:rsidRPr="000E67D6" w:rsidRDefault="009B5AAF" w:rsidP="00BD58DD">
            <w:pPr>
              <w:snapToGrid w:val="0"/>
              <w:spacing w:line="320" w:lineRule="exact"/>
              <w:ind w:left="28"/>
              <w:jc w:val="center"/>
              <w:rPr>
                <w:rFonts w:eastAsia="標楷體"/>
                <w:b/>
                <w:bCs/>
              </w:rPr>
            </w:pPr>
            <w:r w:rsidRPr="000E67D6">
              <w:rPr>
                <w:rFonts w:eastAsia="標楷體"/>
                <w:b/>
                <w:bCs/>
              </w:rPr>
              <w:t>106</w:t>
            </w:r>
            <w:r w:rsidRPr="000E67D6">
              <w:rPr>
                <w:rFonts w:eastAsia="標楷體"/>
                <w:b/>
                <w:bCs/>
              </w:rPr>
              <w:t>年</w:t>
            </w:r>
            <w:r w:rsidR="005B7AC6">
              <w:rPr>
                <w:rFonts w:eastAsia="標楷體" w:hint="eastAsia"/>
                <w:b/>
                <w:bCs/>
              </w:rPr>
              <w:t>11</w:t>
            </w:r>
            <w:r w:rsidRPr="000E67D6">
              <w:rPr>
                <w:rFonts w:eastAsia="標楷體"/>
                <w:b/>
                <w:bCs/>
              </w:rPr>
              <w:t>月較</w:t>
            </w:r>
          </w:p>
          <w:p w:rsidR="009B5AAF" w:rsidRPr="000E67D6" w:rsidRDefault="009B5AAF" w:rsidP="00BD58DD">
            <w:pPr>
              <w:snapToGrid w:val="0"/>
              <w:spacing w:line="320" w:lineRule="exact"/>
              <w:ind w:left="28"/>
              <w:jc w:val="center"/>
              <w:rPr>
                <w:rFonts w:eastAsia="標楷體"/>
              </w:rPr>
            </w:pPr>
            <w:r w:rsidRPr="000E67D6">
              <w:rPr>
                <w:rFonts w:eastAsia="標楷體"/>
                <w:b/>
                <w:bCs/>
              </w:rPr>
              <w:t>105</w:t>
            </w:r>
            <w:r w:rsidRPr="000E67D6">
              <w:rPr>
                <w:rFonts w:eastAsia="標楷體"/>
                <w:b/>
                <w:bCs/>
              </w:rPr>
              <w:t>年同月增減</w:t>
            </w:r>
            <w:r w:rsidRPr="000E67D6">
              <w:rPr>
                <w:rFonts w:eastAsia="標楷體"/>
                <w:b/>
                <w:bCs/>
              </w:rPr>
              <w:t>(%)</w:t>
            </w:r>
          </w:p>
        </w:tc>
        <w:tc>
          <w:tcPr>
            <w:tcW w:w="2410" w:type="dxa"/>
            <w:tcBorders>
              <w:top w:val="single" w:sz="6" w:space="0" w:color="auto"/>
              <w:left w:val="single" w:sz="6" w:space="0" w:color="auto"/>
              <w:bottom w:val="single" w:sz="6" w:space="0" w:color="auto"/>
              <w:right w:val="nil"/>
            </w:tcBorders>
            <w:hideMark/>
          </w:tcPr>
          <w:p w:rsidR="009B5AAF" w:rsidRPr="000E67D6" w:rsidRDefault="009B5AAF" w:rsidP="00BD58DD">
            <w:pPr>
              <w:snapToGrid w:val="0"/>
              <w:spacing w:line="320" w:lineRule="exact"/>
              <w:ind w:left="28"/>
              <w:jc w:val="center"/>
              <w:rPr>
                <w:rFonts w:eastAsia="標楷體"/>
                <w:b/>
                <w:bCs/>
              </w:rPr>
            </w:pPr>
            <w:r w:rsidRPr="000E67D6">
              <w:rPr>
                <w:rFonts w:eastAsia="標楷體"/>
                <w:b/>
                <w:bCs/>
              </w:rPr>
              <w:t>106</w:t>
            </w:r>
            <w:r w:rsidRPr="000E67D6">
              <w:rPr>
                <w:rFonts w:eastAsia="標楷體"/>
                <w:b/>
                <w:bCs/>
              </w:rPr>
              <w:t>年累計較</w:t>
            </w:r>
          </w:p>
          <w:p w:rsidR="009B5AAF" w:rsidRPr="000E67D6" w:rsidRDefault="009B5AAF" w:rsidP="00BD58DD">
            <w:pPr>
              <w:snapToGrid w:val="0"/>
              <w:spacing w:line="320" w:lineRule="exact"/>
              <w:ind w:left="28"/>
              <w:jc w:val="center"/>
              <w:rPr>
                <w:rFonts w:eastAsia="標楷體"/>
                <w:b/>
                <w:bCs/>
              </w:rPr>
            </w:pPr>
            <w:r w:rsidRPr="000E67D6">
              <w:rPr>
                <w:rFonts w:eastAsia="標楷體"/>
                <w:b/>
                <w:bCs/>
              </w:rPr>
              <w:t>105</w:t>
            </w:r>
            <w:r w:rsidRPr="000E67D6">
              <w:rPr>
                <w:rFonts w:eastAsia="標楷體"/>
                <w:b/>
                <w:bCs/>
              </w:rPr>
              <w:t>年同期增減</w:t>
            </w:r>
            <w:r w:rsidRPr="000E67D6">
              <w:rPr>
                <w:rFonts w:eastAsia="標楷體"/>
                <w:b/>
                <w:bCs/>
              </w:rPr>
              <w:t>(%)</w:t>
            </w:r>
          </w:p>
        </w:tc>
      </w:tr>
      <w:tr w:rsidR="009B5AAF" w:rsidRPr="00C66988" w:rsidTr="00BD58DD">
        <w:trPr>
          <w:cantSplit/>
          <w:trHeight w:val="340"/>
          <w:jc w:val="center"/>
        </w:trPr>
        <w:tc>
          <w:tcPr>
            <w:tcW w:w="3809" w:type="dxa"/>
            <w:tcBorders>
              <w:top w:val="single" w:sz="6" w:space="0" w:color="auto"/>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電子零組件業</w:t>
            </w:r>
          </w:p>
        </w:tc>
        <w:tc>
          <w:tcPr>
            <w:tcW w:w="2410" w:type="dxa"/>
            <w:tcBorders>
              <w:top w:val="single" w:sz="6" w:space="0" w:color="auto"/>
              <w:left w:val="single" w:sz="6" w:space="0" w:color="auto"/>
              <w:bottom w:val="nil"/>
              <w:right w:val="single" w:sz="6" w:space="0" w:color="auto"/>
            </w:tcBorders>
            <w:hideMark/>
          </w:tcPr>
          <w:p w:rsidR="009B5AAF" w:rsidRPr="00F05A9D" w:rsidRDefault="005B7AC6" w:rsidP="008B2C6D">
            <w:pPr>
              <w:ind w:rightChars="20" w:right="48"/>
              <w:jc w:val="center"/>
              <w:rPr>
                <w:rFonts w:eastAsia="標楷體"/>
              </w:rPr>
            </w:pPr>
            <w:r w:rsidRPr="005B7AC6">
              <w:rPr>
                <w:rFonts w:eastAsia="標楷體"/>
              </w:rPr>
              <w:t>0.06</w:t>
            </w:r>
          </w:p>
        </w:tc>
        <w:tc>
          <w:tcPr>
            <w:tcW w:w="2410" w:type="dxa"/>
            <w:tcBorders>
              <w:top w:val="single" w:sz="6" w:space="0" w:color="auto"/>
              <w:left w:val="single" w:sz="6" w:space="0" w:color="auto"/>
              <w:bottom w:val="nil"/>
              <w:right w:val="nil"/>
            </w:tcBorders>
            <w:vAlign w:val="center"/>
            <w:hideMark/>
          </w:tcPr>
          <w:p w:rsidR="009B5AAF" w:rsidRPr="00F05A9D" w:rsidRDefault="000E746C" w:rsidP="006B6A13">
            <w:pPr>
              <w:tabs>
                <w:tab w:val="left" w:pos="1728"/>
              </w:tabs>
              <w:spacing w:line="400" w:lineRule="exact"/>
              <w:ind w:leftChars="30" w:left="72" w:rightChars="369" w:right="886"/>
              <w:jc w:val="right"/>
              <w:rPr>
                <w:rFonts w:eastAsia="標楷體"/>
              </w:rPr>
            </w:pPr>
            <w:r w:rsidRPr="00F05A9D">
              <w:rPr>
                <w:rFonts w:eastAsia="標楷體" w:hint="eastAsia"/>
              </w:rPr>
              <w:t>6.</w:t>
            </w:r>
            <w:r w:rsidR="006B6A13">
              <w:rPr>
                <w:rFonts w:eastAsia="標楷體" w:hint="eastAsia"/>
              </w:rPr>
              <w:t>13</w:t>
            </w:r>
          </w:p>
        </w:tc>
      </w:tr>
      <w:tr w:rsidR="009B5AAF" w:rsidRPr="00C66988" w:rsidTr="00BD58DD">
        <w:trPr>
          <w:cantSplit/>
          <w:trHeight w:val="33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化學材料業</w:t>
            </w:r>
          </w:p>
        </w:tc>
        <w:tc>
          <w:tcPr>
            <w:tcW w:w="2410" w:type="dxa"/>
            <w:tcBorders>
              <w:top w:val="nil"/>
              <w:left w:val="single" w:sz="6" w:space="0" w:color="auto"/>
              <w:bottom w:val="nil"/>
              <w:right w:val="single" w:sz="6" w:space="0" w:color="auto"/>
            </w:tcBorders>
            <w:hideMark/>
          </w:tcPr>
          <w:p w:rsidR="009B5AAF" w:rsidRPr="00F05A9D" w:rsidRDefault="005B7AC6" w:rsidP="00C66988">
            <w:pPr>
              <w:ind w:rightChars="20" w:right="48"/>
              <w:jc w:val="center"/>
              <w:rPr>
                <w:rFonts w:eastAsia="標楷體"/>
              </w:rPr>
            </w:pPr>
            <w:r w:rsidRPr="005B7AC6">
              <w:rPr>
                <w:rFonts w:eastAsia="標楷體"/>
              </w:rPr>
              <w:t>2.99</w:t>
            </w:r>
          </w:p>
        </w:tc>
        <w:tc>
          <w:tcPr>
            <w:tcW w:w="2410" w:type="dxa"/>
            <w:tcBorders>
              <w:top w:val="nil"/>
              <w:left w:val="single" w:sz="6" w:space="0" w:color="auto"/>
              <w:bottom w:val="nil"/>
              <w:right w:val="nil"/>
            </w:tcBorders>
            <w:hideMark/>
          </w:tcPr>
          <w:p w:rsidR="009B5AAF" w:rsidRPr="00F05A9D" w:rsidRDefault="009B5AAF" w:rsidP="000E746C">
            <w:pPr>
              <w:tabs>
                <w:tab w:val="left" w:pos="1728"/>
              </w:tabs>
              <w:spacing w:line="400" w:lineRule="exact"/>
              <w:ind w:leftChars="30" w:left="72" w:rightChars="369" w:right="886"/>
              <w:jc w:val="right"/>
              <w:rPr>
                <w:rFonts w:eastAsia="標楷體"/>
              </w:rPr>
            </w:pPr>
            <w:r w:rsidRPr="00F05A9D">
              <w:rPr>
                <w:rFonts w:eastAsia="標楷體" w:hint="eastAsia"/>
              </w:rPr>
              <w:t>1</w:t>
            </w:r>
            <w:r w:rsidRPr="00F05A9D">
              <w:rPr>
                <w:rFonts w:eastAsia="標楷體"/>
              </w:rPr>
              <w:t>.</w:t>
            </w:r>
            <w:r w:rsidR="00293019" w:rsidRPr="00F05A9D">
              <w:rPr>
                <w:rFonts w:eastAsia="標楷體" w:hint="eastAsia"/>
              </w:rPr>
              <w:t>9</w:t>
            </w:r>
            <w:r w:rsidR="006B6A13">
              <w:rPr>
                <w:rFonts w:eastAsia="標楷體" w:hint="eastAsia"/>
              </w:rPr>
              <w:t>7</w:t>
            </w:r>
          </w:p>
        </w:tc>
      </w:tr>
      <w:tr w:rsidR="009B5AAF" w:rsidRPr="00C66988" w:rsidTr="00BD58DD">
        <w:trPr>
          <w:cantSplit/>
          <w:trHeight w:val="313"/>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基本金屬業</w:t>
            </w:r>
          </w:p>
        </w:tc>
        <w:tc>
          <w:tcPr>
            <w:tcW w:w="2410" w:type="dxa"/>
            <w:tcBorders>
              <w:top w:val="nil"/>
              <w:left w:val="single" w:sz="6" w:space="0" w:color="auto"/>
              <w:bottom w:val="nil"/>
              <w:right w:val="single" w:sz="6" w:space="0" w:color="auto"/>
            </w:tcBorders>
            <w:hideMark/>
          </w:tcPr>
          <w:p w:rsidR="009B5AAF" w:rsidRPr="00F05A9D" w:rsidRDefault="005B7AC6" w:rsidP="006B6A13">
            <w:pPr>
              <w:ind w:rightChars="20" w:right="48"/>
              <w:jc w:val="center"/>
              <w:rPr>
                <w:rFonts w:eastAsia="標楷體"/>
              </w:rPr>
            </w:pPr>
            <w:r w:rsidRPr="005B7AC6">
              <w:rPr>
                <w:rFonts w:eastAsia="標楷體"/>
              </w:rPr>
              <w:t>-1.</w:t>
            </w:r>
            <w:r w:rsidR="006B6A13">
              <w:rPr>
                <w:rFonts w:eastAsia="標楷體" w:hint="eastAsia"/>
              </w:rPr>
              <w:t>28</w:t>
            </w:r>
          </w:p>
        </w:tc>
        <w:tc>
          <w:tcPr>
            <w:tcW w:w="2410" w:type="dxa"/>
            <w:tcBorders>
              <w:top w:val="nil"/>
              <w:left w:val="single" w:sz="6" w:space="0" w:color="auto"/>
              <w:bottom w:val="nil"/>
              <w:right w:val="nil"/>
            </w:tcBorders>
            <w:hideMark/>
          </w:tcPr>
          <w:p w:rsidR="009B5AAF" w:rsidRPr="00F05A9D" w:rsidRDefault="00293019" w:rsidP="000E746C">
            <w:pPr>
              <w:tabs>
                <w:tab w:val="left" w:pos="1728"/>
              </w:tabs>
              <w:spacing w:line="400" w:lineRule="exact"/>
              <w:ind w:leftChars="30" w:left="72" w:rightChars="369" w:right="886"/>
              <w:jc w:val="right"/>
              <w:rPr>
                <w:rFonts w:eastAsia="標楷體"/>
              </w:rPr>
            </w:pPr>
            <w:r w:rsidRPr="00F05A9D">
              <w:rPr>
                <w:rFonts w:eastAsia="標楷體" w:hint="eastAsia"/>
              </w:rPr>
              <w:t>2.</w:t>
            </w:r>
            <w:r w:rsidR="006B6A13">
              <w:rPr>
                <w:rFonts w:eastAsia="標楷體" w:hint="eastAsia"/>
              </w:rPr>
              <w:t>19</w:t>
            </w:r>
          </w:p>
        </w:tc>
      </w:tr>
      <w:tr w:rsidR="009B5AAF" w:rsidRPr="00C66988" w:rsidTr="00BD58DD">
        <w:trPr>
          <w:cantSplit/>
          <w:trHeight w:val="374"/>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snapToGrid w:val="0"/>
              </w:rPr>
              <w:t>電腦、電子產品及光學製品業</w:t>
            </w:r>
          </w:p>
        </w:tc>
        <w:tc>
          <w:tcPr>
            <w:tcW w:w="2410" w:type="dxa"/>
            <w:tcBorders>
              <w:top w:val="nil"/>
              <w:left w:val="single" w:sz="6" w:space="0" w:color="auto"/>
              <w:bottom w:val="nil"/>
              <w:right w:val="single" w:sz="6" w:space="0" w:color="auto"/>
            </w:tcBorders>
            <w:hideMark/>
          </w:tcPr>
          <w:p w:rsidR="009B5AAF" w:rsidRPr="00F05A9D" w:rsidRDefault="005B7AC6" w:rsidP="00C66988">
            <w:pPr>
              <w:ind w:rightChars="20" w:right="48"/>
              <w:jc w:val="center"/>
              <w:rPr>
                <w:rFonts w:eastAsia="標楷體"/>
              </w:rPr>
            </w:pPr>
            <w:r w:rsidRPr="005B7AC6">
              <w:rPr>
                <w:rFonts w:eastAsia="標楷體"/>
              </w:rPr>
              <w:t>-4.21</w:t>
            </w:r>
          </w:p>
        </w:tc>
        <w:tc>
          <w:tcPr>
            <w:tcW w:w="2410" w:type="dxa"/>
            <w:tcBorders>
              <w:top w:val="nil"/>
              <w:left w:val="single" w:sz="6" w:space="0" w:color="auto"/>
              <w:bottom w:val="nil"/>
              <w:right w:val="nil"/>
            </w:tcBorders>
            <w:hideMark/>
          </w:tcPr>
          <w:p w:rsidR="009B5AAF" w:rsidRPr="00F05A9D" w:rsidRDefault="009B5AAF" w:rsidP="00293019">
            <w:pPr>
              <w:tabs>
                <w:tab w:val="left" w:pos="1728"/>
              </w:tabs>
              <w:spacing w:line="400" w:lineRule="exact"/>
              <w:ind w:leftChars="30" w:left="72" w:rightChars="369" w:right="886"/>
              <w:jc w:val="right"/>
              <w:rPr>
                <w:rFonts w:eastAsia="標楷體"/>
              </w:rPr>
            </w:pPr>
            <w:r w:rsidRPr="00F05A9D">
              <w:rPr>
                <w:rFonts w:eastAsia="標楷體"/>
              </w:rPr>
              <w:t>-</w:t>
            </w:r>
            <w:r w:rsidR="00293019" w:rsidRPr="00F05A9D">
              <w:rPr>
                <w:rFonts w:eastAsia="標楷體" w:hint="eastAsia"/>
              </w:rPr>
              <w:t>4.6</w:t>
            </w:r>
            <w:r w:rsidR="006B6A13">
              <w:rPr>
                <w:rFonts w:eastAsia="標楷體" w:hint="eastAsia"/>
              </w:rPr>
              <w:t>8</w:t>
            </w:r>
          </w:p>
        </w:tc>
      </w:tr>
      <w:tr w:rsidR="009B5AAF" w:rsidRPr="00C66988" w:rsidTr="00BD58DD">
        <w:trPr>
          <w:cantSplit/>
          <w:trHeight w:val="34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機械設備業</w:t>
            </w:r>
          </w:p>
        </w:tc>
        <w:tc>
          <w:tcPr>
            <w:tcW w:w="2410" w:type="dxa"/>
            <w:tcBorders>
              <w:top w:val="nil"/>
              <w:left w:val="single" w:sz="6" w:space="0" w:color="auto"/>
              <w:bottom w:val="nil"/>
              <w:right w:val="single" w:sz="6" w:space="0" w:color="auto"/>
            </w:tcBorders>
            <w:hideMark/>
          </w:tcPr>
          <w:p w:rsidR="009B5AAF" w:rsidRPr="00F05A9D" w:rsidRDefault="005B7AC6" w:rsidP="00C66988">
            <w:pPr>
              <w:ind w:rightChars="20" w:right="48"/>
              <w:jc w:val="center"/>
              <w:rPr>
                <w:rFonts w:eastAsia="標楷體"/>
              </w:rPr>
            </w:pPr>
            <w:r w:rsidRPr="005B7AC6">
              <w:rPr>
                <w:rFonts w:eastAsia="標楷體"/>
              </w:rPr>
              <w:t>17.65</w:t>
            </w:r>
          </w:p>
        </w:tc>
        <w:tc>
          <w:tcPr>
            <w:tcW w:w="2410" w:type="dxa"/>
            <w:tcBorders>
              <w:top w:val="nil"/>
              <w:left w:val="single" w:sz="6" w:space="0" w:color="auto"/>
              <w:bottom w:val="nil"/>
              <w:right w:val="nil"/>
            </w:tcBorders>
            <w:hideMark/>
          </w:tcPr>
          <w:p w:rsidR="009B5AAF" w:rsidRPr="00F05A9D" w:rsidRDefault="000E746C" w:rsidP="006B6A13">
            <w:pPr>
              <w:tabs>
                <w:tab w:val="left" w:pos="1728"/>
              </w:tabs>
              <w:spacing w:line="400" w:lineRule="exact"/>
              <w:ind w:leftChars="30" w:left="72" w:rightChars="369" w:right="886"/>
              <w:jc w:val="right"/>
              <w:rPr>
                <w:rFonts w:eastAsia="標楷體"/>
              </w:rPr>
            </w:pPr>
            <w:r w:rsidRPr="00F05A9D">
              <w:rPr>
                <w:rFonts w:eastAsia="標楷體" w:hint="eastAsia"/>
              </w:rPr>
              <w:t>1</w:t>
            </w:r>
            <w:r w:rsidR="006B6A13">
              <w:rPr>
                <w:rFonts w:eastAsia="標楷體" w:hint="eastAsia"/>
              </w:rPr>
              <w:t>2</w:t>
            </w:r>
            <w:r w:rsidRPr="00F05A9D">
              <w:rPr>
                <w:rFonts w:eastAsia="標楷體" w:hint="eastAsia"/>
              </w:rPr>
              <w:t>.</w:t>
            </w:r>
            <w:r w:rsidR="006B6A13">
              <w:rPr>
                <w:rFonts w:eastAsia="標楷體" w:hint="eastAsia"/>
              </w:rPr>
              <w:t>29</w:t>
            </w:r>
          </w:p>
        </w:tc>
      </w:tr>
      <w:tr w:rsidR="00C66988" w:rsidRPr="00C66988" w:rsidTr="00BD58DD">
        <w:trPr>
          <w:cantSplit/>
          <w:trHeight w:val="330"/>
          <w:jc w:val="center"/>
        </w:trPr>
        <w:tc>
          <w:tcPr>
            <w:tcW w:w="3809" w:type="dxa"/>
            <w:tcBorders>
              <w:top w:val="nil"/>
              <w:left w:val="nil"/>
              <w:bottom w:val="single" w:sz="6" w:space="0" w:color="auto"/>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汽車及其零件業</w:t>
            </w:r>
          </w:p>
        </w:tc>
        <w:tc>
          <w:tcPr>
            <w:tcW w:w="2410" w:type="dxa"/>
            <w:tcBorders>
              <w:top w:val="nil"/>
              <w:left w:val="single" w:sz="6" w:space="0" w:color="auto"/>
              <w:bottom w:val="single" w:sz="6" w:space="0" w:color="auto"/>
              <w:right w:val="single" w:sz="6" w:space="0" w:color="auto"/>
            </w:tcBorders>
            <w:hideMark/>
          </w:tcPr>
          <w:p w:rsidR="009B5AAF" w:rsidRPr="00F05A9D" w:rsidRDefault="005B7AC6" w:rsidP="000E746C">
            <w:pPr>
              <w:ind w:rightChars="20" w:right="48"/>
              <w:jc w:val="center"/>
              <w:rPr>
                <w:rFonts w:eastAsia="標楷體"/>
              </w:rPr>
            </w:pPr>
            <w:r w:rsidRPr="005B7AC6">
              <w:rPr>
                <w:rFonts w:eastAsia="標楷體"/>
              </w:rPr>
              <w:t>5.85</w:t>
            </w:r>
          </w:p>
        </w:tc>
        <w:tc>
          <w:tcPr>
            <w:tcW w:w="2410" w:type="dxa"/>
            <w:tcBorders>
              <w:top w:val="nil"/>
              <w:left w:val="single" w:sz="6" w:space="0" w:color="auto"/>
              <w:bottom w:val="single" w:sz="6" w:space="0" w:color="auto"/>
              <w:right w:val="nil"/>
            </w:tcBorders>
            <w:hideMark/>
          </w:tcPr>
          <w:p w:rsidR="009B5AAF" w:rsidRPr="00F05A9D" w:rsidRDefault="000E746C" w:rsidP="00C66988">
            <w:pPr>
              <w:tabs>
                <w:tab w:val="left" w:pos="1728"/>
              </w:tabs>
              <w:spacing w:line="400" w:lineRule="exact"/>
              <w:ind w:leftChars="30" w:left="72" w:rightChars="369" w:right="886"/>
              <w:jc w:val="right"/>
              <w:rPr>
                <w:rFonts w:eastAsia="標楷體"/>
              </w:rPr>
            </w:pPr>
            <w:r w:rsidRPr="00F05A9D">
              <w:rPr>
                <w:rFonts w:eastAsia="標楷體" w:hint="eastAsia"/>
              </w:rPr>
              <w:t>1.</w:t>
            </w:r>
            <w:r w:rsidR="006B6A13">
              <w:rPr>
                <w:rFonts w:eastAsia="標楷體" w:hint="eastAsia"/>
              </w:rPr>
              <w:t>43</w:t>
            </w:r>
          </w:p>
        </w:tc>
      </w:tr>
    </w:tbl>
    <w:p w:rsidR="00FD74A1" w:rsidRPr="00AE0D77" w:rsidRDefault="009B5AAF" w:rsidP="003F3F99">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FD74A1" w:rsidRPr="00AE0D77" w:rsidRDefault="00FD74A1">
      <w:pPr>
        <w:widowControl/>
        <w:rPr>
          <w:rFonts w:eastAsia="標楷體"/>
          <w:sz w:val="22"/>
          <w:szCs w:val="22"/>
        </w:rPr>
      </w:pPr>
      <w:r w:rsidRPr="00AE0D77">
        <w:rPr>
          <w:rFonts w:eastAsia="標楷體"/>
          <w:sz w:val="22"/>
          <w:szCs w:val="22"/>
        </w:rPr>
        <w:br w:type="page"/>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501987226"/>
      <w:r w:rsidRPr="00AE0D77">
        <w:rPr>
          <w:rFonts w:eastAsia="標楷體"/>
          <w:b/>
          <w:bCs/>
          <w:sz w:val="32"/>
          <w:szCs w:val="32"/>
        </w:rPr>
        <w:lastRenderedPageBreak/>
        <w:t>（三）</w:t>
      </w:r>
      <w:bookmarkEnd w:id="94"/>
      <w:bookmarkEnd w:id="95"/>
      <w:r w:rsidR="007A10EC" w:rsidRPr="00AE0D77">
        <w:rPr>
          <w:rFonts w:eastAsia="標楷體"/>
          <w:b/>
          <w:bCs/>
          <w:sz w:val="32"/>
          <w:szCs w:val="32"/>
        </w:rPr>
        <w:t>批發、零售及餐飲業</w:t>
      </w:r>
      <w:bookmarkEnd w:id="96"/>
    </w:p>
    <w:p w:rsidR="000D0FEF" w:rsidRPr="00E421B6" w:rsidRDefault="000D0FEF" w:rsidP="000D0FE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421B6">
        <w:rPr>
          <w:rFonts w:eastAsia="標楷體"/>
          <w:b/>
          <w:bCs/>
          <w:kern w:val="0"/>
          <w:sz w:val="28"/>
          <w:szCs w:val="20"/>
        </w:rPr>
        <w:t>１、</w:t>
      </w:r>
      <w:r w:rsidRPr="00E421B6">
        <w:rPr>
          <w:rFonts w:eastAsia="標楷體"/>
          <w:b/>
          <w:bCs/>
          <w:kern w:val="0"/>
          <w:sz w:val="28"/>
          <w:szCs w:val="20"/>
        </w:rPr>
        <w:t>106</w:t>
      </w:r>
      <w:r w:rsidRPr="00E421B6">
        <w:rPr>
          <w:rFonts w:eastAsia="標楷體"/>
          <w:b/>
          <w:bCs/>
          <w:kern w:val="0"/>
          <w:sz w:val="28"/>
          <w:szCs w:val="20"/>
        </w:rPr>
        <w:t>年</w:t>
      </w:r>
      <w:r w:rsidR="00263AB3" w:rsidRPr="00E421B6">
        <w:rPr>
          <w:rFonts w:eastAsia="標楷體" w:hint="eastAsia"/>
          <w:b/>
          <w:bCs/>
          <w:kern w:val="0"/>
          <w:sz w:val="28"/>
          <w:szCs w:val="20"/>
        </w:rPr>
        <w:t>1</w:t>
      </w:r>
      <w:r w:rsidR="007E6884">
        <w:rPr>
          <w:rFonts w:eastAsia="標楷體" w:hint="eastAsia"/>
          <w:b/>
          <w:bCs/>
          <w:kern w:val="0"/>
          <w:sz w:val="28"/>
          <w:szCs w:val="20"/>
        </w:rPr>
        <w:t>1</w:t>
      </w:r>
      <w:r w:rsidRPr="00E421B6">
        <w:rPr>
          <w:rFonts w:eastAsia="標楷體"/>
          <w:b/>
          <w:bCs/>
          <w:kern w:val="0"/>
          <w:sz w:val="28"/>
          <w:szCs w:val="20"/>
        </w:rPr>
        <w:t>月批發業</w:t>
      </w:r>
      <w:r w:rsidRPr="00E421B6">
        <w:rPr>
          <w:rFonts w:eastAsia="標楷體" w:hint="eastAsia"/>
          <w:b/>
          <w:bCs/>
          <w:kern w:val="0"/>
          <w:sz w:val="28"/>
          <w:szCs w:val="20"/>
        </w:rPr>
        <w:t>、</w:t>
      </w:r>
      <w:r w:rsidR="007B1BC8" w:rsidRPr="00E421B6">
        <w:rPr>
          <w:rFonts w:eastAsia="標楷體"/>
          <w:b/>
          <w:bCs/>
          <w:kern w:val="0"/>
          <w:sz w:val="28"/>
          <w:szCs w:val="20"/>
        </w:rPr>
        <w:t>零售業</w:t>
      </w:r>
      <w:r w:rsidR="007B1BC8" w:rsidRPr="00E421B6">
        <w:rPr>
          <w:rFonts w:eastAsia="標楷體" w:hint="eastAsia"/>
          <w:b/>
          <w:bCs/>
          <w:kern w:val="0"/>
          <w:sz w:val="28"/>
          <w:szCs w:val="20"/>
        </w:rPr>
        <w:t>及</w:t>
      </w:r>
      <w:r w:rsidRPr="00E421B6">
        <w:rPr>
          <w:rFonts w:eastAsia="標楷體"/>
          <w:b/>
          <w:bCs/>
          <w:kern w:val="0"/>
          <w:sz w:val="28"/>
          <w:szCs w:val="20"/>
        </w:rPr>
        <w:t>餐飲業營業額分別增加</w:t>
      </w:r>
      <w:r w:rsidR="007E6884">
        <w:rPr>
          <w:rFonts w:eastAsia="標楷體" w:hint="eastAsia"/>
          <w:b/>
          <w:bCs/>
          <w:kern w:val="0"/>
          <w:sz w:val="28"/>
          <w:szCs w:val="20"/>
        </w:rPr>
        <w:t>3.5</w:t>
      </w:r>
      <w:r w:rsidRPr="00E421B6">
        <w:rPr>
          <w:rFonts w:eastAsia="標楷體"/>
          <w:b/>
          <w:bCs/>
          <w:kern w:val="0"/>
          <w:sz w:val="28"/>
          <w:szCs w:val="20"/>
        </w:rPr>
        <w:t>%</w:t>
      </w:r>
      <w:r w:rsidR="007B1BC8" w:rsidRPr="00E421B6">
        <w:rPr>
          <w:rFonts w:eastAsia="標楷體" w:hint="eastAsia"/>
          <w:b/>
          <w:bCs/>
          <w:kern w:val="0"/>
          <w:sz w:val="28"/>
          <w:szCs w:val="20"/>
        </w:rPr>
        <w:t>、</w:t>
      </w:r>
      <w:r w:rsidR="002064D3" w:rsidRPr="00E421B6">
        <w:rPr>
          <w:rFonts w:eastAsia="標楷體" w:hint="eastAsia"/>
          <w:b/>
          <w:bCs/>
          <w:kern w:val="0"/>
          <w:sz w:val="28"/>
          <w:szCs w:val="20"/>
        </w:rPr>
        <w:t>3.</w:t>
      </w:r>
      <w:r w:rsidR="007E6884">
        <w:rPr>
          <w:rFonts w:eastAsia="標楷體" w:hint="eastAsia"/>
          <w:b/>
          <w:bCs/>
          <w:kern w:val="0"/>
          <w:sz w:val="28"/>
          <w:szCs w:val="20"/>
        </w:rPr>
        <w:t>4</w:t>
      </w:r>
      <w:r w:rsidRPr="00E421B6">
        <w:rPr>
          <w:rFonts w:eastAsia="標楷體"/>
          <w:b/>
          <w:bCs/>
          <w:kern w:val="0"/>
          <w:sz w:val="28"/>
          <w:szCs w:val="20"/>
        </w:rPr>
        <w:t>%</w:t>
      </w:r>
      <w:r w:rsidR="007B1BC8" w:rsidRPr="00E421B6">
        <w:rPr>
          <w:rFonts w:eastAsia="標楷體" w:hint="eastAsia"/>
          <w:b/>
          <w:bCs/>
          <w:kern w:val="0"/>
          <w:sz w:val="28"/>
          <w:szCs w:val="20"/>
        </w:rPr>
        <w:t>及</w:t>
      </w:r>
      <w:r w:rsidR="008F1CDF" w:rsidRPr="00E421B6">
        <w:rPr>
          <w:rFonts w:eastAsia="標楷體" w:hint="eastAsia"/>
          <w:b/>
          <w:bCs/>
          <w:kern w:val="0"/>
          <w:sz w:val="28"/>
          <w:szCs w:val="20"/>
        </w:rPr>
        <w:t>2</w:t>
      </w:r>
      <w:r w:rsidR="007E6884">
        <w:rPr>
          <w:rFonts w:eastAsia="標楷體" w:hint="eastAsia"/>
          <w:b/>
          <w:bCs/>
          <w:kern w:val="0"/>
          <w:sz w:val="28"/>
          <w:szCs w:val="20"/>
        </w:rPr>
        <w:t>.4</w:t>
      </w:r>
      <w:r w:rsidRPr="00E421B6">
        <w:rPr>
          <w:rFonts w:eastAsia="標楷體"/>
          <w:b/>
          <w:bCs/>
          <w:kern w:val="0"/>
          <w:sz w:val="28"/>
          <w:szCs w:val="20"/>
        </w:rPr>
        <w:t>%</w:t>
      </w:r>
    </w:p>
    <w:p w:rsidR="000D0FEF" w:rsidRPr="00E421B6" w:rsidRDefault="000D0FEF" w:rsidP="000D0FEF">
      <w:pPr>
        <w:widowControl/>
        <w:topLinePunct/>
        <w:snapToGrid w:val="0"/>
        <w:spacing w:beforeLines="50" w:before="180" w:line="300" w:lineRule="auto"/>
        <w:ind w:rightChars="-21" w:right="-50"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sidR="007E6884">
        <w:rPr>
          <w:rFonts w:eastAsia="標楷體" w:hint="eastAsia"/>
          <w:kern w:val="0"/>
          <w:sz w:val="28"/>
          <w:szCs w:val="20"/>
        </w:rPr>
        <w:t>11</w:t>
      </w:r>
      <w:r w:rsidRPr="00E421B6">
        <w:rPr>
          <w:rFonts w:eastAsia="標楷體"/>
          <w:kern w:val="0"/>
          <w:sz w:val="28"/>
          <w:szCs w:val="20"/>
        </w:rPr>
        <w:t>月批發業</w:t>
      </w:r>
      <w:r w:rsidRPr="00E421B6">
        <w:rPr>
          <w:rFonts w:eastAsia="標楷體" w:hint="eastAsia"/>
          <w:kern w:val="0"/>
          <w:sz w:val="28"/>
          <w:szCs w:val="20"/>
        </w:rPr>
        <w:t>、</w:t>
      </w:r>
      <w:r w:rsidR="007B1BC8" w:rsidRPr="00E421B6">
        <w:rPr>
          <w:rFonts w:eastAsia="標楷體"/>
          <w:kern w:val="0"/>
          <w:sz w:val="28"/>
          <w:szCs w:val="20"/>
        </w:rPr>
        <w:t>零售業</w:t>
      </w:r>
      <w:r w:rsidR="007B1BC8" w:rsidRPr="00E421B6">
        <w:rPr>
          <w:rFonts w:eastAsia="標楷體" w:hint="eastAsia"/>
          <w:kern w:val="0"/>
          <w:sz w:val="28"/>
          <w:szCs w:val="20"/>
        </w:rPr>
        <w:t>及</w:t>
      </w:r>
      <w:r w:rsidRPr="00E421B6">
        <w:rPr>
          <w:rFonts w:eastAsia="標楷體"/>
          <w:kern w:val="0"/>
          <w:sz w:val="28"/>
          <w:szCs w:val="20"/>
        </w:rPr>
        <w:t>餐飲業營業額分別為</w:t>
      </w:r>
      <w:r w:rsidR="007E6884" w:rsidRPr="007E6884">
        <w:rPr>
          <w:rFonts w:eastAsia="標楷體"/>
          <w:kern w:val="0"/>
          <w:sz w:val="28"/>
          <w:szCs w:val="20"/>
        </w:rPr>
        <w:t>8,736</w:t>
      </w:r>
      <w:r w:rsidRPr="00E421B6">
        <w:rPr>
          <w:rFonts w:eastAsia="標楷體"/>
          <w:kern w:val="0"/>
          <w:sz w:val="28"/>
          <w:szCs w:val="20"/>
        </w:rPr>
        <w:t>億元</w:t>
      </w:r>
      <w:r w:rsidR="007B1BC8" w:rsidRPr="00E421B6">
        <w:rPr>
          <w:rFonts w:eastAsia="標楷體" w:hint="eastAsia"/>
          <w:kern w:val="0"/>
          <w:sz w:val="28"/>
          <w:szCs w:val="20"/>
        </w:rPr>
        <w:t>、</w:t>
      </w:r>
      <w:r w:rsidR="007E6884" w:rsidRPr="007E6884">
        <w:rPr>
          <w:rFonts w:eastAsia="標楷體"/>
          <w:kern w:val="0"/>
          <w:sz w:val="28"/>
          <w:szCs w:val="20"/>
        </w:rPr>
        <w:t>3,698</w:t>
      </w:r>
      <w:r w:rsidR="007B1BC8" w:rsidRPr="00E421B6">
        <w:rPr>
          <w:rFonts w:eastAsia="標楷體"/>
          <w:kern w:val="0"/>
          <w:sz w:val="28"/>
          <w:szCs w:val="20"/>
        </w:rPr>
        <w:t>億元</w:t>
      </w:r>
      <w:r w:rsidRPr="00E421B6">
        <w:rPr>
          <w:rFonts w:eastAsia="標楷體"/>
          <w:kern w:val="0"/>
          <w:sz w:val="28"/>
          <w:szCs w:val="20"/>
        </w:rPr>
        <w:t>及</w:t>
      </w:r>
      <w:r w:rsidR="007E6884" w:rsidRPr="007E6884">
        <w:rPr>
          <w:rFonts w:eastAsia="標楷體"/>
          <w:kern w:val="0"/>
          <w:sz w:val="28"/>
          <w:szCs w:val="20"/>
        </w:rPr>
        <w:t>353</w:t>
      </w:r>
      <w:r w:rsidRPr="00E421B6">
        <w:rPr>
          <w:rFonts w:eastAsia="標楷體"/>
          <w:kern w:val="0"/>
          <w:sz w:val="28"/>
          <w:szCs w:val="20"/>
        </w:rPr>
        <w:t>億元，較上年同月增加</w:t>
      </w:r>
      <w:r w:rsidR="007E6884" w:rsidRPr="007E6884">
        <w:rPr>
          <w:rFonts w:eastAsia="標楷體" w:hint="eastAsia"/>
          <w:kern w:val="0"/>
          <w:sz w:val="28"/>
          <w:szCs w:val="20"/>
        </w:rPr>
        <w:t>3.5</w:t>
      </w:r>
      <w:r w:rsidR="007E6884" w:rsidRPr="007E6884">
        <w:rPr>
          <w:rFonts w:eastAsia="標楷體"/>
          <w:kern w:val="0"/>
          <w:sz w:val="28"/>
          <w:szCs w:val="20"/>
        </w:rPr>
        <w:t>%</w:t>
      </w:r>
      <w:r w:rsidR="007E6884" w:rsidRPr="007E6884">
        <w:rPr>
          <w:rFonts w:eastAsia="標楷體" w:hint="eastAsia"/>
          <w:kern w:val="0"/>
          <w:sz w:val="28"/>
          <w:szCs w:val="20"/>
        </w:rPr>
        <w:t>、</w:t>
      </w:r>
      <w:r w:rsidR="007E6884" w:rsidRPr="007E6884">
        <w:rPr>
          <w:rFonts w:eastAsia="標楷體" w:hint="eastAsia"/>
          <w:kern w:val="0"/>
          <w:sz w:val="28"/>
          <w:szCs w:val="20"/>
        </w:rPr>
        <w:t>3.4</w:t>
      </w:r>
      <w:r w:rsidR="007E6884" w:rsidRPr="007E6884">
        <w:rPr>
          <w:rFonts w:eastAsia="標楷體"/>
          <w:kern w:val="0"/>
          <w:sz w:val="28"/>
          <w:szCs w:val="20"/>
        </w:rPr>
        <w:t>%</w:t>
      </w:r>
      <w:r w:rsidR="007E6884" w:rsidRPr="007E6884">
        <w:rPr>
          <w:rFonts w:eastAsia="標楷體" w:hint="eastAsia"/>
          <w:kern w:val="0"/>
          <w:sz w:val="28"/>
          <w:szCs w:val="20"/>
        </w:rPr>
        <w:t>及</w:t>
      </w:r>
      <w:r w:rsidR="007E6884" w:rsidRPr="007E6884">
        <w:rPr>
          <w:rFonts w:eastAsia="標楷體" w:hint="eastAsia"/>
          <w:kern w:val="0"/>
          <w:sz w:val="28"/>
          <w:szCs w:val="20"/>
        </w:rPr>
        <w:t>2.4</w:t>
      </w:r>
      <w:r w:rsidR="007E6884" w:rsidRPr="007E6884">
        <w:rPr>
          <w:rFonts w:eastAsia="標楷體"/>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8F1CDF" w:rsidRPr="00E421B6">
        <w:rPr>
          <w:rFonts w:eastAsia="標楷體" w:hint="eastAsia"/>
          <w:kern w:val="0"/>
          <w:sz w:val="28"/>
          <w:szCs w:val="20"/>
        </w:rPr>
        <w:t>1</w:t>
      </w:r>
      <w:r w:rsidR="007E6884">
        <w:rPr>
          <w:rFonts w:eastAsia="標楷體" w:hint="eastAsia"/>
          <w:kern w:val="0"/>
          <w:sz w:val="28"/>
          <w:szCs w:val="20"/>
        </w:rPr>
        <w:t>1</w:t>
      </w:r>
      <w:r w:rsidRPr="00E421B6">
        <w:rPr>
          <w:rFonts w:eastAsia="標楷體"/>
          <w:kern w:val="0"/>
          <w:sz w:val="28"/>
          <w:szCs w:val="20"/>
        </w:rPr>
        <w:t>月批發業</w:t>
      </w:r>
      <w:r w:rsidRPr="00E421B6">
        <w:rPr>
          <w:rFonts w:eastAsia="標楷體" w:hint="eastAsia"/>
          <w:kern w:val="0"/>
          <w:sz w:val="28"/>
          <w:szCs w:val="20"/>
        </w:rPr>
        <w:t>、</w:t>
      </w:r>
      <w:r w:rsidR="002064D3" w:rsidRPr="00E421B6">
        <w:rPr>
          <w:rFonts w:eastAsia="標楷體" w:hint="eastAsia"/>
          <w:kern w:val="0"/>
          <w:sz w:val="28"/>
          <w:szCs w:val="20"/>
        </w:rPr>
        <w:t>零售業及</w:t>
      </w:r>
      <w:r w:rsidRPr="00E421B6">
        <w:rPr>
          <w:rFonts w:eastAsia="標楷體"/>
          <w:kern w:val="0"/>
          <w:sz w:val="28"/>
          <w:szCs w:val="20"/>
        </w:rPr>
        <w:t>餐飲業營業額分別較上年同期增加</w:t>
      </w:r>
      <w:r w:rsidRPr="00E421B6">
        <w:rPr>
          <w:rFonts w:eastAsia="標楷體" w:hint="eastAsia"/>
          <w:kern w:val="0"/>
          <w:sz w:val="28"/>
          <w:szCs w:val="20"/>
        </w:rPr>
        <w:t>5</w:t>
      </w:r>
      <w:r w:rsidRPr="00E421B6">
        <w:rPr>
          <w:rFonts w:eastAsia="標楷體"/>
          <w:kern w:val="0"/>
          <w:sz w:val="28"/>
          <w:szCs w:val="20"/>
        </w:rPr>
        <w:t>.</w:t>
      </w:r>
      <w:r w:rsidR="007E6884">
        <w:rPr>
          <w:rFonts w:eastAsia="標楷體" w:hint="eastAsia"/>
          <w:kern w:val="0"/>
          <w:sz w:val="28"/>
          <w:szCs w:val="20"/>
        </w:rPr>
        <w:t>1</w:t>
      </w:r>
      <w:r w:rsidRPr="00E421B6">
        <w:rPr>
          <w:rFonts w:eastAsia="標楷體"/>
          <w:kern w:val="0"/>
          <w:sz w:val="28"/>
          <w:szCs w:val="20"/>
        </w:rPr>
        <w:t>%</w:t>
      </w:r>
      <w:r w:rsidR="002064D3" w:rsidRPr="00E421B6">
        <w:rPr>
          <w:rFonts w:eastAsia="標楷體" w:hint="eastAsia"/>
          <w:kern w:val="0"/>
          <w:sz w:val="28"/>
          <w:szCs w:val="20"/>
        </w:rPr>
        <w:t>、</w:t>
      </w:r>
      <w:r w:rsidR="002064D3" w:rsidRPr="00E421B6">
        <w:rPr>
          <w:rFonts w:eastAsia="標楷體" w:hint="eastAsia"/>
          <w:kern w:val="0"/>
          <w:sz w:val="28"/>
          <w:szCs w:val="20"/>
        </w:rPr>
        <w:t>0.</w:t>
      </w:r>
      <w:r w:rsidR="007E6884">
        <w:rPr>
          <w:rFonts w:eastAsia="標楷體" w:hint="eastAsia"/>
          <w:kern w:val="0"/>
          <w:sz w:val="28"/>
          <w:szCs w:val="20"/>
        </w:rPr>
        <w:t>9</w:t>
      </w:r>
      <w:r w:rsidR="002064D3" w:rsidRPr="00E421B6">
        <w:rPr>
          <w:rFonts w:eastAsia="標楷體" w:hint="eastAsia"/>
          <w:kern w:val="0"/>
          <w:sz w:val="28"/>
          <w:szCs w:val="20"/>
        </w:rPr>
        <w:t>%</w:t>
      </w:r>
      <w:r w:rsidRPr="00E421B6">
        <w:rPr>
          <w:rFonts w:eastAsia="標楷體"/>
          <w:kern w:val="0"/>
          <w:sz w:val="28"/>
          <w:szCs w:val="20"/>
        </w:rPr>
        <w:t>及</w:t>
      </w:r>
      <w:r w:rsidRPr="00E421B6">
        <w:rPr>
          <w:rFonts w:eastAsia="標楷體" w:hint="eastAsia"/>
          <w:kern w:val="0"/>
          <w:sz w:val="28"/>
          <w:szCs w:val="20"/>
        </w:rPr>
        <w:t>2</w:t>
      </w:r>
      <w:r w:rsidRPr="00E421B6">
        <w:rPr>
          <w:rFonts w:eastAsia="標楷體"/>
          <w:kern w:val="0"/>
          <w:sz w:val="28"/>
          <w:szCs w:val="20"/>
        </w:rPr>
        <w:t>.</w:t>
      </w:r>
      <w:r w:rsidR="002064D3" w:rsidRPr="00E421B6">
        <w:rPr>
          <w:rFonts w:eastAsia="標楷體" w:hint="eastAsia"/>
          <w:kern w:val="0"/>
          <w:sz w:val="28"/>
          <w:szCs w:val="20"/>
        </w:rPr>
        <w:t>7</w:t>
      </w:r>
      <w:r w:rsidRPr="00E421B6">
        <w:rPr>
          <w:rFonts w:eastAsia="標楷體"/>
          <w:kern w:val="0"/>
          <w:sz w:val="28"/>
          <w:szCs w:val="20"/>
        </w:rPr>
        <w:t>%</w:t>
      </w:r>
      <w:r w:rsidRPr="00E421B6">
        <w:rPr>
          <w:rFonts w:eastAsia="標楷體"/>
          <w:kern w:val="0"/>
          <w:sz w:val="28"/>
          <w:szCs w:val="20"/>
        </w:rPr>
        <w:t>。</w:t>
      </w:r>
    </w:p>
    <w:p w:rsidR="000D0FEF" w:rsidRPr="00AE0D77" w:rsidRDefault="000D0FEF" w:rsidP="000D0FEF">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0D0FEF" w:rsidRPr="00AE0D77" w:rsidRDefault="000D0FEF" w:rsidP="000D0FEF">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D0FEF" w:rsidRPr="00AE0D77" w:rsidTr="00BD58DD">
        <w:trPr>
          <w:cantSplit/>
          <w:trHeight w:val="20"/>
        </w:trPr>
        <w:tc>
          <w:tcPr>
            <w:tcW w:w="1640" w:type="dxa"/>
            <w:vMerge w:val="restart"/>
            <w:tcBorders>
              <w:top w:val="single" w:sz="4" w:space="0" w:color="auto"/>
              <w:left w:val="nil"/>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餐飲業</w:t>
            </w:r>
          </w:p>
        </w:tc>
      </w:tr>
      <w:tr w:rsidR="000D0FEF" w:rsidRPr="00AE0D77" w:rsidTr="00BD58DD">
        <w:trPr>
          <w:cantSplit/>
          <w:trHeight w:val="20"/>
        </w:trPr>
        <w:tc>
          <w:tcPr>
            <w:tcW w:w="1640" w:type="dxa"/>
            <w:vMerge/>
            <w:tcBorders>
              <w:top w:val="single" w:sz="4" w:space="0" w:color="auto"/>
              <w:left w:val="nil"/>
              <w:bottom w:val="single" w:sz="4" w:space="0" w:color="auto"/>
              <w:right w:val="nil"/>
            </w:tcBorders>
            <w:vAlign w:val="center"/>
            <w:hideMark/>
          </w:tcPr>
          <w:p w:rsidR="000D0FEF" w:rsidRPr="00AE0D77" w:rsidRDefault="000D0FEF" w:rsidP="00BD58D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rPr>
            </w:pPr>
            <w:r w:rsidRPr="00AE0D77">
              <w:rPr>
                <w:rFonts w:eastAsia="標楷體"/>
                <w:b/>
                <w:bCs/>
              </w:rPr>
              <w:t xml:space="preserve"> 101</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98,330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37,832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2.4</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3,945</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3.1</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2.7</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400B79" w:rsidRPr="00AE0D77" w:rsidTr="00BD58DD">
        <w:trPr>
          <w:trHeight w:val="360"/>
        </w:trPr>
        <w:tc>
          <w:tcPr>
            <w:tcW w:w="1640" w:type="dxa"/>
            <w:tcBorders>
              <w:top w:val="nil"/>
              <w:left w:val="nil"/>
              <w:bottom w:val="nil"/>
              <w:right w:val="double" w:sz="4" w:space="0" w:color="auto"/>
            </w:tcBorders>
            <w:vAlign w:val="center"/>
          </w:tcPr>
          <w:p w:rsidR="00400B79" w:rsidRPr="00AE0D77" w:rsidRDefault="00400B79" w:rsidP="00D32064">
            <w:pPr>
              <w:adjustRightInd w:val="0"/>
              <w:snapToGrid w:val="0"/>
              <w:ind w:left="284" w:firstLineChars="50" w:firstLine="120"/>
              <w:jc w:val="center"/>
              <w:rPr>
                <w:rFonts w:eastAsia="標楷體"/>
              </w:rPr>
            </w:pPr>
            <w:r w:rsidRPr="00AE0D77">
              <w:rPr>
                <w:rFonts w:eastAsia="標楷體"/>
              </w:rPr>
              <w:t>11</w:t>
            </w:r>
            <w:r w:rsidRPr="00AE0D77">
              <w:rPr>
                <w:rFonts w:eastAsia="標楷體"/>
              </w:rPr>
              <w:t>月</w:t>
            </w:r>
          </w:p>
        </w:tc>
        <w:tc>
          <w:tcPr>
            <w:tcW w:w="1310"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8,438</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6.1</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3,578</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2.5</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345</w:t>
            </w:r>
          </w:p>
        </w:tc>
        <w:tc>
          <w:tcPr>
            <w:tcW w:w="1276"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2.9</w:t>
            </w:r>
          </w:p>
        </w:tc>
      </w:tr>
      <w:tr w:rsidR="00400B79" w:rsidRPr="00AE0D77" w:rsidTr="00BD58DD">
        <w:trPr>
          <w:trHeight w:val="360"/>
        </w:trPr>
        <w:tc>
          <w:tcPr>
            <w:tcW w:w="1640" w:type="dxa"/>
            <w:tcBorders>
              <w:top w:val="nil"/>
              <w:left w:val="nil"/>
              <w:bottom w:val="nil"/>
              <w:right w:val="double" w:sz="4" w:space="0" w:color="auto"/>
            </w:tcBorders>
            <w:vAlign w:val="center"/>
          </w:tcPr>
          <w:p w:rsidR="00400B79" w:rsidRPr="00AE0D77" w:rsidRDefault="00400B79" w:rsidP="00D32064">
            <w:pPr>
              <w:adjustRightInd w:val="0"/>
              <w:snapToGrid w:val="0"/>
              <w:ind w:left="284" w:firstLineChars="50" w:firstLine="120"/>
              <w:jc w:val="center"/>
              <w:rPr>
                <w:rFonts w:eastAsia="標楷體"/>
              </w:rPr>
            </w:pPr>
            <w:r w:rsidRPr="00AE0D77">
              <w:rPr>
                <w:rFonts w:eastAsia="標楷體"/>
              </w:rPr>
              <w:t>12</w:t>
            </w:r>
            <w:r w:rsidRPr="00AE0D77">
              <w:rPr>
                <w:rFonts w:eastAsia="標楷體"/>
              </w:rPr>
              <w:t>月</w:t>
            </w:r>
          </w:p>
        </w:tc>
        <w:tc>
          <w:tcPr>
            <w:tcW w:w="1310"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8,567</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2.5</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3,668</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2.1</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382</w:t>
            </w:r>
          </w:p>
        </w:tc>
        <w:tc>
          <w:tcPr>
            <w:tcW w:w="1276"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6.4</w:t>
            </w:r>
          </w:p>
        </w:tc>
      </w:tr>
      <w:tr w:rsidR="008B52C1" w:rsidRPr="00E421B6" w:rsidTr="0008637C">
        <w:trPr>
          <w:trHeight w:val="360"/>
        </w:trPr>
        <w:tc>
          <w:tcPr>
            <w:tcW w:w="1640" w:type="dxa"/>
            <w:tcBorders>
              <w:top w:val="nil"/>
              <w:left w:val="nil"/>
              <w:bottom w:val="nil"/>
              <w:right w:val="double" w:sz="4" w:space="0" w:color="auto"/>
            </w:tcBorders>
            <w:vAlign w:val="center"/>
          </w:tcPr>
          <w:p w:rsidR="008B52C1" w:rsidRPr="00E421B6" w:rsidRDefault="008B52C1" w:rsidP="007E6884">
            <w:pPr>
              <w:adjustRightInd w:val="0"/>
              <w:snapToGrid w:val="0"/>
              <w:rPr>
                <w:rFonts w:eastAsia="標楷體"/>
              </w:rPr>
            </w:pPr>
            <w:r w:rsidRPr="00E421B6">
              <w:rPr>
                <w:rFonts w:eastAsia="標楷體"/>
                <w:b/>
                <w:bCs/>
              </w:rPr>
              <w:t>106</w:t>
            </w:r>
            <w:r w:rsidRPr="00E421B6">
              <w:rPr>
                <w:rFonts w:eastAsia="標楷體"/>
                <w:b/>
                <w:bCs/>
              </w:rPr>
              <w:t>年</w:t>
            </w:r>
            <w:r w:rsidRPr="00E421B6">
              <w:rPr>
                <w:rFonts w:eastAsia="標楷體"/>
                <w:b/>
                <w:bCs/>
              </w:rPr>
              <w:t>1~</w:t>
            </w:r>
            <w:r w:rsidRPr="00E421B6">
              <w:rPr>
                <w:rFonts w:eastAsia="標楷體" w:hint="eastAsia"/>
                <w:b/>
                <w:bCs/>
              </w:rPr>
              <w:t>1</w:t>
            </w:r>
            <w:r>
              <w:rPr>
                <w:rFonts w:eastAsia="標楷體" w:hint="eastAsia"/>
                <w:b/>
                <w:bCs/>
              </w:rPr>
              <w:t>1</w:t>
            </w:r>
            <w:r w:rsidRPr="00E421B6">
              <w:rPr>
                <w:rFonts w:eastAsia="標楷體"/>
                <w:b/>
                <w:bCs/>
              </w:rPr>
              <w:t>月</w:t>
            </w:r>
          </w:p>
        </w:tc>
        <w:tc>
          <w:tcPr>
            <w:tcW w:w="1310" w:type="dxa"/>
            <w:tcBorders>
              <w:top w:val="nil"/>
              <w:left w:val="nil"/>
              <w:bottom w:val="nil"/>
              <w:right w:val="nil"/>
            </w:tcBorders>
            <w:vAlign w:val="bottom"/>
          </w:tcPr>
          <w:p w:rsidR="008B52C1" w:rsidRPr="008B52C1" w:rsidRDefault="008B52C1" w:rsidP="008B52C1">
            <w:pPr>
              <w:adjustRightInd w:val="0"/>
              <w:snapToGrid w:val="0"/>
              <w:ind w:left="28" w:rightChars="75" w:right="180"/>
              <w:jc w:val="right"/>
              <w:rPr>
                <w:rFonts w:eastAsia="標楷體"/>
                <w:b/>
                <w:bCs/>
              </w:rPr>
            </w:pPr>
            <w:r w:rsidRPr="008B52C1">
              <w:rPr>
                <w:rFonts w:eastAsia="標楷體"/>
                <w:b/>
                <w:bCs/>
              </w:rPr>
              <w:t>91,275</w:t>
            </w:r>
          </w:p>
        </w:tc>
        <w:tc>
          <w:tcPr>
            <w:tcW w:w="1135" w:type="dxa"/>
            <w:tcBorders>
              <w:top w:val="nil"/>
              <w:left w:val="nil"/>
              <w:bottom w:val="nil"/>
              <w:right w:val="nil"/>
            </w:tcBorders>
            <w:vAlign w:val="bottom"/>
          </w:tcPr>
          <w:p w:rsidR="008B52C1" w:rsidRPr="008B52C1" w:rsidRDefault="008B52C1" w:rsidP="008B52C1">
            <w:pPr>
              <w:adjustRightInd w:val="0"/>
              <w:snapToGrid w:val="0"/>
              <w:ind w:left="28" w:rightChars="75" w:right="180"/>
              <w:jc w:val="right"/>
              <w:rPr>
                <w:rFonts w:eastAsia="標楷體"/>
                <w:b/>
                <w:bCs/>
              </w:rPr>
            </w:pPr>
            <w:r w:rsidRPr="008B52C1">
              <w:rPr>
                <w:rFonts w:eastAsia="標楷體"/>
                <w:b/>
                <w:bCs/>
              </w:rPr>
              <w:t>5.1</w:t>
            </w:r>
          </w:p>
        </w:tc>
        <w:tc>
          <w:tcPr>
            <w:tcW w:w="1277" w:type="dxa"/>
            <w:tcBorders>
              <w:top w:val="nil"/>
              <w:left w:val="nil"/>
              <w:bottom w:val="nil"/>
              <w:right w:val="nil"/>
            </w:tcBorders>
            <w:vAlign w:val="bottom"/>
          </w:tcPr>
          <w:p w:rsidR="008B52C1" w:rsidRPr="008B52C1" w:rsidRDefault="008B52C1" w:rsidP="008B52C1">
            <w:pPr>
              <w:adjustRightInd w:val="0"/>
              <w:snapToGrid w:val="0"/>
              <w:ind w:left="28" w:rightChars="75" w:right="180"/>
              <w:jc w:val="right"/>
              <w:rPr>
                <w:rFonts w:eastAsia="標楷體"/>
                <w:b/>
                <w:bCs/>
              </w:rPr>
            </w:pPr>
            <w:r w:rsidRPr="008B52C1">
              <w:rPr>
                <w:rFonts w:eastAsia="標楷體"/>
                <w:b/>
                <w:bCs/>
              </w:rPr>
              <w:t>37,632</w:t>
            </w:r>
          </w:p>
        </w:tc>
        <w:tc>
          <w:tcPr>
            <w:tcW w:w="1277" w:type="dxa"/>
            <w:tcBorders>
              <w:top w:val="nil"/>
              <w:left w:val="nil"/>
              <w:bottom w:val="nil"/>
              <w:right w:val="nil"/>
            </w:tcBorders>
            <w:vAlign w:val="bottom"/>
          </w:tcPr>
          <w:p w:rsidR="008B52C1" w:rsidRPr="008B52C1" w:rsidRDefault="008B52C1" w:rsidP="008B52C1">
            <w:pPr>
              <w:adjustRightInd w:val="0"/>
              <w:snapToGrid w:val="0"/>
              <w:ind w:left="28" w:rightChars="75" w:right="180"/>
              <w:jc w:val="right"/>
              <w:rPr>
                <w:rFonts w:eastAsia="標楷體"/>
                <w:b/>
                <w:bCs/>
              </w:rPr>
            </w:pPr>
            <w:r w:rsidRPr="008B52C1">
              <w:rPr>
                <w:rFonts w:eastAsia="標楷體"/>
                <w:b/>
                <w:bCs/>
              </w:rPr>
              <w:t>0.9</w:t>
            </w:r>
          </w:p>
        </w:tc>
        <w:tc>
          <w:tcPr>
            <w:tcW w:w="1135" w:type="dxa"/>
            <w:tcBorders>
              <w:top w:val="nil"/>
              <w:left w:val="nil"/>
              <w:bottom w:val="nil"/>
              <w:right w:val="nil"/>
            </w:tcBorders>
            <w:vAlign w:val="bottom"/>
          </w:tcPr>
          <w:p w:rsidR="008B52C1" w:rsidRPr="008B52C1" w:rsidRDefault="008B52C1" w:rsidP="008B52C1">
            <w:pPr>
              <w:adjustRightInd w:val="0"/>
              <w:snapToGrid w:val="0"/>
              <w:ind w:left="28" w:rightChars="75" w:right="180"/>
              <w:jc w:val="right"/>
              <w:rPr>
                <w:rFonts w:eastAsia="標楷體"/>
                <w:b/>
                <w:bCs/>
              </w:rPr>
            </w:pPr>
            <w:r w:rsidRPr="008B52C1">
              <w:rPr>
                <w:rFonts w:eastAsia="標楷體"/>
                <w:b/>
                <w:bCs/>
              </w:rPr>
              <w:t>4,120</w:t>
            </w:r>
          </w:p>
        </w:tc>
        <w:tc>
          <w:tcPr>
            <w:tcW w:w="1276" w:type="dxa"/>
            <w:tcBorders>
              <w:top w:val="nil"/>
              <w:left w:val="nil"/>
              <w:bottom w:val="nil"/>
              <w:right w:val="nil"/>
            </w:tcBorders>
            <w:vAlign w:val="bottom"/>
          </w:tcPr>
          <w:p w:rsidR="008B52C1" w:rsidRPr="008B52C1" w:rsidRDefault="008B52C1" w:rsidP="008B52C1">
            <w:pPr>
              <w:adjustRightInd w:val="0"/>
              <w:snapToGrid w:val="0"/>
              <w:ind w:left="28" w:rightChars="75" w:right="180"/>
              <w:jc w:val="right"/>
              <w:rPr>
                <w:rFonts w:eastAsia="標楷體"/>
                <w:b/>
                <w:bCs/>
              </w:rPr>
            </w:pPr>
            <w:r w:rsidRPr="008B52C1">
              <w:rPr>
                <w:rFonts w:eastAsia="標楷體"/>
                <w:b/>
                <w:bCs/>
              </w:rPr>
              <w:t>2.7</w:t>
            </w:r>
          </w:p>
        </w:tc>
      </w:tr>
      <w:tr w:rsidR="00400B79" w:rsidRPr="00E421B6" w:rsidTr="00D32064">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1</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8,027</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-0.3</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3,790</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4.3</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431</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14.8</w:t>
            </w:r>
          </w:p>
        </w:tc>
      </w:tr>
      <w:tr w:rsidR="00400B79" w:rsidRPr="00E421B6" w:rsidTr="00B9513A">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2</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6,985</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14.3</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3,026</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-8.4</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365</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-8.4</w:t>
            </w:r>
          </w:p>
        </w:tc>
      </w:tr>
      <w:tr w:rsidR="00400B79" w:rsidRPr="00E421B6" w:rsidTr="00C20579">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3</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8,3</w:t>
            </w:r>
            <w:r w:rsidRPr="00E421B6">
              <w:rPr>
                <w:rFonts w:eastAsia="標楷體" w:hint="eastAsia"/>
              </w:rPr>
              <w:t>54</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6.</w:t>
            </w:r>
            <w:r w:rsidRPr="00E421B6">
              <w:rPr>
                <w:rFonts w:eastAsia="標楷體" w:hint="eastAsia"/>
              </w:rPr>
              <w:t>3</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3,252</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1.7</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w:t>
            </w:r>
            <w:r w:rsidRPr="00E421B6">
              <w:rPr>
                <w:rFonts w:eastAsia="標楷體" w:hint="eastAsia"/>
              </w:rPr>
              <w:t>47</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7</w:t>
            </w:r>
          </w:p>
        </w:tc>
      </w:tr>
      <w:tr w:rsidR="00400B79" w:rsidRPr="00E421B6" w:rsidTr="00D32064">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4</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7,857</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2.4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3,284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0.2</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359</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5.5</w:t>
            </w:r>
          </w:p>
        </w:tc>
      </w:tr>
      <w:tr w:rsidR="00400B79" w:rsidRPr="00E421B6" w:rsidTr="00B9513A">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5</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w:t>
            </w:r>
            <w:r w:rsidRPr="00E421B6">
              <w:rPr>
                <w:rFonts w:eastAsia="標楷體" w:hint="eastAsia"/>
              </w:rPr>
              <w:t>120</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4</w:t>
            </w:r>
            <w:r w:rsidRPr="00E421B6">
              <w:rPr>
                <w:rFonts w:eastAsia="標楷體"/>
              </w:rPr>
              <w:t>.</w:t>
            </w:r>
            <w:r w:rsidRPr="00E421B6">
              <w:rPr>
                <w:rFonts w:eastAsia="標楷體" w:hint="eastAsia"/>
              </w:rPr>
              <w:t>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3,374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0.7</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38</w:t>
            </w:r>
            <w:r w:rsidRPr="00E421B6">
              <w:rPr>
                <w:rFonts w:eastAsia="標楷體" w:hint="eastAsia"/>
              </w:rPr>
              <w:t>3</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2.</w:t>
            </w:r>
            <w:r w:rsidRPr="00E421B6">
              <w:rPr>
                <w:rFonts w:eastAsia="標楷體" w:hint="eastAsia"/>
              </w:rPr>
              <w:t>1</w:t>
            </w:r>
          </w:p>
        </w:tc>
      </w:tr>
      <w:tr w:rsidR="00400B79" w:rsidRPr="00E421B6" w:rsidTr="00C20579">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400B79" w:rsidRPr="00E421B6" w:rsidTr="00D32064">
        <w:trPr>
          <w:trHeight w:val="225"/>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400B79" w:rsidRPr="00E421B6" w:rsidTr="00B9513A">
        <w:trPr>
          <w:trHeight w:val="225"/>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4.2</w:t>
            </w:r>
          </w:p>
        </w:tc>
      </w:tr>
      <w:tr w:rsidR="00400B79" w:rsidRPr="00E421B6" w:rsidTr="008B52C1">
        <w:trPr>
          <w:trHeight w:val="225"/>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400B79" w:rsidRPr="00E421B6" w:rsidRDefault="00400B79" w:rsidP="008B52C1">
            <w:pPr>
              <w:adjustRightInd w:val="0"/>
              <w:snapToGrid w:val="0"/>
              <w:ind w:left="28" w:rightChars="75" w:right="180"/>
              <w:jc w:val="right"/>
              <w:rPr>
                <w:rFonts w:eastAsia="標楷體"/>
              </w:rPr>
            </w:pPr>
            <w:r w:rsidRPr="00E421B6">
              <w:rPr>
                <w:rFonts w:eastAsia="標楷體" w:hint="eastAsia"/>
              </w:rPr>
              <w:t>8,8</w:t>
            </w:r>
            <w:r w:rsidR="00B10CB5" w:rsidRPr="00E421B6">
              <w:rPr>
                <w:rFonts w:eastAsia="標楷體" w:hint="eastAsia"/>
              </w:rPr>
              <w:t>59</w:t>
            </w:r>
          </w:p>
        </w:tc>
        <w:tc>
          <w:tcPr>
            <w:tcW w:w="1135" w:type="dxa"/>
            <w:tcBorders>
              <w:top w:val="nil"/>
              <w:left w:val="nil"/>
              <w:bottom w:val="nil"/>
              <w:right w:val="nil"/>
            </w:tcBorders>
            <w:vAlign w:val="center"/>
          </w:tcPr>
          <w:p w:rsidR="00400B79" w:rsidRPr="00E421B6" w:rsidRDefault="00B10CB5" w:rsidP="008B52C1">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400B79" w:rsidRPr="00E421B6" w:rsidRDefault="00400B79" w:rsidP="008B52C1">
            <w:pPr>
              <w:adjustRightInd w:val="0"/>
              <w:snapToGrid w:val="0"/>
              <w:ind w:left="28" w:rightChars="75" w:right="180"/>
              <w:jc w:val="right"/>
              <w:rPr>
                <w:rFonts w:eastAsia="標楷體"/>
              </w:rPr>
            </w:pPr>
            <w:r w:rsidRPr="00E421B6">
              <w:rPr>
                <w:rFonts w:eastAsia="標楷體" w:hint="eastAsia"/>
              </w:rPr>
              <w:t>3,41</w:t>
            </w:r>
            <w:r w:rsidR="00B10CB5" w:rsidRPr="00E421B6">
              <w:rPr>
                <w:rFonts w:eastAsia="標楷體" w:hint="eastAsia"/>
              </w:rPr>
              <w:t>6</w:t>
            </w:r>
          </w:p>
        </w:tc>
        <w:tc>
          <w:tcPr>
            <w:tcW w:w="1277" w:type="dxa"/>
            <w:tcBorders>
              <w:top w:val="nil"/>
              <w:left w:val="nil"/>
              <w:bottom w:val="nil"/>
              <w:right w:val="nil"/>
            </w:tcBorders>
            <w:vAlign w:val="center"/>
          </w:tcPr>
          <w:p w:rsidR="00400B79" w:rsidRPr="00E421B6" w:rsidRDefault="00400B79" w:rsidP="008B52C1">
            <w:pPr>
              <w:adjustRightInd w:val="0"/>
              <w:snapToGrid w:val="0"/>
              <w:ind w:left="28" w:rightChars="75" w:right="180"/>
              <w:jc w:val="right"/>
              <w:rPr>
                <w:rFonts w:eastAsia="標楷體"/>
              </w:rPr>
            </w:pPr>
            <w:r w:rsidRPr="00E421B6">
              <w:rPr>
                <w:rFonts w:eastAsia="標楷體" w:hint="eastAsia"/>
              </w:rPr>
              <w:t>3.</w:t>
            </w:r>
            <w:r w:rsidR="00B10CB5" w:rsidRPr="00E421B6">
              <w:rPr>
                <w:rFonts w:eastAsia="標楷體" w:hint="eastAsia"/>
              </w:rPr>
              <w:t>4</w:t>
            </w:r>
          </w:p>
        </w:tc>
        <w:tc>
          <w:tcPr>
            <w:tcW w:w="1135" w:type="dxa"/>
            <w:tcBorders>
              <w:top w:val="nil"/>
              <w:left w:val="nil"/>
              <w:bottom w:val="nil"/>
              <w:right w:val="nil"/>
            </w:tcBorders>
            <w:vAlign w:val="center"/>
          </w:tcPr>
          <w:p w:rsidR="00400B79" w:rsidRPr="00E421B6" w:rsidRDefault="00400B79" w:rsidP="008B52C1">
            <w:pPr>
              <w:adjustRightInd w:val="0"/>
              <w:snapToGrid w:val="0"/>
              <w:ind w:left="28" w:rightChars="75" w:right="180"/>
              <w:jc w:val="right"/>
              <w:rPr>
                <w:rFonts w:eastAsia="標楷體"/>
              </w:rPr>
            </w:pPr>
            <w:r w:rsidRPr="00E421B6">
              <w:rPr>
                <w:rFonts w:eastAsia="標楷體" w:hint="eastAsia"/>
              </w:rPr>
              <w:t>35</w:t>
            </w:r>
            <w:r w:rsidR="00B10CB5" w:rsidRPr="00E421B6">
              <w:rPr>
                <w:rFonts w:eastAsia="標楷體" w:hint="eastAsia"/>
              </w:rPr>
              <w:t>6</w:t>
            </w:r>
          </w:p>
        </w:tc>
        <w:tc>
          <w:tcPr>
            <w:tcW w:w="1276" w:type="dxa"/>
            <w:tcBorders>
              <w:top w:val="nil"/>
              <w:left w:val="nil"/>
              <w:bottom w:val="nil"/>
              <w:right w:val="nil"/>
            </w:tcBorders>
            <w:vAlign w:val="center"/>
          </w:tcPr>
          <w:p w:rsidR="00400B79" w:rsidRPr="00E421B6" w:rsidRDefault="00B10CB5" w:rsidP="008B52C1">
            <w:pPr>
              <w:adjustRightInd w:val="0"/>
              <w:snapToGrid w:val="0"/>
              <w:ind w:left="28" w:rightChars="75" w:right="180"/>
              <w:jc w:val="right"/>
              <w:rPr>
                <w:rFonts w:eastAsia="標楷體"/>
              </w:rPr>
            </w:pPr>
            <w:r w:rsidRPr="00E421B6">
              <w:rPr>
                <w:rFonts w:eastAsia="標楷體" w:hint="eastAsia"/>
              </w:rPr>
              <w:t>1.2</w:t>
            </w:r>
          </w:p>
        </w:tc>
      </w:tr>
      <w:tr w:rsidR="007E6884" w:rsidRPr="00E421B6" w:rsidTr="008B52C1">
        <w:trPr>
          <w:trHeight w:val="225"/>
        </w:trPr>
        <w:tc>
          <w:tcPr>
            <w:tcW w:w="1640" w:type="dxa"/>
            <w:tcBorders>
              <w:top w:val="nil"/>
              <w:left w:val="nil"/>
              <w:bottom w:val="nil"/>
              <w:right w:val="double" w:sz="4" w:space="0" w:color="auto"/>
            </w:tcBorders>
            <w:vAlign w:val="center"/>
          </w:tcPr>
          <w:p w:rsidR="007E6884" w:rsidRPr="00E421B6" w:rsidRDefault="007E6884" w:rsidP="007E6884">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7E6884" w:rsidRPr="00E421B6" w:rsidRDefault="007E6884" w:rsidP="008B52C1">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7E6884" w:rsidRPr="00E421B6" w:rsidRDefault="007E6884" w:rsidP="008B52C1">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7E6884" w:rsidRPr="00E421B6" w:rsidRDefault="007E6884" w:rsidP="008B52C1">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7E6884" w:rsidRPr="00E421B6" w:rsidRDefault="007E6884" w:rsidP="008B52C1">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7E6884" w:rsidRPr="00E421B6" w:rsidRDefault="007E6884" w:rsidP="008B52C1">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7E6884" w:rsidRPr="00E421B6" w:rsidRDefault="007E6884" w:rsidP="008B52C1">
            <w:pPr>
              <w:adjustRightInd w:val="0"/>
              <w:snapToGrid w:val="0"/>
              <w:ind w:left="28" w:rightChars="75" w:right="180"/>
              <w:jc w:val="right"/>
              <w:rPr>
                <w:rFonts w:eastAsia="標楷體"/>
              </w:rPr>
            </w:pPr>
            <w:r w:rsidRPr="00E421B6">
              <w:rPr>
                <w:rFonts w:eastAsia="標楷體" w:hint="eastAsia"/>
              </w:rPr>
              <w:t>2.9</w:t>
            </w:r>
          </w:p>
        </w:tc>
      </w:tr>
      <w:tr w:rsidR="008B52C1" w:rsidRPr="00E421B6" w:rsidTr="008B52C1">
        <w:trPr>
          <w:trHeight w:val="225"/>
        </w:trPr>
        <w:tc>
          <w:tcPr>
            <w:tcW w:w="1640" w:type="dxa"/>
            <w:tcBorders>
              <w:top w:val="nil"/>
              <w:left w:val="nil"/>
              <w:bottom w:val="single" w:sz="4" w:space="0" w:color="auto"/>
              <w:right w:val="double" w:sz="4" w:space="0" w:color="auto"/>
            </w:tcBorders>
            <w:vAlign w:val="center"/>
          </w:tcPr>
          <w:p w:rsidR="008B52C1" w:rsidRPr="00E421B6" w:rsidRDefault="008B52C1" w:rsidP="007E6884">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single" w:sz="4" w:space="0" w:color="auto"/>
              <w:right w:val="nil"/>
            </w:tcBorders>
            <w:vAlign w:val="center"/>
          </w:tcPr>
          <w:p w:rsidR="008B52C1" w:rsidRPr="008B52C1" w:rsidRDefault="008B52C1" w:rsidP="008B52C1">
            <w:pPr>
              <w:adjustRightInd w:val="0"/>
              <w:snapToGrid w:val="0"/>
              <w:ind w:left="28" w:rightChars="75" w:right="180"/>
              <w:jc w:val="right"/>
              <w:rPr>
                <w:rFonts w:eastAsia="標楷體"/>
              </w:rPr>
            </w:pPr>
            <w:r w:rsidRPr="008B52C1">
              <w:rPr>
                <w:rFonts w:eastAsia="標楷體"/>
              </w:rPr>
              <w:t>8,736</w:t>
            </w:r>
          </w:p>
        </w:tc>
        <w:tc>
          <w:tcPr>
            <w:tcW w:w="1135" w:type="dxa"/>
            <w:tcBorders>
              <w:top w:val="nil"/>
              <w:left w:val="nil"/>
              <w:bottom w:val="single" w:sz="4" w:space="0" w:color="auto"/>
              <w:right w:val="nil"/>
            </w:tcBorders>
            <w:vAlign w:val="center"/>
          </w:tcPr>
          <w:p w:rsidR="008B52C1" w:rsidRPr="008B52C1" w:rsidRDefault="008B52C1" w:rsidP="008B52C1">
            <w:pPr>
              <w:adjustRightInd w:val="0"/>
              <w:snapToGrid w:val="0"/>
              <w:ind w:left="28" w:rightChars="75" w:right="180"/>
              <w:jc w:val="right"/>
              <w:rPr>
                <w:rFonts w:eastAsia="標楷體"/>
              </w:rPr>
            </w:pPr>
            <w:r w:rsidRPr="008B52C1">
              <w:rPr>
                <w:rFonts w:eastAsia="標楷體"/>
              </w:rPr>
              <w:t>3.5</w:t>
            </w:r>
          </w:p>
        </w:tc>
        <w:tc>
          <w:tcPr>
            <w:tcW w:w="1277" w:type="dxa"/>
            <w:tcBorders>
              <w:top w:val="nil"/>
              <w:left w:val="nil"/>
              <w:bottom w:val="single" w:sz="4" w:space="0" w:color="auto"/>
              <w:right w:val="nil"/>
            </w:tcBorders>
            <w:vAlign w:val="center"/>
          </w:tcPr>
          <w:p w:rsidR="008B52C1" w:rsidRPr="008B52C1" w:rsidRDefault="008B52C1" w:rsidP="008B52C1">
            <w:pPr>
              <w:adjustRightInd w:val="0"/>
              <w:snapToGrid w:val="0"/>
              <w:ind w:left="28" w:rightChars="75" w:right="180"/>
              <w:jc w:val="right"/>
              <w:rPr>
                <w:rFonts w:eastAsia="標楷體"/>
              </w:rPr>
            </w:pPr>
            <w:r w:rsidRPr="008B52C1">
              <w:rPr>
                <w:rFonts w:eastAsia="標楷體"/>
              </w:rPr>
              <w:t>3,698</w:t>
            </w:r>
          </w:p>
        </w:tc>
        <w:tc>
          <w:tcPr>
            <w:tcW w:w="1277" w:type="dxa"/>
            <w:tcBorders>
              <w:top w:val="nil"/>
              <w:left w:val="nil"/>
              <w:bottom w:val="single" w:sz="4" w:space="0" w:color="auto"/>
              <w:right w:val="nil"/>
            </w:tcBorders>
            <w:vAlign w:val="center"/>
          </w:tcPr>
          <w:p w:rsidR="008B52C1" w:rsidRPr="008B52C1" w:rsidRDefault="008B52C1" w:rsidP="008B52C1">
            <w:pPr>
              <w:adjustRightInd w:val="0"/>
              <w:snapToGrid w:val="0"/>
              <w:ind w:left="28" w:rightChars="75" w:right="180"/>
              <w:jc w:val="right"/>
              <w:rPr>
                <w:rFonts w:eastAsia="標楷體"/>
              </w:rPr>
            </w:pPr>
            <w:r w:rsidRPr="008B52C1">
              <w:rPr>
                <w:rFonts w:eastAsia="標楷體"/>
              </w:rPr>
              <w:t>3.4</w:t>
            </w:r>
          </w:p>
        </w:tc>
        <w:tc>
          <w:tcPr>
            <w:tcW w:w="1135" w:type="dxa"/>
            <w:tcBorders>
              <w:top w:val="nil"/>
              <w:left w:val="nil"/>
              <w:bottom w:val="single" w:sz="4" w:space="0" w:color="auto"/>
              <w:right w:val="nil"/>
            </w:tcBorders>
            <w:vAlign w:val="center"/>
          </w:tcPr>
          <w:p w:rsidR="008B52C1" w:rsidRPr="008B52C1" w:rsidRDefault="008B52C1" w:rsidP="008B52C1">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single" w:sz="4" w:space="0" w:color="auto"/>
              <w:right w:val="nil"/>
            </w:tcBorders>
            <w:vAlign w:val="center"/>
          </w:tcPr>
          <w:p w:rsidR="008B52C1" w:rsidRPr="008B52C1" w:rsidRDefault="008B52C1" w:rsidP="008B52C1">
            <w:pPr>
              <w:adjustRightInd w:val="0"/>
              <w:snapToGrid w:val="0"/>
              <w:ind w:left="28" w:rightChars="75" w:right="180"/>
              <w:jc w:val="right"/>
              <w:rPr>
                <w:rFonts w:eastAsia="標楷體"/>
              </w:rPr>
            </w:pPr>
            <w:r w:rsidRPr="008B52C1">
              <w:rPr>
                <w:rFonts w:eastAsia="標楷體"/>
              </w:rPr>
              <w:t>2.4</w:t>
            </w:r>
          </w:p>
        </w:tc>
      </w:tr>
    </w:tbl>
    <w:p w:rsidR="000D0FEF" w:rsidRPr="00AE0D77" w:rsidRDefault="000D0FEF" w:rsidP="00B570A8">
      <w:pPr>
        <w:widowControl/>
        <w:tabs>
          <w:tab w:val="left" w:pos="426"/>
        </w:tabs>
        <w:snapToGrid w:val="0"/>
        <w:spacing w:line="280" w:lineRule="exact"/>
        <w:ind w:leftChars="176" w:left="990" w:hangingChars="258" w:hanging="568"/>
        <w:jc w:val="both"/>
        <w:rPr>
          <w:rFonts w:eastAsia="標楷體"/>
          <w:kern w:val="0"/>
          <w:sz w:val="22"/>
          <w:szCs w:val="22"/>
        </w:rPr>
      </w:pPr>
      <w:proofErr w:type="gramStart"/>
      <w:r w:rsidRPr="00E421B6">
        <w:rPr>
          <w:rFonts w:eastAsia="標楷體"/>
          <w:kern w:val="0"/>
          <w:sz w:val="22"/>
          <w:szCs w:val="22"/>
        </w:rPr>
        <w:t>註</w:t>
      </w:r>
      <w:proofErr w:type="gramEnd"/>
      <w:r w:rsidRPr="00E421B6">
        <w:rPr>
          <w:rFonts w:eastAsia="標楷體"/>
          <w:kern w:val="0"/>
          <w:sz w:val="22"/>
          <w:szCs w:val="22"/>
        </w:rPr>
        <w:t>：</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proofErr w:type="gramStart"/>
      <w:r w:rsidRPr="00AE0D77">
        <w:rPr>
          <w:rFonts w:eastAsia="標楷體"/>
          <w:kern w:val="0"/>
          <w:sz w:val="22"/>
          <w:szCs w:val="22"/>
        </w:rPr>
        <w:t>特</w:t>
      </w:r>
      <w:proofErr w:type="gramEnd"/>
      <w:r w:rsidRPr="00AE0D77">
        <w:rPr>
          <w:rFonts w:eastAsia="標楷體"/>
          <w:kern w:val="0"/>
          <w:sz w:val="22"/>
          <w:szCs w:val="22"/>
        </w:rPr>
        <w:t>將原「商業營業額統計」更名為「批發、零售及餐飲業營業額統計」，仍維持原各業別</w:t>
      </w:r>
      <w:proofErr w:type="gramStart"/>
      <w:r w:rsidRPr="00AE0D77">
        <w:rPr>
          <w:rFonts w:eastAsia="標楷體"/>
          <w:kern w:val="0"/>
          <w:sz w:val="22"/>
          <w:szCs w:val="22"/>
        </w:rPr>
        <w:t>之</w:t>
      </w:r>
      <w:proofErr w:type="gramEnd"/>
      <w:r w:rsidRPr="00AE0D77">
        <w:rPr>
          <w:rFonts w:eastAsia="標楷體"/>
          <w:kern w:val="0"/>
          <w:sz w:val="22"/>
          <w:szCs w:val="22"/>
        </w:rPr>
        <w:t>統計分析。</w:t>
      </w:r>
    </w:p>
    <w:p w:rsidR="000D0FEF" w:rsidRPr="00AE0D77" w:rsidRDefault="000D0FEF" w:rsidP="00B570A8">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w:t>
      </w:r>
      <w:proofErr w:type="gramStart"/>
      <w:r w:rsidRPr="00AE0D77">
        <w:rPr>
          <w:rFonts w:eastAsia="標楷體"/>
          <w:kern w:val="0"/>
          <w:sz w:val="22"/>
          <w:szCs w:val="22"/>
        </w:rPr>
        <w:t>爰</w:t>
      </w:r>
      <w:proofErr w:type="gramEnd"/>
      <w:r w:rsidRPr="00AE0D77">
        <w:rPr>
          <w:rFonts w:eastAsia="標楷體"/>
          <w:kern w:val="0"/>
          <w:sz w:val="22"/>
          <w:szCs w:val="22"/>
        </w:rPr>
        <w:t>依照美國商務部之作法，將各業別分別統計，不予加總，</w:t>
      </w:r>
      <w:proofErr w:type="gramStart"/>
      <w:r w:rsidRPr="00AE0D77">
        <w:rPr>
          <w:rFonts w:eastAsia="標楷體"/>
          <w:kern w:val="0"/>
          <w:sz w:val="22"/>
          <w:szCs w:val="22"/>
        </w:rPr>
        <w:t>以陳示各</w:t>
      </w:r>
      <w:proofErr w:type="gramEnd"/>
      <w:r w:rsidRPr="00AE0D77">
        <w:rPr>
          <w:rFonts w:eastAsia="標楷體"/>
          <w:kern w:val="0"/>
          <w:sz w:val="22"/>
          <w:szCs w:val="22"/>
        </w:rPr>
        <w:t>業別</w:t>
      </w:r>
      <w:proofErr w:type="gramStart"/>
      <w:r w:rsidRPr="00AE0D77">
        <w:rPr>
          <w:rFonts w:eastAsia="標楷體"/>
          <w:kern w:val="0"/>
          <w:sz w:val="22"/>
          <w:szCs w:val="22"/>
        </w:rPr>
        <w:t>之</w:t>
      </w:r>
      <w:proofErr w:type="gramEnd"/>
      <w:r w:rsidRPr="00AE0D77">
        <w:rPr>
          <w:rFonts w:eastAsia="標楷體"/>
          <w:kern w:val="0"/>
          <w:sz w:val="22"/>
          <w:szCs w:val="22"/>
        </w:rPr>
        <w:t>營業消長情勢。</w:t>
      </w:r>
    </w:p>
    <w:p w:rsidR="00F67965" w:rsidRPr="00AE0D77" w:rsidRDefault="000D0FEF" w:rsidP="00873315">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8D4648" w:rsidRPr="00FA75CE" w:rsidRDefault="00F67965" w:rsidP="008D4648">
      <w:pPr>
        <w:widowControl/>
        <w:tabs>
          <w:tab w:val="left" w:pos="540"/>
        </w:tabs>
        <w:snapToGrid w:val="0"/>
        <w:spacing w:beforeLines="50" w:before="180" w:line="300" w:lineRule="auto"/>
        <w:jc w:val="both"/>
        <w:rPr>
          <w:rFonts w:eastAsia="標楷體"/>
          <w:b/>
          <w:bCs/>
          <w:color w:val="000000" w:themeColor="text1"/>
          <w:kern w:val="0"/>
          <w:sz w:val="28"/>
          <w:szCs w:val="20"/>
        </w:rPr>
      </w:pPr>
      <w:r w:rsidRPr="00AE0D77">
        <w:rPr>
          <w:rFonts w:eastAsia="標楷體"/>
          <w:b/>
          <w:bCs/>
          <w:kern w:val="0"/>
          <w:sz w:val="28"/>
          <w:szCs w:val="20"/>
        </w:rPr>
        <w:br w:type="page"/>
      </w:r>
      <w:r w:rsidR="008D4648" w:rsidRPr="00FA75CE">
        <w:rPr>
          <w:rFonts w:eastAsia="標楷體"/>
          <w:b/>
          <w:bCs/>
          <w:color w:val="000000" w:themeColor="text1"/>
          <w:kern w:val="0"/>
          <w:sz w:val="28"/>
          <w:szCs w:val="20"/>
        </w:rPr>
        <w:lastRenderedPageBreak/>
        <w:t>２、</w:t>
      </w:r>
      <w:r w:rsidR="008D4648" w:rsidRPr="00FA75CE">
        <w:rPr>
          <w:rFonts w:eastAsia="標楷體"/>
          <w:b/>
          <w:bCs/>
          <w:color w:val="000000" w:themeColor="text1"/>
          <w:kern w:val="0"/>
          <w:sz w:val="28"/>
          <w:szCs w:val="20"/>
        </w:rPr>
        <w:t>106</w:t>
      </w:r>
      <w:r w:rsidR="008D4648" w:rsidRPr="00FA75CE">
        <w:rPr>
          <w:rFonts w:eastAsia="標楷體"/>
          <w:b/>
          <w:bCs/>
          <w:color w:val="000000" w:themeColor="text1"/>
          <w:kern w:val="0"/>
          <w:sz w:val="28"/>
          <w:szCs w:val="20"/>
        </w:rPr>
        <w:t>年</w:t>
      </w:r>
      <w:r w:rsidR="009C1C7D" w:rsidRPr="00FA75CE">
        <w:rPr>
          <w:rFonts w:eastAsia="標楷體" w:hint="eastAsia"/>
          <w:b/>
          <w:bCs/>
          <w:color w:val="000000" w:themeColor="text1"/>
          <w:kern w:val="0"/>
          <w:sz w:val="28"/>
          <w:szCs w:val="20"/>
        </w:rPr>
        <w:t>1</w:t>
      </w:r>
      <w:r w:rsidR="00F91D44" w:rsidRPr="00FA75CE">
        <w:rPr>
          <w:rFonts w:eastAsia="標楷體" w:hint="eastAsia"/>
          <w:b/>
          <w:bCs/>
          <w:color w:val="000000" w:themeColor="text1"/>
          <w:kern w:val="0"/>
          <w:sz w:val="28"/>
          <w:szCs w:val="20"/>
        </w:rPr>
        <w:t>1</w:t>
      </w:r>
      <w:r w:rsidR="008D4648" w:rsidRPr="00FA75CE">
        <w:rPr>
          <w:rFonts w:eastAsia="標楷體"/>
          <w:b/>
          <w:bCs/>
          <w:color w:val="000000" w:themeColor="text1"/>
          <w:kern w:val="0"/>
          <w:sz w:val="28"/>
          <w:szCs w:val="20"/>
        </w:rPr>
        <w:t>月批發業營業額增加</w:t>
      </w:r>
      <w:r w:rsidR="007243F8" w:rsidRPr="00FA75CE">
        <w:rPr>
          <w:rFonts w:eastAsia="標楷體" w:hint="eastAsia"/>
          <w:b/>
          <w:bCs/>
          <w:color w:val="000000" w:themeColor="text1"/>
          <w:kern w:val="0"/>
          <w:sz w:val="28"/>
          <w:szCs w:val="20"/>
        </w:rPr>
        <w:t>3.5</w:t>
      </w:r>
      <w:r w:rsidR="008D4648" w:rsidRPr="00FA75CE">
        <w:rPr>
          <w:rFonts w:eastAsia="標楷體"/>
          <w:b/>
          <w:bCs/>
          <w:color w:val="000000" w:themeColor="text1"/>
          <w:kern w:val="0"/>
          <w:sz w:val="28"/>
          <w:szCs w:val="20"/>
        </w:rPr>
        <w:t>%</w:t>
      </w:r>
    </w:p>
    <w:p w:rsidR="008D4648" w:rsidRPr="00E421B6"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sidR="00806631" w:rsidRPr="00E421B6">
        <w:rPr>
          <w:rFonts w:eastAsia="標楷體" w:hint="eastAsia"/>
          <w:kern w:val="0"/>
          <w:sz w:val="28"/>
          <w:szCs w:val="20"/>
        </w:rPr>
        <w:t>1</w:t>
      </w:r>
      <w:r w:rsidR="00F91D44">
        <w:rPr>
          <w:rFonts w:eastAsia="標楷體" w:hint="eastAsia"/>
          <w:kern w:val="0"/>
          <w:sz w:val="28"/>
          <w:szCs w:val="20"/>
        </w:rPr>
        <w:t>1</w:t>
      </w:r>
      <w:r w:rsidRPr="00E421B6">
        <w:rPr>
          <w:rFonts w:eastAsia="標楷體"/>
          <w:kern w:val="0"/>
          <w:sz w:val="28"/>
          <w:szCs w:val="20"/>
        </w:rPr>
        <w:t>月批發業營業額</w:t>
      </w:r>
      <w:r w:rsidR="00432599" w:rsidRPr="00E421B6">
        <w:rPr>
          <w:rFonts w:eastAsia="標楷體"/>
          <w:kern w:val="0"/>
          <w:sz w:val="28"/>
          <w:szCs w:val="20"/>
        </w:rPr>
        <w:t>8,</w:t>
      </w:r>
      <w:r w:rsidR="009C1C7D" w:rsidRPr="00E421B6">
        <w:rPr>
          <w:rFonts w:eastAsia="標楷體" w:hint="eastAsia"/>
          <w:kern w:val="0"/>
          <w:sz w:val="28"/>
          <w:szCs w:val="20"/>
        </w:rPr>
        <w:t>7</w:t>
      </w:r>
      <w:r w:rsidR="00F91D44">
        <w:rPr>
          <w:rFonts w:eastAsia="標楷體" w:hint="eastAsia"/>
          <w:kern w:val="0"/>
          <w:sz w:val="28"/>
          <w:szCs w:val="20"/>
        </w:rPr>
        <w:t>36</w:t>
      </w:r>
      <w:r w:rsidRPr="00E421B6">
        <w:rPr>
          <w:rFonts w:eastAsia="標楷體"/>
          <w:kern w:val="0"/>
          <w:sz w:val="28"/>
          <w:szCs w:val="20"/>
        </w:rPr>
        <w:t>億元，較上年同月</w:t>
      </w:r>
      <w:r w:rsidRPr="00E421B6">
        <w:rPr>
          <w:rFonts w:eastAsia="標楷體"/>
          <w:bCs/>
          <w:kern w:val="0"/>
          <w:sz w:val="28"/>
          <w:szCs w:val="20"/>
        </w:rPr>
        <w:t>增加</w:t>
      </w:r>
      <w:r w:rsidR="009C1C7D" w:rsidRPr="00E421B6">
        <w:rPr>
          <w:rFonts w:eastAsia="標楷體" w:hint="eastAsia"/>
          <w:bCs/>
          <w:kern w:val="0"/>
          <w:sz w:val="28"/>
          <w:szCs w:val="20"/>
        </w:rPr>
        <w:t>3.</w:t>
      </w:r>
      <w:r w:rsidR="00F91D44">
        <w:rPr>
          <w:rFonts w:eastAsia="標楷體" w:hint="eastAsia"/>
          <w:bCs/>
          <w:kern w:val="0"/>
          <w:sz w:val="28"/>
          <w:szCs w:val="20"/>
        </w:rPr>
        <w:t>5</w:t>
      </w:r>
      <w:r w:rsidRPr="00E421B6">
        <w:rPr>
          <w:rFonts w:eastAsia="標楷體"/>
          <w:kern w:val="0"/>
          <w:sz w:val="28"/>
          <w:szCs w:val="20"/>
        </w:rPr>
        <w:t>%</w:t>
      </w:r>
      <w:r w:rsidRPr="00E421B6">
        <w:rPr>
          <w:rFonts w:eastAsia="標楷體"/>
          <w:kern w:val="0"/>
          <w:sz w:val="28"/>
          <w:szCs w:val="20"/>
        </w:rPr>
        <w:t>，</w:t>
      </w:r>
      <w:r w:rsidR="00A81D8F" w:rsidRPr="00A81D8F">
        <w:rPr>
          <w:rFonts w:eastAsia="標楷體" w:hint="eastAsia"/>
          <w:kern w:val="0"/>
          <w:sz w:val="28"/>
          <w:szCs w:val="20"/>
        </w:rPr>
        <w:t>其中機械器具批發業年增</w:t>
      </w:r>
      <w:r w:rsidR="00A81D8F" w:rsidRPr="00A81D8F">
        <w:rPr>
          <w:rFonts w:eastAsia="標楷體" w:hint="eastAsia"/>
          <w:kern w:val="0"/>
          <w:sz w:val="28"/>
          <w:szCs w:val="20"/>
        </w:rPr>
        <w:t>6.0%</w:t>
      </w:r>
      <w:r w:rsidR="00A81D8F" w:rsidRPr="00A81D8F">
        <w:rPr>
          <w:rFonts w:eastAsia="標楷體" w:hint="eastAsia"/>
          <w:kern w:val="0"/>
          <w:sz w:val="28"/>
          <w:szCs w:val="20"/>
        </w:rPr>
        <w:t>，主因消費性電子產品進入年終銷售旺季，加上雲端儲存需求熱絡，帶動記憶體、伺服器等出貨持續增加；建材批發業年增</w:t>
      </w:r>
      <w:r w:rsidR="00A81D8F" w:rsidRPr="00A81D8F">
        <w:rPr>
          <w:rFonts w:eastAsia="標楷體" w:hint="eastAsia"/>
          <w:kern w:val="0"/>
          <w:sz w:val="28"/>
          <w:szCs w:val="20"/>
        </w:rPr>
        <w:t>6.2%</w:t>
      </w:r>
      <w:r w:rsidR="00A81D8F" w:rsidRPr="00A81D8F">
        <w:rPr>
          <w:rFonts w:eastAsia="標楷體" w:hint="eastAsia"/>
          <w:kern w:val="0"/>
          <w:sz w:val="28"/>
          <w:szCs w:val="20"/>
        </w:rPr>
        <w:t>，</w:t>
      </w:r>
      <w:proofErr w:type="gramStart"/>
      <w:r w:rsidR="00A81D8F" w:rsidRPr="00A81D8F">
        <w:rPr>
          <w:rFonts w:eastAsia="標楷體" w:hint="eastAsia"/>
          <w:kern w:val="0"/>
          <w:sz w:val="28"/>
          <w:szCs w:val="20"/>
        </w:rPr>
        <w:t>主因鋼品</w:t>
      </w:r>
      <w:proofErr w:type="gramEnd"/>
      <w:r w:rsidR="00A81D8F" w:rsidRPr="00A81D8F">
        <w:rPr>
          <w:rFonts w:eastAsia="標楷體" w:hint="eastAsia"/>
          <w:kern w:val="0"/>
          <w:sz w:val="28"/>
          <w:szCs w:val="20"/>
        </w:rPr>
        <w:t>外銷價量齊揚所致；汽機車批發業年增</w:t>
      </w:r>
      <w:r w:rsidR="00A81D8F" w:rsidRPr="00A81D8F">
        <w:rPr>
          <w:rFonts w:eastAsia="標楷體" w:hint="eastAsia"/>
          <w:kern w:val="0"/>
          <w:sz w:val="28"/>
          <w:szCs w:val="20"/>
        </w:rPr>
        <w:t>5.9%</w:t>
      </w:r>
      <w:r w:rsidR="00A81D8F" w:rsidRPr="00A81D8F">
        <w:rPr>
          <w:rFonts w:eastAsia="標楷體" w:hint="eastAsia"/>
          <w:kern w:val="0"/>
          <w:sz w:val="28"/>
          <w:szCs w:val="20"/>
        </w:rPr>
        <w:t>，主因車商衝刺年底業績，擴大促銷</w:t>
      </w:r>
      <w:proofErr w:type="gramStart"/>
      <w:r w:rsidR="00A81D8F" w:rsidRPr="00A81D8F">
        <w:rPr>
          <w:rFonts w:eastAsia="標楷體" w:hint="eastAsia"/>
          <w:kern w:val="0"/>
          <w:sz w:val="28"/>
          <w:szCs w:val="20"/>
        </w:rPr>
        <w:t>推升買氣</w:t>
      </w:r>
      <w:proofErr w:type="gramEnd"/>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9C1C7D" w:rsidRPr="00E421B6">
        <w:rPr>
          <w:rFonts w:eastAsia="標楷體" w:hint="eastAsia"/>
          <w:kern w:val="0"/>
          <w:sz w:val="28"/>
          <w:szCs w:val="20"/>
        </w:rPr>
        <w:t>1</w:t>
      </w:r>
      <w:r w:rsidR="00A81D8F">
        <w:rPr>
          <w:rFonts w:eastAsia="標楷體" w:hint="eastAsia"/>
          <w:kern w:val="0"/>
          <w:sz w:val="28"/>
          <w:szCs w:val="20"/>
        </w:rPr>
        <w:t>1</w:t>
      </w:r>
      <w:r w:rsidRPr="00E421B6">
        <w:rPr>
          <w:rFonts w:eastAsia="標楷體"/>
          <w:kern w:val="0"/>
          <w:sz w:val="28"/>
          <w:szCs w:val="20"/>
        </w:rPr>
        <w:t>月批發業營業額</w:t>
      </w:r>
      <w:r w:rsidR="006D16CD" w:rsidRPr="006D16CD">
        <w:rPr>
          <w:rFonts w:eastAsia="標楷體" w:hint="eastAsia"/>
          <w:kern w:val="0"/>
          <w:sz w:val="28"/>
          <w:szCs w:val="20"/>
        </w:rPr>
        <w:t>91,275</w:t>
      </w:r>
      <w:r w:rsidRPr="00E421B6">
        <w:rPr>
          <w:rFonts w:eastAsia="標楷體"/>
          <w:kern w:val="0"/>
          <w:sz w:val="28"/>
          <w:szCs w:val="20"/>
        </w:rPr>
        <w:t>億元，較上年同期增加</w:t>
      </w:r>
      <w:r w:rsidRPr="00E421B6">
        <w:rPr>
          <w:rFonts w:eastAsia="標楷體" w:hint="eastAsia"/>
          <w:kern w:val="0"/>
          <w:sz w:val="28"/>
          <w:szCs w:val="20"/>
        </w:rPr>
        <w:t>5</w:t>
      </w:r>
      <w:r w:rsidRPr="00E421B6">
        <w:rPr>
          <w:rFonts w:eastAsia="標楷體"/>
          <w:kern w:val="0"/>
          <w:sz w:val="28"/>
          <w:szCs w:val="20"/>
        </w:rPr>
        <w:t>.</w:t>
      </w:r>
      <w:r w:rsidR="006D16CD">
        <w:rPr>
          <w:rFonts w:eastAsia="標楷體" w:hint="eastAsia"/>
          <w:kern w:val="0"/>
          <w:sz w:val="28"/>
          <w:szCs w:val="20"/>
        </w:rPr>
        <w:t>1</w:t>
      </w:r>
      <w:r w:rsidRPr="00E421B6">
        <w:rPr>
          <w:rFonts w:eastAsia="標楷體"/>
          <w:kern w:val="0"/>
          <w:sz w:val="28"/>
          <w:szCs w:val="20"/>
        </w:rPr>
        <w:t>%</w:t>
      </w:r>
      <w:r w:rsidRPr="00E421B6">
        <w:rPr>
          <w:rFonts w:eastAsia="標楷體"/>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p>
    <w:p w:rsidR="008D4648" w:rsidRPr="00AE0D77" w:rsidRDefault="008D4648" w:rsidP="008D4648">
      <w:pPr>
        <w:snapToGrid w:val="0"/>
        <w:spacing w:afterLines="20" w:after="72"/>
        <w:ind w:right="-142"/>
        <w:jc w:val="center"/>
        <w:rPr>
          <w:rFonts w:eastAsia="標楷體"/>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D4648"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D4648" w:rsidRPr="00AE0D77" w:rsidRDefault="008D4648"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D4648" w:rsidRPr="00AE0D77" w:rsidRDefault="008D4648" w:rsidP="006D16CD">
            <w:pPr>
              <w:snapToGrid w:val="0"/>
              <w:spacing w:line="300" w:lineRule="exact"/>
              <w:ind w:left="28"/>
              <w:jc w:val="center"/>
              <w:rPr>
                <w:rFonts w:eastAsia="標楷體"/>
              </w:rPr>
            </w:pPr>
            <w:r w:rsidRPr="00AE0D77">
              <w:rPr>
                <w:rFonts w:eastAsia="標楷體"/>
              </w:rPr>
              <w:t>106</w:t>
            </w:r>
            <w:r w:rsidRPr="00AE0D77">
              <w:rPr>
                <w:rFonts w:eastAsia="標楷體"/>
              </w:rPr>
              <w:t>年</w:t>
            </w:r>
            <w:r w:rsidR="00663EC4">
              <w:rPr>
                <w:rFonts w:eastAsia="標楷體" w:hint="eastAsia"/>
              </w:rPr>
              <w:t>1</w:t>
            </w:r>
            <w:r w:rsidR="006D16CD">
              <w:rPr>
                <w:rFonts w:eastAsia="標楷體" w:hint="eastAsia"/>
              </w:rPr>
              <w:t>1</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D4648" w:rsidRPr="00AE0D77" w:rsidRDefault="008D4648"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D4648" w:rsidRPr="00AE0D77" w:rsidRDefault="008D4648" w:rsidP="006D16CD">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w:t>
            </w:r>
            <w:r w:rsidR="00663EC4">
              <w:rPr>
                <w:rFonts w:eastAsia="標楷體" w:hint="eastAsia"/>
              </w:rPr>
              <w:t>1</w:t>
            </w:r>
            <w:r w:rsidR="006D16CD">
              <w:rPr>
                <w:rFonts w:eastAsia="標楷體" w:hint="eastAsia"/>
              </w:rPr>
              <w:t>1</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D4648" w:rsidRPr="00AE0D77" w:rsidRDefault="008D4648" w:rsidP="00BD58DD">
            <w:pPr>
              <w:snapToGrid w:val="0"/>
              <w:spacing w:line="300" w:lineRule="exact"/>
              <w:ind w:left="28" w:right="-142"/>
              <w:jc w:val="center"/>
              <w:rPr>
                <w:rFonts w:eastAsia="標楷體"/>
              </w:rPr>
            </w:pPr>
          </w:p>
        </w:tc>
      </w:tr>
      <w:tr w:rsidR="008D4648" w:rsidRPr="00AE0D77" w:rsidTr="00BD58DD">
        <w:tc>
          <w:tcPr>
            <w:tcW w:w="0" w:type="auto"/>
            <w:vMerge/>
            <w:tcBorders>
              <w:top w:val="single" w:sz="4" w:space="0" w:color="auto"/>
              <w:left w:val="nil"/>
              <w:bottom w:val="single" w:sz="4" w:space="0" w:color="auto"/>
              <w:right w:val="single" w:sz="4" w:space="0" w:color="auto"/>
            </w:tcBorders>
            <w:vAlign w:val="center"/>
            <w:hideMark/>
          </w:tcPr>
          <w:p w:rsidR="008D4648" w:rsidRPr="00AE0D77" w:rsidRDefault="008D4648" w:rsidP="00BD58DD">
            <w:pPr>
              <w:widowControl/>
              <w:rPr>
                <w:rFonts w:eastAsia="標楷體"/>
              </w:rPr>
            </w:pPr>
          </w:p>
        </w:tc>
        <w:tc>
          <w:tcPr>
            <w:tcW w:w="1559" w:type="dxa"/>
            <w:tcBorders>
              <w:top w:val="nil"/>
              <w:left w:val="nil"/>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6D16CD" w:rsidRPr="00AE0D77" w:rsidTr="00E8670C">
        <w:trPr>
          <w:trHeight w:val="281"/>
        </w:trPr>
        <w:tc>
          <w:tcPr>
            <w:tcW w:w="2722" w:type="dxa"/>
            <w:tcBorders>
              <w:top w:val="single" w:sz="4" w:space="0" w:color="auto"/>
              <w:left w:val="nil"/>
              <w:bottom w:val="nil"/>
              <w:right w:val="single" w:sz="4" w:space="0" w:color="auto"/>
            </w:tcBorders>
            <w:hideMark/>
          </w:tcPr>
          <w:p w:rsidR="006D16CD" w:rsidRPr="00E421B6" w:rsidRDefault="006D16CD" w:rsidP="00BD58DD">
            <w:pPr>
              <w:snapToGrid w:val="0"/>
              <w:spacing w:line="320" w:lineRule="exact"/>
              <w:ind w:left="28" w:right="-142"/>
              <w:jc w:val="both"/>
              <w:rPr>
                <w:rFonts w:eastAsia="標楷體"/>
                <w:b/>
                <w:bCs/>
              </w:rPr>
            </w:pPr>
            <w:r w:rsidRPr="00E421B6">
              <w:rPr>
                <w:rFonts w:eastAsia="標楷體"/>
                <w:b/>
                <w:bCs/>
              </w:rPr>
              <w:t>合計</w:t>
            </w:r>
          </w:p>
        </w:tc>
        <w:tc>
          <w:tcPr>
            <w:tcW w:w="1559" w:type="dxa"/>
            <w:tcBorders>
              <w:top w:val="single" w:sz="4" w:space="0" w:color="auto"/>
              <w:left w:val="nil"/>
              <w:bottom w:val="nil"/>
              <w:right w:val="nil"/>
            </w:tcBorders>
            <w:hideMark/>
          </w:tcPr>
          <w:p w:rsidR="006D16CD" w:rsidRPr="006D16CD" w:rsidRDefault="006D16CD" w:rsidP="006D16CD">
            <w:pPr>
              <w:spacing w:beforeLines="10" w:before="36"/>
              <w:ind w:rightChars="106" w:right="254"/>
              <w:jc w:val="right"/>
              <w:rPr>
                <w:rFonts w:eastAsia="標楷體"/>
              </w:rPr>
            </w:pPr>
            <w:r w:rsidRPr="006D16CD">
              <w:rPr>
                <w:rFonts w:eastAsia="標楷體"/>
              </w:rPr>
              <w:t>8</w:t>
            </w:r>
            <w:r>
              <w:rPr>
                <w:rFonts w:eastAsia="標楷體" w:hint="eastAsia"/>
              </w:rPr>
              <w:t>,</w:t>
            </w:r>
            <w:r w:rsidRPr="006D16CD">
              <w:rPr>
                <w:rFonts w:eastAsia="標楷體"/>
              </w:rPr>
              <w:t>736</w:t>
            </w:r>
          </w:p>
        </w:tc>
        <w:tc>
          <w:tcPr>
            <w:tcW w:w="1559" w:type="dxa"/>
            <w:tcBorders>
              <w:top w:val="single" w:sz="4" w:space="0" w:color="auto"/>
              <w:left w:val="nil"/>
              <w:bottom w:val="nil"/>
              <w:right w:val="double" w:sz="4" w:space="0" w:color="auto"/>
            </w:tcBorders>
          </w:tcPr>
          <w:p w:rsidR="006D16CD" w:rsidRPr="006D16CD" w:rsidRDefault="006D16CD" w:rsidP="006D16CD">
            <w:pPr>
              <w:spacing w:beforeLines="10" w:before="36"/>
              <w:ind w:rightChars="106" w:right="254"/>
              <w:jc w:val="right"/>
              <w:rPr>
                <w:rFonts w:eastAsia="標楷體"/>
              </w:rPr>
            </w:pPr>
            <w:r w:rsidRPr="006D16CD">
              <w:rPr>
                <w:rFonts w:eastAsia="標楷體"/>
              </w:rPr>
              <w:t>3.5</w:t>
            </w:r>
          </w:p>
        </w:tc>
        <w:tc>
          <w:tcPr>
            <w:tcW w:w="1559" w:type="dxa"/>
            <w:tcBorders>
              <w:top w:val="single" w:sz="4" w:space="0" w:color="auto"/>
              <w:left w:val="double" w:sz="4" w:space="0" w:color="auto"/>
              <w:bottom w:val="nil"/>
              <w:right w:val="nil"/>
            </w:tcBorders>
            <w:hideMark/>
          </w:tcPr>
          <w:p w:rsidR="006D16CD" w:rsidRPr="006D16CD" w:rsidRDefault="006D16CD" w:rsidP="006D16CD">
            <w:pPr>
              <w:spacing w:beforeLines="10" w:before="36"/>
              <w:ind w:rightChars="106" w:right="254"/>
              <w:jc w:val="right"/>
              <w:rPr>
                <w:rFonts w:eastAsia="標楷體"/>
              </w:rPr>
            </w:pPr>
            <w:r w:rsidRPr="006D16CD">
              <w:rPr>
                <w:rFonts w:eastAsia="標楷體"/>
              </w:rPr>
              <w:t>91</w:t>
            </w:r>
            <w:r>
              <w:rPr>
                <w:rFonts w:eastAsia="標楷體" w:hint="eastAsia"/>
              </w:rPr>
              <w:t>,</w:t>
            </w:r>
            <w:r w:rsidRPr="006D16CD">
              <w:rPr>
                <w:rFonts w:eastAsia="標楷體"/>
              </w:rPr>
              <w:t>275</w:t>
            </w:r>
          </w:p>
        </w:tc>
        <w:tc>
          <w:tcPr>
            <w:tcW w:w="1560" w:type="dxa"/>
            <w:tcBorders>
              <w:top w:val="single" w:sz="4" w:space="0" w:color="auto"/>
              <w:left w:val="nil"/>
              <w:bottom w:val="nil"/>
              <w:right w:val="nil"/>
            </w:tcBorders>
          </w:tcPr>
          <w:p w:rsidR="006D16CD" w:rsidRPr="006D16CD" w:rsidRDefault="006D16CD" w:rsidP="006D16CD">
            <w:pPr>
              <w:spacing w:beforeLines="10" w:before="36"/>
              <w:ind w:rightChars="106" w:right="254"/>
              <w:jc w:val="right"/>
              <w:rPr>
                <w:rFonts w:eastAsia="標楷體"/>
              </w:rPr>
            </w:pPr>
            <w:r w:rsidRPr="006D16CD">
              <w:rPr>
                <w:rFonts w:eastAsia="標楷體"/>
              </w:rPr>
              <w:t>5.1</w:t>
            </w:r>
          </w:p>
        </w:tc>
      </w:tr>
      <w:tr w:rsidR="006D16CD" w:rsidRPr="00AE0D77" w:rsidTr="00923664">
        <w:trPr>
          <w:trHeight w:val="299"/>
        </w:trPr>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機械器具業</w:t>
            </w:r>
            <w:r w:rsidRPr="00AB3C8D">
              <w:rPr>
                <w:rFonts w:ascii="Arial" w:eastAsia="標楷體" w:hAnsi="Arial" w:cs="Arial"/>
                <w:color w:val="000000"/>
                <w:sz w:val="20"/>
              </w:rPr>
              <w:t>（</w:t>
            </w:r>
            <w:proofErr w:type="gramStart"/>
            <w:r w:rsidRPr="00AB3C8D">
              <w:rPr>
                <w:rFonts w:ascii="Arial" w:eastAsia="標楷體" w:hAnsi="Arial" w:cs="Arial"/>
                <w:color w:val="000000"/>
                <w:sz w:val="20"/>
              </w:rPr>
              <w:t>註</w:t>
            </w:r>
            <w:proofErr w:type="gramEnd"/>
            <w:r w:rsidRPr="00AB3C8D">
              <w:rPr>
                <w:rFonts w:ascii="Arial" w:eastAsia="標楷體" w:hAnsi="Arial" w:cs="Arial"/>
                <w:color w:val="000000"/>
                <w:sz w:val="20"/>
              </w:rPr>
              <w:t>1</w:t>
            </w:r>
            <w:r w:rsidRPr="00AB3C8D">
              <w:rPr>
                <w:rFonts w:ascii="Arial" w:eastAsia="標楷體" w:hAnsi="Arial" w:cs="Arial"/>
                <w:color w:val="000000"/>
                <w:sz w:val="20"/>
              </w:rPr>
              <w:t>）</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3</w:t>
            </w:r>
            <w:r>
              <w:rPr>
                <w:rFonts w:eastAsia="標楷體" w:hint="eastAsia"/>
              </w:rPr>
              <w:t>,</w:t>
            </w:r>
            <w:r w:rsidRPr="006D16CD">
              <w:rPr>
                <w:rFonts w:eastAsia="標楷體" w:hint="eastAsia"/>
              </w:rPr>
              <w:t>623</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6.0</w:t>
            </w:r>
          </w:p>
        </w:tc>
        <w:tc>
          <w:tcPr>
            <w:tcW w:w="1559" w:type="dxa"/>
            <w:tcBorders>
              <w:top w:val="nil"/>
              <w:left w:val="double" w:sz="4" w:space="0" w:color="auto"/>
              <w:bottom w:val="nil"/>
              <w:right w:val="nil"/>
            </w:tcBorders>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37</w:t>
            </w:r>
            <w:r>
              <w:rPr>
                <w:rFonts w:eastAsia="標楷體" w:hint="eastAsia"/>
              </w:rPr>
              <w:t>,</w:t>
            </w:r>
            <w:r w:rsidRPr="006D16CD">
              <w:rPr>
                <w:rFonts w:eastAsia="標楷體" w:hint="eastAsia"/>
              </w:rPr>
              <w:t>879</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8.8</w:t>
            </w:r>
          </w:p>
        </w:tc>
      </w:tr>
      <w:tr w:rsidR="006D16CD" w:rsidRPr="00AE0D77" w:rsidTr="00923664">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食品、飲料及菸草業</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738</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-2.9</w:t>
            </w:r>
          </w:p>
        </w:tc>
        <w:tc>
          <w:tcPr>
            <w:tcW w:w="1559" w:type="dxa"/>
            <w:tcBorders>
              <w:top w:val="nil"/>
              <w:left w:val="double" w:sz="4" w:space="0" w:color="auto"/>
              <w:bottom w:val="nil"/>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8</w:t>
            </w:r>
            <w:r>
              <w:rPr>
                <w:rFonts w:eastAsia="標楷體" w:hint="eastAsia"/>
              </w:rPr>
              <w:t>,</w:t>
            </w:r>
            <w:r w:rsidRPr="006D16CD">
              <w:rPr>
                <w:rFonts w:eastAsia="標楷體" w:hint="eastAsia"/>
              </w:rPr>
              <w:t>346</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0.4</w:t>
            </w:r>
          </w:p>
        </w:tc>
      </w:tr>
      <w:tr w:rsidR="006D16CD" w:rsidRPr="00AE0D77" w:rsidTr="00923664">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建材業</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729</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6.2</w:t>
            </w:r>
          </w:p>
        </w:tc>
        <w:tc>
          <w:tcPr>
            <w:tcW w:w="1559" w:type="dxa"/>
            <w:tcBorders>
              <w:top w:val="nil"/>
              <w:left w:val="double" w:sz="4" w:space="0" w:color="auto"/>
              <w:bottom w:val="nil"/>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7</w:t>
            </w:r>
            <w:r>
              <w:rPr>
                <w:rFonts w:eastAsia="標楷體" w:hint="eastAsia"/>
              </w:rPr>
              <w:t>,</w:t>
            </w:r>
            <w:r w:rsidRPr="006D16CD">
              <w:rPr>
                <w:rFonts w:eastAsia="標楷體" w:hint="eastAsia"/>
              </w:rPr>
              <w:t>272</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10.8</w:t>
            </w:r>
          </w:p>
        </w:tc>
      </w:tr>
      <w:tr w:rsidR="006D16CD" w:rsidRPr="00AE0D77" w:rsidTr="00923664">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家庭器具業</w:t>
            </w:r>
            <w:r w:rsidRPr="00AB3C8D">
              <w:rPr>
                <w:rFonts w:ascii="Arial" w:eastAsia="標楷體" w:hAnsi="Arial" w:cs="Arial"/>
                <w:color w:val="000000"/>
                <w:sz w:val="20"/>
              </w:rPr>
              <w:t>（</w:t>
            </w:r>
            <w:proofErr w:type="gramStart"/>
            <w:r w:rsidRPr="00AB3C8D">
              <w:rPr>
                <w:rFonts w:ascii="Arial" w:eastAsia="標楷體" w:hAnsi="Arial" w:cs="Arial"/>
                <w:color w:val="000000"/>
                <w:sz w:val="20"/>
              </w:rPr>
              <w:t>註</w:t>
            </w:r>
            <w:proofErr w:type="gramEnd"/>
            <w:r w:rsidRPr="00AB3C8D">
              <w:rPr>
                <w:rFonts w:ascii="Arial" w:eastAsia="標楷體" w:hAnsi="Arial" w:cs="Arial"/>
                <w:color w:val="000000"/>
                <w:sz w:val="20"/>
              </w:rPr>
              <w:t>2</w:t>
            </w:r>
            <w:r w:rsidRPr="00AB3C8D">
              <w:rPr>
                <w:rFonts w:ascii="Arial" w:eastAsia="標楷體" w:hAnsi="Arial" w:cs="Arial"/>
                <w:color w:val="000000"/>
                <w:sz w:val="20"/>
              </w:rPr>
              <w:t>）</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710</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-1.6</w:t>
            </w:r>
          </w:p>
        </w:tc>
        <w:tc>
          <w:tcPr>
            <w:tcW w:w="1559" w:type="dxa"/>
            <w:tcBorders>
              <w:top w:val="nil"/>
              <w:left w:val="double" w:sz="4" w:space="0" w:color="auto"/>
              <w:bottom w:val="nil"/>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6</w:t>
            </w:r>
            <w:r>
              <w:rPr>
                <w:rFonts w:eastAsia="標楷體" w:hint="eastAsia"/>
              </w:rPr>
              <w:t>,</w:t>
            </w:r>
            <w:r w:rsidRPr="006D16CD">
              <w:rPr>
                <w:rFonts w:eastAsia="標楷體" w:hint="eastAsia"/>
              </w:rPr>
              <w:t>938</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rPr>
              <w:t>-1.3</w:t>
            </w:r>
          </w:p>
        </w:tc>
      </w:tr>
      <w:tr w:rsidR="006D16CD" w:rsidRPr="00AE0D77" w:rsidTr="00923664">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rPr>
            </w:pPr>
            <w:r w:rsidRPr="00AB3C8D">
              <w:rPr>
                <w:rFonts w:ascii="Arial" w:eastAsia="標楷體" w:hAnsi="Arial" w:cs="Arial"/>
                <w:color w:val="000000"/>
                <w:spacing w:val="-6"/>
              </w:rPr>
              <w:t>汽機車</w:t>
            </w:r>
            <w:r w:rsidRPr="00AB3C8D">
              <w:rPr>
                <w:rFonts w:ascii="Arial" w:eastAsia="標楷體" w:hAnsi="Arial" w:cs="Arial"/>
                <w:color w:val="000000"/>
              </w:rPr>
              <w:t>業</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569</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5.9</w:t>
            </w:r>
          </w:p>
        </w:tc>
        <w:tc>
          <w:tcPr>
            <w:tcW w:w="1559" w:type="dxa"/>
            <w:tcBorders>
              <w:top w:val="nil"/>
              <w:left w:val="double" w:sz="4" w:space="0" w:color="auto"/>
              <w:bottom w:val="nil"/>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5</w:t>
            </w:r>
            <w:r>
              <w:rPr>
                <w:rFonts w:eastAsia="標楷體" w:hint="eastAsia"/>
              </w:rPr>
              <w:t>,</w:t>
            </w:r>
            <w:r w:rsidRPr="006D16CD">
              <w:rPr>
                <w:rFonts w:eastAsia="標楷體" w:hint="eastAsia"/>
              </w:rPr>
              <w:t>866</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1.2</w:t>
            </w:r>
          </w:p>
        </w:tc>
      </w:tr>
      <w:tr w:rsidR="006D16CD" w:rsidRPr="00AE0D77" w:rsidTr="00923664">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rPr>
            </w:pPr>
            <w:r w:rsidRPr="00AB3C8D">
              <w:rPr>
                <w:rFonts w:ascii="Arial" w:eastAsia="標楷體" w:hAnsi="Arial" w:cs="Arial"/>
                <w:color w:val="000000"/>
              </w:rPr>
              <w:t>綜合商品業</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504</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-1.1</w:t>
            </w:r>
          </w:p>
        </w:tc>
        <w:tc>
          <w:tcPr>
            <w:tcW w:w="1559" w:type="dxa"/>
            <w:tcBorders>
              <w:top w:val="nil"/>
              <w:left w:val="double" w:sz="4" w:space="0" w:color="auto"/>
              <w:bottom w:val="nil"/>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5</w:t>
            </w:r>
            <w:r>
              <w:rPr>
                <w:rFonts w:eastAsia="標楷體" w:hint="eastAsia"/>
              </w:rPr>
              <w:t>,</w:t>
            </w:r>
            <w:r w:rsidRPr="006D16CD">
              <w:rPr>
                <w:rFonts w:eastAsia="標楷體" w:hint="eastAsia"/>
              </w:rPr>
              <w:t>715</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2.2</w:t>
            </w:r>
          </w:p>
        </w:tc>
      </w:tr>
      <w:tr w:rsidR="006D16CD" w:rsidRPr="00AE0D77" w:rsidTr="00923664">
        <w:trPr>
          <w:trHeight w:val="80"/>
        </w:trPr>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rPr>
            </w:pPr>
            <w:r w:rsidRPr="00AB3C8D">
              <w:rPr>
                <w:rFonts w:ascii="Arial" w:eastAsia="標楷體" w:hAnsi="Arial" w:cs="Arial"/>
                <w:color w:val="000000"/>
                <w:szCs w:val="22"/>
              </w:rPr>
              <w:t>布</w:t>
            </w:r>
            <w:proofErr w:type="gramStart"/>
            <w:r w:rsidRPr="00AB3C8D">
              <w:rPr>
                <w:rFonts w:ascii="Arial" w:eastAsia="標楷體" w:hAnsi="Arial" w:cs="Arial"/>
                <w:color w:val="000000"/>
                <w:szCs w:val="22"/>
              </w:rPr>
              <w:t>疋</w:t>
            </w:r>
            <w:proofErr w:type="gramEnd"/>
            <w:r w:rsidRPr="00AB3C8D">
              <w:rPr>
                <w:rFonts w:ascii="Arial" w:eastAsia="標楷體" w:hAnsi="Arial" w:cs="Arial"/>
                <w:color w:val="000000"/>
                <w:szCs w:val="22"/>
              </w:rPr>
              <w:t>及服飾品業</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419</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-4.5</w:t>
            </w:r>
          </w:p>
        </w:tc>
        <w:tc>
          <w:tcPr>
            <w:tcW w:w="1559" w:type="dxa"/>
            <w:tcBorders>
              <w:top w:val="nil"/>
              <w:left w:val="double" w:sz="4" w:space="0" w:color="auto"/>
              <w:bottom w:val="nil"/>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4</w:t>
            </w:r>
            <w:r>
              <w:rPr>
                <w:rFonts w:eastAsia="標楷體" w:hint="eastAsia"/>
              </w:rPr>
              <w:t>,</w:t>
            </w:r>
            <w:r w:rsidRPr="006D16CD">
              <w:rPr>
                <w:rFonts w:eastAsia="標楷體" w:hint="eastAsia"/>
              </w:rPr>
              <w:t>500</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-5.5</w:t>
            </w:r>
          </w:p>
        </w:tc>
      </w:tr>
      <w:tr w:rsidR="006D16CD" w:rsidRPr="00AE0D77" w:rsidTr="00923664">
        <w:trPr>
          <w:trHeight w:val="80"/>
        </w:trPr>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藥品及化</w:t>
            </w:r>
            <w:proofErr w:type="gramStart"/>
            <w:r w:rsidRPr="00AB3C8D">
              <w:rPr>
                <w:rFonts w:ascii="Arial" w:eastAsia="標楷體" w:hAnsi="Arial" w:cs="Arial"/>
                <w:color w:val="000000"/>
                <w:szCs w:val="22"/>
              </w:rPr>
              <w:t>粧</w:t>
            </w:r>
            <w:proofErr w:type="gramEnd"/>
            <w:r w:rsidRPr="00AB3C8D">
              <w:rPr>
                <w:rFonts w:ascii="Arial" w:eastAsia="標楷體" w:hAnsi="Arial" w:cs="Arial"/>
                <w:color w:val="000000"/>
                <w:szCs w:val="22"/>
              </w:rPr>
              <w:t>品業</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412</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7.1</w:t>
            </w:r>
          </w:p>
        </w:tc>
        <w:tc>
          <w:tcPr>
            <w:tcW w:w="1559" w:type="dxa"/>
            <w:tcBorders>
              <w:top w:val="nil"/>
              <w:left w:val="double" w:sz="4" w:space="0" w:color="auto"/>
              <w:bottom w:val="nil"/>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4</w:t>
            </w:r>
            <w:r>
              <w:rPr>
                <w:rFonts w:eastAsia="標楷體" w:hint="eastAsia"/>
              </w:rPr>
              <w:t>,</w:t>
            </w:r>
            <w:r w:rsidRPr="006D16CD">
              <w:rPr>
                <w:rFonts w:eastAsia="標楷體" w:hint="eastAsia"/>
              </w:rPr>
              <w:t>196</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7.6</w:t>
            </w:r>
          </w:p>
        </w:tc>
      </w:tr>
      <w:tr w:rsidR="006D16CD" w:rsidRPr="00AE0D77" w:rsidTr="00923664">
        <w:trPr>
          <w:trHeight w:val="80"/>
        </w:trPr>
        <w:tc>
          <w:tcPr>
            <w:tcW w:w="2722" w:type="dxa"/>
            <w:tcBorders>
              <w:top w:val="nil"/>
              <w:left w:val="nil"/>
              <w:bottom w:val="nil"/>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bCs/>
                <w:noProof/>
              </w:rPr>
            </w:pPr>
            <w:r w:rsidRPr="00AB3C8D">
              <w:rPr>
                <w:rFonts w:ascii="Arial" w:eastAsia="標楷體" w:hAnsi="Arial" w:cs="Arial"/>
                <w:bCs/>
                <w:noProof/>
              </w:rPr>
              <w:t>化學業</w:t>
            </w:r>
          </w:p>
        </w:tc>
        <w:tc>
          <w:tcPr>
            <w:tcW w:w="1559" w:type="dxa"/>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372</w:t>
            </w:r>
          </w:p>
        </w:tc>
        <w:tc>
          <w:tcPr>
            <w:tcW w:w="1559" w:type="dxa"/>
            <w:tcBorders>
              <w:top w:val="nil"/>
              <w:left w:val="nil"/>
              <w:bottom w:val="nil"/>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4.8</w:t>
            </w:r>
          </w:p>
        </w:tc>
        <w:tc>
          <w:tcPr>
            <w:tcW w:w="1559" w:type="dxa"/>
            <w:tcBorders>
              <w:top w:val="nil"/>
              <w:left w:val="double" w:sz="4" w:space="0" w:color="auto"/>
              <w:bottom w:val="nil"/>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3</w:t>
            </w:r>
            <w:r>
              <w:rPr>
                <w:rFonts w:eastAsia="標楷體" w:hint="eastAsia"/>
              </w:rPr>
              <w:t>,</w:t>
            </w:r>
            <w:r w:rsidRPr="006D16CD">
              <w:rPr>
                <w:rFonts w:eastAsia="標楷體" w:hint="eastAsia"/>
              </w:rPr>
              <w:t>818</w:t>
            </w:r>
          </w:p>
        </w:tc>
        <w:tc>
          <w:tcPr>
            <w:tcW w:w="1560" w:type="dxa"/>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6.9</w:t>
            </w:r>
          </w:p>
        </w:tc>
      </w:tr>
      <w:tr w:rsidR="006D16CD" w:rsidRPr="00AE0D77" w:rsidTr="00923664">
        <w:trPr>
          <w:trHeight w:val="80"/>
        </w:trPr>
        <w:tc>
          <w:tcPr>
            <w:tcW w:w="2722" w:type="dxa"/>
            <w:tcBorders>
              <w:top w:val="nil"/>
              <w:left w:val="nil"/>
              <w:bottom w:val="single" w:sz="4" w:space="0" w:color="auto"/>
              <w:right w:val="single" w:sz="4" w:space="0" w:color="auto"/>
            </w:tcBorders>
            <w:vAlign w:val="center"/>
            <w:hideMark/>
          </w:tcPr>
          <w:p w:rsidR="006D16CD" w:rsidRPr="00AB3C8D" w:rsidRDefault="006D16CD" w:rsidP="006D16CD">
            <w:pPr>
              <w:autoSpaceDE w:val="0"/>
              <w:spacing w:line="320" w:lineRule="exact"/>
              <w:ind w:leftChars="100" w:left="240"/>
              <w:rPr>
                <w:rFonts w:ascii="Arial" w:eastAsia="標楷體" w:hAnsi="Arial" w:cs="Arial"/>
                <w:color w:val="000000"/>
                <w:szCs w:val="22"/>
              </w:rPr>
            </w:pPr>
            <w:r w:rsidRPr="00AB3C8D">
              <w:rPr>
                <w:rFonts w:ascii="Arial" w:eastAsia="標楷體" w:hAnsi="Arial" w:cs="Arial"/>
                <w:color w:val="000000"/>
                <w:szCs w:val="22"/>
              </w:rPr>
              <w:t>其他批發業</w:t>
            </w:r>
            <w:r w:rsidRPr="00AB3C8D">
              <w:rPr>
                <w:rFonts w:ascii="Arial" w:eastAsia="標楷體" w:hAnsi="Arial" w:cs="Arial"/>
                <w:color w:val="000000"/>
                <w:sz w:val="20"/>
              </w:rPr>
              <w:t>（</w:t>
            </w:r>
            <w:proofErr w:type="gramStart"/>
            <w:r w:rsidRPr="00AB3C8D">
              <w:rPr>
                <w:rFonts w:ascii="Arial" w:eastAsia="標楷體" w:hAnsi="Arial" w:cs="Arial"/>
                <w:color w:val="000000"/>
                <w:sz w:val="20"/>
              </w:rPr>
              <w:t>註</w:t>
            </w:r>
            <w:proofErr w:type="gramEnd"/>
            <w:r w:rsidRPr="00AB3C8D">
              <w:rPr>
                <w:rFonts w:ascii="Arial" w:eastAsia="標楷體" w:hAnsi="Arial" w:cs="Arial"/>
                <w:color w:val="000000"/>
                <w:sz w:val="20"/>
              </w:rPr>
              <w:t>3</w:t>
            </w:r>
            <w:r w:rsidRPr="00AB3C8D">
              <w:rPr>
                <w:rFonts w:ascii="Arial" w:eastAsia="標楷體" w:hAnsi="Arial" w:cs="Arial"/>
                <w:color w:val="000000"/>
                <w:sz w:val="20"/>
              </w:rPr>
              <w:t>）</w:t>
            </w:r>
          </w:p>
        </w:tc>
        <w:tc>
          <w:tcPr>
            <w:tcW w:w="1559" w:type="dxa"/>
            <w:tcBorders>
              <w:top w:val="nil"/>
              <w:left w:val="nil"/>
              <w:bottom w:val="single" w:sz="4" w:space="0" w:color="auto"/>
              <w:right w:val="nil"/>
            </w:tcBorders>
            <w:vAlign w:val="center"/>
            <w:hideMark/>
          </w:tcPr>
          <w:p w:rsidR="006D16CD" w:rsidRPr="006D16CD" w:rsidRDefault="006D16CD" w:rsidP="006D16CD">
            <w:pPr>
              <w:spacing w:beforeLines="10" w:before="36"/>
              <w:ind w:rightChars="106" w:right="254"/>
              <w:jc w:val="right"/>
              <w:rPr>
                <w:rFonts w:eastAsia="標楷體"/>
              </w:rPr>
            </w:pPr>
            <w:r w:rsidRPr="006D16CD">
              <w:rPr>
                <w:rFonts w:eastAsia="標楷體" w:hint="eastAsia"/>
              </w:rPr>
              <w:t>660</w:t>
            </w:r>
          </w:p>
        </w:tc>
        <w:tc>
          <w:tcPr>
            <w:tcW w:w="1559" w:type="dxa"/>
            <w:tcBorders>
              <w:top w:val="nil"/>
              <w:left w:val="nil"/>
              <w:bottom w:val="single" w:sz="4" w:space="0" w:color="auto"/>
              <w:right w:val="double" w:sz="4" w:space="0" w:color="auto"/>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5.2</w:t>
            </w:r>
          </w:p>
        </w:tc>
        <w:tc>
          <w:tcPr>
            <w:tcW w:w="1559" w:type="dxa"/>
            <w:tcBorders>
              <w:top w:val="nil"/>
              <w:left w:val="double" w:sz="4" w:space="0" w:color="auto"/>
              <w:bottom w:val="single" w:sz="4" w:space="0" w:color="auto"/>
              <w:right w:val="nil"/>
            </w:tcBorders>
            <w:vAlign w:val="center"/>
            <w:hideMark/>
          </w:tcPr>
          <w:p w:rsidR="006D16CD" w:rsidRPr="006D16CD" w:rsidRDefault="006D16CD" w:rsidP="006D16CD">
            <w:pPr>
              <w:wordWrap w:val="0"/>
              <w:spacing w:beforeLines="10" w:before="36"/>
              <w:ind w:rightChars="106" w:right="254"/>
              <w:jc w:val="right"/>
              <w:rPr>
                <w:rFonts w:eastAsia="標楷體"/>
              </w:rPr>
            </w:pPr>
            <w:r w:rsidRPr="006D16CD">
              <w:rPr>
                <w:rFonts w:eastAsia="標楷體" w:hint="eastAsia"/>
              </w:rPr>
              <w:t>6</w:t>
            </w:r>
            <w:r>
              <w:rPr>
                <w:rFonts w:eastAsia="標楷體" w:hint="eastAsia"/>
              </w:rPr>
              <w:t>,</w:t>
            </w:r>
            <w:r w:rsidRPr="006D16CD">
              <w:rPr>
                <w:rFonts w:eastAsia="標楷體" w:hint="eastAsia"/>
              </w:rPr>
              <w:t>745</w:t>
            </w:r>
          </w:p>
        </w:tc>
        <w:tc>
          <w:tcPr>
            <w:tcW w:w="1560" w:type="dxa"/>
            <w:tcBorders>
              <w:top w:val="nil"/>
              <w:left w:val="nil"/>
              <w:bottom w:val="single" w:sz="4" w:space="0" w:color="auto"/>
              <w:right w:val="nil"/>
            </w:tcBorders>
            <w:vAlign w:val="center"/>
          </w:tcPr>
          <w:p w:rsidR="006D16CD" w:rsidRPr="006D16CD" w:rsidRDefault="006D16CD" w:rsidP="006D16CD">
            <w:pPr>
              <w:spacing w:beforeLines="10" w:before="36"/>
              <w:ind w:rightChars="106" w:right="254"/>
              <w:jc w:val="right"/>
              <w:rPr>
                <w:rFonts w:eastAsia="標楷體"/>
              </w:rPr>
            </w:pPr>
            <w:r w:rsidRPr="006D16CD">
              <w:rPr>
                <w:rFonts w:eastAsia="標楷體" w:hint="eastAsia"/>
              </w:rPr>
              <w:t>3.5</w:t>
            </w:r>
          </w:p>
        </w:tc>
      </w:tr>
    </w:tbl>
    <w:p w:rsidR="008D4648" w:rsidRPr="00AE0D77" w:rsidRDefault="008D4648" w:rsidP="008D4648">
      <w:pPr>
        <w:widowControl/>
        <w:tabs>
          <w:tab w:val="left" w:pos="426"/>
        </w:tabs>
        <w:snapToGrid w:val="0"/>
        <w:ind w:firstLineChars="193" w:firstLine="425"/>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8D4648" w:rsidRPr="00AE0D77" w:rsidRDefault="008D4648" w:rsidP="00236582">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8D4648">
      <w:pPr>
        <w:widowControl/>
        <w:tabs>
          <w:tab w:val="left" w:pos="426"/>
        </w:tabs>
        <w:snapToGrid w:val="0"/>
        <w:ind w:firstLineChars="193" w:firstLine="425"/>
        <w:jc w:val="both"/>
        <w:rPr>
          <w:rFonts w:eastAsia="標楷體"/>
          <w:kern w:val="0"/>
          <w:sz w:val="22"/>
          <w:szCs w:val="22"/>
        </w:rPr>
      </w:pPr>
    </w:p>
    <w:p w:rsidR="00F67965" w:rsidRPr="00AE0D77" w:rsidRDefault="00F67965" w:rsidP="00F67965">
      <w:pPr>
        <w:widowControl/>
        <w:rPr>
          <w:rFonts w:eastAsia="標楷體"/>
          <w:kern w:val="0"/>
          <w:sz w:val="22"/>
          <w:szCs w:val="22"/>
        </w:rPr>
      </w:pPr>
      <w:r w:rsidRPr="00AE0D77">
        <w:rPr>
          <w:rFonts w:eastAsia="標楷體"/>
          <w:sz w:val="22"/>
          <w:szCs w:val="22"/>
        </w:rPr>
        <w:br w:type="page"/>
      </w:r>
    </w:p>
    <w:p w:rsidR="00803E8C" w:rsidRPr="00E421B6" w:rsidRDefault="00803E8C" w:rsidP="00803E8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E421B6">
        <w:rPr>
          <w:rFonts w:eastAsia="標楷體"/>
          <w:b/>
          <w:bCs/>
          <w:kern w:val="0"/>
          <w:sz w:val="28"/>
          <w:szCs w:val="20"/>
        </w:rPr>
        <w:lastRenderedPageBreak/>
        <w:t>３、</w:t>
      </w:r>
      <w:r w:rsidRPr="00E421B6">
        <w:rPr>
          <w:rFonts w:eastAsia="標楷體"/>
          <w:b/>
          <w:bCs/>
          <w:kern w:val="0"/>
          <w:sz w:val="28"/>
          <w:szCs w:val="20"/>
        </w:rPr>
        <w:t>106</w:t>
      </w:r>
      <w:r w:rsidRPr="00E421B6">
        <w:rPr>
          <w:rFonts w:eastAsia="標楷體"/>
          <w:b/>
          <w:bCs/>
          <w:kern w:val="0"/>
          <w:sz w:val="28"/>
          <w:szCs w:val="20"/>
        </w:rPr>
        <w:t>年</w:t>
      </w:r>
      <w:r w:rsidR="00C41D99" w:rsidRPr="00E421B6">
        <w:rPr>
          <w:rFonts w:eastAsia="標楷體" w:hint="eastAsia"/>
          <w:b/>
          <w:bCs/>
          <w:kern w:val="0"/>
          <w:sz w:val="28"/>
          <w:szCs w:val="20"/>
        </w:rPr>
        <w:t>1</w:t>
      </w:r>
      <w:r w:rsidR="008676F3">
        <w:rPr>
          <w:rFonts w:eastAsia="標楷體" w:hint="eastAsia"/>
          <w:b/>
          <w:bCs/>
          <w:kern w:val="0"/>
          <w:sz w:val="28"/>
          <w:szCs w:val="20"/>
        </w:rPr>
        <w:t>1</w:t>
      </w:r>
      <w:r w:rsidR="001616EE" w:rsidRPr="00E421B6">
        <w:rPr>
          <w:rFonts w:eastAsia="標楷體" w:hint="eastAsia"/>
          <w:b/>
          <w:bCs/>
          <w:kern w:val="0"/>
          <w:sz w:val="28"/>
          <w:szCs w:val="20"/>
        </w:rPr>
        <w:t>月</w:t>
      </w:r>
      <w:r w:rsidRPr="00E421B6">
        <w:rPr>
          <w:rFonts w:eastAsia="標楷體"/>
          <w:b/>
          <w:bCs/>
          <w:kern w:val="0"/>
          <w:sz w:val="28"/>
          <w:szCs w:val="20"/>
        </w:rPr>
        <w:t>零售業營業額</w:t>
      </w:r>
      <w:r w:rsidR="00C23653" w:rsidRPr="00E421B6">
        <w:rPr>
          <w:rFonts w:eastAsia="標楷體" w:hint="eastAsia"/>
          <w:b/>
          <w:bCs/>
          <w:kern w:val="0"/>
          <w:sz w:val="28"/>
          <w:szCs w:val="20"/>
        </w:rPr>
        <w:t>增加</w:t>
      </w:r>
      <w:r w:rsidR="00D47A4D" w:rsidRPr="00E421B6">
        <w:rPr>
          <w:rFonts w:eastAsia="標楷體" w:hint="eastAsia"/>
          <w:b/>
          <w:bCs/>
          <w:kern w:val="0"/>
          <w:sz w:val="28"/>
          <w:szCs w:val="20"/>
        </w:rPr>
        <w:t>3.</w:t>
      </w:r>
      <w:r w:rsidR="008676F3">
        <w:rPr>
          <w:rFonts w:eastAsia="標楷體" w:hint="eastAsia"/>
          <w:b/>
          <w:bCs/>
          <w:kern w:val="0"/>
          <w:sz w:val="28"/>
          <w:szCs w:val="20"/>
        </w:rPr>
        <w:t>4</w:t>
      </w:r>
      <w:r w:rsidRPr="00E421B6">
        <w:rPr>
          <w:rFonts w:eastAsia="標楷體"/>
          <w:b/>
          <w:bCs/>
          <w:kern w:val="0"/>
          <w:sz w:val="28"/>
          <w:szCs w:val="20"/>
        </w:rPr>
        <w:t>%</w:t>
      </w:r>
    </w:p>
    <w:p w:rsidR="00803E8C" w:rsidRPr="00E421B6" w:rsidRDefault="00803E8C" w:rsidP="00D47A4D">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sidR="00C41D99" w:rsidRPr="00E421B6">
        <w:rPr>
          <w:rFonts w:eastAsia="標楷體" w:hint="eastAsia"/>
          <w:kern w:val="0"/>
          <w:sz w:val="28"/>
          <w:szCs w:val="20"/>
        </w:rPr>
        <w:t>1</w:t>
      </w:r>
      <w:r w:rsidR="008676F3">
        <w:rPr>
          <w:rFonts w:eastAsia="標楷體" w:hint="eastAsia"/>
          <w:kern w:val="0"/>
          <w:sz w:val="28"/>
          <w:szCs w:val="20"/>
        </w:rPr>
        <w:t>1</w:t>
      </w:r>
      <w:r w:rsidRPr="00E421B6">
        <w:rPr>
          <w:rFonts w:eastAsia="標楷體"/>
          <w:kern w:val="0"/>
          <w:sz w:val="28"/>
          <w:szCs w:val="20"/>
        </w:rPr>
        <w:t>月零售業營業額</w:t>
      </w:r>
      <w:r w:rsidR="008676F3" w:rsidRPr="008676F3">
        <w:rPr>
          <w:rFonts w:eastAsia="標楷體"/>
          <w:kern w:val="0"/>
          <w:sz w:val="28"/>
          <w:szCs w:val="20"/>
        </w:rPr>
        <w:t>3,698</w:t>
      </w:r>
      <w:r w:rsidRPr="00E421B6">
        <w:rPr>
          <w:rFonts w:eastAsia="標楷體"/>
          <w:kern w:val="0"/>
          <w:sz w:val="28"/>
          <w:szCs w:val="20"/>
        </w:rPr>
        <w:t>億元，較上年同月</w:t>
      </w:r>
      <w:r w:rsidR="00C23653" w:rsidRPr="00E421B6">
        <w:rPr>
          <w:rFonts w:eastAsia="標楷體" w:hint="eastAsia"/>
          <w:kern w:val="0"/>
          <w:sz w:val="28"/>
          <w:szCs w:val="20"/>
        </w:rPr>
        <w:t>增加</w:t>
      </w:r>
      <w:r w:rsidR="008676F3" w:rsidRPr="008676F3">
        <w:rPr>
          <w:rFonts w:eastAsia="標楷體" w:hint="eastAsia"/>
          <w:kern w:val="0"/>
          <w:sz w:val="28"/>
          <w:szCs w:val="20"/>
        </w:rPr>
        <w:t>3.4%</w:t>
      </w:r>
      <w:r w:rsidR="008676F3" w:rsidRPr="008676F3">
        <w:rPr>
          <w:rFonts w:eastAsia="標楷體" w:hint="eastAsia"/>
          <w:kern w:val="0"/>
          <w:sz w:val="28"/>
          <w:szCs w:val="20"/>
        </w:rPr>
        <w:t>，其中</w:t>
      </w:r>
      <w:r w:rsidR="002301A9">
        <w:rPr>
          <w:rFonts w:eastAsia="標楷體" w:hint="eastAsia"/>
          <w:kern w:val="0"/>
          <w:sz w:val="28"/>
          <w:szCs w:val="20"/>
        </w:rPr>
        <w:t>，</w:t>
      </w:r>
      <w:r w:rsidR="008676F3" w:rsidRPr="008676F3">
        <w:rPr>
          <w:rFonts w:eastAsia="標楷體" w:hint="eastAsia"/>
          <w:kern w:val="0"/>
          <w:sz w:val="28"/>
          <w:szCs w:val="20"/>
        </w:rPr>
        <w:t>資通訊及家電設備零售業受惠於週年慶及手持行動裝置新品熱銷，年增</w:t>
      </w:r>
      <w:r w:rsidR="008676F3" w:rsidRPr="008676F3">
        <w:rPr>
          <w:rFonts w:eastAsia="標楷體" w:hint="eastAsia"/>
          <w:kern w:val="0"/>
          <w:sz w:val="28"/>
          <w:szCs w:val="20"/>
        </w:rPr>
        <w:t>4.3%</w:t>
      </w:r>
      <w:r w:rsidR="008676F3" w:rsidRPr="008676F3">
        <w:rPr>
          <w:rFonts w:eastAsia="標楷體" w:hint="eastAsia"/>
          <w:kern w:val="0"/>
          <w:sz w:val="28"/>
          <w:szCs w:val="20"/>
        </w:rPr>
        <w:t>；布</w:t>
      </w:r>
      <w:proofErr w:type="gramStart"/>
      <w:r w:rsidR="008676F3" w:rsidRPr="008676F3">
        <w:rPr>
          <w:rFonts w:eastAsia="標楷體" w:hint="eastAsia"/>
          <w:kern w:val="0"/>
          <w:sz w:val="28"/>
          <w:szCs w:val="20"/>
        </w:rPr>
        <w:t>疋</w:t>
      </w:r>
      <w:proofErr w:type="gramEnd"/>
      <w:r w:rsidR="008676F3" w:rsidRPr="008676F3">
        <w:rPr>
          <w:rFonts w:eastAsia="標楷體" w:hint="eastAsia"/>
          <w:kern w:val="0"/>
          <w:sz w:val="28"/>
          <w:szCs w:val="20"/>
        </w:rPr>
        <w:t>及服飾品零售業年增</w:t>
      </w:r>
      <w:r w:rsidR="008676F3" w:rsidRPr="008676F3">
        <w:rPr>
          <w:rFonts w:eastAsia="標楷體" w:hint="eastAsia"/>
          <w:kern w:val="0"/>
          <w:sz w:val="28"/>
          <w:szCs w:val="20"/>
        </w:rPr>
        <w:t>4.9%</w:t>
      </w:r>
      <w:r w:rsidR="008676F3" w:rsidRPr="008676F3">
        <w:rPr>
          <w:rFonts w:eastAsia="標楷體" w:hint="eastAsia"/>
          <w:kern w:val="0"/>
          <w:sz w:val="28"/>
          <w:szCs w:val="20"/>
        </w:rPr>
        <w:t>，主因營業據點擴增加上天氣轉冷帶動保暖服飾業績成長；無店面零售業年增</w:t>
      </w:r>
      <w:r w:rsidR="008676F3" w:rsidRPr="008676F3">
        <w:rPr>
          <w:rFonts w:eastAsia="標楷體" w:hint="eastAsia"/>
          <w:kern w:val="0"/>
          <w:sz w:val="28"/>
          <w:szCs w:val="20"/>
        </w:rPr>
        <w:t>10.6%</w:t>
      </w:r>
      <w:r w:rsidR="008676F3" w:rsidRPr="008676F3">
        <w:rPr>
          <w:rFonts w:eastAsia="標楷體" w:hint="eastAsia"/>
          <w:kern w:val="0"/>
          <w:sz w:val="28"/>
          <w:szCs w:val="20"/>
        </w:rPr>
        <w:t>，主因雙</w:t>
      </w:r>
      <w:r w:rsidR="008676F3" w:rsidRPr="008676F3">
        <w:rPr>
          <w:rFonts w:eastAsia="標楷體" w:hint="eastAsia"/>
          <w:kern w:val="0"/>
          <w:sz w:val="28"/>
          <w:szCs w:val="20"/>
        </w:rPr>
        <w:t>11</w:t>
      </w:r>
      <w:proofErr w:type="gramStart"/>
      <w:r w:rsidR="008676F3" w:rsidRPr="008676F3">
        <w:rPr>
          <w:rFonts w:eastAsia="標楷體" w:hint="eastAsia"/>
          <w:kern w:val="0"/>
          <w:sz w:val="28"/>
          <w:szCs w:val="20"/>
        </w:rPr>
        <w:t>網購節強力</w:t>
      </w:r>
      <w:proofErr w:type="gramEnd"/>
      <w:r w:rsidR="008676F3" w:rsidRPr="008676F3">
        <w:rPr>
          <w:rFonts w:eastAsia="標楷體" w:hint="eastAsia"/>
          <w:kern w:val="0"/>
          <w:sz w:val="28"/>
          <w:szCs w:val="20"/>
        </w:rPr>
        <w:t>促銷，帶動營收表現亮麗；燃料零售業年增</w:t>
      </w:r>
      <w:r w:rsidR="008676F3" w:rsidRPr="008676F3">
        <w:rPr>
          <w:rFonts w:eastAsia="標楷體" w:hint="eastAsia"/>
          <w:kern w:val="0"/>
          <w:sz w:val="28"/>
          <w:szCs w:val="20"/>
        </w:rPr>
        <w:t>8.6%</w:t>
      </w:r>
      <w:r w:rsidR="008676F3" w:rsidRPr="008676F3">
        <w:rPr>
          <w:rFonts w:eastAsia="標楷體" w:hint="eastAsia"/>
          <w:kern w:val="0"/>
          <w:sz w:val="28"/>
          <w:szCs w:val="20"/>
        </w:rPr>
        <w:t>，主因油價上漲所致</w:t>
      </w:r>
      <w:r w:rsidR="00D47A4D" w:rsidRPr="00E421B6">
        <w:rPr>
          <w:rFonts w:eastAsia="標楷體" w:hint="eastAsia"/>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1914FA" w:rsidRPr="00E421B6">
        <w:rPr>
          <w:rFonts w:eastAsia="標楷體" w:hint="eastAsia"/>
          <w:kern w:val="0"/>
          <w:sz w:val="28"/>
          <w:szCs w:val="20"/>
        </w:rPr>
        <w:t>1</w:t>
      </w:r>
      <w:r w:rsidR="008676F3">
        <w:rPr>
          <w:rFonts w:eastAsia="標楷體" w:hint="eastAsia"/>
          <w:kern w:val="0"/>
          <w:sz w:val="28"/>
          <w:szCs w:val="20"/>
        </w:rPr>
        <w:t>1</w:t>
      </w:r>
      <w:r w:rsidRPr="00E421B6">
        <w:rPr>
          <w:rFonts w:eastAsia="標楷體"/>
          <w:kern w:val="0"/>
          <w:sz w:val="28"/>
          <w:szCs w:val="20"/>
        </w:rPr>
        <w:t>月零售業營業額</w:t>
      </w:r>
      <w:r w:rsidR="00CE283A" w:rsidRPr="00CE283A">
        <w:rPr>
          <w:rFonts w:eastAsia="標楷體" w:hint="eastAsia"/>
          <w:kern w:val="0"/>
          <w:sz w:val="28"/>
          <w:szCs w:val="20"/>
        </w:rPr>
        <w:t>37,632</w:t>
      </w:r>
      <w:r w:rsidRPr="00E421B6">
        <w:rPr>
          <w:rFonts w:eastAsia="標楷體"/>
          <w:kern w:val="0"/>
          <w:sz w:val="28"/>
          <w:szCs w:val="20"/>
        </w:rPr>
        <w:t>億元，較上年同期</w:t>
      </w:r>
      <w:r w:rsidR="00E55F69" w:rsidRPr="00E421B6">
        <w:rPr>
          <w:rFonts w:eastAsia="標楷體" w:hint="eastAsia"/>
          <w:kern w:val="0"/>
          <w:sz w:val="28"/>
          <w:szCs w:val="20"/>
        </w:rPr>
        <w:t>增加</w:t>
      </w:r>
      <w:r w:rsidRPr="00E421B6">
        <w:rPr>
          <w:rFonts w:eastAsia="標楷體"/>
          <w:kern w:val="0"/>
          <w:sz w:val="28"/>
          <w:szCs w:val="20"/>
        </w:rPr>
        <w:t>0.</w:t>
      </w:r>
      <w:r w:rsidR="00CE283A">
        <w:rPr>
          <w:rFonts w:eastAsia="標楷體" w:hint="eastAsia"/>
          <w:kern w:val="0"/>
          <w:sz w:val="28"/>
          <w:szCs w:val="20"/>
        </w:rPr>
        <w:t>9</w:t>
      </w:r>
      <w:r w:rsidRPr="00E421B6">
        <w:rPr>
          <w:rFonts w:eastAsia="標楷體"/>
          <w:kern w:val="0"/>
          <w:sz w:val="28"/>
          <w:szCs w:val="20"/>
        </w:rPr>
        <w:t>%</w:t>
      </w:r>
      <w:r w:rsidRPr="00E421B6">
        <w:rPr>
          <w:rFonts w:eastAsia="標楷體"/>
          <w:kern w:val="0"/>
          <w:sz w:val="28"/>
          <w:szCs w:val="20"/>
        </w:rPr>
        <w:t>。</w:t>
      </w:r>
    </w:p>
    <w:p w:rsidR="00803E8C" w:rsidRPr="00AE0D77" w:rsidRDefault="00803E8C" w:rsidP="00803E8C">
      <w:pPr>
        <w:snapToGrid w:val="0"/>
        <w:spacing w:beforeLines="100" w:before="360" w:afterLines="50" w:after="180" w:line="300" w:lineRule="auto"/>
        <w:ind w:right="-153"/>
        <w:jc w:val="center"/>
        <w:rPr>
          <w:rFonts w:eastAsia="標楷體"/>
        </w:rPr>
      </w:pPr>
      <w:r w:rsidRPr="00AE0D77">
        <w:rPr>
          <w:rFonts w:eastAsia="標楷體"/>
          <w:b/>
          <w:sz w:val="28"/>
        </w:rPr>
        <w:t>表</w:t>
      </w:r>
      <w:r w:rsidRPr="00AE0D77">
        <w:rPr>
          <w:rFonts w:eastAsia="標楷體"/>
          <w:b/>
          <w:sz w:val="28"/>
        </w:rPr>
        <w:t xml:space="preserve">2-3-3  </w:t>
      </w:r>
      <w:r w:rsidRPr="00AE0D77">
        <w:rPr>
          <w:rFonts w:eastAsia="標楷體"/>
          <w:b/>
          <w:sz w:val="28"/>
        </w:rPr>
        <w:t>零售業營業額變動概況</w:t>
      </w:r>
      <w:r w:rsidRPr="00AE0D77">
        <w:rPr>
          <w:rFonts w:eastAsia="標楷體"/>
        </w:rPr>
        <w:t xml:space="preserve"> </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03E8C"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03E8C" w:rsidRPr="00AE0D77" w:rsidRDefault="00803E8C"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03E8C" w:rsidRPr="00AE0D77" w:rsidRDefault="00803E8C" w:rsidP="00CE283A">
            <w:pPr>
              <w:snapToGrid w:val="0"/>
              <w:spacing w:line="300" w:lineRule="exact"/>
              <w:ind w:left="28"/>
              <w:jc w:val="center"/>
              <w:rPr>
                <w:rFonts w:eastAsia="標楷體"/>
              </w:rPr>
            </w:pPr>
            <w:r w:rsidRPr="00AE0D77">
              <w:rPr>
                <w:rFonts w:eastAsia="標楷體"/>
              </w:rPr>
              <w:t>106</w:t>
            </w:r>
            <w:r w:rsidRPr="00AE0D77">
              <w:rPr>
                <w:rFonts w:eastAsia="標楷體"/>
              </w:rPr>
              <w:t>年</w:t>
            </w:r>
            <w:r w:rsidR="00663EC4">
              <w:rPr>
                <w:rFonts w:eastAsia="標楷體" w:hint="eastAsia"/>
              </w:rPr>
              <w:t>1</w:t>
            </w:r>
            <w:r w:rsidR="00CE283A">
              <w:rPr>
                <w:rFonts w:eastAsia="標楷體" w:hint="eastAsia"/>
              </w:rPr>
              <w:t>1</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03E8C" w:rsidRPr="00AE0D77" w:rsidRDefault="00803E8C"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03E8C" w:rsidRPr="00AE0D77" w:rsidRDefault="00803E8C" w:rsidP="00CE283A">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663EC4">
              <w:rPr>
                <w:rFonts w:eastAsia="標楷體" w:hint="eastAsia"/>
              </w:rPr>
              <w:t>1</w:t>
            </w:r>
            <w:r w:rsidR="00CE283A">
              <w:rPr>
                <w:rFonts w:eastAsia="標楷體" w:hint="eastAsia"/>
              </w:rPr>
              <w:t>1</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03E8C" w:rsidRPr="00AE0D77" w:rsidRDefault="00803E8C" w:rsidP="00BD58DD">
            <w:pPr>
              <w:snapToGrid w:val="0"/>
              <w:spacing w:line="300" w:lineRule="exact"/>
              <w:ind w:left="28" w:right="-142"/>
              <w:jc w:val="center"/>
              <w:rPr>
                <w:rFonts w:eastAsia="標楷體"/>
              </w:rPr>
            </w:pPr>
          </w:p>
        </w:tc>
      </w:tr>
      <w:tr w:rsidR="00803E8C" w:rsidRPr="00AE0D77" w:rsidTr="00BD58DD">
        <w:tc>
          <w:tcPr>
            <w:tcW w:w="0" w:type="auto"/>
            <w:vMerge/>
            <w:tcBorders>
              <w:top w:val="single" w:sz="4" w:space="0" w:color="auto"/>
              <w:left w:val="nil"/>
              <w:bottom w:val="single" w:sz="4" w:space="0" w:color="auto"/>
              <w:right w:val="single" w:sz="4" w:space="0" w:color="auto"/>
            </w:tcBorders>
            <w:vAlign w:val="center"/>
            <w:hideMark/>
          </w:tcPr>
          <w:p w:rsidR="00803E8C" w:rsidRPr="00AE0D77" w:rsidRDefault="00803E8C" w:rsidP="00BD58DD">
            <w:pPr>
              <w:widowControl/>
              <w:rPr>
                <w:rFonts w:eastAsia="標楷體"/>
              </w:rPr>
            </w:pPr>
          </w:p>
        </w:tc>
        <w:tc>
          <w:tcPr>
            <w:tcW w:w="1559" w:type="dxa"/>
            <w:tcBorders>
              <w:top w:val="nil"/>
              <w:left w:val="nil"/>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CE283A" w:rsidRPr="00E421B6" w:rsidTr="00E8670C">
        <w:tc>
          <w:tcPr>
            <w:tcW w:w="2722" w:type="dxa"/>
            <w:tcBorders>
              <w:top w:val="single" w:sz="4" w:space="0" w:color="auto"/>
              <w:left w:val="nil"/>
              <w:bottom w:val="nil"/>
              <w:right w:val="single" w:sz="4" w:space="0" w:color="auto"/>
            </w:tcBorders>
            <w:hideMark/>
          </w:tcPr>
          <w:p w:rsidR="00CE283A" w:rsidRPr="00E421B6" w:rsidRDefault="00CE283A" w:rsidP="00BD58DD">
            <w:pPr>
              <w:snapToGrid w:val="0"/>
              <w:spacing w:line="320" w:lineRule="exact"/>
              <w:ind w:left="28" w:right="-142"/>
              <w:jc w:val="both"/>
              <w:rPr>
                <w:rFonts w:eastAsia="標楷體"/>
                <w:b/>
                <w:bCs/>
              </w:rPr>
            </w:pPr>
            <w:r w:rsidRPr="00E421B6">
              <w:rPr>
                <w:rFonts w:eastAsia="標楷體"/>
                <w:b/>
                <w:bCs/>
              </w:rPr>
              <w:t>合計</w:t>
            </w:r>
          </w:p>
        </w:tc>
        <w:tc>
          <w:tcPr>
            <w:tcW w:w="1559" w:type="dxa"/>
            <w:tcBorders>
              <w:top w:val="single" w:sz="4" w:space="0" w:color="auto"/>
              <w:left w:val="nil"/>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w:t>
            </w:r>
            <w:r>
              <w:rPr>
                <w:rFonts w:eastAsia="標楷體" w:hint="eastAsia"/>
              </w:rPr>
              <w:t>,</w:t>
            </w:r>
            <w:r w:rsidRPr="00CE283A">
              <w:rPr>
                <w:rFonts w:eastAsia="標楷體"/>
              </w:rPr>
              <w:t>698</w:t>
            </w:r>
          </w:p>
        </w:tc>
        <w:tc>
          <w:tcPr>
            <w:tcW w:w="1559" w:type="dxa"/>
            <w:tcBorders>
              <w:top w:val="single" w:sz="4" w:space="0" w:color="auto"/>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3.4</w:t>
            </w:r>
          </w:p>
        </w:tc>
        <w:tc>
          <w:tcPr>
            <w:tcW w:w="1559" w:type="dxa"/>
            <w:tcBorders>
              <w:top w:val="single" w:sz="4" w:space="0" w:color="auto"/>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37</w:t>
            </w:r>
            <w:r>
              <w:rPr>
                <w:rFonts w:eastAsia="標楷體" w:hint="eastAsia"/>
              </w:rPr>
              <w:t>,</w:t>
            </w:r>
            <w:r w:rsidRPr="00CE283A">
              <w:rPr>
                <w:rFonts w:eastAsia="標楷體"/>
              </w:rPr>
              <w:t>632</w:t>
            </w:r>
          </w:p>
        </w:tc>
        <w:tc>
          <w:tcPr>
            <w:tcW w:w="1560" w:type="dxa"/>
            <w:tcBorders>
              <w:top w:val="single" w:sz="4" w:space="0" w:color="auto"/>
              <w:left w:val="nil"/>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0.9</w:t>
            </w:r>
          </w:p>
        </w:tc>
      </w:tr>
      <w:tr w:rsidR="00CE283A" w:rsidRPr="00E421B6" w:rsidTr="00E8670C">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rPr>
                <w:rFonts w:eastAsia="標楷體"/>
              </w:rPr>
            </w:pPr>
            <w:r w:rsidRPr="00E421B6">
              <w:rPr>
                <w:rFonts w:eastAsia="標楷體"/>
              </w:rPr>
              <w:t>綜合商品零售業</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w:t>
            </w:r>
            <w:r>
              <w:rPr>
                <w:rFonts w:eastAsia="標楷體" w:hint="eastAsia"/>
              </w:rPr>
              <w:t>,</w:t>
            </w:r>
            <w:r w:rsidRPr="00CE283A">
              <w:rPr>
                <w:rFonts w:eastAsia="標楷體"/>
              </w:rPr>
              <w:t>105</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5.0</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11</w:t>
            </w:r>
            <w:r>
              <w:rPr>
                <w:rFonts w:eastAsia="標楷體" w:hint="eastAsia"/>
              </w:rPr>
              <w:t>,</w:t>
            </w:r>
            <w:r w:rsidRPr="00CE283A">
              <w:rPr>
                <w:rFonts w:eastAsia="標楷體"/>
              </w:rPr>
              <w:t>206</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1.8</w:t>
            </w:r>
          </w:p>
        </w:tc>
      </w:tr>
      <w:tr w:rsidR="00CE283A" w:rsidRPr="00E421B6" w:rsidTr="00E8670C">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firstLineChars="136" w:firstLine="326"/>
              <w:rPr>
                <w:rFonts w:eastAsia="標楷體"/>
              </w:rPr>
            </w:pPr>
            <w:r w:rsidRPr="00E421B6">
              <w:rPr>
                <w:rFonts w:eastAsia="標楷體"/>
              </w:rPr>
              <w:t>百貨公司</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378</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6.8</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w:t>
            </w:r>
            <w:r>
              <w:rPr>
                <w:rFonts w:eastAsia="標楷體" w:hint="eastAsia"/>
              </w:rPr>
              <w:t>,</w:t>
            </w:r>
            <w:r w:rsidRPr="00CE283A">
              <w:rPr>
                <w:rFonts w:eastAsia="標楷體"/>
              </w:rPr>
              <w:t>022</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0.0</w:t>
            </w:r>
          </w:p>
        </w:tc>
      </w:tr>
      <w:tr w:rsidR="00CE283A" w:rsidRPr="00E421B6" w:rsidTr="00E8670C">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firstLineChars="136" w:firstLine="326"/>
              <w:rPr>
                <w:rFonts w:eastAsia="標楷體"/>
              </w:rPr>
            </w:pPr>
            <w:r w:rsidRPr="00E421B6">
              <w:rPr>
                <w:rFonts w:eastAsia="標楷體"/>
              </w:rPr>
              <w:t>超級市場</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169</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3.7</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w:t>
            </w:r>
            <w:r>
              <w:rPr>
                <w:rFonts w:eastAsia="標楷體" w:hint="eastAsia"/>
              </w:rPr>
              <w:t>,</w:t>
            </w:r>
            <w:r w:rsidRPr="00CE283A">
              <w:rPr>
                <w:rFonts w:eastAsia="標楷體"/>
              </w:rPr>
              <w:t>918</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6.6</w:t>
            </w:r>
          </w:p>
        </w:tc>
      </w:tr>
      <w:tr w:rsidR="00CE283A" w:rsidRPr="00E421B6" w:rsidTr="00E8670C">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firstLineChars="136" w:firstLine="326"/>
              <w:rPr>
                <w:rFonts w:eastAsia="標楷體"/>
              </w:rPr>
            </w:pPr>
            <w:r w:rsidRPr="00E421B6">
              <w:rPr>
                <w:rFonts w:eastAsia="標楷體"/>
              </w:rPr>
              <w:t>便利商店</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254</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1.6</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w:t>
            </w:r>
            <w:r>
              <w:rPr>
                <w:rFonts w:eastAsia="標楷體" w:hint="eastAsia"/>
              </w:rPr>
              <w:t>,</w:t>
            </w:r>
            <w:r w:rsidRPr="00CE283A">
              <w:rPr>
                <w:rFonts w:eastAsia="標楷體"/>
              </w:rPr>
              <w:t>906</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2.6</w:t>
            </w:r>
          </w:p>
        </w:tc>
      </w:tr>
      <w:tr w:rsidR="00CE283A" w:rsidRPr="00E421B6" w:rsidTr="00E8670C">
        <w:trPr>
          <w:trHeight w:val="80"/>
        </w:trPr>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firstLineChars="136" w:firstLine="326"/>
              <w:rPr>
                <w:rFonts w:eastAsia="標楷體"/>
              </w:rPr>
            </w:pPr>
            <w:r w:rsidRPr="00E421B6">
              <w:rPr>
                <w:rFonts w:eastAsia="標楷體"/>
              </w:rPr>
              <w:t>量販店</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152</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7.5</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w:t>
            </w:r>
            <w:r>
              <w:rPr>
                <w:rFonts w:eastAsia="標楷體" w:hint="eastAsia"/>
              </w:rPr>
              <w:t>,</w:t>
            </w:r>
            <w:r w:rsidRPr="00CE283A">
              <w:rPr>
                <w:rFonts w:eastAsia="標楷體"/>
              </w:rPr>
              <w:t>808</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2.6</w:t>
            </w:r>
          </w:p>
        </w:tc>
      </w:tr>
      <w:tr w:rsidR="00CE283A" w:rsidRPr="00E421B6" w:rsidTr="00E8670C">
        <w:trPr>
          <w:trHeight w:val="80"/>
        </w:trPr>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firstLineChars="136" w:firstLine="326"/>
              <w:rPr>
                <w:rFonts w:eastAsia="標楷體"/>
              </w:rPr>
            </w:pPr>
            <w:r w:rsidRPr="00E421B6">
              <w:rPr>
                <w:rFonts w:eastAsia="標楷體"/>
              </w:rPr>
              <w:t>其他</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152</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5.2</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w:t>
            </w:r>
            <w:r>
              <w:rPr>
                <w:rFonts w:eastAsia="標楷體" w:hint="eastAsia"/>
              </w:rPr>
              <w:t>,</w:t>
            </w:r>
            <w:r w:rsidRPr="00CE283A">
              <w:rPr>
                <w:rFonts w:eastAsia="標楷體"/>
              </w:rPr>
              <w:t>551</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-2.4</w:t>
            </w:r>
          </w:p>
        </w:tc>
      </w:tr>
      <w:tr w:rsidR="00CE283A" w:rsidRPr="00E421B6" w:rsidTr="00E8670C">
        <w:trPr>
          <w:trHeight w:val="80"/>
        </w:trPr>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rPr>
                <w:rFonts w:eastAsia="標楷體"/>
              </w:rPr>
            </w:pPr>
            <w:r w:rsidRPr="00E421B6">
              <w:rPr>
                <w:rFonts w:eastAsia="標楷體"/>
              </w:rPr>
              <w:t>汽機車業</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562</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0.3</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5</w:t>
            </w:r>
            <w:r>
              <w:rPr>
                <w:rFonts w:eastAsia="標楷體" w:hint="eastAsia"/>
              </w:rPr>
              <w:t>,</w:t>
            </w:r>
            <w:r w:rsidRPr="00CE283A">
              <w:rPr>
                <w:rFonts w:eastAsia="標楷體"/>
              </w:rPr>
              <w:t>731</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2.8</w:t>
            </w:r>
          </w:p>
        </w:tc>
      </w:tr>
      <w:tr w:rsidR="00CE283A" w:rsidRPr="00E421B6" w:rsidTr="00E8670C">
        <w:trPr>
          <w:trHeight w:val="80"/>
        </w:trPr>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rPr>
                <w:rFonts w:eastAsia="標楷體"/>
              </w:rPr>
            </w:pPr>
            <w:r w:rsidRPr="00E421B6">
              <w:rPr>
                <w:rFonts w:eastAsia="標楷體"/>
              </w:rPr>
              <w:t>食品、飲料及菸草業</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378</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-0.4</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4</w:t>
            </w:r>
            <w:r>
              <w:rPr>
                <w:rFonts w:eastAsia="標楷體" w:hint="eastAsia"/>
              </w:rPr>
              <w:t>,</w:t>
            </w:r>
            <w:r w:rsidRPr="00CE283A">
              <w:rPr>
                <w:rFonts w:eastAsia="標楷體"/>
              </w:rPr>
              <w:t>377</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-0.5</w:t>
            </w:r>
          </w:p>
        </w:tc>
      </w:tr>
      <w:tr w:rsidR="00CE283A" w:rsidRPr="00E421B6" w:rsidTr="00E8670C">
        <w:trPr>
          <w:trHeight w:val="80"/>
        </w:trPr>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rPr>
                <w:rFonts w:eastAsia="標楷體"/>
              </w:rPr>
            </w:pPr>
            <w:r w:rsidRPr="00E421B6">
              <w:rPr>
                <w:rFonts w:eastAsia="標楷體" w:hint="eastAsia"/>
              </w:rPr>
              <w:t>資通訊及家電設備業</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320</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4.3</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w:t>
            </w:r>
            <w:r>
              <w:rPr>
                <w:rFonts w:eastAsia="標楷體" w:hint="eastAsia"/>
              </w:rPr>
              <w:t>,</w:t>
            </w:r>
            <w:r w:rsidRPr="00CE283A">
              <w:rPr>
                <w:rFonts w:eastAsia="標楷體"/>
              </w:rPr>
              <w:t>140</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-3.1</w:t>
            </w:r>
          </w:p>
        </w:tc>
      </w:tr>
      <w:tr w:rsidR="00CE283A" w:rsidRPr="00E421B6" w:rsidTr="00E8670C">
        <w:trPr>
          <w:trHeight w:val="80"/>
        </w:trPr>
        <w:tc>
          <w:tcPr>
            <w:tcW w:w="2722" w:type="dxa"/>
            <w:tcBorders>
              <w:top w:val="nil"/>
              <w:left w:val="nil"/>
              <w:bottom w:val="nil"/>
              <w:right w:val="single" w:sz="4" w:space="0" w:color="auto"/>
            </w:tcBorders>
            <w:hideMark/>
          </w:tcPr>
          <w:p w:rsidR="00CE283A" w:rsidRPr="00E421B6" w:rsidRDefault="00CE283A" w:rsidP="00BD58DD">
            <w:pPr>
              <w:autoSpaceDE w:val="0"/>
              <w:spacing w:line="300" w:lineRule="exact"/>
              <w:ind w:leftChars="100" w:left="240"/>
              <w:rPr>
                <w:rFonts w:eastAsia="標楷體"/>
              </w:rPr>
            </w:pPr>
            <w:r w:rsidRPr="00E421B6">
              <w:rPr>
                <w:rFonts w:eastAsia="標楷體" w:hint="eastAsia"/>
              </w:rPr>
              <w:t>布</w:t>
            </w:r>
            <w:proofErr w:type="gramStart"/>
            <w:r w:rsidRPr="00E421B6">
              <w:rPr>
                <w:rFonts w:eastAsia="標楷體" w:hint="eastAsia"/>
              </w:rPr>
              <w:t>疋</w:t>
            </w:r>
            <w:proofErr w:type="gramEnd"/>
            <w:r w:rsidRPr="00E421B6">
              <w:rPr>
                <w:rFonts w:eastAsia="標楷體" w:hint="eastAsia"/>
              </w:rPr>
              <w:t>及服飾品業</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275</w:t>
            </w:r>
          </w:p>
        </w:tc>
        <w:tc>
          <w:tcPr>
            <w:tcW w:w="1559" w:type="dxa"/>
            <w:tcBorders>
              <w:top w:val="nil"/>
              <w:left w:val="nil"/>
              <w:bottom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4.9</w:t>
            </w:r>
          </w:p>
        </w:tc>
        <w:tc>
          <w:tcPr>
            <w:tcW w:w="1559" w:type="dxa"/>
            <w:tcBorders>
              <w:top w:val="nil"/>
              <w:left w:val="double" w:sz="4" w:space="0" w:color="auto"/>
              <w:bottom w:val="nil"/>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w:t>
            </w:r>
            <w:r>
              <w:rPr>
                <w:rFonts w:eastAsia="標楷體" w:hint="eastAsia"/>
              </w:rPr>
              <w:t>,</w:t>
            </w:r>
            <w:r w:rsidRPr="00CE283A">
              <w:rPr>
                <w:rFonts w:eastAsia="標楷體"/>
              </w:rPr>
              <w:t>561</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-0.7</w:t>
            </w:r>
          </w:p>
        </w:tc>
      </w:tr>
      <w:tr w:rsidR="00CE283A" w:rsidRPr="00E421B6" w:rsidTr="00E8670C">
        <w:trPr>
          <w:trHeight w:val="80"/>
        </w:trPr>
        <w:tc>
          <w:tcPr>
            <w:tcW w:w="2722" w:type="dxa"/>
            <w:tcBorders>
              <w:top w:val="nil"/>
              <w:left w:val="nil"/>
              <w:right w:val="single" w:sz="4" w:space="0" w:color="auto"/>
            </w:tcBorders>
            <w:hideMark/>
          </w:tcPr>
          <w:p w:rsidR="00CE283A" w:rsidRPr="00E421B6" w:rsidRDefault="00CE283A" w:rsidP="00ED30F9">
            <w:pPr>
              <w:snapToGrid w:val="0"/>
              <w:spacing w:line="320" w:lineRule="exact"/>
              <w:ind w:right="-142" w:firstLineChars="100" w:firstLine="240"/>
              <w:rPr>
                <w:rFonts w:eastAsia="標楷體"/>
                <w:sz w:val="22"/>
                <w:szCs w:val="22"/>
              </w:rPr>
            </w:pPr>
            <w:r w:rsidRPr="00E421B6">
              <w:rPr>
                <w:rFonts w:eastAsia="標楷體" w:hint="eastAsia"/>
                <w:szCs w:val="22"/>
              </w:rPr>
              <w:t>無店面零售業</w:t>
            </w:r>
          </w:p>
        </w:tc>
        <w:tc>
          <w:tcPr>
            <w:tcW w:w="1559"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227</w:t>
            </w:r>
          </w:p>
        </w:tc>
        <w:tc>
          <w:tcPr>
            <w:tcW w:w="1559" w:type="dxa"/>
            <w:tcBorders>
              <w:top w:val="nil"/>
              <w:left w:val="nil"/>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10.6</w:t>
            </w:r>
          </w:p>
        </w:tc>
        <w:tc>
          <w:tcPr>
            <w:tcW w:w="1559" w:type="dxa"/>
            <w:tcBorders>
              <w:top w:val="nil"/>
              <w:left w:val="double" w:sz="4" w:space="0" w:color="auto"/>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w:t>
            </w:r>
            <w:r>
              <w:rPr>
                <w:rFonts w:eastAsia="標楷體" w:hint="eastAsia"/>
              </w:rPr>
              <w:t>,</w:t>
            </w:r>
            <w:r w:rsidRPr="00CE283A">
              <w:rPr>
                <w:rFonts w:eastAsia="標楷體"/>
              </w:rPr>
              <w:t>159</w:t>
            </w:r>
          </w:p>
        </w:tc>
        <w:tc>
          <w:tcPr>
            <w:tcW w:w="1560" w:type="dxa"/>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4.5</w:t>
            </w:r>
          </w:p>
        </w:tc>
      </w:tr>
      <w:tr w:rsidR="00CE283A" w:rsidRPr="00E421B6" w:rsidTr="00E8670C">
        <w:trPr>
          <w:trHeight w:val="80"/>
        </w:trPr>
        <w:tc>
          <w:tcPr>
            <w:tcW w:w="2722" w:type="dxa"/>
            <w:tcBorders>
              <w:top w:val="nil"/>
              <w:left w:val="nil"/>
              <w:right w:val="single" w:sz="4" w:space="0" w:color="auto"/>
            </w:tcBorders>
          </w:tcPr>
          <w:p w:rsidR="00CE283A" w:rsidRPr="00E421B6" w:rsidRDefault="001C1170" w:rsidP="00BD58DD">
            <w:pPr>
              <w:autoSpaceDE w:val="0"/>
              <w:spacing w:line="300" w:lineRule="exact"/>
              <w:ind w:leftChars="100" w:left="240"/>
              <w:rPr>
                <w:rFonts w:eastAsia="標楷體"/>
              </w:rPr>
            </w:pPr>
            <w:r w:rsidRPr="001C1170">
              <w:rPr>
                <w:rFonts w:eastAsia="標楷體" w:hint="eastAsia"/>
              </w:rPr>
              <w:t>燃料零售業</w:t>
            </w:r>
          </w:p>
        </w:tc>
        <w:tc>
          <w:tcPr>
            <w:tcW w:w="1559" w:type="dxa"/>
            <w:tcBorders>
              <w:top w:val="nil"/>
              <w:left w:val="single" w:sz="4" w:space="0" w:color="auto"/>
              <w:right w:val="nil"/>
            </w:tcBorders>
            <w:vAlign w:val="center"/>
          </w:tcPr>
          <w:p w:rsidR="00CE283A" w:rsidRPr="00CE283A" w:rsidRDefault="00CE283A" w:rsidP="00CE283A">
            <w:pPr>
              <w:spacing w:beforeLines="10" w:before="36"/>
              <w:ind w:rightChars="224" w:right="538"/>
              <w:jc w:val="right"/>
              <w:rPr>
                <w:rFonts w:eastAsia="標楷體"/>
              </w:rPr>
            </w:pPr>
            <w:r w:rsidRPr="00CE283A">
              <w:rPr>
                <w:rFonts w:eastAsia="標楷體"/>
              </w:rPr>
              <w:t>205</w:t>
            </w:r>
          </w:p>
        </w:tc>
        <w:tc>
          <w:tcPr>
            <w:tcW w:w="1559" w:type="dxa"/>
            <w:tcBorders>
              <w:top w:val="nil"/>
              <w:left w:val="nil"/>
              <w:right w:val="double" w:sz="4" w:space="0" w:color="auto"/>
            </w:tcBorders>
            <w:vAlign w:val="center"/>
          </w:tcPr>
          <w:p w:rsidR="00CE283A" w:rsidRPr="00CE283A" w:rsidRDefault="00CE283A" w:rsidP="00CE283A">
            <w:pPr>
              <w:spacing w:beforeLines="10" w:before="36"/>
              <w:ind w:rightChars="224" w:right="538"/>
              <w:jc w:val="right"/>
              <w:rPr>
                <w:rFonts w:eastAsia="標楷體"/>
              </w:rPr>
            </w:pPr>
            <w:r w:rsidRPr="00CE283A">
              <w:rPr>
                <w:rFonts w:eastAsia="標楷體"/>
              </w:rPr>
              <w:t>8.6</w:t>
            </w:r>
          </w:p>
        </w:tc>
        <w:tc>
          <w:tcPr>
            <w:tcW w:w="1559" w:type="dxa"/>
            <w:tcBorders>
              <w:top w:val="nil"/>
              <w:left w:val="double" w:sz="4" w:space="0" w:color="auto"/>
              <w:right w:val="nil"/>
            </w:tcBorders>
            <w:vAlign w:val="center"/>
          </w:tcPr>
          <w:p w:rsidR="00CE283A" w:rsidRPr="00CE283A" w:rsidRDefault="00CE283A" w:rsidP="00CE283A">
            <w:pPr>
              <w:spacing w:beforeLines="10" w:before="36"/>
              <w:ind w:rightChars="224" w:right="538"/>
              <w:jc w:val="right"/>
              <w:rPr>
                <w:rFonts w:eastAsia="標楷體"/>
              </w:rPr>
            </w:pPr>
            <w:r w:rsidRPr="00CE283A">
              <w:rPr>
                <w:rFonts w:eastAsia="標楷體"/>
              </w:rPr>
              <w:t>2</w:t>
            </w:r>
            <w:r>
              <w:rPr>
                <w:rFonts w:eastAsia="標楷體" w:hint="eastAsia"/>
              </w:rPr>
              <w:t>,</w:t>
            </w:r>
            <w:r w:rsidRPr="00CE283A">
              <w:rPr>
                <w:rFonts w:eastAsia="標楷體"/>
              </w:rPr>
              <w:t>157</w:t>
            </w:r>
          </w:p>
        </w:tc>
        <w:tc>
          <w:tcPr>
            <w:tcW w:w="1560" w:type="dxa"/>
            <w:tcBorders>
              <w:top w:val="nil"/>
              <w:left w:val="nil"/>
              <w:right w:val="nil"/>
            </w:tcBorders>
            <w:vAlign w:val="center"/>
          </w:tcPr>
          <w:p w:rsidR="00CE283A" w:rsidRPr="00CE283A" w:rsidRDefault="00CE283A" w:rsidP="00CE283A">
            <w:pPr>
              <w:spacing w:beforeLines="10" w:before="36"/>
              <w:ind w:rightChars="224" w:right="538"/>
              <w:jc w:val="right"/>
              <w:rPr>
                <w:rFonts w:eastAsia="標楷體"/>
              </w:rPr>
            </w:pPr>
            <w:r w:rsidRPr="00CE283A">
              <w:rPr>
                <w:rFonts w:eastAsia="標楷體"/>
              </w:rPr>
              <w:t>9.4</w:t>
            </w:r>
          </w:p>
        </w:tc>
      </w:tr>
      <w:tr w:rsidR="00CE283A" w:rsidRPr="00E421B6" w:rsidTr="00E8670C">
        <w:trPr>
          <w:trHeight w:val="80"/>
        </w:trPr>
        <w:tc>
          <w:tcPr>
            <w:tcW w:w="2722" w:type="dxa"/>
            <w:tcBorders>
              <w:left w:val="nil"/>
              <w:bottom w:val="single" w:sz="4" w:space="0" w:color="auto"/>
              <w:right w:val="single" w:sz="4" w:space="0" w:color="auto"/>
            </w:tcBorders>
            <w:hideMark/>
          </w:tcPr>
          <w:p w:rsidR="00CE283A" w:rsidRPr="00E421B6" w:rsidRDefault="00CE283A" w:rsidP="00BD58DD">
            <w:pPr>
              <w:autoSpaceDE w:val="0"/>
              <w:spacing w:line="300" w:lineRule="exact"/>
              <w:ind w:leftChars="100" w:left="240"/>
              <w:rPr>
                <w:rFonts w:eastAsia="標楷體"/>
              </w:rPr>
            </w:pPr>
            <w:r w:rsidRPr="00E421B6">
              <w:rPr>
                <w:rFonts w:eastAsia="標楷體"/>
              </w:rPr>
              <w:t>其他零售業</w:t>
            </w:r>
            <w:r w:rsidRPr="00E421B6">
              <w:rPr>
                <w:rFonts w:eastAsia="標楷體"/>
              </w:rPr>
              <w:t>(</w:t>
            </w:r>
            <w:proofErr w:type="gramStart"/>
            <w:r w:rsidRPr="00E421B6">
              <w:rPr>
                <w:rFonts w:eastAsia="標楷體"/>
              </w:rPr>
              <w:t>註</w:t>
            </w:r>
            <w:proofErr w:type="gramEnd"/>
            <w:r w:rsidRPr="00E421B6">
              <w:rPr>
                <w:rFonts w:eastAsia="標楷體"/>
              </w:rPr>
              <w:t>)</w:t>
            </w:r>
          </w:p>
        </w:tc>
        <w:tc>
          <w:tcPr>
            <w:tcW w:w="1559" w:type="dxa"/>
            <w:tcBorders>
              <w:left w:val="nil"/>
              <w:bottom w:val="single" w:sz="4" w:space="0" w:color="auto"/>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627</w:t>
            </w:r>
          </w:p>
        </w:tc>
        <w:tc>
          <w:tcPr>
            <w:tcW w:w="1559" w:type="dxa"/>
            <w:tcBorders>
              <w:left w:val="nil"/>
              <w:bottom w:val="single" w:sz="4" w:space="0" w:color="auto"/>
              <w:right w:val="double" w:sz="4" w:space="0" w:color="auto"/>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0.6</w:t>
            </w:r>
          </w:p>
        </w:tc>
        <w:tc>
          <w:tcPr>
            <w:tcW w:w="1559" w:type="dxa"/>
            <w:tcBorders>
              <w:left w:val="double" w:sz="4" w:space="0" w:color="auto"/>
              <w:bottom w:val="single" w:sz="4" w:space="0" w:color="auto"/>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6</w:t>
            </w:r>
            <w:r>
              <w:rPr>
                <w:rFonts w:eastAsia="標楷體" w:hint="eastAsia"/>
              </w:rPr>
              <w:t>,</w:t>
            </w:r>
            <w:r w:rsidRPr="00CE283A">
              <w:rPr>
                <w:rFonts w:eastAsia="標楷體"/>
              </w:rPr>
              <w:t>301</w:t>
            </w:r>
          </w:p>
        </w:tc>
        <w:tc>
          <w:tcPr>
            <w:tcW w:w="1560" w:type="dxa"/>
            <w:tcBorders>
              <w:left w:val="nil"/>
              <w:bottom w:val="single" w:sz="4" w:space="0" w:color="auto"/>
              <w:right w:val="nil"/>
            </w:tcBorders>
            <w:vAlign w:val="center"/>
            <w:hideMark/>
          </w:tcPr>
          <w:p w:rsidR="00CE283A" w:rsidRPr="00CE283A" w:rsidRDefault="00CE283A" w:rsidP="00CE283A">
            <w:pPr>
              <w:spacing w:beforeLines="10" w:before="36"/>
              <w:ind w:rightChars="224" w:right="538"/>
              <w:jc w:val="right"/>
              <w:rPr>
                <w:rFonts w:eastAsia="標楷體"/>
              </w:rPr>
            </w:pPr>
            <w:r w:rsidRPr="00CE283A">
              <w:rPr>
                <w:rFonts w:eastAsia="標楷體"/>
              </w:rPr>
              <w:t>-2.5</w:t>
            </w:r>
          </w:p>
        </w:tc>
      </w:tr>
    </w:tbl>
    <w:p w:rsidR="00803E8C" w:rsidRPr="00E421B6" w:rsidRDefault="00803E8C" w:rsidP="00803E8C">
      <w:pPr>
        <w:snapToGrid w:val="0"/>
        <w:spacing w:line="320" w:lineRule="exact"/>
        <w:ind w:right="-142"/>
        <w:jc w:val="both"/>
        <w:rPr>
          <w:rFonts w:eastAsia="標楷體"/>
          <w:sz w:val="22"/>
          <w:szCs w:val="22"/>
        </w:rPr>
      </w:pPr>
      <w:proofErr w:type="gramStart"/>
      <w:r w:rsidRPr="00E421B6">
        <w:rPr>
          <w:rFonts w:eastAsia="標楷體"/>
          <w:bCs/>
          <w:sz w:val="22"/>
          <w:szCs w:val="22"/>
        </w:rPr>
        <w:t>註</w:t>
      </w:r>
      <w:proofErr w:type="gramEnd"/>
      <w:r w:rsidRPr="00E421B6">
        <w:rPr>
          <w:rFonts w:eastAsia="標楷體"/>
          <w:bCs/>
          <w:sz w:val="22"/>
          <w:szCs w:val="22"/>
        </w:rPr>
        <w:t>：其他零售業包</w:t>
      </w:r>
      <w:r w:rsidR="00C23653" w:rsidRPr="00E421B6">
        <w:rPr>
          <w:rFonts w:eastAsia="標楷體" w:hint="eastAsia"/>
          <w:bCs/>
          <w:sz w:val="22"/>
          <w:szCs w:val="22"/>
        </w:rPr>
        <w:t>含</w:t>
      </w:r>
      <w:r w:rsidR="00ED30F9" w:rsidRPr="00E421B6">
        <w:rPr>
          <w:rFonts w:eastAsia="標楷體" w:hint="eastAsia"/>
          <w:bCs/>
          <w:sz w:val="22"/>
          <w:szCs w:val="22"/>
        </w:rPr>
        <w:t>家庭器具及用品</w:t>
      </w:r>
      <w:r w:rsidR="00C23653" w:rsidRPr="00E421B6">
        <w:rPr>
          <w:rFonts w:eastAsia="標楷體" w:hint="eastAsia"/>
          <w:bCs/>
          <w:sz w:val="22"/>
          <w:szCs w:val="22"/>
        </w:rPr>
        <w:t>零售業</w:t>
      </w:r>
      <w:r w:rsidR="00981AD6" w:rsidRPr="00E421B6">
        <w:rPr>
          <w:rFonts w:eastAsia="標楷體" w:hint="eastAsia"/>
          <w:bCs/>
          <w:sz w:val="22"/>
          <w:szCs w:val="22"/>
        </w:rPr>
        <w:t>、</w:t>
      </w:r>
      <w:r w:rsidR="001C1170" w:rsidRPr="001C1170">
        <w:rPr>
          <w:rFonts w:eastAsia="標楷體" w:hint="eastAsia"/>
          <w:bCs/>
          <w:sz w:val="22"/>
          <w:szCs w:val="22"/>
        </w:rPr>
        <w:t>藥品及化</w:t>
      </w:r>
      <w:proofErr w:type="gramStart"/>
      <w:r w:rsidR="001C1170" w:rsidRPr="001C1170">
        <w:rPr>
          <w:rFonts w:eastAsia="標楷體" w:hint="eastAsia"/>
          <w:bCs/>
          <w:sz w:val="22"/>
          <w:szCs w:val="22"/>
        </w:rPr>
        <w:t>粧</w:t>
      </w:r>
      <w:proofErr w:type="gramEnd"/>
      <w:r w:rsidR="001C1170" w:rsidRPr="001C1170">
        <w:rPr>
          <w:rFonts w:eastAsia="標楷體" w:hint="eastAsia"/>
          <w:bCs/>
          <w:sz w:val="22"/>
          <w:szCs w:val="22"/>
        </w:rPr>
        <w:t>品零售業等</w:t>
      </w:r>
      <w:r w:rsidR="001C1170" w:rsidRPr="001C1170">
        <w:rPr>
          <w:rFonts w:eastAsia="標楷體" w:hint="eastAsia"/>
          <w:bCs/>
          <w:sz w:val="22"/>
          <w:szCs w:val="22"/>
        </w:rPr>
        <w:t>5</w:t>
      </w:r>
      <w:r w:rsidR="001C1170" w:rsidRPr="001C1170">
        <w:rPr>
          <w:rFonts w:eastAsia="標楷體" w:hint="eastAsia"/>
          <w:bCs/>
          <w:sz w:val="22"/>
          <w:szCs w:val="22"/>
        </w:rPr>
        <w:t>項中業別</w:t>
      </w:r>
      <w:r w:rsidRPr="00E421B6">
        <w:rPr>
          <w:rFonts w:eastAsia="標楷體"/>
          <w:sz w:val="22"/>
          <w:szCs w:val="22"/>
        </w:rPr>
        <w:t>。</w:t>
      </w:r>
    </w:p>
    <w:p w:rsidR="00F67965" w:rsidRPr="00E421B6" w:rsidRDefault="00803E8C" w:rsidP="00803E8C">
      <w:pPr>
        <w:snapToGrid w:val="0"/>
        <w:spacing w:line="320" w:lineRule="exact"/>
        <w:ind w:right="-142"/>
        <w:rPr>
          <w:rFonts w:eastAsia="標楷體"/>
        </w:rPr>
      </w:pPr>
      <w:r w:rsidRPr="00E421B6">
        <w:rPr>
          <w:rFonts w:eastAsia="標楷體"/>
          <w:sz w:val="22"/>
          <w:szCs w:val="22"/>
        </w:rPr>
        <w:t>資料來源：經濟部統計處。</w:t>
      </w:r>
    </w:p>
    <w:p w:rsidR="00C5241D" w:rsidRPr="00E421B6" w:rsidRDefault="00C5241D">
      <w:pPr>
        <w:widowControl/>
        <w:rPr>
          <w:rFonts w:eastAsia="標楷體"/>
          <w:kern w:val="0"/>
          <w:sz w:val="28"/>
          <w:szCs w:val="20"/>
        </w:rPr>
      </w:pPr>
      <w:r w:rsidRPr="00E421B6">
        <w:rPr>
          <w:rFonts w:eastAsia="標楷體"/>
          <w:kern w:val="0"/>
          <w:sz w:val="28"/>
          <w:szCs w:val="20"/>
        </w:rPr>
        <w:br w:type="page"/>
      </w:r>
    </w:p>
    <w:p w:rsidR="00233F35" w:rsidRPr="00E421B6" w:rsidRDefault="00233F35" w:rsidP="003E0017">
      <w:pPr>
        <w:widowControl/>
        <w:topLinePunct/>
        <w:snapToGrid w:val="0"/>
        <w:spacing w:beforeLines="100" w:before="360" w:line="300" w:lineRule="auto"/>
        <w:ind w:rightChars="-59" w:right="-142" w:firstLineChars="175" w:firstLine="490"/>
        <w:jc w:val="both"/>
        <w:rPr>
          <w:rFonts w:eastAsia="標楷體"/>
          <w:kern w:val="0"/>
          <w:sz w:val="28"/>
          <w:szCs w:val="20"/>
        </w:rPr>
      </w:pPr>
      <w:r w:rsidRPr="00E421B6">
        <w:rPr>
          <w:rFonts w:eastAsia="標楷體"/>
          <w:kern w:val="0"/>
          <w:sz w:val="28"/>
          <w:szCs w:val="20"/>
        </w:rPr>
        <w:lastRenderedPageBreak/>
        <w:t>106</w:t>
      </w:r>
      <w:r w:rsidRPr="00E421B6">
        <w:rPr>
          <w:rFonts w:eastAsia="標楷體"/>
          <w:kern w:val="0"/>
          <w:sz w:val="28"/>
          <w:szCs w:val="20"/>
        </w:rPr>
        <w:t>年</w:t>
      </w:r>
      <w:r w:rsidR="000C6A1E" w:rsidRPr="00E421B6">
        <w:rPr>
          <w:rFonts w:eastAsia="標楷體" w:hint="eastAsia"/>
          <w:kern w:val="0"/>
          <w:sz w:val="28"/>
          <w:szCs w:val="20"/>
        </w:rPr>
        <w:t>1</w:t>
      </w:r>
      <w:r w:rsidR="00CE283A">
        <w:rPr>
          <w:rFonts w:eastAsia="標楷體" w:hint="eastAsia"/>
          <w:kern w:val="0"/>
          <w:sz w:val="28"/>
          <w:szCs w:val="20"/>
        </w:rPr>
        <w:t>1</w:t>
      </w:r>
      <w:r w:rsidRPr="00E421B6">
        <w:rPr>
          <w:rFonts w:eastAsia="標楷體"/>
          <w:kern w:val="0"/>
          <w:sz w:val="28"/>
          <w:szCs w:val="20"/>
        </w:rPr>
        <w:t>月綜合商品零售業營業額</w:t>
      </w:r>
      <w:r w:rsidR="00843FF3" w:rsidRPr="00E421B6">
        <w:rPr>
          <w:rFonts w:eastAsia="標楷體"/>
          <w:kern w:val="0"/>
          <w:sz w:val="28"/>
          <w:szCs w:val="20"/>
        </w:rPr>
        <w:t>1,</w:t>
      </w:r>
      <w:r w:rsidR="000C6A1E" w:rsidRPr="00E421B6">
        <w:rPr>
          <w:rFonts w:eastAsia="標楷體" w:hint="eastAsia"/>
          <w:kern w:val="0"/>
          <w:sz w:val="28"/>
          <w:szCs w:val="20"/>
        </w:rPr>
        <w:t>1</w:t>
      </w:r>
      <w:r w:rsidR="00CE283A">
        <w:rPr>
          <w:rFonts w:eastAsia="標楷體" w:hint="eastAsia"/>
          <w:kern w:val="0"/>
          <w:sz w:val="28"/>
          <w:szCs w:val="20"/>
        </w:rPr>
        <w:t>0</w:t>
      </w:r>
      <w:r w:rsidR="001D58A2">
        <w:rPr>
          <w:rFonts w:eastAsia="標楷體" w:hint="eastAsia"/>
          <w:kern w:val="0"/>
          <w:sz w:val="28"/>
          <w:szCs w:val="20"/>
        </w:rPr>
        <w:t>5</w:t>
      </w:r>
      <w:r w:rsidRPr="00E421B6">
        <w:rPr>
          <w:rFonts w:eastAsia="標楷體"/>
          <w:kern w:val="0"/>
          <w:sz w:val="28"/>
          <w:szCs w:val="20"/>
        </w:rPr>
        <w:t>億元，較上年同月</w:t>
      </w:r>
      <w:r w:rsidR="00843FF3" w:rsidRPr="00E421B6">
        <w:rPr>
          <w:rFonts w:eastAsia="標楷體" w:hint="eastAsia"/>
          <w:kern w:val="0"/>
          <w:sz w:val="28"/>
          <w:szCs w:val="20"/>
        </w:rPr>
        <w:t>增加</w:t>
      </w:r>
      <w:r w:rsidR="00CE283A">
        <w:rPr>
          <w:rFonts w:eastAsia="標楷體" w:hint="eastAsia"/>
          <w:kern w:val="0"/>
          <w:sz w:val="28"/>
          <w:szCs w:val="20"/>
        </w:rPr>
        <w:t>5</w:t>
      </w:r>
      <w:r w:rsidR="000C6A1E" w:rsidRPr="00E421B6">
        <w:rPr>
          <w:rFonts w:eastAsia="標楷體" w:hint="eastAsia"/>
          <w:kern w:val="0"/>
          <w:sz w:val="28"/>
          <w:szCs w:val="20"/>
        </w:rPr>
        <w:t>.</w:t>
      </w:r>
      <w:r w:rsidR="00CE283A">
        <w:rPr>
          <w:rFonts w:eastAsia="標楷體" w:hint="eastAsia"/>
          <w:kern w:val="0"/>
          <w:sz w:val="28"/>
          <w:szCs w:val="20"/>
        </w:rPr>
        <w:t>0</w:t>
      </w:r>
      <w:r w:rsidR="005C7D79" w:rsidRPr="00E421B6">
        <w:rPr>
          <w:rFonts w:eastAsia="標楷體" w:hint="eastAsia"/>
          <w:kern w:val="0"/>
          <w:sz w:val="28"/>
          <w:szCs w:val="20"/>
        </w:rPr>
        <w:t>%</w:t>
      </w:r>
      <w:r w:rsidR="005C7D79" w:rsidRPr="00E421B6">
        <w:rPr>
          <w:rFonts w:eastAsia="標楷體" w:hint="eastAsia"/>
          <w:kern w:val="0"/>
          <w:sz w:val="28"/>
          <w:szCs w:val="20"/>
        </w:rPr>
        <w:t>，其中</w:t>
      </w:r>
      <w:r w:rsidR="00CE283A" w:rsidRPr="00CE283A">
        <w:rPr>
          <w:rFonts w:eastAsia="標楷體" w:hint="eastAsia"/>
          <w:kern w:val="0"/>
          <w:sz w:val="28"/>
          <w:szCs w:val="20"/>
        </w:rPr>
        <w:t>百貨公司年增</w:t>
      </w:r>
      <w:r w:rsidR="00CE283A" w:rsidRPr="00CE283A">
        <w:rPr>
          <w:rFonts w:eastAsia="標楷體" w:hint="eastAsia"/>
          <w:kern w:val="0"/>
          <w:sz w:val="28"/>
          <w:szCs w:val="20"/>
        </w:rPr>
        <w:t>6.8%</w:t>
      </w:r>
      <w:r w:rsidR="00CE283A" w:rsidRPr="00CE283A">
        <w:rPr>
          <w:rFonts w:eastAsia="標楷體" w:hint="eastAsia"/>
          <w:kern w:val="0"/>
          <w:sz w:val="28"/>
          <w:szCs w:val="20"/>
        </w:rPr>
        <w:t>，主因部分業者引進新櫃及餐飲品牌，加上週年慶加碼促銷拉抬買氣；</w:t>
      </w:r>
      <w:proofErr w:type="gramStart"/>
      <w:r w:rsidR="00CE283A" w:rsidRPr="00CE283A">
        <w:rPr>
          <w:rFonts w:eastAsia="標楷體" w:hint="eastAsia"/>
          <w:kern w:val="0"/>
          <w:sz w:val="28"/>
          <w:szCs w:val="20"/>
        </w:rPr>
        <w:t>超級市場因展店</w:t>
      </w:r>
      <w:proofErr w:type="gramEnd"/>
      <w:r w:rsidR="00CE283A" w:rsidRPr="00CE283A">
        <w:rPr>
          <w:rFonts w:eastAsia="標楷體" w:hint="eastAsia"/>
          <w:kern w:val="0"/>
          <w:sz w:val="28"/>
          <w:szCs w:val="20"/>
        </w:rPr>
        <w:t>效應及週年慶強力行銷，年增</w:t>
      </w:r>
      <w:r w:rsidR="00CE283A" w:rsidRPr="00CE283A">
        <w:rPr>
          <w:rFonts w:eastAsia="標楷體" w:hint="eastAsia"/>
          <w:kern w:val="0"/>
          <w:sz w:val="28"/>
          <w:szCs w:val="20"/>
        </w:rPr>
        <w:t>3.7%</w:t>
      </w:r>
      <w:r w:rsidR="00CE283A" w:rsidRPr="00CE283A">
        <w:rPr>
          <w:rFonts w:eastAsia="標楷體" w:hint="eastAsia"/>
          <w:kern w:val="0"/>
          <w:sz w:val="28"/>
          <w:szCs w:val="20"/>
        </w:rPr>
        <w:t>；便利商店雖門市擴增、鮮食及熱飲銷售增加，惟</w:t>
      </w:r>
      <w:proofErr w:type="gramStart"/>
      <w:r w:rsidR="00CE283A" w:rsidRPr="00CE283A">
        <w:rPr>
          <w:rFonts w:eastAsia="標楷體" w:hint="eastAsia"/>
          <w:kern w:val="0"/>
          <w:sz w:val="28"/>
          <w:szCs w:val="20"/>
        </w:rPr>
        <w:t>菸</w:t>
      </w:r>
      <w:proofErr w:type="gramEnd"/>
      <w:r w:rsidR="00CE283A" w:rsidRPr="00CE283A">
        <w:rPr>
          <w:rFonts w:eastAsia="標楷體" w:hint="eastAsia"/>
          <w:kern w:val="0"/>
          <w:sz w:val="28"/>
          <w:szCs w:val="20"/>
        </w:rPr>
        <w:t>品銷量下滑抵銷部分增幅，年增</w:t>
      </w:r>
      <w:r w:rsidR="00CE283A" w:rsidRPr="00CE283A">
        <w:rPr>
          <w:rFonts w:eastAsia="標楷體" w:hint="eastAsia"/>
          <w:kern w:val="0"/>
          <w:sz w:val="28"/>
          <w:szCs w:val="20"/>
        </w:rPr>
        <w:t>1.6%</w:t>
      </w:r>
      <w:r w:rsidR="00CE283A" w:rsidRPr="00CE283A">
        <w:rPr>
          <w:rFonts w:eastAsia="標楷體" w:hint="eastAsia"/>
          <w:kern w:val="0"/>
          <w:sz w:val="28"/>
          <w:szCs w:val="20"/>
        </w:rPr>
        <w:t>；量販店年增</w:t>
      </w:r>
      <w:r w:rsidR="00CE283A" w:rsidRPr="00CE283A">
        <w:rPr>
          <w:rFonts w:eastAsia="標楷體" w:hint="eastAsia"/>
          <w:kern w:val="0"/>
          <w:sz w:val="28"/>
          <w:szCs w:val="20"/>
        </w:rPr>
        <w:t>7.5%</w:t>
      </w:r>
      <w:r w:rsidR="00CE283A" w:rsidRPr="00CE283A">
        <w:rPr>
          <w:rFonts w:eastAsia="標楷體" w:hint="eastAsia"/>
          <w:kern w:val="0"/>
          <w:sz w:val="28"/>
          <w:szCs w:val="20"/>
        </w:rPr>
        <w:t>，主因業者拓展社區型門市，加上購物節活動及獨賣商品熱銷</w:t>
      </w:r>
      <w:proofErr w:type="gramStart"/>
      <w:r w:rsidR="00CE283A" w:rsidRPr="00CE283A">
        <w:rPr>
          <w:rFonts w:eastAsia="標楷體" w:hint="eastAsia"/>
          <w:kern w:val="0"/>
          <w:sz w:val="28"/>
          <w:szCs w:val="20"/>
        </w:rPr>
        <w:t>挹</w:t>
      </w:r>
      <w:proofErr w:type="gramEnd"/>
      <w:r w:rsidR="00CE283A" w:rsidRPr="00CE283A">
        <w:rPr>
          <w:rFonts w:eastAsia="標楷體" w:hint="eastAsia"/>
          <w:kern w:val="0"/>
          <w:sz w:val="28"/>
          <w:szCs w:val="20"/>
        </w:rPr>
        <w:t>注；其他綜合商品零售業年增</w:t>
      </w:r>
      <w:r w:rsidR="00CE283A" w:rsidRPr="00CE283A">
        <w:rPr>
          <w:rFonts w:eastAsia="標楷體" w:hint="eastAsia"/>
          <w:kern w:val="0"/>
          <w:sz w:val="28"/>
          <w:szCs w:val="20"/>
        </w:rPr>
        <w:t>5.2%</w:t>
      </w:r>
      <w:r w:rsidR="00CE283A" w:rsidRPr="00CE283A">
        <w:rPr>
          <w:rFonts w:eastAsia="標楷體" w:hint="eastAsia"/>
          <w:kern w:val="0"/>
          <w:sz w:val="28"/>
          <w:szCs w:val="20"/>
        </w:rPr>
        <w:t>，</w:t>
      </w:r>
      <w:proofErr w:type="gramStart"/>
      <w:r w:rsidR="00CE283A" w:rsidRPr="00CE283A">
        <w:rPr>
          <w:rFonts w:eastAsia="標楷體" w:hint="eastAsia"/>
          <w:kern w:val="0"/>
          <w:sz w:val="28"/>
          <w:szCs w:val="20"/>
        </w:rPr>
        <w:t>主因擴增</w:t>
      </w:r>
      <w:proofErr w:type="gramEnd"/>
      <w:r w:rsidR="00CE283A" w:rsidRPr="00CE283A">
        <w:rPr>
          <w:rFonts w:eastAsia="標楷體" w:hint="eastAsia"/>
          <w:kern w:val="0"/>
          <w:sz w:val="28"/>
          <w:szCs w:val="20"/>
        </w:rPr>
        <w:t>據點及引進新商品</w:t>
      </w:r>
      <w:r w:rsidR="003E0017" w:rsidRPr="00E421B6">
        <w:rPr>
          <w:rFonts w:eastAsia="標楷體" w:hint="eastAsia"/>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047649" w:rsidRPr="00E421B6">
        <w:rPr>
          <w:rFonts w:eastAsia="標楷體" w:hint="eastAsia"/>
          <w:kern w:val="0"/>
          <w:sz w:val="28"/>
          <w:szCs w:val="20"/>
        </w:rPr>
        <w:t>1</w:t>
      </w:r>
      <w:r w:rsidR="00CE283A">
        <w:rPr>
          <w:rFonts w:eastAsia="標楷體" w:hint="eastAsia"/>
          <w:kern w:val="0"/>
          <w:sz w:val="28"/>
          <w:szCs w:val="20"/>
        </w:rPr>
        <w:t>1</w:t>
      </w:r>
      <w:r w:rsidRPr="00E421B6">
        <w:rPr>
          <w:rFonts w:eastAsia="標楷體"/>
          <w:kern w:val="0"/>
          <w:sz w:val="28"/>
          <w:szCs w:val="20"/>
        </w:rPr>
        <w:t>月綜合商品零售業營業額</w:t>
      </w:r>
      <w:r w:rsidR="00047649" w:rsidRPr="00E421B6">
        <w:rPr>
          <w:rFonts w:eastAsia="標楷體" w:hint="eastAsia"/>
          <w:kern w:val="0"/>
          <w:sz w:val="28"/>
          <w:szCs w:val="20"/>
        </w:rPr>
        <w:t>1</w:t>
      </w:r>
      <w:r w:rsidR="00CE283A">
        <w:rPr>
          <w:rFonts w:eastAsia="標楷體" w:hint="eastAsia"/>
          <w:kern w:val="0"/>
          <w:sz w:val="28"/>
          <w:szCs w:val="20"/>
        </w:rPr>
        <w:t>1</w:t>
      </w:r>
      <w:r w:rsidR="00047649" w:rsidRPr="00E421B6">
        <w:rPr>
          <w:rFonts w:eastAsia="標楷體" w:hint="eastAsia"/>
          <w:kern w:val="0"/>
          <w:sz w:val="28"/>
          <w:szCs w:val="20"/>
        </w:rPr>
        <w:t>,</w:t>
      </w:r>
      <w:r w:rsidR="00CE283A">
        <w:rPr>
          <w:rFonts w:eastAsia="標楷體" w:hint="eastAsia"/>
          <w:kern w:val="0"/>
          <w:sz w:val="28"/>
          <w:szCs w:val="20"/>
        </w:rPr>
        <w:t>2</w:t>
      </w:r>
      <w:r w:rsidR="00047649" w:rsidRPr="00E421B6">
        <w:rPr>
          <w:rFonts w:eastAsia="標楷體" w:hint="eastAsia"/>
          <w:kern w:val="0"/>
          <w:sz w:val="28"/>
          <w:szCs w:val="20"/>
        </w:rPr>
        <w:t>0</w:t>
      </w:r>
      <w:r w:rsidR="00CE283A">
        <w:rPr>
          <w:rFonts w:eastAsia="標楷體" w:hint="eastAsia"/>
          <w:kern w:val="0"/>
          <w:sz w:val="28"/>
          <w:szCs w:val="20"/>
        </w:rPr>
        <w:t>6</w:t>
      </w:r>
      <w:r w:rsidRPr="00E421B6">
        <w:rPr>
          <w:rFonts w:eastAsia="標楷體"/>
          <w:kern w:val="0"/>
          <w:sz w:val="28"/>
          <w:szCs w:val="20"/>
        </w:rPr>
        <w:t>億元，較上年同期增加</w:t>
      </w:r>
      <w:r w:rsidR="00047649" w:rsidRPr="00E421B6">
        <w:rPr>
          <w:rFonts w:eastAsia="標楷體" w:hint="eastAsia"/>
          <w:kern w:val="0"/>
          <w:sz w:val="28"/>
          <w:szCs w:val="20"/>
        </w:rPr>
        <w:t>1.</w:t>
      </w:r>
      <w:r w:rsidR="003F4DE2">
        <w:rPr>
          <w:rFonts w:eastAsia="標楷體" w:hint="eastAsia"/>
          <w:kern w:val="0"/>
          <w:sz w:val="28"/>
          <w:szCs w:val="20"/>
        </w:rPr>
        <w:t>8</w:t>
      </w:r>
      <w:r w:rsidRPr="00E421B6">
        <w:rPr>
          <w:rFonts w:eastAsia="標楷體"/>
          <w:kern w:val="0"/>
          <w:sz w:val="28"/>
          <w:szCs w:val="20"/>
        </w:rPr>
        <w:t>%</w:t>
      </w:r>
      <w:r w:rsidRPr="00E421B6">
        <w:rPr>
          <w:rFonts w:eastAsia="標楷體"/>
          <w:kern w:val="0"/>
          <w:sz w:val="28"/>
          <w:szCs w:val="20"/>
        </w:rPr>
        <w:t>。</w:t>
      </w:r>
    </w:p>
    <w:p w:rsidR="00233F35" w:rsidRPr="00E421B6" w:rsidRDefault="00233F35" w:rsidP="00233F35">
      <w:pPr>
        <w:widowControl/>
        <w:spacing w:beforeLines="50" w:before="180"/>
        <w:rPr>
          <w:rFonts w:eastAsia="標楷體"/>
          <w:b/>
          <w:bCs/>
          <w:kern w:val="0"/>
          <w:sz w:val="28"/>
          <w:szCs w:val="20"/>
        </w:rPr>
      </w:pPr>
      <w:r w:rsidRPr="00E421B6">
        <w:rPr>
          <w:rFonts w:eastAsia="標楷體"/>
          <w:b/>
          <w:bCs/>
          <w:kern w:val="0"/>
          <w:sz w:val="28"/>
          <w:szCs w:val="20"/>
        </w:rPr>
        <w:t>４、</w:t>
      </w:r>
      <w:r w:rsidRPr="00E421B6">
        <w:rPr>
          <w:rFonts w:eastAsia="標楷體"/>
          <w:b/>
          <w:bCs/>
          <w:kern w:val="0"/>
          <w:sz w:val="28"/>
          <w:szCs w:val="20"/>
        </w:rPr>
        <w:t>106</w:t>
      </w:r>
      <w:r w:rsidRPr="00E421B6">
        <w:rPr>
          <w:rFonts w:eastAsia="標楷體"/>
          <w:b/>
          <w:bCs/>
          <w:kern w:val="0"/>
          <w:sz w:val="28"/>
          <w:szCs w:val="20"/>
        </w:rPr>
        <w:t>年</w:t>
      </w:r>
      <w:r w:rsidR="000A4262" w:rsidRPr="00E421B6">
        <w:rPr>
          <w:rFonts w:eastAsia="標楷體" w:hint="eastAsia"/>
          <w:b/>
          <w:bCs/>
          <w:kern w:val="0"/>
          <w:sz w:val="28"/>
          <w:szCs w:val="20"/>
        </w:rPr>
        <w:t>1</w:t>
      </w:r>
      <w:r w:rsidR="003F4DE2">
        <w:rPr>
          <w:rFonts w:eastAsia="標楷體" w:hint="eastAsia"/>
          <w:b/>
          <w:bCs/>
          <w:kern w:val="0"/>
          <w:sz w:val="28"/>
          <w:szCs w:val="20"/>
        </w:rPr>
        <w:t>1</w:t>
      </w:r>
      <w:r w:rsidRPr="00E421B6">
        <w:rPr>
          <w:rFonts w:eastAsia="標楷體"/>
          <w:b/>
          <w:bCs/>
          <w:kern w:val="0"/>
          <w:sz w:val="28"/>
          <w:szCs w:val="20"/>
        </w:rPr>
        <w:t>月餐飲業營業額增加</w:t>
      </w:r>
      <w:r w:rsidR="000A4262" w:rsidRPr="00E421B6">
        <w:rPr>
          <w:rFonts w:eastAsia="標楷體" w:hint="eastAsia"/>
          <w:b/>
          <w:bCs/>
          <w:kern w:val="0"/>
          <w:sz w:val="28"/>
          <w:szCs w:val="20"/>
        </w:rPr>
        <w:t>2</w:t>
      </w:r>
      <w:r w:rsidR="003F4DE2">
        <w:rPr>
          <w:rFonts w:eastAsia="標楷體" w:hint="eastAsia"/>
          <w:b/>
          <w:bCs/>
          <w:kern w:val="0"/>
          <w:sz w:val="28"/>
          <w:szCs w:val="20"/>
        </w:rPr>
        <w:t>.4</w:t>
      </w:r>
      <w:r w:rsidRPr="00E421B6">
        <w:rPr>
          <w:rFonts w:eastAsia="標楷體"/>
          <w:b/>
          <w:bCs/>
          <w:kern w:val="0"/>
          <w:sz w:val="28"/>
          <w:szCs w:val="20"/>
        </w:rPr>
        <w:t>%</w:t>
      </w:r>
    </w:p>
    <w:p w:rsidR="00233F35" w:rsidRPr="00E421B6" w:rsidRDefault="00233F35" w:rsidP="00233F35">
      <w:pPr>
        <w:widowControl/>
        <w:topLinePunct/>
        <w:snapToGrid w:val="0"/>
        <w:spacing w:beforeLines="50" w:before="180" w:line="300" w:lineRule="auto"/>
        <w:ind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sidR="003F4DE2">
        <w:rPr>
          <w:rFonts w:eastAsia="標楷體" w:hint="eastAsia"/>
          <w:kern w:val="0"/>
          <w:sz w:val="28"/>
          <w:szCs w:val="20"/>
        </w:rPr>
        <w:t>11</w:t>
      </w:r>
      <w:r w:rsidRPr="00E421B6">
        <w:rPr>
          <w:rFonts w:eastAsia="標楷體"/>
          <w:kern w:val="0"/>
          <w:sz w:val="28"/>
          <w:szCs w:val="20"/>
        </w:rPr>
        <w:t>月餐飲業營業額</w:t>
      </w:r>
      <w:r w:rsidR="005362C0" w:rsidRPr="00E421B6">
        <w:rPr>
          <w:rFonts w:eastAsia="標楷體"/>
          <w:kern w:val="0"/>
          <w:sz w:val="28"/>
          <w:szCs w:val="20"/>
        </w:rPr>
        <w:t>3</w:t>
      </w:r>
      <w:r w:rsidR="003F4DE2">
        <w:rPr>
          <w:rFonts w:eastAsia="標楷體" w:hint="eastAsia"/>
          <w:kern w:val="0"/>
          <w:sz w:val="28"/>
          <w:szCs w:val="20"/>
        </w:rPr>
        <w:t>53</w:t>
      </w:r>
      <w:r w:rsidRPr="00E421B6">
        <w:rPr>
          <w:rFonts w:eastAsia="標楷體"/>
          <w:kern w:val="0"/>
          <w:sz w:val="28"/>
          <w:szCs w:val="20"/>
        </w:rPr>
        <w:t>億元，較上年同月增加</w:t>
      </w:r>
      <w:r w:rsidR="000A4262" w:rsidRPr="00E421B6">
        <w:rPr>
          <w:rFonts w:eastAsia="標楷體" w:hint="eastAsia"/>
          <w:kern w:val="0"/>
          <w:sz w:val="28"/>
          <w:szCs w:val="20"/>
        </w:rPr>
        <w:t>2</w:t>
      </w:r>
      <w:r w:rsidR="000C315C" w:rsidRPr="00E421B6">
        <w:rPr>
          <w:rFonts w:eastAsia="標楷體" w:hint="eastAsia"/>
          <w:kern w:val="0"/>
          <w:sz w:val="28"/>
          <w:szCs w:val="20"/>
        </w:rPr>
        <w:t>.</w:t>
      </w:r>
      <w:r w:rsidR="003F4DE2">
        <w:rPr>
          <w:rFonts w:eastAsia="標楷體" w:hint="eastAsia"/>
          <w:kern w:val="0"/>
          <w:sz w:val="28"/>
          <w:szCs w:val="20"/>
        </w:rPr>
        <w:t>4</w:t>
      </w:r>
      <w:r w:rsidRPr="00E421B6">
        <w:rPr>
          <w:rFonts w:eastAsia="標楷體"/>
          <w:kern w:val="0"/>
          <w:sz w:val="28"/>
          <w:szCs w:val="20"/>
        </w:rPr>
        <w:t>%</w:t>
      </w:r>
      <w:r w:rsidRPr="00E421B6">
        <w:rPr>
          <w:rFonts w:eastAsia="標楷體"/>
          <w:kern w:val="0"/>
          <w:sz w:val="28"/>
          <w:szCs w:val="20"/>
        </w:rPr>
        <w:t>，</w:t>
      </w:r>
      <w:r w:rsidR="00E04CDD" w:rsidRPr="00E421B6">
        <w:rPr>
          <w:rFonts w:eastAsia="標楷體" w:hint="eastAsia"/>
          <w:kern w:val="0"/>
          <w:sz w:val="28"/>
          <w:szCs w:val="20"/>
        </w:rPr>
        <w:t>其中餐館</w:t>
      </w:r>
      <w:r w:rsidR="000C315C" w:rsidRPr="00E421B6">
        <w:rPr>
          <w:rFonts w:eastAsia="標楷體" w:hint="eastAsia"/>
          <w:kern w:val="0"/>
          <w:sz w:val="28"/>
          <w:szCs w:val="20"/>
        </w:rPr>
        <w:t>業</w:t>
      </w:r>
      <w:r w:rsidR="000A4262" w:rsidRPr="00E421B6">
        <w:rPr>
          <w:rFonts w:eastAsia="標楷體" w:hint="eastAsia"/>
          <w:kern w:val="0"/>
          <w:sz w:val="28"/>
          <w:szCs w:val="20"/>
        </w:rPr>
        <w:t>年增</w:t>
      </w:r>
      <w:r w:rsidR="003F4DE2" w:rsidRPr="003F4DE2">
        <w:rPr>
          <w:rFonts w:eastAsia="標楷體" w:hint="eastAsia"/>
          <w:kern w:val="0"/>
          <w:sz w:val="28"/>
          <w:szCs w:val="20"/>
        </w:rPr>
        <w:t>2.4%</w:t>
      </w:r>
      <w:r w:rsidR="003F4DE2" w:rsidRPr="003F4DE2">
        <w:rPr>
          <w:rFonts w:eastAsia="標楷體" w:hint="eastAsia"/>
          <w:kern w:val="0"/>
          <w:sz w:val="28"/>
          <w:szCs w:val="20"/>
        </w:rPr>
        <w:t>，主因百貨公司週年慶集客效應，帶動營收成長；</w:t>
      </w:r>
      <w:proofErr w:type="gramStart"/>
      <w:r w:rsidR="003F4DE2" w:rsidRPr="003F4DE2">
        <w:rPr>
          <w:rFonts w:eastAsia="標楷體" w:hint="eastAsia"/>
          <w:kern w:val="0"/>
          <w:sz w:val="28"/>
          <w:szCs w:val="20"/>
        </w:rPr>
        <w:t>飲料店業年</w:t>
      </w:r>
      <w:proofErr w:type="gramEnd"/>
      <w:r w:rsidR="003F4DE2" w:rsidRPr="003F4DE2">
        <w:rPr>
          <w:rFonts w:eastAsia="標楷體" w:hint="eastAsia"/>
          <w:kern w:val="0"/>
          <w:sz w:val="28"/>
          <w:szCs w:val="20"/>
        </w:rPr>
        <w:t>增</w:t>
      </w:r>
      <w:r w:rsidR="003F4DE2" w:rsidRPr="003F4DE2">
        <w:rPr>
          <w:rFonts w:eastAsia="標楷體" w:hint="eastAsia"/>
          <w:kern w:val="0"/>
          <w:sz w:val="28"/>
          <w:szCs w:val="20"/>
        </w:rPr>
        <w:t>3.5%</w:t>
      </w:r>
      <w:r w:rsidR="003F4DE2" w:rsidRPr="003F4DE2">
        <w:rPr>
          <w:rFonts w:eastAsia="標楷體" w:hint="eastAsia"/>
          <w:kern w:val="0"/>
          <w:sz w:val="28"/>
          <w:szCs w:val="20"/>
        </w:rPr>
        <w:t>，</w:t>
      </w:r>
      <w:proofErr w:type="gramStart"/>
      <w:r w:rsidR="003F4DE2" w:rsidRPr="003F4DE2">
        <w:rPr>
          <w:rFonts w:eastAsia="標楷體" w:hint="eastAsia"/>
          <w:kern w:val="0"/>
          <w:sz w:val="28"/>
          <w:szCs w:val="20"/>
        </w:rPr>
        <w:t>主因展店</w:t>
      </w:r>
      <w:proofErr w:type="gramEnd"/>
      <w:r w:rsidR="003F4DE2" w:rsidRPr="003F4DE2">
        <w:rPr>
          <w:rFonts w:eastAsia="標楷體" w:hint="eastAsia"/>
          <w:kern w:val="0"/>
          <w:sz w:val="28"/>
          <w:szCs w:val="20"/>
        </w:rPr>
        <w:t>及部分品牌推出專屬商品帶動銷售熱潮</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0A4262" w:rsidRPr="00E421B6">
        <w:rPr>
          <w:rFonts w:eastAsia="標楷體" w:hint="eastAsia"/>
          <w:kern w:val="0"/>
          <w:sz w:val="28"/>
          <w:szCs w:val="20"/>
        </w:rPr>
        <w:t>1</w:t>
      </w:r>
      <w:r w:rsidR="003F4DE2">
        <w:rPr>
          <w:rFonts w:eastAsia="標楷體" w:hint="eastAsia"/>
          <w:kern w:val="0"/>
          <w:sz w:val="28"/>
          <w:szCs w:val="20"/>
        </w:rPr>
        <w:t>1</w:t>
      </w:r>
      <w:r w:rsidRPr="00E421B6">
        <w:rPr>
          <w:rFonts w:eastAsia="標楷體"/>
          <w:kern w:val="0"/>
          <w:sz w:val="28"/>
          <w:szCs w:val="20"/>
        </w:rPr>
        <w:t>月餐飲業營業額</w:t>
      </w:r>
      <w:r w:rsidR="003F4DE2" w:rsidRPr="003F4DE2">
        <w:rPr>
          <w:rFonts w:eastAsia="標楷體"/>
          <w:kern w:val="0"/>
          <w:sz w:val="28"/>
          <w:szCs w:val="20"/>
        </w:rPr>
        <w:t>4,120</w:t>
      </w:r>
      <w:r w:rsidRPr="00E421B6">
        <w:rPr>
          <w:rFonts w:eastAsia="標楷體"/>
          <w:kern w:val="0"/>
          <w:sz w:val="28"/>
          <w:szCs w:val="20"/>
        </w:rPr>
        <w:t>億元，較上年同期增加</w:t>
      </w:r>
      <w:r w:rsidRPr="00E421B6">
        <w:rPr>
          <w:rFonts w:eastAsia="標楷體" w:hint="eastAsia"/>
          <w:kern w:val="0"/>
          <w:sz w:val="28"/>
          <w:szCs w:val="20"/>
        </w:rPr>
        <w:t>2</w:t>
      </w:r>
      <w:r w:rsidRPr="00E421B6">
        <w:rPr>
          <w:rFonts w:eastAsia="標楷體"/>
          <w:kern w:val="0"/>
          <w:sz w:val="28"/>
          <w:szCs w:val="20"/>
        </w:rPr>
        <w:t>.</w:t>
      </w:r>
      <w:r w:rsidR="00D3040C" w:rsidRPr="00E421B6">
        <w:rPr>
          <w:rFonts w:eastAsia="標楷體" w:hint="eastAsia"/>
          <w:kern w:val="0"/>
          <w:sz w:val="28"/>
          <w:szCs w:val="20"/>
        </w:rPr>
        <w:t>7</w:t>
      </w:r>
      <w:r w:rsidRPr="00E421B6">
        <w:rPr>
          <w:rFonts w:eastAsia="標楷體"/>
          <w:kern w:val="0"/>
          <w:sz w:val="28"/>
          <w:szCs w:val="20"/>
        </w:rPr>
        <w:t>%</w:t>
      </w:r>
      <w:r w:rsidRPr="00E421B6">
        <w:rPr>
          <w:rFonts w:eastAsia="標楷體"/>
          <w:kern w:val="0"/>
          <w:sz w:val="28"/>
          <w:szCs w:val="20"/>
        </w:rPr>
        <w:t>。</w:t>
      </w:r>
    </w:p>
    <w:p w:rsidR="00233F35" w:rsidRPr="00AE0D77" w:rsidRDefault="00233F35" w:rsidP="00233F35">
      <w:pPr>
        <w:snapToGrid w:val="0"/>
        <w:spacing w:before="240" w:afterLines="50" w:after="180"/>
        <w:ind w:right="-692"/>
        <w:jc w:val="center"/>
        <w:rPr>
          <w:rFonts w:eastAsia="標楷體"/>
          <w:sz w:val="28"/>
        </w:rPr>
      </w:pPr>
      <w:r w:rsidRPr="00AE0D77">
        <w:rPr>
          <w:rFonts w:eastAsia="標楷體"/>
          <w:b/>
          <w:bCs/>
          <w:sz w:val="28"/>
        </w:rPr>
        <w:t>表</w:t>
      </w:r>
      <w:r w:rsidRPr="00AE0D77">
        <w:rPr>
          <w:rFonts w:eastAsia="標楷體"/>
          <w:b/>
          <w:bCs/>
          <w:sz w:val="28"/>
        </w:rPr>
        <w:t xml:space="preserve">2-3-4  </w:t>
      </w:r>
      <w:r w:rsidRPr="00AE0D77">
        <w:rPr>
          <w:rFonts w:eastAsia="標楷體"/>
          <w:b/>
          <w:bCs/>
          <w:sz w:val="28"/>
        </w:rPr>
        <w:t>餐飲業營業額變動概況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233F35"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233F35" w:rsidRPr="00AE0D77" w:rsidRDefault="00233F35"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233F35" w:rsidRPr="00AE0D77" w:rsidRDefault="00233F35" w:rsidP="003F4DE2">
            <w:pPr>
              <w:snapToGrid w:val="0"/>
              <w:spacing w:line="300" w:lineRule="exact"/>
              <w:ind w:left="28"/>
              <w:jc w:val="center"/>
              <w:rPr>
                <w:rFonts w:eastAsia="標楷體"/>
              </w:rPr>
            </w:pPr>
            <w:r w:rsidRPr="00AE0D77">
              <w:rPr>
                <w:rFonts w:eastAsia="標楷體"/>
              </w:rPr>
              <w:t>106</w:t>
            </w:r>
            <w:r w:rsidRPr="00AE0D77">
              <w:rPr>
                <w:rFonts w:eastAsia="標楷體"/>
              </w:rPr>
              <w:t>年</w:t>
            </w:r>
            <w:r w:rsidR="00663EC4">
              <w:rPr>
                <w:rFonts w:eastAsia="標楷體" w:hint="eastAsia"/>
              </w:rPr>
              <w:t>1</w:t>
            </w:r>
            <w:r w:rsidR="003F4DE2">
              <w:rPr>
                <w:rFonts w:eastAsia="標楷體" w:hint="eastAsia"/>
              </w:rPr>
              <w:t>1</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233F35" w:rsidRPr="00AE0D77" w:rsidRDefault="00233F35"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233F35" w:rsidRPr="00AE0D77" w:rsidRDefault="00233F35" w:rsidP="003F4DE2">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663EC4">
              <w:rPr>
                <w:rFonts w:eastAsia="標楷體" w:hint="eastAsia"/>
              </w:rPr>
              <w:t>1</w:t>
            </w:r>
            <w:r w:rsidR="003F4DE2">
              <w:rPr>
                <w:rFonts w:eastAsia="標楷體" w:hint="eastAsia"/>
              </w:rPr>
              <w:t>1</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233F35" w:rsidRPr="00AE0D77" w:rsidRDefault="00233F35" w:rsidP="00BD58DD">
            <w:pPr>
              <w:snapToGrid w:val="0"/>
              <w:spacing w:line="300" w:lineRule="exact"/>
              <w:ind w:left="28" w:right="-142"/>
              <w:jc w:val="center"/>
              <w:rPr>
                <w:rFonts w:eastAsia="標楷體"/>
              </w:rPr>
            </w:pPr>
          </w:p>
        </w:tc>
      </w:tr>
      <w:tr w:rsidR="00233F35" w:rsidRPr="00AE0D77" w:rsidTr="00BD58DD">
        <w:tc>
          <w:tcPr>
            <w:tcW w:w="0" w:type="auto"/>
            <w:vMerge/>
            <w:tcBorders>
              <w:top w:val="single" w:sz="4" w:space="0" w:color="auto"/>
              <w:left w:val="nil"/>
              <w:bottom w:val="single" w:sz="4" w:space="0" w:color="auto"/>
              <w:right w:val="single" w:sz="4" w:space="0" w:color="auto"/>
            </w:tcBorders>
            <w:vAlign w:val="center"/>
            <w:hideMark/>
          </w:tcPr>
          <w:p w:rsidR="00233F35" w:rsidRPr="00AE0D77" w:rsidRDefault="00233F35" w:rsidP="00BD58DD">
            <w:pPr>
              <w:widowControl/>
              <w:rPr>
                <w:rFonts w:eastAsia="標楷體"/>
              </w:rPr>
            </w:pPr>
          </w:p>
        </w:tc>
        <w:tc>
          <w:tcPr>
            <w:tcW w:w="1559" w:type="dxa"/>
            <w:tcBorders>
              <w:top w:val="nil"/>
              <w:left w:val="nil"/>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3F4DE2" w:rsidRPr="00AE0D77" w:rsidTr="00E8670C">
        <w:tc>
          <w:tcPr>
            <w:tcW w:w="2722" w:type="dxa"/>
            <w:tcBorders>
              <w:top w:val="single" w:sz="4" w:space="0" w:color="auto"/>
              <w:left w:val="nil"/>
              <w:bottom w:val="nil"/>
              <w:right w:val="single" w:sz="4" w:space="0" w:color="auto"/>
            </w:tcBorders>
            <w:hideMark/>
          </w:tcPr>
          <w:p w:rsidR="003F4DE2" w:rsidRPr="00AE0D77" w:rsidRDefault="003F4DE2"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vAlign w:val="center"/>
            <w:hideMark/>
          </w:tcPr>
          <w:p w:rsidR="003F4DE2" w:rsidRPr="003F4DE2" w:rsidRDefault="003F4DE2" w:rsidP="003F4DE2">
            <w:pPr>
              <w:ind w:rightChars="165" w:right="396"/>
              <w:jc w:val="right"/>
              <w:rPr>
                <w:rFonts w:eastAsia="標楷體"/>
              </w:rPr>
            </w:pPr>
            <w:r w:rsidRPr="003F4DE2">
              <w:rPr>
                <w:rFonts w:eastAsia="標楷體"/>
              </w:rPr>
              <w:t>353</w:t>
            </w:r>
          </w:p>
        </w:tc>
        <w:tc>
          <w:tcPr>
            <w:tcW w:w="1559" w:type="dxa"/>
            <w:tcBorders>
              <w:top w:val="single" w:sz="4" w:space="0" w:color="auto"/>
              <w:left w:val="nil"/>
              <w:bottom w:val="nil"/>
              <w:right w:val="double" w:sz="4" w:space="0" w:color="auto"/>
            </w:tcBorders>
            <w:vAlign w:val="center"/>
            <w:hideMark/>
          </w:tcPr>
          <w:p w:rsidR="003F4DE2" w:rsidRPr="003F4DE2" w:rsidRDefault="003F4DE2" w:rsidP="003F4DE2">
            <w:pPr>
              <w:ind w:rightChars="165" w:right="396"/>
              <w:jc w:val="right"/>
              <w:rPr>
                <w:rFonts w:eastAsia="標楷體"/>
              </w:rPr>
            </w:pPr>
            <w:r w:rsidRPr="003F4DE2">
              <w:rPr>
                <w:rFonts w:eastAsia="標楷體"/>
              </w:rPr>
              <w:t>2.4</w:t>
            </w:r>
          </w:p>
        </w:tc>
        <w:tc>
          <w:tcPr>
            <w:tcW w:w="1559" w:type="dxa"/>
            <w:tcBorders>
              <w:top w:val="single" w:sz="4" w:space="0" w:color="auto"/>
              <w:left w:val="double" w:sz="4" w:space="0" w:color="auto"/>
              <w:bottom w:val="nil"/>
              <w:right w:val="nil"/>
            </w:tcBorders>
            <w:vAlign w:val="center"/>
            <w:hideMark/>
          </w:tcPr>
          <w:p w:rsidR="003F4DE2" w:rsidRPr="003F4DE2" w:rsidRDefault="003F4DE2" w:rsidP="003F4DE2">
            <w:pPr>
              <w:ind w:rightChars="165" w:right="396"/>
              <w:jc w:val="right"/>
              <w:rPr>
                <w:rFonts w:eastAsia="標楷體"/>
              </w:rPr>
            </w:pPr>
            <w:r w:rsidRPr="003F4DE2">
              <w:rPr>
                <w:rFonts w:eastAsia="標楷體"/>
              </w:rPr>
              <w:t>4,120</w:t>
            </w:r>
          </w:p>
        </w:tc>
        <w:tc>
          <w:tcPr>
            <w:tcW w:w="1560" w:type="dxa"/>
            <w:tcBorders>
              <w:top w:val="single" w:sz="4" w:space="0" w:color="auto"/>
              <w:left w:val="nil"/>
              <w:bottom w:val="nil"/>
              <w:right w:val="nil"/>
            </w:tcBorders>
            <w:vAlign w:val="center"/>
            <w:hideMark/>
          </w:tcPr>
          <w:p w:rsidR="003F4DE2" w:rsidRPr="003F4DE2" w:rsidRDefault="003F4DE2" w:rsidP="003F4DE2">
            <w:pPr>
              <w:ind w:rightChars="165" w:right="396"/>
              <w:jc w:val="right"/>
              <w:rPr>
                <w:rFonts w:eastAsia="標楷體"/>
              </w:rPr>
            </w:pPr>
            <w:r w:rsidRPr="003F4DE2">
              <w:rPr>
                <w:rFonts w:eastAsia="標楷體"/>
              </w:rPr>
              <w:t>2.7</w:t>
            </w:r>
          </w:p>
        </w:tc>
      </w:tr>
      <w:tr w:rsidR="003F4DE2" w:rsidRPr="00AE0D77" w:rsidTr="00E8670C">
        <w:trPr>
          <w:trHeight w:val="80"/>
        </w:trPr>
        <w:tc>
          <w:tcPr>
            <w:tcW w:w="2722" w:type="dxa"/>
            <w:tcBorders>
              <w:top w:val="nil"/>
              <w:left w:val="nil"/>
              <w:bottom w:val="nil"/>
              <w:right w:val="single" w:sz="4" w:space="0" w:color="auto"/>
            </w:tcBorders>
            <w:hideMark/>
          </w:tcPr>
          <w:p w:rsidR="003F4DE2" w:rsidRPr="00AE0D77" w:rsidRDefault="003F4DE2"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餐館業</w:t>
            </w:r>
          </w:p>
        </w:tc>
        <w:tc>
          <w:tcPr>
            <w:tcW w:w="1559" w:type="dxa"/>
            <w:vAlign w:val="center"/>
            <w:hideMark/>
          </w:tcPr>
          <w:p w:rsidR="003F4DE2" w:rsidRPr="003F4DE2" w:rsidRDefault="003F4DE2" w:rsidP="003F4DE2">
            <w:pPr>
              <w:ind w:rightChars="165" w:right="396"/>
              <w:jc w:val="right"/>
              <w:rPr>
                <w:rFonts w:eastAsia="標楷體"/>
              </w:rPr>
            </w:pPr>
            <w:r w:rsidRPr="003F4DE2">
              <w:rPr>
                <w:rFonts w:eastAsia="標楷體"/>
              </w:rPr>
              <w:t>294</w:t>
            </w:r>
          </w:p>
        </w:tc>
        <w:tc>
          <w:tcPr>
            <w:tcW w:w="1559" w:type="dxa"/>
            <w:tcBorders>
              <w:top w:val="nil"/>
              <w:left w:val="nil"/>
              <w:bottom w:val="nil"/>
              <w:right w:val="double" w:sz="4" w:space="0" w:color="auto"/>
            </w:tcBorders>
            <w:vAlign w:val="center"/>
            <w:hideMark/>
          </w:tcPr>
          <w:p w:rsidR="003F4DE2" w:rsidRPr="003F4DE2" w:rsidRDefault="003F4DE2" w:rsidP="003F4DE2">
            <w:pPr>
              <w:ind w:rightChars="165" w:right="396"/>
              <w:jc w:val="right"/>
              <w:rPr>
                <w:rFonts w:eastAsia="標楷體"/>
              </w:rPr>
            </w:pPr>
            <w:r w:rsidRPr="003F4DE2">
              <w:rPr>
                <w:rFonts w:eastAsia="標楷體"/>
              </w:rPr>
              <w:t>2.4</w:t>
            </w:r>
          </w:p>
        </w:tc>
        <w:tc>
          <w:tcPr>
            <w:tcW w:w="1559" w:type="dxa"/>
            <w:tcBorders>
              <w:top w:val="nil"/>
              <w:left w:val="double" w:sz="4" w:space="0" w:color="auto"/>
              <w:bottom w:val="nil"/>
              <w:right w:val="nil"/>
            </w:tcBorders>
            <w:vAlign w:val="center"/>
            <w:hideMark/>
          </w:tcPr>
          <w:p w:rsidR="003F4DE2" w:rsidRPr="003F4DE2" w:rsidRDefault="003F4DE2" w:rsidP="003F4DE2">
            <w:pPr>
              <w:ind w:rightChars="165" w:right="396"/>
              <w:jc w:val="right"/>
              <w:rPr>
                <w:rFonts w:eastAsia="標楷體"/>
              </w:rPr>
            </w:pPr>
            <w:r w:rsidRPr="003F4DE2">
              <w:rPr>
                <w:rFonts w:eastAsia="標楷體"/>
              </w:rPr>
              <w:t>3,487</w:t>
            </w:r>
          </w:p>
        </w:tc>
        <w:tc>
          <w:tcPr>
            <w:tcW w:w="1560" w:type="dxa"/>
            <w:vAlign w:val="center"/>
            <w:hideMark/>
          </w:tcPr>
          <w:p w:rsidR="003F4DE2" w:rsidRPr="003F4DE2" w:rsidRDefault="003F4DE2" w:rsidP="003F4DE2">
            <w:pPr>
              <w:ind w:rightChars="165" w:right="396"/>
              <w:jc w:val="right"/>
              <w:rPr>
                <w:rFonts w:eastAsia="標楷體"/>
              </w:rPr>
            </w:pPr>
            <w:r w:rsidRPr="003F4DE2">
              <w:rPr>
                <w:rFonts w:eastAsia="標楷體"/>
              </w:rPr>
              <w:t>2.6</w:t>
            </w:r>
          </w:p>
        </w:tc>
      </w:tr>
      <w:tr w:rsidR="003F4DE2" w:rsidRPr="00AE0D77" w:rsidTr="00E8670C">
        <w:trPr>
          <w:trHeight w:val="80"/>
        </w:trPr>
        <w:tc>
          <w:tcPr>
            <w:tcW w:w="2722" w:type="dxa"/>
            <w:tcBorders>
              <w:top w:val="nil"/>
              <w:left w:val="nil"/>
              <w:bottom w:val="nil"/>
              <w:right w:val="single" w:sz="4" w:space="0" w:color="auto"/>
            </w:tcBorders>
            <w:hideMark/>
          </w:tcPr>
          <w:p w:rsidR="003F4DE2" w:rsidRPr="00AE0D77" w:rsidRDefault="003F4DE2" w:rsidP="00BD58DD">
            <w:pPr>
              <w:snapToGrid w:val="0"/>
              <w:spacing w:line="400" w:lineRule="atLeast"/>
              <w:ind w:left="28" w:right="-142"/>
              <w:jc w:val="both"/>
              <w:rPr>
                <w:rFonts w:eastAsia="標楷體"/>
              </w:rPr>
            </w:pPr>
            <w:r w:rsidRPr="00AE0D77">
              <w:rPr>
                <w:rFonts w:eastAsia="標楷體"/>
              </w:rPr>
              <w:t xml:space="preserve">  </w:t>
            </w:r>
            <w:proofErr w:type="gramStart"/>
            <w:r w:rsidRPr="00AE0D77">
              <w:rPr>
                <w:rFonts w:eastAsia="標楷體"/>
              </w:rPr>
              <w:t>飲料店業</w:t>
            </w:r>
            <w:proofErr w:type="gramEnd"/>
          </w:p>
        </w:tc>
        <w:tc>
          <w:tcPr>
            <w:tcW w:w="1559" w:type="dxa"/>
            <w:hideMark/>
          </w:tcPr>
          <w:p w:rsidR="003F4DE2" w:rsidRPr="00E421B6" w:rsidRDefault="003F4DE2" w:rsidP="00BD58DD">
            <w:pPr>
              <w:ind w:rightChars="165" w:right="396"/>
              <w:jc w:val="right"/>
              <w:rPr>
                <w:rFonts w:eastAsia="標楷體"/>
              </w:rPr>
            </w:pPr>
            <w:r w:rsidRPr="00E421B6">
              <w:rPr>
                <w:rFonts w:eastAsia="標楷體"/>
              </w:rPr>
              <w:t>4</w:t>
            </w:r>
            <w:r w:rsidRPr="00E421B6">
              <w:rPr>
                <w:rFonts w:eastAsia="標楷體" w:hint="eastAsia"/>
              </w:rPr>
              <w:t>2</w:t>
            </w:r>
          </w:p>
        </w:tc>
        <w:tc>
          <w:tcPr>
            <w:tcW w:w="1559" w:type="dxa"/>
            <w:tcBorders>
              <w:top w:val="nil"/>
              <w:left w:val="nil"/>
              <w:bottom w:val="nil"/>
              <w:right w:val="double" w:sz="4" w:space="0" w:color="auto"/>
            </w:tcBorders>
            <w:vAlign w:val="center"/>
            <w:hideMark/>
          </w:tcPr>
          <w:p w:rsidR="003F4DE2" w:rsidRPr="003F4DE2" w:rsidRDefault="003F4DE2" w:rsidP="003F4DE2">
            <w:pPr>
              <w:ind w:rightChars="165" w:right="396"/>
              <w:jc w:val="right"/>
              <w:rPr>
                <w:rFonts w:eastAsia="標楷體"/>
              </w:rPr>
            </w:pPr>
            <w:r w:rsidRPr="003F4DE2">
              <w:rPr>
                <w:rFonts w:eastAsia="標楷體"/>
              </w:rPr>
              <w:t>3.5</w:t>
            </w:r>
          </w:p>
        </w:tc>
        <w:tc>
          <w:tcPr>
            <w:tcW w:w="1559" w:type="dxa"/>
            <w:tcBorders>
              <w:top w:val="nil"/>
              <w:left w:val="double" w:sz="4" w:space="0" w:color="auto"/>
              <w:bottom w:val="nil"/>
              <w:right w:val="nil"/>
            </w:tcBorders>
            <w:vAlign w:val="center"/>
            <w:hideMark/>
          </w:tcPr>
          <w:p w:rsidR="003F4DE2" w:rsidRPr="003F4DE2" w:rsidRDefault="003F4DE2" w:rsidP="003F4DE2">
            <w:pPr>
              <w:ind w:rightChars="165" w:right="396"/>
              <w:jc w:val="right"/>
              <w:rPr>
                <w:rFonts w:eastAsia="標楷體"/>
              </w:rPr>
            </w:pPr>
            <w:r w:rsidRPr="003F4DE2">
              <w:rPr>
                <w:rFonts w:eastAsia="標楷體"/>
              </w:rPr>
              <w:t>465</w:t>
            </w:r>
          </w:p>
        </w:tc>
        <w:tc>
          <w:tcPr>
            <w:tcW w:w="1560" w:type="dxa"/>
            <w:vAlign w:val="center"/>
            <w:hideMark/>
          </w:tcPr>
          <w:p w:rsidR="003F4DE2" w:rsidRPr="003F4DE2" w:rsidRDefault="003F4DE2" w:rsidP="003F4DE2">
            <w:pPr>
              <w:ind w:rightChars="165" w:right="396"/>
              <w:jc w:val="right"/>
              <w:rPr>
                <w:rFonts w:eastAsia="標楷體"/>
              </w:rPr>
            </w:pPr>
            <w:r w:rsidRPr="003F4DE2">
              <w:rPr>
                <w:rFonts w:eastAsia="標楷體"/>
              </w:rPr>
              <w:t>4.0</w:t>
            </w:r>
          </w:p>
        </w:tc>
      </w:tr>
      <w:tr w:rsidR="003F4DE2" w:rsidRPr="00AE0D77" w:rsidTr="00E8670C">
        <w:trPr>
          <w:trHeight w:val="80"/>
        </w:trPr>
        <w:tc>
          <w:tcPr>
            <w:tcW w:w="2722" w:type="dxa"/>
            <w:tcBorders>
              <w:top w:val="nil"/>
              <w:left w:val="nil"/>
              <w:bottom w:val="single" w:sz="4" w:space="0" w:color="auto"/>
              <w:right w:val="single" w:sz="4" w:space="0" w:color="auto"/>
            </w:tcBorders>
            <w:hideMark/>
          </w:tcPr>
          <w:p w:rsidR="003F4DE2" w:rsidRPr="00AE0D77" w:rsidRDefault="003F4DE2"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其他餐飲業</w:t>
            </w:r>
          </w:p>
        </w:tc>
        <w:tc>
          <w:tcPr>
            <w:tcW w:w="1559" w:type="dxa"/>
            <w:tcBorders>
              <w:top w:val="nil"/>
              <w:left w:val="nil"/>
              <w:bottom w:val="single" w:sz="4" w:space="0" w:color="auto"/>
              <w:right w:val="nil"/>
            </w:tcBorders>
            <w:hideMark/>
          </w:tcPr>
          <w:p w:rsidR="003F4DE2" w:rsidRPr="00E421B6" w:rsidRDefault="003F4DE2" w:rsidP="000C315C">
            <w:pPr>
              <w:ind w:rightChars="165" w:right="396"/>
              <w:jc w:val="right"/>
              <w:rPr>
                <w:rFonts w:eastAsia="標楷體"/>
              </w:rPr>
            </w:pPr>
            <w:r w:rsidRPr="00E421B6">
              <w:rPr>
                <w:rFonts w:eastAsia="標楷體"/>
              </w:rPr>
              <w:t>1</w:t>
            </w:r>
            <w:r w:rsidRPr="00E421B6">
              <w:rPr>
                <w:rFonts w:eastAsia="標楷體" w:hint="eastAsia"/>
              </w:rPr>
              <w:t>6</w:t>
            </w:r>
          </w:p>
        </w:tc>
        <w:tc>
          <w:tcPr>
            <w:tcW w:w="1559" w:type="dxa"/>
            <w:tcBorders>
              <w:top w:val="nil"/>
              <w:left w:val="nil"/>
              <w:bottom w:val="single" w:sz="4" w:space="0" w:color="auto"/>
              <w:right w:val="double" w:sz="4" w:space="0" w:color="auto"/>
            </w:tcBorders>
            <w:vAlign w:val="center"/>
            <w:hideMark/>
          </w:tcPr>
          <w:p w:rsidR="003F4DE2" w:rsidRPr="003F4DE2" w:rsidRDefault="003F4DE2" w:rsidP="003F4DE2">
            <w:pPr>
              <w:ind w:rightChars="165" w:right="396"/>
              <w:jc w:val="right"/>
              <w:rPr>
                <w:rFonts w:eastAsia="標楷體"/>
              </w:rPr>
            </w:pPr>
            <w:r w:rsidRPr="003F4DE2">
              <w:rPr>
                <w:rFonts w:eastAsia="標楷體"/>
              </w:rPr>
              <w:t>0.1</w:t>
            </w:r>
          </w:p>
        </w:tc>
        <w:tc>
          <w:tcPr>
            <w:tcW w:w="1559" w:type="dxa"/>
            <w:tcBorders>
              <w:top w:val="nil"/>
              <w:left w:val="double" w:sz="4" w:space="0" w:color="auto"/>
              <w:bottom w:val="single" w:sz="4" w:space="0" w:color="auto"/>
              <w:right w:val="nil"/>
            </w:tcBorders>
            <w:vAlign w:val="center"/>
            <w:hideMark/>
          </w:tcPr>
          <w:p w:rsidR="003F4DE2" w:rsidRPr="003F4DE2" w:rsidRDefault="003F4DE2" w:rsidP="003F4DE2">
            <w:pPr>
              <w:ind w:rightChars="165" w:right="396"/>
              <w:jc w:val="right"/>
              <w:rPr>
                <w:rFonts w:eastAsia="標楷體"/>
              </w:rPr>
            </w:pPr>
            <w:r w:rsidRPr="003F4DE2">
              <w:rPr>
                <w:rFonts w:eastAsia="標楷體"/>
              </w:rPr>
              <w:t>168</w:t>
            </w:r>
          </w:p>
        </w:tc>
        <w:tc>
          <w:tcPr>
            <w:tcW w:w="1560" w:type="dxa"/>
            <w:tcBorders>
              <w:top w:val="nil"/>
              <w:left w:val="nil"/>
              <w:bottom w:val="single" w:sz="4" w:space="0" w:color="auto"/>
              <w:right w:val="nil"/>
            </w:tcBorders>
            <w:vAlign w:val="center"/>
            <w:hideMark/>
          </w:tcPr>
          <w:p w:rsidR="003F4DE2" w:rsidRPr="003F4DE2" w:rsidRDefault="003F4DE2" w:rsidP="003F4DE2">
            <w:pPr>
              <w:ind w:rightChars="165" w:right="396"/>
              <w:jc w:val="right"/>
              <w:rPr>
                <w:rFonts w:eastAsia="標楷體"/>
              </w:rPr>
            </w:pPr>
            <w:r w:rsidRPr="003F4DE2">
              <w:rPr>
                <w:rFonts w:eastAsia="標楷體"/>
              </w:rPr>
              <w:t>1.3</w:t>
            </w:r>
          </w:p>
        </w:tc>
      </w:tr>
    </w:tbl>
    <w:p w:rsidR="00F67965" w:rsidRPr="00AE0D77" w:rsidRDefault="00233F35" w:rsidP="00F67965">
      <w:pPr>
        <w:spacing w:afterLines="50" w:after="180"/>
        <w:textDirection w:val="lrTbV"/>
        <w:rPr>
          <w:rFonts w:eastAsia="標楷體"/>
          <w:sz w:val="22"/>
          <w:szCs w:val="22"/>
        </w:rPr>
      </w:pPr>
      <w:r w:rsidRPr="00AE0D77">
        <w:rPr>
          <w:rFonts w:eastAsia="標楷體"/>
          <w:sz w:val="22"/>
          <w:szCs w:val="22"/>
        </w:rPr>
        <w:t>資料來源：經濟部統計處。</w:t>
      </w:r>
    </w:p>
    <w:p w:rsidR="003F3F99" w:rsidRPr="00AE0D77" w:rsidRDefault="003F3F99" w:rsidP="003F3F99">
      <w:pPr>
        <w:spacing w:afterLines="50" w:after="180"/>
        <w:textDirection w:val="lrTbV"/>
        <w:rPr>
          <w:rFonts w:eastAsia="標楷體"/>
          <w:sz w:val="22"/>
          <w:szCs w:val="22"/>
        </w:rPr>
      </w:pPr>
    </w:p>
    <w:p w:rsidR="003F3F99" w:rsidRPr="00AE0D77" w:rsidRDefault="003F3F99" w:rsidP="003F3F99">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F3F99" w:rsidRPr="00AE0D77" w:rsidRDefault="00E8670C"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501987227"/>
        <w:r w:rsidR="003F3F99" w:rsidRPr="00AE0D77">
          <w:rPr>
            <w:rFonts w:eastAsia="標楷體"/>
            <w:b/>
            <w:bCs/>
            <w:sz w:val="32"/>
            <w:szCs w:val="32"/>
          </w:rPr>
          <w:t>（四）貿易</w:t>
        </w:r>
        <w:bookmarkEnd w:id="97"/>
        <w:bookmarkEnd w:id="98"/>
        <w:bookmarkEnd w:id="99"/>
        <w:bookmarkEnd w:id="100"/>
      </w:hyperlink>
    </w:p>
    <w:p w:rsidR="00DE3C0D" w:rsidRPr="002347B6" w:rsidRDefault="00DE3C0D" w:rsidP="00E86C26">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2347B6">
        <w:rPr>
          <w:rFonts w:eastAsia="標楷體"/>
          <w:b/>
          <w:bCs/>
          <w:kern w:val="0"/>
          <w:sz w:val="28"/>
          <w:szCs w:val="20"/>
        </w:rPr>
        <w:t>106</w:t>
      </w:r>
      <w:r w:rsidRPr="002347B6">
        <w:rPr>
          <w:rFonts w:eastAsia="標楷體"/>
          <w:b/>
          <w:bCs/>
          <w:kern w:val="0"/>
          <w:sz w:val="28"/>
          <w:szCs w:val="20"/>
        </w:rPr>
        <w:t>年</w:t>
      </w:r>
      <w:r w:rsidR="00DF2A8A" w:rsidRPr="002347B6">
        <w:rPr>
          <w:rFonts w:eastAsia="標楷體" w:hint="eastAsia"/>
          <w:b/>
          <w:bCs/>
          <w:kern w:val="0"/>
          <w:sz w:val="28"/>
          <w:szCs w:val="20"/>
        </w:rPr>
        <w:t>1</w:t>
      </w:r>
      <w:r w:rsidR="008D0CF1">
        <w:rPr>
          <w:rFonts w:eastAsia="標楷體" w:hint="eastAsia"/>
          <w:b/>
          <w:bCs/>
          <w:kern w:val="0"/>
          <w:sz w:val="28"/>
          <w:szCs w:val="20"/>
        </w:rPr>
        <w:t>1</w:t>
      </w:r>
      <w:r w:rsidRPr="002347B6">
        <w:rPr>
          <w:rFonts w:eastAsia="標楷體"/>
          <w:b/>
          <w:bCs/>
          <w:kern w:val="0"/>
          <w:sz w:val="28"/>
          <w:szCs w:val="20"/>
        </w:rPr>
        <w:t>月</w:t>
      </w:r>
      <w:r w:rsidRPr="002347B6">
        <w:rPr>
          <w:rFonts w:eastAsia="標楷體"/>
          <w:b/>
          <w:sz w:val="28"/>
        </w:rPr>
        <w:t>出、進口分別成長</w:t>
      </w:r>
      <w:r w:rsidR="008D0CF1">
        <w:rPr>
          <w:rFonts w:eastAsia="標楷體" w:hint="eastAsia"/>
          <w:b/>
          <w:sz w:val="28"/>
        </w:rPr>
        <w:t>14</w:t>
      </w:r>
      <w:r w:rsidR="00593A65" w:rsidRPr="002347B6">
        <w:rPr>
          <w:rFonts w:eastAsia="標楷體" w:hint="eastAsia"/>
          <w:b/>
          <w:sz w:val="28"/>
        </w:rPr>
        <w:t>.0</w:t>
      </w:r>
      <w:r w:rsidRPr="002347B6">
        <w:rPr>
          <w:rFonts w:eastAsia="標楷體"/>
          <w:b/>
          <w:sz w:val="28"/>
        </w:rPr>
        <w:t>%</w:t>
      </w:r>
      <w:r w:rsidRPr="002347B6">
        <w:rPr>
          <w:rFonts w:eastAsia="標楷體"/>
          <w:b/>
          <w:sz w:val="28"/>
        </w:rPr>
        <w:t>及</w:t>
      </w:r>
      <w:r w:rsidR="008D0CF1">
        <w:rPr>
          <w:rFonts w:eastAsia="標楷體" w:hint="eastAsia"/>
          <w:b/>
          <w:sz w:val="28"/>
        </w:rPr>
        <w:t>9</w:t>
      </w:r>
      <w:r w:rsidR="00593A65" w:rsidRPr="002347B6">
        <w:rPr>
          <w:rFonts w:eastAsia="標楷體" w:hint="eastAsia"/>
          <w:b/>
          <w:sz w:val="28"/>
        </w:rPr>
        <w:t>.</w:t>
      </w:r>
      <w:r w:rsidR="008D0CF1">
        <w:rPr>
          <w:rFonts w:eastAsia="標楷體" w:hint="eastAsia"/>
          <w:b/>
          <w:sz w:val="28"/>
        </w:rPr>
        <w:t>0</w:t>
      </w:r>
      <w:r w:rsidRPr="002347B6">
        <w:rPr>
          <w:rFonts w:eastAsia="標楷體"/>
          <w:b/>
          <w:sz w:val="28"/>
        </w:rPr>
        <w:t>%</w:t>
      </w:r>
    </w:p>
    <w:p w:rsidR="00DE3C0D" w:rsidRPr="002347B6" w:rsidRDefault="00DE3C0D" w:rsidP="00E86C26">
      <w:pPr>
        <w:tabs>
          <w:tab w:val="left" w:pos="1134"/>
        </w:tabs>
        <w:snapToGrid w:val="0"/>
        <w:spacing w:before="120" w:line="300" w:lineRule="auto"/>
        <w:ind w:right="-142" w:firstLineChars="202" w:firstLine="566"/>
        <w:jc w:val="both"/>
        <w:rPr>
          <w:rFonts w:eastAsia="標楷體"/>
          <w:sz w:val="28"/>
        </w:rPr>
      </w:pPr>
      <w:r w:rsidRPr="002347B6">
        <w:rPr>
          <w:rFonts w:eastAsia="標楷體"/>
          <w:sz w:val="28"/>
        </w:rPr>
        <w:t>106</w:t>
      </w:r>
      <w:r w:rsidRPr="002347B6">
        <w:rPr>
          <w:rFonts w:eastAsia="標楷體"/>
          <w:sz w:val="28"/>
        </w:rPr>
        <w:t>年</w:t>
      </w:r>
      <w:r w:rsidR="00DF2A8A" w:rsidRPr="002347B6">
        <w:rPr>
          <w:rFonts w:eastAsia="標楷體" w:hint="eastAsia"/>
          <w:sz w:val="28"/>
        </w:rPr>
        <w:t>1</w:t>
      </w:r>
      <w:r w:rsidR="008D0CF1">
        <w:rPr>
          <w:rFonts w:eastAsia="標楷體" w:hint="eastAsia"/>
          <w:sz w:val="28"/>
        </w:rPr>
        <w:t>1</w:t>
      </w:r>
      <w:r w:rsidRPr="002347B6">
        <w:rPr>
          <w:rFonts w:eastAsia="標楷體"/>
          <w:sz w:val="28"/>
        </w:rPr>
        <w:t>月出口總值</w:t>
      </w:r>
      <w:r w:rsidR="008D0CF1" w:rsidRPr="008D0CF1">
        <w:rPr>
          <w:rFonts w:eastAsia="標楷體"/>
          <w:sz w:val="28"/>
        </w:rPr>
        <w:t>288.8</w:t>
      </w:r>
      <w:r w:rsidRPr="002347B6">
        <w:rPr>
          <w:rFonts w:eastAsia="標楷體"/>
          <w:sz w:val="28"/>
        </w:rPr>
        <w:t>億美元，較上年同月增加</w:t>
      </w:r>
      <w:r w:rsidR="008D0CF1" w:rsidRPr="008D0CF1">
        <w:rPr>
          <w:rFonts w:eastAsia="標楷體"/>
          <w:sz w:val="28"/>
        </w:rPr>
        <w:t>14.0</w:t>
      </w:r>
      <w:r w:rsidRPr="002347B6">
        <w:rPr>
          <w:rFonts w:eastAsia="標楷體"/>
          <w:sz w:val="28"/>
        </w:rPr>
        <w:t>%</w:t>
      </w:r>
      <w:r w:rsidRPr="002347B6">
        <w:rPr>
          <w:rFonts w:eastAsia="標楷體"/>
          <w:sz w:val="28"/>
        </w:rPr>
        <w:t>；進口總值</w:t>
      </w:r>
      <w:r w:rsidR="008D0CF1" w:rsidRPr="008D0CF1">
        <w:rPr>
          <w:rFonts w:eastAsia="標楷體"/>
          <w:sz w:val="28"/>
        </w:rPr>
        <w:t>229.2</w:t>
      </w:r>
      <w:r w:rsidRPr="002347B6">
        <w:rPr>
          <w:rFonts w:eastAsia="標楷體"/>
          <w:sz w:val="28"/>
        </w:rPr>
        <w:t>億美元，增加</w:t>
      </w:r>
      <w:r w:rsidR="008D0CF1" w:rsidRPr="008D0CF1">
        <w:rPr>
          <w:rFonts w:eastAsia="標楷體"/>
          <w:sz w:val="28"/>
        </w:rPr>
        <w:t>9.0</w:t>
      </w:r>
      <w:r w:rsidRPr="002347B6">
        <w:rPr>
          <w:rFonts w:eastAsia="標楷體"/>
          <w:sz w:val="28"/>
        </w:rPr>
        <w:t>%</w:t>
      </w:r>
      <w:r w:rsidRPr="002347B6">
        <w:rPr>
          <w:rFonts w:eastAsia="標楷體"/>
          <w:sz w:val="28"/>
        </w:rPr>
        <w:t>；出超</w:t>
      </w:r>
      <w:r w:rsidR="008D0CF1" w:rsidRPr="008D0CF1">
        <w:rPr>
          <w:rFonts w:eastAsia="標楷體"/>
          <w:sz w:val="28"/>
        </w:rPr>
        <w:t>59.6</w:t>
      </w:r>
      <w:r w:rsidRPr="002347B6">
        <w:rPr>
          <w:rFonts w:eastAsia="標楷體"/>
          <w:sz w:val="28"/>
        </w:rPr>
        <w:t>億美元。累計</w:t>
      </w:r>
      <w:r w:rsidRPr="002347B6">
        <w:rPr>
          <w:rFonts w:eastAsia="標楷體"/>
          <w:sz w:val="28"/>
        </w:rPr>
        <w:t>1</w:t>
      </w:r>
      <w:r w:rsidRPr="002347B6">
        <w:rPr>
          <w:rFonts w:eastAsia="標楷體"/>
          <w:sz w:val="28"/>
        </w:rPr>
        <w:t>至</w:t>
      </w:r>
      <w:r w:rsidR="00C40BA1" w:rsidRPr="002347B6">
        <w:rPr>
          <w:rFonts w:eastAsia="標楷體" w:hint="eastAsia"/>
          <w:sz w:val="28"/>
        </w:rPr>
        <w:t>1</w:t>
      </w:r>
      <w:r w:rsidR="008D0CF1">
        <w:rPr>
          <w:rFonts w:eastAsia="標楷體" w:hint="eastAsia"/>
          <w:sz w:val="28"/>
        </w:rPr>
        <w:t>1</w:t>
      </w:r>
      <w:r w:rsidRPr="002347B6">
        <w:rPr>
          <w:rFonts w:eastAsia="標楷體"/>
          <w:sz w:val="28"/>
        </w:rPr>
        <w:t>月出口</w:t>
      </w:r>
      <w:r w:rsidR="008D0CF1" w:rsidRPr="008D0CF1">
        <w:rPr>
          <w:rFonts w:eastAsia="標楷體"/>
          <w:sz w:val="28"/>
        </w:rPr>
        <w:t>2,878.7</w:t>
      </w:r>
      <w:r w:rsidRPr="002347B6">
        <w:rPr>
          <w:rFonts w:eastAsia="標楷體"/>
          <w:sz w:val="28"/>
        </w:rPr>
        <w:t>億美元，進口</w:t>
      </w:r>
      <w:r w:rsidR="008D0CF1" w:rsidRPr="008D0CF1">
        <w:rPr>
          <w:rFonts w:eastAsia="標楷體"/>
          <w:sz w:val="28"/>
        </w:rPr>
        <w:t>2,361.3</w:t>
      </w:r>
      <w:r w:rsidR="00C40BA1" w:rsidRPr="002347B6">
        <w:rPr>
          <w:rFonts w:eastAsia="標楷體"/>
          <w:sz w:val="28"/>
        </w:rPr>
        <w:t>億美元，</w:t>
      </w:r>
      <w:r w:rsidR="008D0CF1">
        <w:rPr>
          <w:rFonts w:eastAsia="標楷體" w:hint="eastAsia"/>
          <w:sz w:val="28"/>
        </w:rPr>
        <w:t>分別</w:t>
      </w:r>
      <w:r w:rsidRPr="002347B6">
        <w:rPr>
          <w:rFonts w:eastAsia="標楷體"/>
          <w:sz w:val="28"/>
        </w:rPr>
        <w:t>較上年同期增加</w:t>
      </w:r>
      <w:r w:rsidR="00F0156C" w:rsidRPr="002347B6">
        <w:rPr>
          <w:rFonts w:eastAsia="標楷體"/>
          <w:sz w:val="28"/>
        </w:rPr>
        <w:t>1</w:t>
      </w:r>
      <w:r w:rsidR="00C40BA1" w:rsidRPr="002347B6">
        <w:rPr>
          <w:rFonts w:eastAsia="標楷體" w:hint="eastAsia"/>
          <w:sz w:val="28"/>
        </w:rPr>
        <w:t>3.</w:t>
      </w:r>
      <w:r w:rsidR="008D0CF1">
        <w:rPr>
          <w:rFonts w:eastAsia="標楷體" w:hint="eastAsia"/>
          <w:sz w:val="28"/>
        </w:rPr>
        <w:t>1</w:t>
      </w:r>
      <w:r w:rsidRPr="002347B6">
        <w:rPr>
          <w:rFonts w:eastAsia="標楷體"/>
          <w:sz w:val="28"/>
        </w:rPr>
        <w:t>%</w:t>
      </w:r>
      <w:r w:rsidR="008D0CF1">
        <w:rPr>
          <w:rFonts w:eastAsia="標楷體" w:hint="eastAsia"/>
          <w:sz w:val="28"/>
        </w:rPr>
        <w:t>及</w:t>
      </w:r>
      <w:r w:rsidR="008D0CF1" w:rsidRPr="008D0CF1">
        <w:rPr>
          <w:rFonts w:eastAsia="標楷體"/>
          <w:sz w:val="28"/>
        </w:rPr>
        <w:t>12.6%</w:t>
      </w:r>
      <w:r w:rsidRPr="002347B6">
        <w:rPr>
          <w:rFonts w:eastAsia="標楷體"/>
          <w:sz w:val="28"/>
        </w:rPr>
        <w:t>；</w:t>
      </w:r>
      <w:r w:rsidR="00F0156C" w:rsidRPr="002347B6">
        <w:rPr>
          <w:rFonts w:eastAsia="標楷體" w:hint="eastAsia"/>
          <w:sz w:val="28"/>
        </w:rPr>
        <w:t>累計</w:t>
      </w:r>
      <w:r w:rsidRPr="002347B6">
        <w:rPr>
          <w:rFonts w:eastAsia="標楷體"/>
          <w:sz w:val="28"/>
        </w:rPr>
        <w:t>出超</w:t>
      </w:r>
      <w:r w:rsidR="008D0CF1" w:rsidRPr="008D0CF1">
        <w:rPr>
          <w:rFonts w:eastAsia="標楷體"/>
          <w:sz w:val="28"/>
        </w:rPr>
        <w:t>517.4</w:t>
      </w:r>
      <w:r w:rsidRPr="002347B6">
        <w:rPr>
          <w:rFonts w:eastAsia="標楷體"/>
          <w:sz w:val="28"/>
        </w:rPr>
        <w:t>億美元。</w:t>
      </w:r>
    </w:p>
    <w:p w:rsidR="00DE3C0D" w:rsidRPr="00AE0D77" w:rsidRDefault="00DE3C0D" w:rsidP="00DE3C0D">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DE3C0D" w:rsidRPr="00AE0D77" w:rsidTr="00BD58D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DE3C0D" w:rsidRPr="00AE0D77" w:rsidTr="00BD58D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DE3C0D" w:rsidRPr="00AE0D77" w:rsidRDefault="00DE3C0D" w:rsidP="00BD58D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DE3C0D" w:rsidRPr="00AE0D77" w:rsidRDefault="00DE3C0D" w:rsidP="00BD58DD">
            <w:pPr>
              <w:widowControl/>
              <w:rPr>
                <w:rFonts w:eastAsia="標楷體"/>
              </w:rPr>
            </w:pP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101</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bCs/>
              </w:rPr>
            </w:pPr>
            <w:r w:rsidRPr="002347B6">
              <w:rPr>
                <w:rFonts w:eastAsia="標楷體"/>
                <w:b/>
                <w:bCs/>
              </w:rPr>
              <w:t>3,064.1</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bCs/>
              </w:rPr>
            </w:pPr>
            <w:r w:rsidRPr="002347B6">
              <w:rPr>
                <w:rFonts w:eastAsia="標楷體"/>
                <w:b/>
                <w:bCs/>
              </w:rPr>
              <w:t>-2.1</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bCs/>
              </w:rPr>
            </w:pPr>
            <w:r w:rsidRPr="002347B6">
              <w:rPr>
                <w:rFonts w:eastAsia="標楷體"/>
                <w:b/>
                <w:bCs/>
              </w:rPr>
              <w:t>2,773.2</w:t>
            </w:r>
          </w:p>
        </w:tc>
        <w:tc>
          <w:tcPr>
            <w:tcW w:w="1440" w:type="dxa"/>
            <w:tcBorders>
              <w:top w:val="nil"/>
              <w:left w:val="nil"/>
              <w:bottom w:val="nil"/>
              <w:right w:val="nil"/>
            </w:tcBorders>
            <w:vAlign w:val="center"/>
            <w:hideMark/>
          </w:tcPr>
          <w:p w:rsidR="00DE3C0D" w:rsidRPr="002347B6" w:rsidRDefault="00DE3C0D" w:rsidP="00BD58DD">
            <w:pPr>
              <w:snapToGrid w:val="0"/>
              <w:spacing w:line="320" w:lineRule="exact"/>
              <w:ind w:right="417"/>
              <w:jc w:val="right"/>
              <w:rPr>
                <w:rFonts w:eastAsia="標楷體"/>
                <w:b/>
                <w:bCs/>
              </w:rPr>
            </w:pPr>
            <w:r w:rsidRPr="002347B6">
              <w:rPr>
                <w:rFonts w:eastAsia="標楷體"/>
                <w:b/>
                <w:bCs/>
              </w:rPr>
              <w:t>-3.7</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bCs/>
              </w:rPr>
            </w:pPr>
            <w:r w:rsidRPr="002347B6">
              <w:rPr>
                <w:rFonts w:eastAsia="標楷體"/>
                <w:b/>
                <w:bCs/>
              </w:rPr>
              <w:t>290.9</w:t>
            </w: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hideMark/>
          </w:tcPr>
          <w:p w:rsidR="00DE3C0D" w:rsidRPr="002347B6" w:rsidRDefault="00DE3C0D" w:rsidP="005D06C4">
            <w:pPr>
              <w:snapToGrid w:val="0"/>
              <w:spacing w:line="320" w:lineRule="exact"/>
              <w:ind w:right="417"/>
              <w:jc w:val="right"/>
              <w:rPr>
                <w:rFonts w:eastAsia="標楷體"/>
                <w:b/>
              </w:rPr>
            </w:pPr>
            <w:r w:rsidRPr="002347B6">
              <w:rPr>
                <w:rFonts w:eastAsia="標楷體"/>
                <w:b/>
              </w:rPr>
              <w:t>0.</w:t>
            </w:r>
            <w:r w:rsidR="005D06C4" w:rsidRPr="002347B6">
              <w:rPr>
                <w:rFonts w:eastAsia="標楷體" w:hint="eastAsia"/>
                <w:b/>
              </w:rPr>
              <w:t>2</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rPr>
            </w:pPr>
            <w:r w:rsidRPr="002347B6">
              <w:rPr>
                <w:rFonts w:eastAsia="標楷體"/>
                <w:b/>
              </w:rPr>
              <w:t>334.2</w:t>
            </w: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hideMark/>
          </w:tcPr>
          <w:p w:rsidR="00DE3C0D" w:rsidRPr="002347B6" w:rsidRDefault="00DE3C0D" w:rsidP="00BD58DD">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rPr>
            </w:pPr>
            <w:r w:rsidRPr="002347B6">
              <w:rPr>
                <w:rFonts w:eastAsia="標楷體"/>
                <w:b/>
              </w:rPr>
              <w:t>382.4</w:t>
            </w: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hideMark/>
          </w:tcPr>
          <w:p w:rsidR="00DE3C0D" w:rsidRPr="002347B6" w:rsidRDefault="00DE3C0D" w:rsidP="00BD58DD">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rPr>
            </w:pPr>
            <w:r w:rsidRPr="002347B6">
              <w:rPr>
                <w:rFonts w:eastAsia="標楷體"/>
                <w:b/>
              </w:rPr>
              <w:t>481.2</w:t>
            </w: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hideMark/>
          </w:tcPr>
          <w:p w:rsidR="00DE3C0D" w:rsidRPr="002347B6" w:rsidRDefault="00DE3C0D" w:rsidP="00BD58DD">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rPr>
            </w:pPr>
            <w:r w:rsidRPr="002347B6">
              <w:rPr>
                <w:rFonts w:eastAsia="標楷體"/>
                <w:b/>
              </w:rPr>
              <w:t>497.5</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11</w:t>
            </w:r>
            <w:r w:rsidRPr="002347B6">
              <w:rPr>
                <w:rFonts w:eastAsia="標楷體"/>
              </w:rPr>
              <w:t>月</w:t>
            </w:r>
          </w:p>
        </w:tc>
        <w:tc>
          <w:tcPr>
            <w:tcW w:w="1800" w:type="dxa"/>
            <w:tcBorders>
              <w:top w:val="nil"/>
              <w:left w:val="single" w:sz="4" w:space="0" w:color="auto"/>
              <w:bottom w:val="nil"/>
              <w:right w:val="nil"/>
            </w:tcBorders>
            <w:vAlign w:val="center"/>
          </w:tcPr>
          <w:p w:rsidR="009B7B70" w:rsidRPr="002347B6" w:rsidRDefault="009B7B70" w:rsidP="00DF2A8A">
            <w:pPr>
              <w:snapToGrid w:val="0"/>
              <w:spacing w:line="320" w:lineRule="exact"/>
              <w:ind w:right="480"/>
              <w:jc w:val="right"/>
              <w:rPr>
                <w:rFonts w:eastAsia="標楷體"/>
              </w:rPr>
            </w:pPr>
            <w:r w:rsidRPr="002347B6">
              <w:rPr>
                <w:rFonts w:eastAsia="標楷體"/>
              </w:rPr>
              <w:t>253.3</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12.1</w:t>
            </w:r>
          </w:p>
        </w:tc>
        <w:tc>
          <w:tcPr>
            <w:tcW w:w="1800" w:type="dxa"/>
            <w:tcBorders>
              <w:top w:val="nil"/>
              <w:left w:val="nil"/>
              <w:bottom w:val="nil"/>
              <w:right w:val="nil"/>
            </w:tcBorders>
            <w:vAlign w:val="center"/>
          </w:tcPr>
          <w:p w:rsidR="009B7B70" w:rsidRPr="002347B6" w:rsidRDefault="009B7B70" w:rsidP="00DF2A8A">
            <w:pPr>
              <w:snapToGrid w:val="0"/>
              <w:spacing w:line="320" w:lineRule="exact"/>
              <w:ind w:right="536"/>
              <w:jc w:val="right"/>
              <w:rPr>
                <w:rFonts w:eastAsia="標楷體"/>
              </w:rPr>
            </w:pPr>
            <w:r w:rsidRPr="002347B6">
              <w:rPr>
                <w:rFonts w:eastAsia="標楷體"/>
              </w:rPr>
              <w:t>210.2</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2.8</w:t>
            </w:r>
          </w:p>
        </w:tc>
        <w:tc>
          <w:tcPr>
            <w:tcW w:w="1460" w:type="dxa"/>
            <w:tcBorders>
              <w:top w:val="nil"/>
              <w:left w:val="nil"/>
              <w:bottom w:val="nil"/>
              <w:right w:val="nil"/>
            </w:tcBorders>
            <w:vAlign w:val="center"/>
          </w:tcPr>
          <w:p w:rsidR="009B7B70" w:rsidRPr="002347B6" w:rsidRDefault="009B7B70" w:rsidP="00DF2A8A">
            <w:pPr>
              <w:snapToGrid w:val="0"/>
              <w:spacing w:line="320" w:lineRule="exact"/>
              <w:ind w:right="460"/>
              <w:jc w:val="right"/>
              <w:rPr>
                <w:rFonts w:eastAsia="標楷體"/>
              </w:rPr>
            </w:pPr>
            <w:r w:rsidRPr="002347B6">
              <w:rPr>
                <w:rFonts w:eastAsia="標楷體"/>
              </w:rPr>
              <w:t>43.1</w:t>
            </w:r>
          </w:p>
        </w:tc>
      </w:tr>
      <w:tr w:rsidR="009B7B70" w:rsidRPr="002347B6" w:rsidTr="00DF2A8A">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12</w:t>
            </w:r>
            <w:r w:rsidRPr="002347B6">
              <w:rPr>
                <w:rFonts w:eastAsia="標楷體"/>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 xml:space="preserve"> 14.0</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208.4</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 xml:space="preserve"> 13.2</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48.6</w:t>
            </w:r>
          </w:p>
        </w:tc>
      </w:tr>
      <w:tr w:rsidR="009B7B70" w:rsidRPr="002347B6" w:rsidTr="00B9513A">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106</w:t>
            </w:r>
            <w:r w:rsidRPr="002347B6">
              <w:rPr>
                <w:rFonts w:eastAsia="標楷體"/>
                <w:b/>
                <w:bCs/>
              </w:rPr>
              <w:t>年</w:t>
            </w:r>
            <w:r w:rsidRPr="002347B6">
              <w:rPr>
                <w:rFonts w:eastAsia="標楷體"/>
                <w:b/>
                <w:bCs/>
              </w:rPr>
              <w:t>1~</w:t>
            </w:r>
            <w:r w:rsidR="00077194" w:rsidRPr="002347B6">
              <w:rPr>
                <w:rFonts w:eastAsia="標楷體" w:hint="eastAsia"/>
                <w:b/>
                <w:bCs/>
              </w:rPr>
              <w:t>1</w:t>
            </w:r>
            <w:r w:rsidR="008D0CF1">
              <w:rPr>
                <w:rFonts w:eastAsia="標楷體" w:hint="eastAsia"/>
                <w:b/>
                <w:bCs/>
              </w:rPr>
              <w:t>1</w:t>
            </w:r>
            <w:r w:rsidRPr="002347B6">
              <w:rPr>
                <w:rFonts w:eastAsia="標楷體"/>
                <w:b/>
                <w:bCs/>
              </w:rPr>
              <w:t>月</w:t>
            </w:r>
          </w:p>
        </w:tc>
        <w:tc>
          <w:tcPr>
            <w:tcW w:w="1800" w:type="dxa"/>
            <w:tcBorders>
              <w:top w:val="nil"/>
              <w:left w:val="single" w:sz="4" w:space="0" w:color="auto"/>
              <w:bottom w:val="nil"/>
              <w:right w:val="nil"/>
            </w:tcBorders>
            <w:vAlign w:val="bottom"/>
          </w:tcPr>
          <w:p w:rsidR="009B7B70" w:rsidRPr="002347B6" w:rsidRDefault="00077194" w:rsidP="008D0CF1">
            <w:pPr>
              <w:snapToGrid w:val="0"/>
              <w:spacing w:line="320" w:lineRule="exact"/>
              <w:ind w:right="480"/>
              <w:jc w:val="right"/>
              <w:rPr>
                <w:rFonts w:eastAsia="標楷體"/>
                <w:b/>
              </w:rPr>
            </w:pPr>
            <w:r w:rsidRPr="002347B6">
              <w:rPr>
                <w:rFonts w:eastAsia="標楷體" w:hint="eastAsia"/>
                <w:b/>
              </w:rPr>
              <w:t>2,</w:t>
            </w:r>
            <w:r w:rsidR="008D0CF1">
              <w:rPr>
                <w:rFonts w:eastAsia="標楷體" w:hint="eastAsia"/>
                <w:b/>
              </w:rPr>
              <w:t>878</w:t>
            </w:r>
            <w:r w:rsidRPr="002347B6">
              <w:rPr>
                <w:rFonts w:eastAsia="標楷體" w:hint="eastAsia"/>
                <w:b/>
              </w:rPr>
              <w:t>.</w:t>
            </w:r>
            <w:r w:rsidR="008D0CF1">
              <w:rPr>
                <w:rFonts w:eastAsia="標楷體" w:hint="eastAsia"/>
                <w:b/>
              </w:rPr>
              <w:t>7</w:t>
            </w:r>
          </w:p>
        </w:tc>
        <w:tc>
          <w:tcPr>
            <w:tcW w:w="1233" w:type="dxa"/>
            <w:tcBorders>
              <w:top w:val="nil"/>
              <w:left w:val="nil"/>
              <w:bottom w:val="nil"/>
              <w:right w:val="nil"/>
            </w:tcBorders>
            <w:vAlign w:val="center"/>
          </w:tcPr>
          <w:p w:rsidR="009B7B70" w:rsidRPr="002347B6" w:rsidRDefault="00077194" w:rsidP="00DF2A8A">
            <w:pPr>
              <w:snapToGrid w:val="0"/>
              <w:spacing w:line="320" w:lineRule="exact"/>
              <w:ind w:right="296"/>
              <w:jc w:val="right"/>
              <w:rPr>
                <w:rFonts w:eastAsia="標楷體"/>
                <w:b/>
              </w:rPr>
            </w:pPr>
            <w:r w:rsidRPr="002347B6">
              <w:rPr>
                <w:rFonts w:eastAsia="標楷體" w:hint="eastAsia"/>
                <w:b/>
              </w:rPr>
              <w:t>13.</w:t>
            </w:r>
            <w:r w:rsidR="008D0CF1">
              <w:rPr>
                <w:rFonts w:eastAsia="標楷體" w:hint="eastAsia"/>
                <w:b/>
              </w:rPr>
              <w:t>1</w:t>
            </w:r>
          </w:p>
        </w:tc>
        <w:tc>
          <w:tcPr>
            <w:tcW w:w="1800" w:type="dxa"/>
            <w:tcBorders>
              <w:top w:val="nil"/>
              <w:left w:val="nil"/>
              <w:bottom w:val="nil"/>
              <w:right w:val="nil"/>
            </w:tcBorders>
            <w:vAlign w:val="bottom"/>
          </w:tcPr>
          <w:p w:rsidR="009B7B70" w:rsidRPr="002347B6" w:rsidRDefault="00431388" w:rsidP="00DF2A8A">
            <w:pPr>
              <w:snapToGrid w:val="0"/>
              <w:spacing w:line="320" w:lineRule="exact"/>
              <w:ind w:right="536"/>
              <w:jc w:val="right"/>
              <w:rPr>
                <w:rFonts w:eastAsia="標楷體"/>
                <w:b/>
              </w:rPr>
            </w:pPr>
            <w:r w:rsidRPr="00431388">
              <w:rPr>
                <w:rFonts w:eastAsia="標楷體"/>
                <w:b/>
              </w:rPr>
              <w:t>2,361.3</w:t>
            </w:r>
          </w:p>
        </w:tc>
        <w:tc>
          <w:tcPr>
            <w:tcW w:w="1440" w:type="dxa"/>
            <w:tcBorders>
              <w:top w:val="nil"/>
              <w:left w:val="nil"/>
              <w:bottom w:val="nil"/>
              <w:right w:val="nil"/>
            </w:tcBorders>
            <w:vAlign w:val="center"/>
          </w:tcPr>
          <w:p w:rsidR="009B7B70" w:rsidRPr="002347B6" w:rsidRDefault="00077194" w:rsidP="00431388">
            <w:pPr>
              <w:snapToGrid w:val="0"/>
              <w:spacing w:line="320" w:lineRule="exact"/>
              <w:ind w:right="417"/>
              <w:jc w:val="right"/>
              <w:rPr>
                <w:rFonts w:eastAsia="標楷體"/>
                <w:b/>
              </w:rPr>
            </w:pPr>
            <w:r w:rsidRPr="002347B6">
              <w:rPr>
                <w:rFonts w:eastAsia="標楷體" w:hint="eastAsia"/>
                <w:b/>
              </w:rPr>
              <w:t>1</w:t>
            </w:r>
            <w:r w:rsidR="00431388">
              <w:rPr>
                <w:rFonts w:eastAsia="標楷體" w:hint="eastAsia"/>
                <w:b/>
              </w:rPr>
              <w:t>2</w:t>
            </w:r>
            <w:r w:rsidRPr="002347B6">
              <w:rPr>
                <w:rFonts w:eastAsia="標楷體" w:hint="eastAsia"/>
                <w:b/>
              </w:rPr>
              <w:t>.</w:t>
            </w:r>
            <w:r w:rsidR="00431388">
              <w:rPr>
                <w:rFonts w:eastAsia="標楷體" w:hint="eastAsia"/>
                <w:b/>
              </w:rPr>
              <w:t>6</w:t>
            </w:r>
          </w:p>
        </w:tc>
        <w:tc>
          <w:tcPr>
            <w:tcW w:w="1460" w:type="dxa"/>
            <w:tcBorders>
              <w:top w:val="nil"/>
              <w:left w:val="nil"/>
              <w:bottom w:val="nil"/>
              <w:right w:val="nil"/>
            </w:tcBorders>
            <w:vAlign w:val="bottom"/>
          </w:tcPr>
          <w:p w:rsidR="009B7B70" w:rsidRPr="002347B6" w:rsidRDefault="00077194" w:rsidP="008F2232">
            <w:pPr>
              <w:snapToGrid w:val="0"/>
              <w:spacing w:line="320" w:lineRule="exact"/>
              <w:ind w:right="460"/>
              <w:jc w:val="right"/>
              <w:rPr>
                <w:rFonts w:eastAsia="標楷體"/>
                <w:b/>
              </w:rPr>
            </w:pPr>
            <w:r w:rsidRPr="002347B6">
              <w:rPr>
                <w:rFonts w:eastAsia="標楷體" w:hint="eastAsia"/>
                <w:b/>
              </w:rPr>
              <w:t>5</w:t>
            </w:r>
            <w:r w:rsidR="008F2232">
              <w:rPr>
                <w:rFonts w:eastAsia="標楷體" w:hint="eastAsia"/>
                <w:b/>
              </w:rPr>
              <w:t>1</w:t>
            </w:r>
            <w:r w:rsidR="00EC0444" w:rsidRPr="002347B6">
              <w:rPr>
                <w:rFonts w:eastAsia="標楷體" w:hint="eastAsia"/>
                <w:b/>
              </w:rPr>
              <w:t>7.</w:t>
            </w:r>
            <w:r w:rsidR="008F2232">
              <w:rPr>
                <w:rFonts w:eastAsia="標楷體" w:hint="eastAsia"/>
                <w:b/>
              </w:rPr>
              <w:t>4</w:t>
            </w:r>
          </w:p>
        </w:tc>
      </w:tr>
      <w:tr w:rsidR="009B7B70" w:rsidRPr="002347B6" w:rsidTr="00FA2F21">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1</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237.4</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7.0</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202.5</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8.6</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35.0</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226.5</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27.6</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193.0</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42.1</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33.4</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3</w:t>
            </w:r>
            <w:r w:rsidRPr="002347B6">
              <w:rPr>
                <w:rFonts w:eastAsia="標楷體"/>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13.1</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217.5</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19.6</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39.</w:t>
            </w:r>
            <w:r w:rsidRPr="002347B6">
              <w:rPr>
                <w:rFonts w:eastAsia="標楷體" w:hint="eastAsia"/>
              </w:rPr>
              <w:t>5</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4</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243.</w:t>
            </w:r>
            <w:r w:rsidRPr="002347B6">
              <w:rPr>
                <w:rFonts w:eastAsia="標楷體" w:hint="eastAsia"/>
              </w:rPr>
              <w:t>1</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9.</w:t>
            </w:r>
            <w:r w:rsidRPr="002347B6">
              <w:rPr>
                <w:rFonts w:eastAsia="標楷體" w:hint="eastAsia"/>
              </w:rPr>
              <w:t>3</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215.3</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23.5</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27.8</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bCs/>
              </w:rPr>
              <w:t>5</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255.</w:t>
            </w:r>
            <w:r w:rsidRPr="002347B6">
              <w:rPr>
                <w:rFonts w:eastAsia="標楷體" w:hint="eastAsia"/>
              </w:rPr>
              <w:t>1</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8.4</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220.</w:t>
            </w:r>
            <w:r w:rsidRPr="002347B6">
              <w:rPr>
                <w:rFonts w:eastAsia="標楷體" w:hint="eastAsia"/>
              </w:rPr>
              <w:t>6</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10.2</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34.</w:t>
            </w:r>
            <w:r w:rsidRPr="002347B6">
              <w:rPr>
                <w:rFonts w:eastAsia="標楷體" w:hint="eastAsia"/>
              </w:rPr>
              <w:t>5</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w:t>
            </w:r>
            <w:r w:rsidRPr="002347B6">
              <w:rPr>
                <w:rFonts w:eastAsia="標楷體" w:hint="eastAsia"/>
              </w:rPr>
              <w:t>0</w:t>
            </w:r>
            <w:r w:rsidRPr="002347B6">
              <w:rPr>
                <w:rFonts w:eastAsia="標楷體"/>
              </w:rPr>
              <w:t>0.</w:t>
            </w:r>
            <w:r w:rsidRPr="002347B6">
              <w:rPr>
                <w:rFonts w:eastAsia="標楷體" w:hint="eastAsia"/>
              </w:rPr>
              <w:t>0</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hint="eastAsia"/>
              </w:rPr>
              <w:t>3</w:t>
            </w:r>
            <w:r w:rsidRPr="002347B6">
              <w:rPr>
                <w:rFonts w:eastAsia="標楷體"/>
              </w:rPr>
              <w:t>.</w:t>
            </w:r>
            <w:r w:rsidRPr="002347B6">
              <w:rPr>
                <w:rFonts w:eastAsia="標楷體" w:hint="eastAsia"/>
              </w:rPr>
              <w:t>6</w:t>
            </w:r>
          </w:p>
        </w:tc>
        <w:tc>
          <w:tcPr>
            <w:tcW w:w="1460" w:type="dxa"/>
            <w:tcBorders>
              <w:top w:val="nil"/>
              <w:left w:val="nil"/>
              <w:bottom w:val="nil"/>
              <w:right w:val="nil"/>
            </w:tcBorders>
            <w:vAlign w:val="bottom"/>
          </w:tcPr>
          <w:p w:rsidR="009B7B70" w:rsidRPr="002347B6" w:rsidRDefault="009B7B70" w:rsidP="00077194">
            <w:pPr>
              <w:snapToGrid w:val="0"/>
              <w:spacing w:line="320" w:lineRule="exact"/>
              <w:ind w:right="460"/>
              <w:jc w:val="right"/>
              <w:rPr>
                <w:rFonts w:eastAsia="標楷體"/>
              </w:rPr>
            </w:pPr>
            <w:r w:rsidRPr="002347B6">
              <w:rPr>
                <w:rFonts w:eastAsia="標楷體" w:hint="eastAsia"/>
              </w:rPr>
              <w:t>58</w:t>
            </w:r>
            <w:r w:rsidRPr="002347B6">
              <w:rPr>
                <w:rFonts w:eastAsia="標楷體"/>
              </w:rPr>
              <w:t>.</w:t>
            </w:r>
            <w:r w:rsidR="00077194" w:rsidRPr="002347B6">
              <w:rPr>
                <w:rFonts w:eastAsia="標楷體" w:hint="eastAsia"/>
              </w:rPr>
              <w:t>1</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271.</w:t>
            </w:r>
            <w:r w:rsidRPr="002347B6">
              <w:rPr>
                <w:rFonts w:eastAsia="標楷體" w:hint="eastAsia"/>
              </w:rPr>
              <w:t>0</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5</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217.</w:t>
            </w:r>
            <w:r w:rsidRPr="002347B6">
              <w:rPr>
                <w:rFonts w:eastAsia="標楷體" w:hint="eastAsia"/>
              </w:rPr>
              <w:t>2</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hint="eastAsia"/>
              </w:rPr>
              <w:t>6</w:t>
            </w:r>
            <w:r w:rsidRPr="002347B6">
              <w:rPr>
                <w:rFonts w:eastAsia="標楷體"/>
              </w:rPr>
              <w:t>.</w:t>
            </w:r>
            <w:r w:rsidRPr="002347B6">
              <w:rPr>
                <w:rFonts w:eastAsia="標楷體" w:hint="eastAsia"/>
              </w:rPr>
              <w:t>4</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hint="eastAsia"/>
              </w:rPr>
              <w:t>53</w:t>
            </w:r>
            <w:r w:rsidRPr="002347B6">
              <w:rPr>
                <w:rFonts w:eastAsia="標楷體"/>
              </w:rPr>
              <w:t>.</w:t>
            </w:r>
            <w:r w:rsidRPr="002347B6">
              <w:rPr>
                <w:rFonts w:eastAsia="標楷體" w:hint="eastAsia"/>
              </w:rPr>
              <w:t>8</w:t>
            </w:r>
          </w:p>
        </w:tc>
      </w:tr>
      <w:tr w:rsidR="009B7B70" w:rsidRPr="002347B6" w:rsidTr="00DF2A8A">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9B7B70" w:rsidRPr="002347B6" w:rsidRDefault="009B7B70" w:rsidP="00DF2A8A">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sidRPr="002347B6">
              <w:rPr>
                <w:rFonts w:eastAsia="標楷體" w:hint="eastAsia"/>
              </w:rPr>
              <w:t>7</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9B7B70" w:rsidRPr="002347B6" w:rsidRDefault="009B7B70" w:rsidP="00DF2A8A">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sidRPr="002347B6">
              <w:rPr>
                <w:rFonts w:eastAsia="標楷體" w:hint="eastAsia"/>
              </w:rPr>
              <w:t>5</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hint="eastAsia"/>
              </w:rPr>
              <w:t>6.9</w:t>
            </w:r>
          </w:p>
        </w:tc>
        <w:tc>
          <w:tcPr>
            <w:tcW w:w="1460" w:type="dxa"/>
            <w:tcBorders>
              <w:top w:val="nil"/>
              <w:left w:val="nil"/>
              <w:bottom w:val="nil"/>
              <w:right w:val="nil"/>
            </w:tcBorders>
            <w:vAlign w:val="center"/>
          </w:tcPr>
          <w:p w:rsidR="009B7B70" w:rsidRPr="002347B6" w:rsidRDefault="009B7B70" w:rsidP="00DF2A8A">
            <w:pPr>
              <w:snapToGrid w:val="0"/>
              <w:spacing w:line="320" w:lineRule="exact"/>
              <w:ind w:right="460"/>
              <w:jc w:val="right"/>
              <w:rPr>
                <w:rFonts w:eastAsia="標楷體"/>
              </w:rPr>
            </w:pPr>
            <w:r w:rsidRPr="002347B6">
              <w:rPr>
                <w:rFonts w:eastAsia="標楷體" w:hint="eastAsia"/>
              </w:rPr>
              <w:t>57</w:t>
            </w:r>
            <w:r w:rsidRPr="002347B6">
              <w:rPr>
                <w:rFonts w:eastAsia="標楷體"/>
              </w:rPr>
              <w:t>.</w:t>
            </w:r>
            <w:r w:rsidRPr="002347B6">
              <w:rPr>
                <w:rFonts w:eastAsia="標楷體" w:hint="eastAsia"/>
              </w:rPr>
              <w:t>1</w:t>
            </w:r>
          </w:p>
        </w:tc>
      </w:tr>
      <w:tr w:rsidR="009B7B70" w:rsidRPr="002347B6" w:rsidTr="00B9513A">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9B7B70" w:rsidRPr="002347B6" w:rsidRDefault="009B7B70" w:rsidP="00DF2A8A">
            <w:pPr>
              <w:snapToGrid w:val="0"/>
              <w:spacing w:line="320" w:lineRule="exact"/>
              <w:ind w:right="480"/>
              <w:jc w:val="right"/>
              <w:rPr>
                <w:rFonts w:eastAsia="標楷體"/>
              </w:rPr>
            </w:pPr>
            <w:r w:rsidRPr="002347B6">
              <w:rPr>
                <w:rFonts w:eastAsia="標楷體" w:hint="eastAsia"/>
              </w:rPr>
              <w:t>28</w:t>
            </w:r>
            <w:r w:rsidR="00694000" w:rsidRPr="002347B6">
              <w:rPr>
                <w:rFonts w:eastAsia="標楷體" w:hint="eastAsia"/>
              </w:rPr>
              <w:t>8.8</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hint="eastAsia"/>
              </w:rPr>
              <w:t>28.</w:t>
            </w:r>
            <w:r w:rsidR="00694000" w:rsidRPr="002347B6">
              <w:rPr>
                <w:rFonts w:eastAsia="標楷體" w:hint="eastAsia"/>
              </w:rPr>
              <w:t>0</w:t>
            </w:r>
          </w:p>
        </w:tc>
        <w:tc>
          <w:tcPr>
            <w:tcW w:w="1800" w:type="dxa"/>
            <w:tcBorders>
              <w:top w:val="nil"/>
              <w:left w:val="nil"/>
              <w:bottom w:val="nil"/>
              <w:right w:val="nil"/>
            </w:tcBorders>
            <w:vAlign w:val="center"/>
          </w:tcPr>
          <w:p w:rsidR="009B7B70" w:rsidRPr="002347B6" w:rsidRDefault="009B7B70" w:rsidP="00DF2A8A">
            <w:pPr>
              <w:snapToGrid w:val="0"/>
              <w:spacing w:line="320" w:lineRule="exact"/>
              <w:ind w:right="536"/>
              <w:jc w:val="right"/>
              <w:rPr>
                <w:rFonts w:eastAsia="標楷體"/>
              </w:rPr>
            </w:pPr>
            <w:r w:rsidRPr="002347B6">
              <w:rPr>
                <w:rFonts w:eastAsia="標楷體" w:hint="eastAsia"/>
              </w:rPr>
              <w:t>222.1</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9B7B70" w:rsidRPr="002347B6" w:rsidRDefault="009B7B70" w:rsidP="00DF2A8A">
            <w:pPr>
              <w:snapToGrid w:val="0"/>
              <w:spacing w:line="320" w:lineRule="exact"/>
              <w:ind w:right="460"/>
              <w:jc w:val="right"/>
              <w:rPr>
                <w:rFonts w:eastAsia="標楷體"/>
              </w:rPr>
            </w:pPr>
            <w:r w:rsidRPr="002347B6">
              <w:rPr>
                <w:rFonts w:eastAsia="標楷體" w:hint="eastAsia"/>
              </w:rPr>
              <w:t>66.</w:t>
            </w:r>
            <w:r w:rsidR="00694000" w:rsidRPr="002347B6">
              <w:rPr>
                <w:rFonts w:eastAsia="標楷體" w:hint="eastAsia"/>
              </w:rPr>
              <w:t>7</w:t>
            </w:r>
          </w:p>
        </w:tc>
      </w:tr>
      <w:tr w:rsidR="008D0CF1" w:rsidRPr="002347B6" w:rsidTr="00B9513A">
        <w:trPr>
          <w:trHeight w:val="351"/>
        </w:trPr>
        <w:tc>
          <w:tcPr>
            <w:tcW w:w="1544" w:type="dxa"/>
            <w:tcBorders>
              <w:top w:val="nil"/>
              <w:left w:val="nil"/>
              <w:bottom w:val="nil"/>
              <w:right w:val="single" w:sz="4" w:space="0" w:color="auto"/>
            </w:tcBorders>
          </w:tcPr>
          <w:p w:rsidR="008D0CF1" w:rsidRPr="002347B6" w:rsidRDefault="008D0CF1" w:rsidP="008D0CF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8D0CF1" w:rsidRPr="002347B6" w:rsidRDefault="008D0CF1" w:rsidP="008D0CF1">
            <w:pPr>
              <w:snapToGrid w:val="0"/>
              <w:spacing w:line="320" w:lineRule="exact"/>
              <w:ind w:right="480"/>
              <w:jc w:val="right"/>
              <w:rPr>
                <w:rFonts w:eastAsia="標楷體"/>
              </w:rPr>
            </w:pPr>
            <w:r w:rsidRPr="002347B6">
              <w:rPr>
                <w:rFonts w:eastAsia="標楷體" w:hint="eastAsia"/>
              </w:rPr>
              <w:t>275.</w:t>
            </w:r>
            <w:r>
              <w:rPr>
                <w:rFonts w:eastAsia="標楷體" w:hint="eastAsia"/>
              </w:rPr>
              <w:t>3</w:t>
            </w:r>
          </w:p>
        </w:tc>
        <w:tc>
          <w:tcPr>
            <w:tcW w:w="1233" w:type="dxa"/>
            <w:tcBorders>
              <w:top w:val="nil"/>
              <w:left w:val="nil"/>
              <w:bottom w:val="nil"/>
              <w:right w:val="nil"/>
            </w:tcBorders>
            <w:vAlign w:val="center"/>
          </w:tcPr>
          <w:p w:rsidR="008D0CF1" w:rsidRPr="002347B6" w:rsidRDefault="008D0CF1" w:rsidP="008D0CF1">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8D0CF1" w:rsidRPr="002347B6" w:rsidRDefault="008D0CF1" w:rsidP="00431388">
            <w:pPr>
              <w:snapToGrid w:val="0"/>
              <w:spacing w:line="320" w:lineRule="exact"/>
              <w:ind w:right="536"/>
              <w:jc w:val="right"/>
              <w:rPr>
                <w:rFonts w:eastAsia="標楷體"/>
              </w:rPr>
            </w:pPr>
            <w:r w:rsidRPr="002347B6">
              <w:rPr>
                <w:rFonts w:eastAsia="標楷體" w:hint="eastAsia"/>
              </w:rPr>
              <w:t>223.</w:t>
            </w:r>
            <w:r w:rsidR="00431388">
              <w:rPr>
                <w:rFonts w:eastAsia="標楷體" w:hint="eastAsia"/>
              </w:rPr>
              <w:t>3</w:t>
            </w:r>
          </w:p>
        </w:tc>
        <w:tc>
          <w:tcPr>
            <w:tcW w:w="1440" w:type="dxa"/>
            <w:tcBorders>
              <w:top w:val="nil"/>
              <w:left w:val="nil"/>
              <w:bottom w:val="nil"/>
              <w:right w:val="nil"/>
            </w:tcBorders>
            <w:vAlign w:val="center"/>
          </w:tcPr>
          <w:p w:rsidR="008D0CF1" w:rsidRPr="002347B6" w:rsidRDefault="008D0CF1" w:rsidP="008D0CF1">
            <w:pPr>
              <w:snapToGrid w:val="0"/>
              <w:spacing w:line="320" w:lineRule="exact"/>
              <w:ind w:right="417"/>
              <w:jc w:val="right"/>
              <w:rPr>
                <w:rFonts w:eastAsia="標楷體"/>
              </w:rPr>
            </w:pPr>
            <w:r w:rsidRPr="002347B6">
              <w:rPr>
                <w:rFonts w:eastAsia="標楷體" w:hint="eastAsia"/>
              </w:rPr>
              <w:t>0.1</w:t>
            </w:r>
          </w:p>
        </w:tc>
        <w:tc>
          <w:tcPr>
            <w:tcW w:w="1460" w:type="dxa"/>
            <w:tcBorders>
              <w:top w:val="nil"/>
              <w:left w:val="nil"/>
              <w:bottom w:val="nil"/>
              <w:right w:val="nil"/>
            </w:tcBorders>
            <w:vAlign w:val="center"/>
          </w:tcPr>
          <w:p w:rsidR="008D0CF1" w:rsidRPr="002347B6" w:rsidRDefault="008D0CF1" w:rsidP="008D0CF1">
            <w:pPr>
              <w:snapToGrid w:val="0"/>
              <w:spacing w:line="320" w:lineRule="exact"/>
              <w:ind w:right="460"/>
              <w:jc w:val="right"/>
              <w:rPr>
                <w:rFonts w:eastAsia="標楷體"/>
              </w:rPr>
            </w:pPr>
            <w:r w:rsidRPr="002347B6">
              <w:rPr>
                <w:rFonts w:eastAsia="標楷體" w:hint="eastAsia"/>
              </w:rPr>
              <w:t>52.0</w:t>
            </w:r>
          </w:p>
        </w:tc>
      </w:tr>
      <w:tr w:rsidR="008D0CF1" w:rsidRPr="002347B6" w:rsidTr="00FA2F21">
        <w:trPr>
          <w:trHeight w:val="351"/>
        </w:trPr>
        <w:tc>
          <w:tcPr>
            <w:tcW w:w="1544" w:type="dxa"/>
            <w:tcBorders>
              <w:top w:val="nil"/>
              <w:left w:val="nil"/>
              <w:bottom w:val="single" w:sz="4" w:space="0" w:color="auto"/>
              <w:right w:val="single" w:sz="4" w:space="0" w:color="auto"/>
            </w:tcBorders>
          </w:tcPr>
          <w:p w:rsidR="008D0CF1" w:rsidRPr="002347B6" w:rsidRDefault="008D0CF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single" w:sz="4" w:space="0" w:color="auto"/>
              <w:right w:val="nil"/>
            </w:tcBorders>
            <w:vAlign w:val="center"/>
          </w:tcPr>
          <w:p w:rsidR="008D0CF1" w:rsidRPr="002347B6" w:rsidRDefault="008D0CF1" w:rsidP="008D0CF1">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8</w:t>
            </w:r>
          </w:p>
        </w:tc>
        <w:tc>
          <w:tcPr>
            <w:tcW w:w="1233" w:type="dxa"/>
            <w:tcBorders>
              <w:top w:val="nil"/>
              <w:left w:val="nil"/>
              <w:bottom w:val="single" w:sz="4" w:space="0" w:color="auto"/>
              <w:right w:val="nil"/>
            </w:tcBorders>
            <w:vAlign w:val="center"/>
          </w:tcPr>
          <w:p w:rsidR="008D0CF1" w:rsidRPr="002347B6" w:rsidRDefault="008D0CF1" w:rsidP="00FF570D">
            <w:pPr>
              <w:snapToGrid w:val="0"/>
              <w:spacing w:line="320" w:lineRule="exact"/>
              <w:ind w:right="296"/>
              <w:jc w:val="right"/>
              <w:rPr>
                <w:rFonts w:eastAsia="標楷體"/>
              </w:rPr>
            </w:pPr>
            <w:r>
              <w:rPr>
                <w:rFonts w:eastAsia="標楷體" w:hint="eastAsia"/>
              </w:rPr>
              <w:t>14</w:t>
            </w:r>
            <w:r w:rsidRPr="002347B6">
              <w:rPr>
                <w:rFonts w:eastAsia="標楷體" w:hint="eastAsia"/>
              </w:rPr>
              <w:t>.0</w:t>
            </w:r>
          </w:p>
        </w:tc>
        <w:tc>
          <w:tcPr>
            <w:tcW w:w="1800" w:type="dxa"/>
            <w:tcBorders>
              <w:top w:val="nil"/>
              <w:left w:val="nil"/>
              <w:bottom w:val="single" w:sz="4" w:space="0" w:color="auto"/>
              <w:right w:val="nil"/>
            </w:tcBorders>
            <w:vAlign w:val="center"/>
          </w:tcPr>
          <w:p w:rsidR="008D0CF1" w:rsidRPr="002347B6" w:rsidRDefault="00431388" w:rsidP="00FF570D">
            <w:pPr>
              <w:snapToGrid w:val="0"/>
              <w:spacing w:line="320" w:lineRule="exact"/>
              <w:ind w:right="536"/>
              <w:jc w:val="right"/>
              <w:rPr>
                <w:rFonts w:eastAsia="標楷體"/>
              </w:rPr>
            </w:pPr>
            <w:r w:rsidRPr="00431388">
              <w:rPr>
                <w:rFonts w:eastAsia="標楷體"/>
              </w:rPr>
              <w:t>229.2</w:t>
            </w:r>
          </w:p>
        </w:tc>
        <w:tc>
          <w:tcPr>
            <w:tcW w:w="1440" w:type="dxa"/>
            <w:tcBorders>
              <w:top w:val="nil"/>
              <w:left w:val="nil"/>
              <w:bottom w:val="single" w:sz="4" w:space="0" w:color="auto"/>
              <w:right w:val="nil"/>
            </w:tcBorders>
            <w:vAlign w:val="center"/>
          </w:tcPr>
          <w:p w:rsidR="008D0CF1" w:rsidRPr="002347B6" w:rsidRDefault="00431388" w:rsidP="00431388">
            <w:pPr>
              <w:snapToGrid w:val="0"/>
              <w:spacing w:line="320" w:lineRule="exact"/>
              <w:ind w:right="417"/>
              <w:jc w:val="right"/>
              <w:rPr>
                <w:rFonts w:eastAsia="標楷體"/>
              </w:rPr>
            </w:pPr>
            <w:r>
              <w:rPr>
                <w:rFonts w:eastAsia="標楷體" w:hint="eastAsia"/>
              </w:rPr>
              <w:t>9</w:t>
            </w:r>
            <w:r w:rsidR="008D0CF1" w:rsidRPr="002347B6">
              <w:rPr>
                <w:rFonts w:eastAsia="標楷體" w:hint="eastAsia"/>
              </w:rPr>
              <w:t>.</w:t>
            </w:r>
            <w:r>
              <w:rPr>
                <w:rFonts w:eastAsia="標楷體" w:hint="eastAsia"/>
              </w:rPr>
              <w:t>0</w:t>
            </w:r>
          </w:p>
        </w:tc>
        <w:tc>
          <w:tcPr>
            <w:tcW w:w="1460" w:type="dxa"/>
            <w:tcBorders>
              <w:top w:val="nil"/>
              <w:left w:val="nil"/>
              <w:bottom w:val="single" w:sz="4" w:space="0" w:color="auto"/>
              <w:right w:val="nil"/>
            </w:tcBorders>
            <w:vAlign w:val="center"/>
          </w:tcPr>
          <w:p w:rsidR="008D0CF1" w:rsidRPr="002347B6" w:rsidRDefault="008D0CF1" w:rsidP="008F2232">
            <w:pPr>
              <w:snapToGrid w:val="0"/>
              <w:spacing w:line="320" w:lineRule="exact"/>
              <w:ind w:right="460"/>
              <w:jc w:val="right"/>
              <w:rPr>
                <w:rFonts w:eastAsia="標楷體"/>
              </w:rPr>
            </w:pPr>
            <w:r w:rsidRPr="002347B6">
              <w:rPr>
                <w:rFonts w:eastAsia="標楷體" w:hint="eastAsia"/>
              </w:rPr>
              <w:t>5</w:t>
            </w:r>
            <w:r w:rsidR="008F2232">
              <w:rPr>
                <w:rFonts w:eastAsia="標楷體" w:hint="eastAsia"/>
              </w:rPr>
              <w:t>9</w:t>
            </w:r>
            <w:r w:rsidRPr="002347B6">
              <w:rPr>
                <w:rFonts w:eastAsia="標楷體" w:hint="eastAsia"/>
              </w:rPr>
              <w:t>.</w:t>
            </w:r>
            <w:r w:rsidR="008F2232">
              <w:rPr>
                <w:rFonts w:eastAsia="標楷體" w:hint="eastAsia"/>
              </w:rPr>
              <w:t>6</w:t>
            </w:r>
          </w:p>
        </w:tc>
      </w:tr>
    </w:tbl>
    <w:p w:rsidR="00DE3C0D" w:rsidRPr="002347B6" w:rsidRDefault="00DE3C0D" w:rsidP="00603D31">
      <w:pPr>
        <w:spacing w:line="300" w:lineRule="exact"/>
        <w:ind w:left="642" w:rightChars="-187" w:right="-449" w:hangingChars="292" w:hanging="642"/>
        <w:rPr>
          <w:rFonts w:eastAsia="標楷體"/>
          <w:sz w:val="22"/>
          <w:szCs w:val="22"/>
        </w:rPr>
      </w:pPr>
      <w:proofErr w:type="gramStart"/>
      <w:r w:rsidRPr="002347B6">
        <w:rPr>
          <w:rFonts w:eastAsia="標楷體"/>
          <w:sz w:val="22"/>
          <w:szCs w:val="22"/>
        </w:rPr>
        <w:t>註</w:t>
      </w:r>
      <w:proofErr w:type="gramEnd"/>
      <w:r w:rsidRPr="002347B6">
        <w:rPr>
          <w:rFonts w:eastAsia="標楷體"/>
          <w:sz w:val="22"/>
          <w:szCs w:val="22"/>
        </w:rPr>
        <w:t>：</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w:t>
      </w:r>
      <w:proofErr w:type="gramStart"/>
      <w:r w:rsidRPr="002347B6">
        <w:rPr>
          <w:rFonts w:eastAsia="標楷體"/>
          <w:sz w:val="22"/>
          <w:szCs w:val="22"/>
        </w:rPr>
        <w:t>準則編布</w:t>
      </w:r>
      <w:proofErr w:type="gramEnd"/>
      <w:r w:rsidRPr="002347B6">
        <w:rPr>
          <w:rFonts w:eastAsia="標楷體"/>
          <w:sz w:val="22"/>
          <w:szCs w:val="22"/>
        </w:rPr>
        <w:t>，出口及進口總值改</w:t>
      </w:r>
      <w:proofErr w:type="gramStart"/>
      <w:r w:rsidRPr="002347B6">
        <w:rPr>
          <w:rFonts w:eastAsia="標楷體"/>
          <w:sz w:val="22"/>
          <w:szCs w:val="22"/>
        </w:rPr>
        <w:t>採</w:t>
      </w:r>
      <w:proofErr w:type="gramEnd"/>
      <w:r w:rsidRPr="002347B6">
        <w:rPr>
          <w:rFonts w:eastAsia="標楷體"/>
          <w:sz w:val="22"/>
          <w:szCs w:val="22"/>
        </w:rPr>
        <w:t>「出口總值＝出口＋復出口」、「進口總值＝進口＋復進口」之</w:t>
      </w:r>
      <w:proofErr w:type="gramStart"/>
      <w:r w:rsidRPr="002347B6">
        <w:rPr>
          <w:rFonts w:eastAsia="標楷體"/>
          <w:sz w:val="22"/>
          <w:szCs w:val="22"/>
        </w:rPr>
        <w:t>編法列</w:t>
      </w:r>
      <w:proofErr w:type="gramEnd"/>
      <w:r w:rsidRPr="002347B6">
        <w:rPr>
          <w:rFonts w:eastAsia="標楷體"/>
          <w:sz w:val="22"/>
          <w:szCs w:val="22"/>
        </w:rPr>
        <w:t>示。</w:t>
      </w:r>
    </w:p>
    <w:p w:rsidR="00DE3C0D" w:rsidRPr="002347B6" w:rsidRDefault="00DE3C0D" w:rsidP="00603D31">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DE3C0D" w:rsidRPr="002347B6" w:rsidRDefault="00DE3C0D" w:rsidP="00603D31">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w:t>
      </w:r>
      <w:proofErr w:type="gramStart"/>
      <w:r w:rsidRPr="002347B6">
        <w:rPr>
          <w:rFonts w:eastAsia="標楷體"/>
          <w:sz w:val="22"/>
          <w:szCs w:val="22"/>
        </w:rPr>
        <w:t>採</w:t>
      </w:r>
      <w:proofErr w:type="gramEnd"/>
      <w:r w:rsidRPr="002347B6">
        <w:rPr>
          <w:rFonts w:eastAsia="標楷體"/>
          <w:sz w:val="22"/>
          <w:szCs w:val="22"/>
        </w:rPr>
        <w:t>一般貿易制度，</w:t>
      </w:r>
      <w:proofErr w:type="gramStart"/>
      <w:r w:rsidRPr="002347B6">
        <w:rPr>
          <w:rFonts w:eastAsia="標楷體"/>
          <w:sz w:val="22"/>
          <w:szCs w:val="22"/>
        </w:rPr>
        <w:t>納計自</w:t>
      </w:r>
      <w:proofErr w:type="gramEnd"/>
      <w:r w:rsidRPr="002347B6">
        <w:rPr>
          <w:rFonts w:eastAsia="標楷體"/>
          <w:sz w:val="22"/>
          <w:szCs w:val="22"/>
        </w:rPr>
        <w:t>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F67965" w:rsidRPr="002347B6" w:rsidRDefault="00DE3C0D" w:rsidP="00603D31">
      <w:pPr>
        <w:spacing w:line="300" w:lineRule="exact"/>
        <w:rPr>
          <w:rFonts w:eastAsia="標楷體"/>
        </w:rPr>
      </w:pPr>
      <w:r w:rsidRPr="002347B6">
        <w:rPr>
          <w:rFonts w:eastAsia="標楷體"/>
          <w:sz w:val="22"/>
          <w:szCs w:val="22"/>
        </w:rPr>
        <w:t>資料來源：財政部進出口貿易統計。</w:t>
      </w:r>
    </w:p>
    <w:p w:rsidR="0051702E" w:rsidRPr="002347B6" w:rsidRDefault="00F67965" w:rsidP="0051702E">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2347B6">
        <w:rPr>
          <w:rFonts w:eastAsia="標楷體"/>
          <w:b/>
          <w:bCs/>
          <w:kern w:val="0"/>
          <w:sz w:val="22"/>
          <w:szCs w:val="22"/>
        </w:rPr>
        <w:br w:type="page"/>
      </w:r>
      <w:r w:rsidR="0051702E" w:rsidRPr="002347B6">
        <w:rPr>
          <w:rFonts w:eastAsia="標楷體"/>
          <w:b/>
          <w:bCs/>
          <w:kern w:val="0"/>
          <w:sz w:val="28"/>
          <w:szCs w:val="20"/>
        </w:rPr>
        <w:lastRenderedPageBreak/>
        <w:t>２、</w:t>
      </w:r>
      <w:r w:rsidR="0051702E" w:rsidRPr="002347B6">
        <w:rPr>
          <w:rFonts w:eastAsia="標楷體"/>
          <w:b/>
          <w:bCs/>
          <w:kern w:val="0"/>
          <w:sz w:val="28"/>
          <w:szCs w:val="20"/>
        </w:rPr>
        <w:t>106</w:t>
      </w:r>
      <w:r w:rsidR="0051702E" w:rsidRPr="002347B6">
        <w:rPr>
          <w:rFonts w:eastAsia="標楷體"/>
          <w:b/>
          <w:bCs/>
          <w:kern w:val="0"/>
          <w:sz w:val="28"/>
          <w:szCs w:val="20"/>
        </w:rPr>
        <w:t>年</w:t>
      </w:r>
      <w:r w:rsidR="002965D4" w:rsidRPr="002347B6">
        <w:rPr>
          <w:rFonts w:eastAsia="標楷體" w:hint="eastAsia"/>
          <w:b/>
          <w:bCs/>
          <w:kern w:val="0"/>
          <w:sz w:val="28"/>
          <w:szCs w:val="20"/>
        </w:rPr>
        <w:t>1</w:t>
      </w:r>
      <w:r w:rsidR="008F2232">
        <w:rPr>
          <w:rFonts w:eastAsia="標楷體" w:hint="eastAsia"/>
          <w:b/>
          <w:bCs/>
          <w:kern w:val="0"/>
          <w:sz w:val="28"/>
          <w:szCs w:val="20"/>
        </w:rPr>
        <w:t>1</w:t>
      </w:r>
      <w:r w:rsidR="0051702E" w:rsidRPr="002347B6">
        <w:rPr>
          <w:rFonts w:eastAsia="標楷體"/>
          <w:b/>
          <w:bCs/>
          <w:kern w:val="0"/>
          <w:sz w:val="28"/>
          <w:szCs w:val="20"/>
        </w:rPr>
        <w:t>月我對主要國家</w:t>
      </w:r>
      <w:r w:rsidR="0051702E" w:rsidRPr="002347B6">
        <w:rPr>
          <w:rFonts w:eastAsia="標楷體"/>
          <w:b/>
          <w:bCs/>
          <w:kern w:val="0"/>
          <w:sz w:val="28"/>
          <w:szCs w:val="20"/>
        </w:rPr>
        <w:t>(</w:t>
      </w:r>
      <w:r w:rsidR="0051702E" w:rsidRPr="002347B6">
        <w:rPr>
          <w:rFonts w:eastAsia="標楷體"/>
          <w:b/>
          <w:bCs/>
          <w:kern w:val="0"/>
          <w:sz w:val="28"/>
          <w:szCs w:val="20"/>
        </w:rPr>
        <w:t>地區</w:t>
      </w:r>
      <w:r w:rsidR="0051702E" w:rsidRPr="002347B6">
        <w:rPr>
          <w:rFonts w:eastAsia="標楷體"/>
          <w:b/>
          <w:bCs/>
          <w:kern w:val="0"/>
          <w:sz w:val="28"/>
          <w:szCs w:val="20"/>
        </w:rPr>
        <w:t>)</w:t>
      </w:r>
      <w:r w:rsidR="0051702E" w:rsidRPr="002347B6">
        <w:rPr>
          <w:rFonts w:eastAsia="標楷體"/>
          <w:b/>
          <w:bCs/>
          <w:kern w:val="0"/>
          <w:sz w:val="28"/>
          <w:szCs w:val="20"/>
        </w:rPr>
        <w:t>出口增幅最多為</w:t>
      </w:r>
      <w:r w:rsidR="00782B9C" w:rsidRPr="00782B9C">
        <w:rPr>
          <w:rFonts w:eastAsia="標楷體" w:hint="eastAsia"/>
          <w:b/>
          <w:bCs/>
          <w:kern w:val="0"/>
          <w:sz w:val="28"/>
          <w:szCs w:val="20"/>
        </w:rPr>
        <w:t>沙烏地阿拉伯</w:t>
      </w:r>
      <w:r w:rsidR="0051702E" w:rsidRPr="002347B6">
        <w:rPr>
          <w:rFonts w:eastAsia="標楷體"/>
          <w:b/>
          <w:bCs/>
          <w:kern w:val="0"/>
          <w:sz w:val="28"/>
          <w:szCs w:val="20"/>
        </w:rPr>
        <w:t>，進口為</w:t>
      </w:r>
      <w:r w:rsidR="00782B9C" w:rsidRPr="00782B9C">
        <w:rPr>
          <w:rFonts w:eastAsia="標楷體" w:hint="eastAsia"/>
          <w:b/>
          <w:bCs/>
          <w:kern w:val="0"/>
          <w:sz w:val="28"/>
          <w:szCs w:val="20"/>
        </w:rPr>
        <w:t>俄羅斯</w:t>
      </w:r>
    </w:p>
    <w:p w:rsidR="0051702E" w:rsidRPr="002347B6" w:rsidRDefault="002965D4" w:rsidP="00782B9C">
      <w:pPr>
        <w:numPr>
          <w:ilvl w:val="0"/>
          <w:numId w:val="3"/>
        </w:numPr>
        <w:snapToGrid w:val="0"/>
        <w:spacing w:beforeLines="50" w:before="180" w:line="300" w:lineRule="auto"/>
        <w:jc w:val="both"/>
        <w:rPr>
          <w:rFonts w:eastAsia="標楷體"/>
          <w:bCs/>
          <w:sz w:val="28"/>
          <w:szCs w:val="22"/>
        </w:rPr>
      </w:pPr>
      <w:r w:rsidRPr="002347B6">
        <w:rPr>
          <w:rFonts w:eastAsia="標楷體" w:hint="eastAsia"/>
          <w:bCs/>
          <w:sz w:val="28"/>
          <w:szCs w:val="22"/>
        </w:rPr>
        <w:t>1</w:t>
      </w:r>
      <w:r w:rsidR="00782B9C">
        <w:rPr>
          <w:rFonts w:eastAsia="標楷體" w:hint="eastAsia"/>
          <w:bCs/>
          <w:sz w:val="28"/>
          <w:szCs w:val="22"/>
        </w:rPr>
        <w:t>1</w:t>
      </w:r>
      <w:r w:rsidR="0051702E" w:rsidRPr="002347B6">
        <w:rPr>
          <w:rFonts w:eastAsia="標楷體"/>
          <w:bCs/>
          <w:sz w:val="28"/>
          <w:szCs w:val="22"/>
        </w:rPr>
        <w:t>月我對主要國家</w:t>
      </w:r>
      <w:r w:rsidR="0051702E" w:rsidRPr="002347B6">
        <w:rPr>
          <w:rFonts w:eastAsia="標楷體"/>
          <w:bCs/>
          <w:sz w:val="28"/>
          <w:szCs w:val="22"/>
        </w:rPr>
        <w:t>(</w:t>
      </w:r>
      <w:r w:rsidR="0051702E" w:rsidRPr="002347B6">
        <w:rPr>
          <w:rFonts w:eastAsia="標楷體"/>
          <w:bCs/>
          <w:sz w:val="28"/>
          <w:szCs w:val="22"/>
        </w:rPr>
        <w:t>地區</w:t>
      </w:r>
      <w:r w:rsidR="0051702E" w:rsidRPr="002347B6">
        <w:rPr>
          <w:rFonts w:eastAsia="標楷體"/>
          <w:bCs/>
          <w:sz w:val="28"/>
          <w:szCs w:val="22"/>
        </w:rPr>
        <w:t>)</w:t>
      </w:r>
      <w:r w:rsidR="0051702E" w:rsidRPr="002347B6">
        <w:rPr>
          <w:rFonts w:eastAsia="標楷體"/>
          <w:bCs/>
          <w:sz w:val="28"/>
          <w:szCs w:val="22"/>
        </w:rPr>
        <w:t>出口增幅最多為</w:t>
      </w:r>
      <w:r w:rsidR="00782B9C" w:rsidRPr="00782B9C">
        <w:rPr>
          <w:rFonts w:eastAsia="標楷體" w:hint="eastAsia"/>
          <w:bCs/>
          <w:kern w:val="0"/>
          <w:sz w:val="28"/>
          <w:szCs w:val="20"/>
        </w:rPr>
        <w:t>沙烏地阿拉伯</w:t>
      </w:r>
      <w:r w:rsidR="0051702E" w:rsidRPr="002347B6">
        <w:rPr>
          <w:rFonts w:eastAsia="標楷體"/>
          <w:bCs/>
          <w:sz w:val="28"/>
          <w:szCs w:val="22"/>
        </w:rPr>
        <w:t>，</w:t>
      </w:r>
      <w:r w:rsidR="00F4167A" w:rsidRPr="002347B6">
        <w:rPr>
          <w:rFonts w:eastAsia="標楷體" w:hint="eastAsia"/>
          <w:bCs/>
          <w:sz w:val="28"/>
          <w:szCs w:val="22"/>
        </w:rPr>
        <w:t>為</w:t>
      </w:r>
      <w:r w:rsidR="00782B9C">
        <w:rPr>
          <w:rFonts w:eastAsia="標楷體" w:hint="eastAsia"/>
          <w:bCs/>
          <w:sz w:val="28"/>
          <w:szCs w:val="22"/>
        </w:rPr>
        <w:t>58</w:t>
      </w:r>
      <w:r w:rsidR="00F4167A" w:rsidRPr="002347B6">
        <w:rPr>
          <w:rFonts w:eastAsia="標楷體" w:hint="eastAsia"/>
          <w:bCs/>
          <w:sz w:val="28"/>
          <w:szCs w:val="22"/>
        </w:rPr>
        <w:t>.</w:t>
      </w:r>
      <w:r w:rsidR="00782B9C">
        <w:rPr>
          <w:rFonts w:eastAsia="標楷體" w:hint="eastAsia"/>
          <w:bCs/>
          <w:sz w:val="28"/>
          <w:szCs w:val="22"/>
        </w:rPr>
        <w:t>3</w:t>
      </w:r>
      <w:r w:rsidR="0051702E" w:rsidRPr="002347B6">
        <w:rPr>
          <w:rFonts w:eastAsia="標楷體"/>
          <w:bCs/>
          <w:sz w:val="28"/>
          <w:szCs w:val="22"/>
        </w:rPr>
        <w:t>%</w:t>
      </w:r>
      <w:r w:rsidR="0051702E" w:rsidRPr="002347B6">
        <w:rPr>
          <w:rFonts w:eastAsia="標楷體"/>
          <w:bCs/>
          <w:sz w:val="28"/>
          <w:szCs w:val="22"/>
        </w:rPr>
        <w:t>；進口增幅最多為</w:t>
      </w:r>
      <w:r w:rsidR="00782B9C" w:rsidRPr="00782B9C">
        <w:rPr>
          <w:rFonts w:eastAsia="標楷體" w:hint="eastAsia"/>
          <w:bCs/>
          <w:sz w:val="28"/>
          <w:szCs w:val="22"/>
        </w:rPr>
        <w:t>俄羅斯</w:t>
      </w:r>
      <w:r w:rsidR="0051702E" w:rsidRPr="002347B6">
        <w:rPr>
          <w:rFonts w:eastAsia="標楷體"/>
          <w:bCs/>
          <w:sz w:val="28"/>
          <w:szCs w:val="22"/>
        </w:rPr>
        <w:t>，</w:t>
      </w:r>
      <w:r w:rsidR="00F4167A" w:rsidRPr="002347B6">
        <w:rPr>
          <w:rFonts w:eastAsia="標楷體" w:hint="eastAsia"/>
          <w:bCs/>
          <w:sz w:val="28"/>
          <w:szCs w:val="22"/>
        </w:rPr>
        <w:t>為</w:t>
      </w:r>
      <w:r w:rsidR="00782B9C">
        <w:rPr>
          <w:rFonts w:eastAsia="標楷體" w:hint="eastAsia"/>
          <w:bCs/>
          <w:sz w:val="28"/>
          <w:szCs w:val="22"/>
        </w:rPr>
        <w:t>67</w:t>
      </w:r>
      <w:r w:rsidR="00F4167A" w:rsidRPr="002347B6">
        <w:rPr>
          <w:rFonts w:eastAsia="標楷體" w:hint="eastAsia"/>
          <w:bCs/>
          <w:sz w:val="28"/>
          <w:szCs w:val="22"/>
        </w:rPr>
        <w:t>.</w:t>
      </w:r>
      <w:r w:rsidR="00782B9C">
        <w:rPr>
          <w:rFonts w:eastAsia="標楷體" w:hint="eastAsia"/>
          <w:bCs/>
          <w:sz w:val="28"/>
          <w:szCs w:val="22"/>
        </w:rPr>
        <w:t>8</w:t>
      </w:r>
      <w:r w:rsidR="0051702E" w:rsidRPr="002347B6">
        <w:rPr>
          <w:rFonts w:eastAsia="標楷體"/>
          <w:bCs/>
          <w:sz w:val="28"/>
          <w:szCs w:val="22"/>
        </w:rPr>
        <w:t>%</w:t>
      </w:r>
      <w:r w:rsidR="0051702E" w:rsidRPr="002347B6">
        <w:rPr>
          <w:rFonts w:eastAsia="標楷體"/>
          <w:bCs/>
          <w:sz w:val="28"/>
          <w:szCs w:val="22"/>
        </w:rPr>
        <w:t>。</w:t>
      </w:r>
    </w:p>
    <w:p w:rsidR="0051702E" w:rsidRPr="002347B6" w:rsidRDefault="002965D4" w:rsidP="00782B9C">
      <w:pPr>
        <w:numPr>
          <w:ilvl w:val="0"/>
          <w:numId w:val="3"/>
        </w:numPr>
        <w:snapToGrid w:val="0"/>
        <w:spacing w:beforeLines="50" w:before="180" w:line="300" w:lineRule="auto"/>
        <w:jc w:val="both"/>
        <w:rPr>
          <w:rFonts w:eastAsia="標楷體"/>
          <w:bCs/>
          <w:sz w:val="28"/>
          <w:szCs w:val="22"/>
        </w:rPr>
      </w:pPr>
      <w:r w:rsidRPr="002347B6">
        <w:rPr>
          <w:rFonts w:eastAsia="標楷體" w:hint="eastAsia"/>
          <w:bCs/>
          <w:sz w:val="28"/>
          <w:szCs w:val="22"/>
        </w:rPr>
        <w:t>1</w:t>
      </w:r>
      <w:r w:rsidR="00782B9C">
        <w:rPr>
          <w:rFonts w:eastAsia="標楷體" w:hint="eastAsia"/>
          <w:bCs/>
          <w:sz w:val="28"/>
          <w:szCs w:val="22"/>
        </w:rPr>
        <w:t>1</w:t>
      </w:r>
      <w:r w:rsidR="0051702E" w:rsidRPr="002347B6">
        <w:rPr>
          <w:rFonts w:eastAsia="標楷體"/>
          <w:bCs/>
          <w:sz w:val="28"/>
          <w:szCs w:val="22"/>
        </w:rPr>
        <w:t>月我對主要貿易夥伴出口，</w:t>
      </w:r>
      <w:r w:rsidR="00782B9C" w:rsidRPr="002347B6">
        <w:rPr>
          <w:rFonts w:eastAsia="標楷體" w:hint="eastAsia"/>
          <w:bCs/>
          <w:sz w:val="28"/>
          <w:szCs w:val="22"/>
        </w:rPr>
        <w:t>中國大陸</w:t>
      </w:r>
      <w:r w:rsidR="00782B9C" w:rsidRPr="002347B6">
        <w:rPr>
          <w:rFonts w:eastAsia="標楷體" w:hint="eastAsia"/>
          <w:bCs/>
          <w:sz w:val="28"/>
          <w:szCs w:val="22"/>
        </w:rPr>
        <w:t>(</w:t>
      </w:r>
      <w:r w:rsidR="00782B9C" w:rsidRPr="002347B6">
        <w:rPr>
          <w:rFonts w:eastAsia="標楷體" w:hint="eastAsia"/>
          <w:bCs/>
          <w:sz w:val="28"/>
          <w:szCs w:val="22"/>
        </w:rPr>
        <w:t>含香港</w:t>
      </w:r>
      <w:r w:rsidR="00782B9C" w:rsidRPr="002347B6">
        <w:rPr>
          <w:rFonts w:eastAsia="標楷體" w:hint="eastAsia"/>
          <w:bCs/>
          <w:sz w:val="28"/>
          <w:szCs w:val="22"/>
        </w:rPr>
        <w:t>)</w:t>
      </w:r>
      <w:r w:rsidR="00782B9C" w:rsidRPr="002347B6">
        <w:rPr>
          <w:rFonts w:eastAsia="標楷體" w:hint="eastAsia"/>
          <w:bCs/>
          <w:sz w:val="28"/>
          <w:szCs w:val="22"/>
        </w:rPr>
        <w:t>及</w:t>
      </w:r>
      <w:r w:rsidR="00782B9C" w:rsidRPr="002347B6">
        <w:rPr>
          <w:rFonts w:eastAsia="標楷體"/>
          <w:bCs/>
          <w:sz w:val="28"/>
          <w:szCs w:val="22"/>
        </w:rPr>
        <w:t>美國</w:t>
      </w:r>
      <w:r w:rsidR="00782B9C" w:rsidRPr="00782B9C">
        <w:rPr>
          <w:rFonts w:eastAsia="標楷體" w:hint="eastAsia"/>
          <w:bCs/>
          <w:sz w:val="28"/>
          <w:szCs w:val="22"/>
        </w:rPr>
        <w:t>呈</w:t>
      </w:r>
      <w:r w:rsidR="00782B9C" w:rsidRPr="00782B9C">
        <w:rPr>
          <w:rFonts w:eastAsia="標楷體" w:hint="eastAsia"/>
          <w:bCs/>
          <w:sz w:val="28"/>
          <w:szCs w:val="22"/>
        </w:rPr>
        <w:t>2</w:t>
      </w:r>
      <w:r w:rsidR="00782B9C" w:rsidRPr="00782B9C">
        <w:rPr>
          <w:rFonts w:eastAsia="標楷體" w:hint="eastAsia"/>
          <w:bCs/>
          <w:sz w:val="28"/>
          <w:szCs w:val="22"/>
        </w:rPr>
        <w:t>位數成長</w:t>
      </w:r>
      <w:r w:rsidR="00782B9C">
        <w:rPr>
          <w:rFonts w:eastAsia="標楷體" w:hint="eastAsia"/>
          <w:bCs/>
          <w:sz w:val="28"/>
          <w:szCs w:val="22"/>
        </w:rPr>
        <w:t>，</w:t>
      </w:r>
      <w:r w:rsidR="00782B9C" w:rsidRPr="002347B6">
        <w:rPr>
          <w:rFonts w:eastAsia="標楷體"/>
          <w:bCs/>
          <w:sz w:val="28"/>
          <w:szCs w:val="22"/>
        </w:rPr>
        <w:t>分別增加</w:t>
      </w:r>
      <w:r w:rsidR="00782B9C">
        <w:rPr>
          <w:rFonts w:eastAsia="標楷體" w:hint="eastAsia"/>
          <w:bCs/>
          <w:sz w:val="28"/>
          <w:szCs w:val="22"/>
        </w:rPr>
        <w:t>16</w:t>
      </w:r>
      <w:r w:rsidR="00782B9C" w:rsidRPr="002347B6">
        <w:rPr>
          <w:rFonts w:eastAsia="標楷體" w:hint="eastAsia"/>
          <w:bCs/>
          <w:sz w:val="28"/>
          <w:szCs w:val="22"/>
        </w:rPr>
        <w:t>.</w:t>
      </w:r>
      <w:r w:rsidR="00782B9C">
        <w:rPr>
          <w:rFonts w:eastAsia="標楷體" w:hint="eastAsia"/>
          <w:bCs/>
          <w:sz w:val="28"/>
          <w:szCs w:val="22"/>
        </w:rPr>
        <w:t>8</w:t>
      </w:r>
      <w:r w:rsidR="00782B9C" w:rsidRPr="002347B6">
        <w:rPr>
          <w:rFonts w:eastAsia="標楷體" w:hint="eastAsia"/>
          <w:bCs/>
          <w:sz w:val="28"/>
          <w:szCs w:val="22"/>
        </w:rPr>
        <w:t>%</w:t>
      </w:r>
      <w:r w:rsidR="00782B9C" w:rsidRPr="002347B6">
        <w:rPr>
          <w:rFonts w:eastAsia="標楷體" w:hint="eastAsia"/>
          <w:bCs/>
          <w:sz w:val="28"/>
          <w:szCs w:val="22"/>
        </w:rPr>
        <w:t>及</w:t>
      </w:r>
      <w:r w:rsidR="00782B9C">
        <w:rPr>
          <w:rFonts w:eastAsia="標楷體" w:hint="eastAsia"/>
          <w:bCs/>
          <w:sz w:val="28"/>
          <w:szCs w:val="22"/>
        </w:rPr>
        <w:t>14</w:t>
      </w:r>
      <w:r w:rsidR="00782B9C" w:rsidRPr="002347B6">
        <w:rPr>
          <w:rFonts w:eastAsia="標楷體" w:hint="eastAsia"/>
          <w:bCs/>
          <w:sz w:val="28"/>
          <w:szCs w:val="22"/>
        </w:rPr>
        <w:t>.6</w:t>
      </w:r>
      <w:r w:rsidR="00782B9C" w:rsidRPr="002347B6">
        <w:rPr>
          <w:rFonts w:eastAsia="標楷體"/>
          <w:bCs/>
          <w:sz w:val="28"/>
          <w:szCs w:val="22"/>
        </w:rPr>
        <w:t>%</w:t>
      </w:r>
      <w:r w:rsidR="00782B9C">
        <w:rPr>
          <w:rFonts w:eastAsia="標楷體" w:hint="eastAsia"/>
          <w:bCs/>
          <w:sz w:val="28"/>
          <w:szCs w:val="22"/>
        </w:rPr>
        <w:t>，</w:t>
      </w:r>
      <w:r w:rsidR="00782B9C" w:rsidRPr="002347B6">
        <w:rPr>
          <w:rFonts w:eastAsia="標楷體"/>
          <w:bCs/>
          <w:sz w:val="28"/>
          <w:szCs w:val="22"/>
        </w:rPr>
        <w:t>日本</w:t>
      </w:r>
      <w:r w:rsidR="00782B9C">
        <w:rPr>
          <w:rFonts w:eastAsia="標楷體" w:hint="eastAsia"/>
          <w:bCs/>
          <w:sz w:val="28"/>
          <w:szCs w:val="22"/>
        </w:rPr>
        <w:t>、</w:t>
      </w:r>
      <w:r w:rsidR="00782B9C" w:rsidRPr="002347B6">
        <w:rPr>
          <w:rFonts w:eastAsia="標楷體" w:hint="eastAsia"/>
          <w:bCs/>
          <w:sz w:val="28"/>
          <w:szCs w:val="22"/>
        </w:rPr>
        <w:t>韓國</w:t>
      </w:r>
      <w:r w:rsidR="00782B9C">
        <w:rPr>
          <w:rFonts w:eastAsia="標楷體" w:hint="eastAsia"/>
          <w:bCs/>
          <w:sz w:val="28"/>
          <w:szCs w:val="22"/>
        </w:rPr>
        <w:t>及</w:t>
      </w:r>
      <w:r w:rsidR="00782B9C" w:rsidRPr="002347B6">
        <w:rPr>
          <w:rFonts w:eastAsia="標楷體" w:hint="eastAsia"/>
          <w:bCs/>
          <w:sz w:val="28"/>
          <w:szCs w:val="22"/>
        </w:rPr>
        <w:t>新加坡</w:t>
      </w:r>
      <w:r w:rsidR="00782B9C" w:rsidRPr="002347B6">
        <w:rPr>
          <w:rFonts w:eastAsia="標楷體"/>
          <w:bCs/>
          <w:sz w:val="28"/>
          <w:szCs w:val="22"/>
        </w:rPr>
        <w:t>分別</w:t>
      </w:r>
      <w:r w:rsidR="0051702E" w:rsidRPr="002347B6">
        <w:rPr>
          <w:rFonts w:eastAsia="標楷體"/>
          <w:bCs/>
          <w:sz w:val="28"/>
          <w:szCs w:val="22"/>
        </w:rPr>
        <w:t>增加</w:t>
      </w:r>
      <w:r w:rsidR="00782B9C">
        <w:rPr>
          <w:rFonts w:eastAsia="標楷體" w:hint="eastAsia"/>
          <w:bCs/>
          <w:sz w:val="28"/>
          <w:szCs w:val="22"/>
        </w:rPr>
        <w:t>8</w:t>
      </w:r>
      <w:r w:rsidR="007353E7" w:rsidRPr="002347B6">
        <w:rPr>
          <w:rFonts w:eastAsia="標楷體" w:hint="eastAsia"/>
          <w:bCs/>
          <w:sz w:val="28"/>
          <w:szCs w:val="22"/>
        </w:rPr>
        <w:t>.9</w:t>
      </w:r>
      <w:r w:rsidR="008304BB" w:rsidRPr="002347B6">
        <w:rPr>
          <w:rFonts w:eastAsia="標楷體" w:hint="eastAsia"/>
          <w:bCs/>
          <w:sz w:val="28"/>
          <w:szCs w:val="22"/>
        </w:rPr>
        <w:t>%</w:t>
      </w:r>
      <w:r w:rsidR="008304BB" w:rsidRPr="002347B6">
        <w:rPr>
          <w:rFonts w:eastAsia="標楷體" w:hint="eastAsia"/>
          <w:bCs/>
          <w:sz w:val="28"/>
          <w:szCs w:val="22"/>
        </w:rPr>
        <w:t>、</w:t>
      </w:r>
      <w:r w:rsidR="000705F7">
        <w:rPr>
          <w:rFonts w:eastAsia="標楷體" w:hint="eastAsia"/>
          <w:bCs/>
          <w:sz w:val="28"/>
          <w:szCs w:val="22"/>
        </w:rPr>
        <w:t>6</w:t>
      </w:r>
      <w:r w:rsidR="007353E7" w:rsidRPr="002347B6">
        <w:rPr>
          <w:rFonts w:eastAsia="標楷體" w:hint="eastAsia"/>
          <w:bCs/>
          <w:sz w:val="28"/>
          <w:szCs w:val="22"/>
        </w:rPr>
        <w:t>.</w:t>
      </w:r>
      <w:r w:rsidR="000705F7">
        <w:rPr>
          <w:rFonts w:eastAsia="標楷體" w:hint="eastAsia"/>
          <w:bCs/>
          <w:sz w:val="28"/>
          <w:szCs w:val="22"/>
        </w:rPr>
        <w:t>6</w:t>
      </w:r>
      <w:r w:rsidR="0051702E" w:rsidRPr="002347B6">
        <w:rPr>
          <w:rFonts w:eastAsia="標楷體"/>
          <w:bCs/>
          <w:sz w:val="28"/>
          <w:szCs w:val="22"/>
        </w:rPr>
        <w:t>%</w:t>
      </w:r>
      <w:r w:rsidR="0078768A" w:rsidRPr="002347B6">
        <w:rPr>
          <w:rFonts w:eastAsia="標楷體" w:hint="eastAsia"/>
          <w:bCs/>
          <w:sz w:val="28"/>
          <w:szCs w:val="22"/>
        </w:rPr>
        <w:t>及</w:t>
      </w:r>
      <w:r w:rsidR="007353E7" w:rsidRPr="002347B6">
        <w:rPr>
          <w:rFonts w:eastAsia="標楷體" w:hint="eastAsia"/>
          <w:bCs/>
          <w:sz w:val="28"/>
          <w:szCs w:val="22"/>
        </w:rPr>
        <w:t>0</w:t>
      </w:r>
      <w:r w:rsidR="008304BB" w:rsidRPr="002347B6">
        <w:rPr>
          <w:rFonts w:eastAsia="標楷體" w:hint="eastAsia"/>
          <w:bCs/>
          <w:sz w:val="28"/>
          <w:szCs w:val="22"/>
        </w:rPr>
        <w:t>.</w:t>
      </w:r>
      <w:r w:rsidR="000705F7">
        <w:rPr>
          <w:rFonts w:eastAsia="標楷體" w:hint="eastAsia"/>
          <w:bCs/>
          <w:sz w:val="28"/>
          <w:szCs w:val="22"/>
        </w:rPr>
        <w:t>8</w:t>
      </w:r>
      <w:r w:rsidR="0051702E" w:rsidRPr="002347B6">
        <w:rPr>
          <w:rFonts w:eastAsia="標楷體"/>
          <w:bCs/>
          <w:sz w:val="28"/>
          <w:szCs w:val="22"/>
        </w:rPr>
        <w:t>%</w:t>
      </w:r>
      <w:r w:rsidR="0051702E" w:rsidRPr="002347B6">
        <w:rPr>
          <w:rFonts w:eastAsia="標楷體"/>
          <w:bCs/>
          <w:sz w:val="28"/>
          <w:szCs w:val="22"/>
        </w:rPr>
        <w:t>；進口方面，</w:t>
      </w:r>
      <w:r w:rsidR="008304BB" w:rsidRPr="002347B6">
        <w:rPr>
          <w:rFonts w:eastAsia="標楷體" w:hint="eastAsia"/>
          <w:bCs/>
          <w:sz w:val="28"/>
          <w:szCs w:val="22"/>
        </w:rPr>
        <w:t>以</w:t>
      </w:r>
      <w:r w:rsidR="008304BB" w:rsidRPr="002347B6">
        <w:rPr>
          <w:rFonts w:eastAsia="標楷體"/>
          <w:bCs/>
          <w:sz w:val="28"/>
          <w:szCs w:val="22"/>
        </w:rPr>
        <w:t>中國大陸</w:t>
      </w:r>
      <w:r w:rsidR="008304BB" w:rsidRPr="002347B6">
        <w:rPr>
          <w:rFonts w:eastAsia="標楷體"/>
          <w:bCs/>
          <w:sz w:val="28"/>
          <w:szCs w:val="22"/>
        </w:rPr>
        <w:t>(</w:t>
      </w:r>
      <w:r w:rsidR="008304BB" w:rsidRPr="002347B6">
        <w:rPr>
          <w:rFonts w:eastAsia="標楷體"/>
          <w:bCs/>
          <w:sz w:val="28"/>
          <w:szCs w:val="22"/>
        </w:rPr>
        <w:t>含香港</w:t>
      </w:r>
      <w:r w:rsidR="008304BB" w:rsidRPr="002347B6">
        <w:rPr>
          <w:rFonts w:eastAsia="標楷體"/>
          <w:bCs/>
          <w:sz w:val="28"/>
          <w:szCs w:val="22"/>
        </w:rPr>
        <w:t>)</w:t>
      </w:r>
      <w:r w:rsidR="008304BB" w:rsidRPr="002347B6">
        <w:rPr>
          <w:rFonts w:eastAsia="標楷體" w:hint="eastAsia"/>
          <w:bCs/>
          <w:sz w:val="28"/>
          <w:szCs w:val="22"/>
        </w:rPr>
        <w:t>增加</w:t>
      </w:r>
      <w:r w:rsidR="00973456" w:rsidRPr="002347B6">
        <w:rPr>
          <w:rFonts w:eastAsia="標楷體" w:hint="eastAsia"/>
          <w:bCs/>
          <w:sz w:val="28"/>
          <w:szCs w:val="22"/>
        </w:rPr>
        <w:t>1</w:t>
      </w:r>
      <w:r w:rsidR="000705F7">
        <w:rPr>
          <w:rFonts w:eastAsia="標楷體" w:hint="eastAsia"/>
          <w:bCs/>
          <w:sz w:val="28"/>
          <w:szCs w:val="22"/>
        </w:rPr>
        <w:t>5</w:t>
      </w:r>
      <w:r w:rsidR="00973456" w:rsidRPr="002347B6">
        <w:rPr>
          <w:rFonts w:eastAsia="標楷體" w:hint="eastAsia"/>
          <w:bCs/>
          <w:sz w:val="28"/>
          <w:szCs w:val="22"/>
        </w:rPr>
        <w:t>.8</w:t>
      </w:r>
      <w:r w:rsidR="008304BB" w:rsidRPr="002347B6">
        <w:rPr>
          <w:rFonts w:eastAsia="標楷體" w:hint="eastAsia"/>
          <w:bCs/>
          <w:sz w:val="28"/>
          <w:szCs w:val="22"/>
        </w:rPr>
        <w:t>%</w:t>
      </w:r>
      <w:r w:rsidR="008304BB" w:rsidRPr="002347B6">
        <w:rPr>
          <w:rFonts w:eastAsia="標楷體" w:hint="eastAsia"/>
          <w:bCs/>
          <w:sz w:val="28"/>
          <w:szCs w:val="22"/>
        </w:rPr>
        <w:t>最多，</w:t>
      </w:r>
      <w:r w:rsidR="00E27B02" w:rsidRPr="002347B6">
        <w:rPr>
          <w:rFonts w:eastAsia="標楷體"/>
          <w:bCs/>
          <w:sz w:val="28"/>
          <w:szCs w:val="22"/>
        </w:rPr>
        <w:t>韓國</w:t>
      </w:r>
      <w:r w:rsidR="000705F7" w:rsidRPr="002347B6">
        <w:rPr>
          <w:rFonts w:eastAsia="標楷體" w:hint="eastAsia"/>
          <w:bCs/>
          <w:sz w:val="28"/>
          <w:szCs w:val="22"/>
        </w:rPr>
        <w:t>、</w:t>
      </w:r>
      <w:r w:rsidR="000705F7" w:rsidRPr="002347B6">
        <w:rPr>
          <w:rFonts w:eastAsia="標楷體"/>
          <w:bCs/>
          <w:sz w:val="28"/>
          <w:szCs w:val="22"/>
        </w:rPr>
        <w:t>美國</w:t>
      </w:r>
      <w:r w:rsidR="000705F7" w:rsidRPr="002347B6">
        <w:rPr>
          <w:rFonts w:eastAsia="標楷體" w:hint="eastAsia"/>
          <w:bCs/>
          <w:sz w:val="28"/>
          <w:szCs w:val="22"/>
        </w:rPr>
        <w:t>及日本</w:t>
      </w:r>
      <w:r w:rsidR="000705F7" w:rsidRPr="002347B6">
        <w:rPr>
          <w:rFonts w:eastAsia="標楷體"/>
          <w:bCs/>
          <w:sz w:val="28"/>
          <w:szCs w:val="22"/>
        </w:rPr>
        <w:t>分別</w:t>
      </w:r>
      <w:r w:rsidR="00D34FE7" w:rsidRPr="002347B6">
        <w:rPr>
          <w:rFonts w:eastAsia="標楷體" w:hint="eastAsia"/>
          <w:bCs/>
          <w:sz w:val="28"/>
          <w:szCs w:val="22"/>
        </w:rPr>
        <w:t>增加</w:t>
      </w:r>
      <w:r w:rsidR="000705F7">
        <w:rPr>
          <w:rFonts w:eastAsia="標楷體" w:hint="eastAsia"/>
          <w:bCs/>
          <w:sz w:val="28"/>
          <w:szCs w:val="22"/>
        </w:rPr>
        <w:t>5</w:t>
      </w:r>
      <w:r w:rsidR="00D34FE7" w:rsidRPr="002347B6">
        <w:rPr>
          <w:rFonts w:eastAsia="標楷體" w:hint="eastAsia"/>
          <w:bCs/>
          <w:sz w:val="28"/>
          <w:szCs w:val="22"/>
        </w:rPr>
        <w:t>.</w:t>
      </w:r>
      <w:r w:rsidR="000705F7">
        <w:rPr>
          <w:rFonts w:eastAsia="標楷體" w:hint="eastAsia"/>
          <w:bCs/>
          <w:sz w:val="28"/>
          <w:szCs w:val="22"/>
        </w:rPr>
        <w:t>5</w:t>
      </w:r>
      <w:r w:rsidR="00D34FE7" w:rsidRPr="002347B6">
        <w:rPr>
          <w:rFonts w:eastAsia="標楷體" w:hint="eastAsia"/>
          <w:bCs/>
          <w:sz w:val="28"/>
          <w:szCs w:val="22"/>
        </w:rPr>
        <w:t>%</w:t>
      </w:r>
      <w:r w:rsidR="000705F7" w:rsidRPr="002347B6">
        <w:rPr>
          <w:rFonts w:eastAsia="標楷體" w:hint="eastAsia"/>
          <w:bCs/>
          <w:sz w:val="28"/>
          <w:szCs w:val="22"/>
        </w:rPr>
        <w:t>、</w:t>
      </w:r>
      <w:r w:rsidR="000705F7">
        <w:rPr>
          <w:rFonts w:eastAsia="標楷體" w:hint="eastAsia"/>
          <w:bCs/>
          <w:sz w:val="28"/>
          <w:szCs w:val="22"/>
        </w:rPr>
        <w:t>4</w:t>
      </w:r>
      <w:r w:rsidR="000705F7" w:rsidRPr="002347B6">
        <w:rPr>
          <w:rFonts w:eastAsia="標楷體" w:hint="eastAsia"/>
          <w:bCs/>
          <w:sz w:val="28"/>
          <w:szCs w:val="22"/>
        </w:rPr>
        <w:t>.2</w:t>
      </w:r>
      <w:r w:rsidR="000705F7" w:rsidRPr="002347B6">
        <w:rPr>
          <w:rFonts w:eastAsia="標楷體"/>
          <w:bCs/>
          <w:sz w:val="28"/>
          <w:szCs w:val="22"/>
        </w:rPr>
        <w:t>%</w:t>
      </w:r>
      <w:r w:rsidR="000705F7" w:rsidRPr="002347B6">
        <w:rPr>
          <w:rFonts w:eastAsia="標楷體"/>
          <w:bCs/>
          <w:sz w:val="28"/>
          <w:szCs w:val="22"/>
        </w:rPr>
        <w:t>及</w:t>
      </w:r>
      <w:r w:rsidR="000705F7">
        <w:rPr>
          <w:rFonts w:eastAsia="標楷體" w:hint="eastAsia"/>
          <w:bCs/>
          <w:sz w:val="28"/>
          <w:szCs w:val="22"/>
        </w:rPr>
        <w:t>1</w:t>
      </w:r>
      <w:r w:rsidR="000705F7" w:rsidRPr="002347B6">
        <w:rPr>
          <w:rFonts w:eastAsia="標楷體" w:hint="eastAsia"/>
          <w:bCs/>
          <w:sz w:val="28"/>
          <w:szCs w:val="22"/>
        </w:rPr>
        <w:t>.2</w:t>
      </w:r>
      <w:r w:rsidR="000705F7" w:rsidRPr="002347B6">
        <w:rPr>
          <w:rFonts w:eastAsia="標楷體"/>
          <w:bCs/>
          <w:sz w:val="28"/>
          <w:szCs w:val="22"/>
        </w:rPr>
        <w:t>%</w:t>
      </w:r>
      <w:r w:rsidR="00D34FE7" w:rsidRPr="002347B6">
        <w:rPr>
          <w:rFonts w:eastAsia="標楷體" w:hint="eastAsia"/>
          <w:bCs/>
          <w:sz w:val="28"/>
          <w:szCs w:val="22"/>
        </w:rPr>
        <w:t>，新加坡則減少</w:t>
      </w:r>
      <w:r w:rsidR="000705F7">
        <w:rPr>
          <w:rFonts w:eastAsia="標楷體" w:hint="eastAsia"/>
          <w:bCs/>
          <w:sz w:val="28"/>
          <w:szCs w:val="22"/>
        </w:rPr>
        <w:t>11</w:t>
      </w:r>
      <w:r w:rsidR="00D34FE7" w:rsidRPr="002347B6">
        <w:rPr>
          <w:rFonts w:eastAsia="標楷體" w:hint="eastAsia"/>
          <w:bCs/>
          <w:sz w:val="28"/>
          <w:szCs w:val="22"/>
        </w:rPr>
        <w:t>.</w:t>
      </w:r>
      <w:r w:rsidR="000705F7">
        <w:rPr>
          <w:rFonts w:eastAsia="標楷體" w:hint="eastAsia"/>
          <w:bCs/>
          <w:sz w:val="28"/>
          <w:szCs w:val="22"/>
        </w:rPr>
        <w:t>3</w:t>
      </w:r>
      <w:r w:rsidR="008304BB" w:rsidRPr="002347B6">
        <w:rPr>
          <w:rFonts w:eastAsia="標楷體" w:hint="eastAsia"/>
          <w:bCs/>
          <w:sz w:val="28"/>
          <w:szCs w:val="22"/>
        </w:rPr>
        <w:t>%</w:t>
      </w:r>
      <w:r w:rsidR="0051702E" w:rsidRPr="002347B6">
        <w:rPr>
          <w:rFonts w:eastAsia="標楷體"/>
          <w:bCs/>
          <w:sz w:val="28"/>
          <w:szCs w:val="22"/>
        </w:rPr>
        <w:t>。</w:t>
      </w:r>
    </w:p>
    <w:p w:rsidR="0051702E" w:rsidRPr="002347B6" w:rsidRDefault="002965D4" w:rsidP="0051702E">
      <w:pPr>
        <w:numPr>
          <w:ilvl w:val="0"/>
          <w:numId w:val="3"/>
        </w:numPr>
        <w:snapToGrid w:val="0"/>
        <w:spacing w:beforeLines="50" w:before="180" w:line="300" w:lineRule="auto"/>
        <w:ind w:right="-142"/>
        <w:jc w:val="both"/>
        <w:rPr>
          <w:rFonts w:eastAsia="標楷體"/>
          <w:bCs/>
          <w:sz w:val="28"/>
          <w:szCs w:val="22"/>
        </w:rPr>
      </w:pPr>
      <w:r w:rsidRPr="002347B6">
        <w:rPr>
          <w:rFonts w:eastAsia="標楷體" w:hint="eastAsia"/>
          <w:bCs/>
          <w:sz w:val="28"/>
          <w:szCs w:val="22"/>
        </w:rPr>
        <w:t>1</w:t>
      </w:r>
      <w:r w:rsidR="00022C42">
        <w:rPr>
          <w:rFonts w:eastAsia="標楷體" w:hint="eastAsia"/>
          <w:bCs/>
          <w:sz w:val="28"/>
          <w:szCs w:val="22"/>
        </w:rPr>
        <w:t>1</w:t>
      </w:r>
      <w:r w:rsidR="0051702E" w:rsidRPr="002347B6">
        <w:rPr>
          <w:rFonts w:eastAsia="標楷體"/>
          <w:bCs/>
          <w:sz w:val="28"/>
          <w:szCs w:val="22"/>
        </w:rPr>
        <w:t>月以中國大陸</w:t>
      </w:r>
      <w:r w:rsidR="0051702E" w:rsidRPr="002347B6">
        <w:rPr>
          <w:rFonts w:eastAsia="標楷體"/>
          <w:bCs/>
          <w:sz w:val="28"/>
          <w:szCs w:val="22"/>
        </w:rPr>
        <w:t>(</w:t>
      </w:r>
      <w:r w:rsidR="0051702E" w:rsidRPr="002347B6">
        <w:rPr>
          <w:rFonts w:eastAsia="標楷體"/>
          <w:bCs/>
          <w:sz w:val="28"/>
          <w:szCs w:val="22"/>
        </w:rPr>
        <w:t>含香港</w:t>
      </w:r>
      <w:r w:rsidR="0051702E" w:rsidRPr="002347B6">
        <w:rPr>
          <w:rFonts w:eastAsia="標楷體"/>
          <w:bCs/>
          <w:sz w:val="28"/>
          <w:szCs w:val="22"/>
        </w:rPr>
        <w:t>)</w:t>
      </w:r>
      <w:r w:rsidR="0051702E" w:rsidRPr="002347B6">
        <w:rPr>
          <w:rFonts w:eastAsia="標楷體"/>
          <w:bCs/>
          <w:sz w:val="28"/>
          <w:szCs w:val="22"/>
        </w:rPr>
        <w:t>為我最大出口國</w:t>
      </w:r>
      <w:r w:rsidR="0051702E" w:rsidRPr="002347B6">
        <w:rPr>
          <w:rFonts w:eastAsia="標楷體"/>
          <w:bCs/>
          <w:sz w:val="28"/>
          <w:szCs w:val="22"/>
        </w:rPr>
        <w:t>(</w:t>
      </w:r>
      <w:r w:rsidR="0051702E" w:rsidRPr="002347B6">
        <w:rPr>
          <w:rFonts w:eastAsia="標楷體"/>
          <w:bCs/>
          <w:sz w:val="28"/>
          <w:szCs w:val="22"/>
        </w:rPr>
        <w:t>地區</w:t>
      </w:r>
      <w:r w:rsidR="0051702E" w:rsidRPr="002347B6">
        <w:rPr>
          <w:rFonts w:eastAsia="標楷體"/>
          <w:bCs/>
          <w:sz w:val="28"/>
          <w:szCs w:val="22"/>
        </w:rPr>
        <w:t>)</w:t>
      </w:r>
      <w:r w:rsidR="0051702E" w:rsidRPr="002347B6">
        <w:rPr>
          <w:rFonts w:eastAsia="標楷體"/>
          <w:bCs/>
          <w:sz w:val="28"/>
          <w:szCs w:val="22"/>
        </w:rPr>
        <w:t>及進口國</w:t>
      </w:r>
      <w:r w:rsidR="0051702E" w:rsidRPr="002347B6">
        <w:rPr>
          <w:rFonts w:eastAsia="標楷體"/>
          <w:bCs/>
          <w:sz w:val="28"/>
          <w:szCs w:val="22"/>
        </w:rPr>
        <w:t>(</w:t>
      </w:r>
      <w:r w:rsidR="0051702E" w:rsidRPr="002347B6">
        <w:rPr>
          <w:rFonts w:eastAsia="標楷體"/>
          <w:bCs/>
          <w:sz w:val="28"/>
          <w:szCs w:val="22"/>
        </w:rPr>
        <w:t>地區</w:t>
      </w:r>
      <w:r w:rsidR="0051702E" w:rsidRPr="002347B6">
        <w:rPr>
          <w:rFonts w:eastAsia="標楷體"/>
          <w:bCs/>
          <w:sz w:val="28"/>
          <w:szCs w:val="22"/>
        </w:rPr>
        <w:t>)</w:t>
      </w:r>
      <w:r w:rsidR="0051702E" w:rsidRPr="002347B6">
        <w:rPr>
          <w:rFonts w:eastAsia="標楷體"/>
          <w:bCs/>
          <w:sz w:val="28"/>
          <w:szCs w:val="22"/>
        </w:rPr>
        <w:t>，亦為主要出超來源國</w:t>
      </w:r>
      <w:r w:rsidR="0051702E" w:rsidRPr="002347B6">
        <w:rPr>
          <w:rFonts w:eastAsia="標楷體"/>
          <w:bCs/>
          <w:sz w:val="28"/>
          <w:szCs w:val="22"/>
        </w:rPr>
        <w:t>(</w:t>
      </w:r>
      <w:r w:rsidR="0051702E" w:rsidRPr="002347B6">
        <w:rPr>
          <w:rFonts w:eastAsia="標楷體"/>
          <w:bCs/>
          <w:sz w:val="28"/>
          <w:szCs w:val="22"/>
        </w:rPr>
        <w:t>地區</w:t>
      </w:r>
      <w:r w:rsidR="0051702E" w:rsidRPr="002347B6">
        <w:rPr>
          <w:rFonts w:eastAsia="標楷體"/>
          <w:bCs/>
          <w:sz w:val="28"/>
          <w:szCs w:val="22"/>
        </w:rPr>
        <w:t>)</w:t>
      </w:r>
      <w:r w:rsidR="0051702E" w:rsidRPr="002347B6">
        <w:rPr>
          <w:rFonts w:eastAsia="標楷體"/>
          <w:bCs/>
          <w:sz w:val="28"/>
          <w:szCs w:val="22"/>
        </w:rPr>
        <w:t>，出超</w:t>
      </w:r>
      <w:r w:rsidR="0011194E" w:rsidRPr="002347B6">
        <w:rPr>
          <w:rFonts w:eastAsia="標楷體" w:hint="eastAsia"/>
          <w:bCs/>
          <w:sz w:val="28"/>
          <w:szCs w:val="22"/>
        </w:rPr>
        <w:t>7</w:t>
      </w:r>
      <w:r w:rsidR="00022C42">
        <w:rPr>
          <w:rFonts w:eastAsia="標楷體" w:hint="eastAsia"/>
          <w:bCs/>
          <w:sz w:val="28"/>
          <w:szCs w:val="22"/>
        </w:rPr>
        <w:t>5</w:t>
      </w:r>
      <w:r w:rsidR="006121C6" w:rsidRPr="002347B6">
        <w:rPr>
          <w:rFonts w:eastAsia="標楷體" w:hint="eastAsia"/>
          <w:bCs/>
          <w:sz w:val="28"/>
          <w:szCs w:val="22"/>
        </w:rPr>
        <w:t>.</w:t>
      </w:r>
      <w:r w:rsidR="00022C42">
        <w:rPr>
          <w:rFonts w:eastAsia="標楷體" w:hint="eastAsia"/>
          <w:bCs/>
          <w:sz w:val="28"/>
          <w:szCs w:val="22"/>
        </w:rPr>
        <w:t>7</w:t>
      </w:r>
      <w:r w:rsidR="0051702E" w:rsidRPr="002347B6">
        <w:rPr>
          <w:rFonts w:eastAsia="標楷體"/>
          <w:bCs/>
          <w:sz w:val="28"/>
          <w:szCs w:val="22"/>
        </w:rPr>
        <w:t>億美元；主要入超來源國為日本，入超</w:t>
      </w:r>
      <w:r w:rsidR="00E539A7" w:rsidRPr="002347B6">
        <w:rPr>
          <w:rFonts w:eastAsia="標楷體" w:hint="eastAsia"/>
          <w:bCs/>
          <w:sz w:val="28"/>
          <w:szCs w:val="22"/>
        </w:rPr>
        <w:t>1</w:t>
      </w:r>
      <w:r w:rsidR="00022C42">
        <w:rPr>
          <w:rFonts w:eastAsia="標楷體" w:hint="eastAsia"/>
          <w:bCs/>
          <w:sz w:val="28"/>
          <w:szCs w:val="22"/>
        </w:rPr>
        <w:t>7</w:t>
      </w:r>
      <w:r w:rsidR="006121C6" w:rsidRPr="002347B6">
        <w:rPr>
          <w:rFonts w:eastAsia="標楷體" w:hint="eastAsia"/>
          <w:bCs/>
          <w:sz w:val="28"/>
          <w:szCs w:val="22"/>
        </w:rPr>
        <w:t>.5</w:t>
      </w:r>
      <w:r w:rsidR="0051702E" w:rsidRPr="002347B6">
        <w:rPr>
          <w:rFonts w:eastAsia="標楷體"/>
          <w:bCs/>
          <w:sz w:val="28"/>
          <w:szCs w:val="22"/>
        </w:rPr>
        <w:t>億美元。</w:t>
      </w:r>
    </w:p>
    <w:p w:rsidR="0051702E" w:rsidRPr="00AE0D77" w:rsidRDefault="0051702E" w:rsidP="0051702E">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51702E" w:rsidRPr="00AE0D77" w:rsidRDefault="0051702E" w:rsidP="0051702E">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9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9"/>
        <w:gridCol w:w="1387"/>
        <w:gridCol w:w="1047"/>
        <w:gridCol w:w="1046"/>
        <w:gridCol w:w="1047"/>
        <w:gridCol w:w="1046"/>
      </w:tblGrid>
      <w:tr w:rsidR="0051702E" w:rsidRPr="00AE0D77" w:rsidTr="005E53AB">
        <w:trPr>
          <w:cantSplit/>
          <w:trHeight w:val="598"/>
          <w:jc w:val="center"/>
        </w:trPr>
        <w:tc>
          <w:tcPr>
            <w:tcW w:w="468" w:type="dxa"/>
            <w:tcBorders>
              <w:top w:val="single" w:sz="4" w:space="0" w:color="auto"/>
              <w:left w:val="nil"/>
              <w:bottom w:val="single" w:sz="4" w:space="0" w:color="auto"/>
              <w:right w:val="nil"/>
            </w:tcBorders>
            <w:textDirection w:val="tbRlV"/>
            <w:vAlign w:val="center"/>
          </w:tcPr>
          <w:p w:rsidR="0051702E" w:rsidRPr="00AE0D77" w:rsidRDefault="0051702E" w:rsidP="00BD58DD">
            <w:pPr>
              <w:snapToGrid w:val="0"/>
              <w:spacing w:line="240" w:lineRule="atLeast"/>
              <w:ind w:left="113" w:right="113"/>
              <w:jc w:val="center"/>
              <w:rPr>
                <w:rFonts w:eastAsia="標楷體"/>
              </w:rPr>
            </w:pPr>
          </w:p>
        </w:tc>
        <w:tc>
          <w:tcPr>
            <w:tcW w:w="2549" w:type="dxa"/>
            <w:tcBorders>
              <w:top w:val="single" w:sz="4" w:space="0" w:color="auto"/>
              <w:left w:val="nil"/>
              <w:bottom w:val="single" w:sz="4" w:space="0" w:color="auto"/>
              <w:right w:val="single" w:sz="4" w:space="0" w:color="auto"/>
            </w:tcBorders>
          </w:tcPr>
          <w:p w:rsidR="0051702E" w:rsidRPr="00AE0D77" w:rsidRDefault="0051702E" w:rsidP="00BD58DD">
            <w:pPr>
              <w:snapToGrid w:val="0"/>
              <w:spacing w:line="0" w:lineRule="atLeast"/>
              <w:ind w:left="28" w:right="-40"/>
              <w:jc w:val="both"/>
              <w:rPr>
                <w:rFonts w:eastAsia="標楷體"/>
              </w:rPr>
            </w:pPr>
          </w:p>
        </w:tc>
        <w:tc>
          <w:tcPr>
            <w:tcW w:w="1387" w:type="dxa"/>
            <w:tcBorders>
              <w:top w:val="single" w:sz="4" w:space="0" w:color="auto"/>
              <w:left w:val="single" w:sz="4" w:space="0" w:color="auto"/>
              <w:bottom w:val="single" w:sz="4" w:space="0" w:color="auto"/>
              <w:right w:val="single" w:sz="4" w:space="0" w:color="auto"/>
            </w:tcBorders>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中國大陸</w:t>
            </w:r>
          </w:p>
          <w:p w:rsidR="0051702E" w:rsidRPr="00AE0D77" w:rsidRDefault="0051702E" w:rsidP="00BD58DD">
            <w:pPr>
              <w:snapToGrid w:val="0"/>
              <w:spacing w:line="0" w:lineRule="atLeast"/>
              <w:ind w:left="28" w:right="-40"/>
              <w:jc w:val="center"/>
              <w:rPr>
                <w:rFonts w:eastAsia="標楷體"/>
              </w:rPr>
            </w:pPr>
            <w:r w:rsidRPr="00AE0D77">
              <w:rPr>
                <w:rFonts w:eastAsia="標楷體"/>
              </w:rPr>
              <w:t>(</w:t>
            </w:r>
            <w:r w:rsidRPr="00AE0D77">
              <w:rPr>
                <w:rFonts w:eastAsia="標楷體"/>
              </w:rPr>
              <w:t>含香港</w:t>
            </w:r>
            <w:r w:rsidRPr="00AE0D7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新加坡</w:t>
            </w:r>
          </w:p>
        </w:tc>
        <w:tc>
          <w:tcPr>
            <w:tcW w:w="1046"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韓國</w:t>
            </w:r>
          </w:p>
        </w:tc>
      </w:tr>
      <w:tr w:rsidR="008F2232" w:rsidRPr="00AE0D77" w:rsidTr="007E6884">
        <w:trPr>
          <w:cantSplit/>
          <w:trHeight w:val="432"/>
          <w:jc w:val="center"/>
        </w:trPr>
        <w:tc>
          <w:tcPr>
            <w:tcW w:w="468" w:type="dxa"/>
            <w:vMerge w:val="restart"/>
            <w:tcBorders>
              <w:top w:val="single" w:sz="4" w:space="0" w:color="auto"/>
              <w:left w:val="nil"/>
              <w:bottom w:val="nil"/>
              <w:right w:val="single" w:sz="4" w:space="0" w:color="auto"/>
            </w:tcBorders>
            <w:textDirection w:val="tbRlV"/>
            <w:vAlign w:val="center"/>
            <w:hideMark/>
          </w:tcPr>
          <w:p w:rsidR="008F2232" w:rsidRPr="00AE0D77" w:rsidRDefault="008F2232" w:rsidP="00BD58DD">
            <w:pPr>
              <w:snapToGrid w:val="0"/>
              <w:spacing w:line="320" w:lineRule="exact"/>
              <w:ind w:left="113" w:right="113"/>
              <w:jc w:val="center"/>
              <w:rPr>
                <w:rFonts w:eastAsia="標楷體"/>
              </w:rPr>
            </w:pPr>
            <w:r w:rsidRPr="00AE0D77">
              <w:rPr>
                <w:rFonts w:eastAsia="標楷體"/>
                <w:bCs/>
              </w:rPr>
              <w:t>出口至該國</w:t>
            </w:r>
          </w:p>
        </w:tc>
        <w:tc>
          <w:tcPr>
            <w:tcW w:w="2549" w:type="dxa"/>
            <w:tcBorders>
              <w:top w:val="single" w:sz="4" w:space="0" w:color="auto"/>
              <w:left w:val="single" w:sz="4" w:space="0" w:color="auto"/>
              <w:bottom w:val="nil"/>
              <w:right w:val="single" w:sz="4" w:space="0" w:color="auto"/>
            </w:tcBorders>
            <w:vAlign w:val="center"/>
            <w:hideMark/>
          </w:tcPr>
          <w:p w:rsidR="008F2232" w:rsidRPr="00AE0D77" w:rsidRDefault="008F2232" w:rsidP="0067448D">
            <w:pPr>
              <w:spacing w:line="400" w:lineRule="exact"/>
              <w:ind w:left="28" w:right="-40"/>
              <w:contextualSpacing/>
              <w:jc w:val="center"/>
              <w:rPr>
                <w:rFonts w:eastAsia="標楷體"/>
              </w:rPr>
            </w:pPr>
            <w:r w:rsidRPr="00AE0D77">
              <w:rPr>
                <w:rFonts w:eastAsia="標楷體"/>
              </w:rPr>
              <w:t>106</w:t>
            </w:r>
            <w:r w:rsidRPr="00AE0D77">
              <w:rPr>
                <w:rFonts w:eastAsia="標楷體"/>
              </w:rPr>
              <w:t>年</w:t>
            </w:r>
            <w:r>
              <w:rPr>
                <w:rFonts w:eastAsia="標楷體" w:hint="eastAsia"/>
              </w:rPr>
              <w:t>11</w:t>
            </w:r>
            <w:r w:rsidRPr="00AE0D77">
              <w:rPr>
                <w:rFonts w:eastAsia="標楷體"/>
              </w:rPr>
              <w:t>月金額</w:t>
            </w:r>
          </w:p>
        </w:tc>
        <w:tc>
          <w:tcPr>
            <w:tcW w:w="1387" w:type="dxa"/>
            <w:tcBorders>
              <w:top w:val="single" w:sz="4" w:space="0" w:color="auto"/>
              <w:left w:val="single" w:sz="4" w:space="0" w:color="auto"/>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12,506</w:t>
            </w:r>
          </w:p>
        </w:tc>
        <w:tc>
          <w:tcPr>
            <w:tcW w:w="1047" w:type="dxa"/>
            <w:tcBorders>
              <w:top w:val="nil"/>
              <w:left w:val="nil"/>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3,392</w:t>
            </w:r>
          </w:p>
        </w:tc>
        <w:tc>
          <w:tcPr>
            <w:tcW w:w="1046" w:type="dxa"/>
            <w:tcBorders>
              <w:top w:val="nil"/>
              <w:left w:val="nil"/>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1,821</w:t>
            </w:r>
          </w:p>
        </w:tc>
        <w:tc>
          <w:tcPr>
            <w:tcW w:w="1047" w:type="dxa"/>
            <w:tcBorders>
              <w:top w:val="nil"/>
              <w:left w:val="nil"/>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1,483</w:t>
            </w:r>
          </w:p>
        </w:tc>
        <w:tc>
          <w:tcPr>
            <w:tcW w:w="1046" w:type="dxa"/>
            <w:tcBorders>
              <w:top w:val="nil"/>
              <w:left w:val="nil"/>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1,256</w:t>
            </w:r>
          </w:p>
        </w:tc>
      </w:tr>
      <w:tr w:rsidR="008F2232" w:rsidRPr="00AE0D77" w:rsidTr="007E6884">
        <w:trPr>
          <w:cantSplit/>
          <w:trHeight w:val="432"/>
          <w:jc w:val="center"/>
        </w:trPr>
        <w:tc>
          <w:tcPr>
            <w:tcW w:w="468" w:type="dxa"/>
            <w:vMerge/>
            <w:tcBorders>
              <w:top w:val="single" w:sz="4" w:space="0" w:color="auto"/>
              <w:left w:val="nil"/>
              <w:bottom w:val="nil"/>
              <w:right w:val="single" w:sz="4" w:space="0" w:color="auto"/>
            </w:tcBorders>
            <w:vAlign w:val="center"/>
            <w:hideMark/>
          </w:tcPr>
          <w:p w:rsidR="008F2232" w:rsidRPr="00AE0D77" w:rsidRDefault="008F2232"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8F2232" w:rsidRPr="00AE0D77" w:rsidRDefault="008F2232"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43.3</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11.7</w:t>
            </w:r>
          </w:p>
        </w:tc>
        <w:tc>
          <w:tcPr>
            <w:tcW w:w="1046"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6.3</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5.1</w:t>
            </w:r>
          </w:p>
        </w:tc>
        <w:tc>
          <w:tcPr>
            <w:tcW w:w="1046"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4.3</w:t>
            </w:r>
          </w:p>
        </w:tc>
      </w:tr>
      <w:tr w:rsidR="008F2232" w:rsidRPr="00AE0D77" w:rsidTr="007E6884">
        <w:trPr>
          <w:cantSplit/>
          <w:trHeight w:val="432"/>
          <w:jc w:val="center"/>
        </w:trPr>
        <w:tc>
          <w:tcPr>
            <w:tcW w:w="468" w:type="dxa"/>
            <w:vMerge/>
            <w:tcBorders>
              <w:top w:val="single" w:sz="4" w:space="0" w:color="auto"/>
              <w:left w:val="nil"/>
              <w:bottom w:val="nil"/>
              <w:right w:val="single" w:sz="4" w:space="0" w:color="auto"/>
            </w:tcBorders>
            <w:vAlign w:val="center"/>
            <w:hideMark/>
          </w:tcPr>
          <w:p w:rsidR="008F2232" w:rsidRPr="00AE0D77" w:rsidRDefault="008F2232"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8F2232" w:rsidRPr="00AE0D77" w:rsidRDefault="008F2232"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16.8</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14.6</w:t>
            </w:r>
          </w:p>
        </w:tc>
        <w:tc>
          <w:tcPr>
            <w:tcW w:w="1046"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8.9</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0.8</w:t>
            </w:r>
          </w:p>
        </w:tc>
        <w:tc>
          <w:tcPr>
            <w:tcW w:w="1046"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6.6</w:t>
            </w:r>
          </w:p>
        </w:tc>
      </w:tr>
      <w:tr w:rsidR="008F2232" w:rsidRPr="00587EEE" w:rsidTr="007E6884">
        <w:trPr>
          <w:cantSplit/>
          <w:trHeight w:val="432"/>
          <w:jc w:val="center"/>
        </w:trPr>
        <w:tc>
          <w:tcPr>
            <w:tcW w:w="468" w:type="dxa"/>
            <w:vMerge/>
            <w:tcBorders>
              <w:top w:val="single" w:sz="4" w:space="0" w:color="auto"/>
              <w:left w:val="nil"/>
              <w:bottom w:val="nil"/>
              <w:right w:val="single" w:sz="4" w:space="0" w:color="auto"/>
            </w:tcBorders>
            <w:vAlign w:val="center"/>
            <w:hideMark/>
          </w:tcPr>
          <w:p w:rsidR="008F2232" w:rsidRPr="00AE0D77" w:rsidRDefault="008F2232"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8F2232" w:rsidRPr="00AE0D77" w:rsidRDefault="008F2232" w:rsidP="008F2232">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Pr>
                <w:rFonts w:eastAsia="標楷體" w:hint="eastAsia"/>
              </w:rPr>
              <w:t>11</w:t>
            </w:r>
            <w:r w:rsidRPr="00AE0D77">
              <w:rPr>
                <w:rFonts w:eastAsia="標楷體"/>
              </w:rPr>
              <w:t>月金額</w:t>
            </w:r>
          </w:p>
        </w:tc>
        <w:tc>
          <w:tcPr>
            <w:tcW w:w="1387" w:type="dxa"/>
            <w:tcBorders>
              <w:top w:val="nil"/>
              <w:left w:val="single" w:sz="4" w:space="0" w:color="auto"/>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117,473</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33,675</w:t>
            </w:r>
          </w:p>
        </w:tc>
        <w:tc>
          <w:tcPr>
            <w:tcW w:w="1046"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18,991</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16,024</w:t>
            </w:r>
          </w:p>
        </w:tc>
        <w:tc>
          <w:tcPr>
            <w:tcW w:w="1046"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13,507</w:t>
            </w:r>
          </w:p>
        </w:tc>
      </w:tr>
      <w:tr w:rsidR="008F2232" w:rsidRPr="00AE0D77" w:rsidTr="007E6884">
        <w:trPr>
          <w:cantSplit/>
          <w:trHeight w:val="432"/>
          <w:jc w:val="center"/>
        </w:trPr>
        <w:tc>
          <w:tcPr>
            <w:tcW w:w="468" w:type="dxa"/>
            <w:vMerge/>
            <w:tcBorders>
              <w:top w:val="single" w:sz="4" w:space="0" w:color="auto"/>
              <w:left w:val="nil"/>
              <w:bottom w:val="nil"/>
              <w:right w:val="single" w:sz="4" w:space="0" w:color="auto"/>
            </w:tcBorders>
            <w:vAlign w:val="center"/>
            <w:hideMark/>
          </w:tcPr>
          <w:p w:rsidR="008F2232" w:rsidRPr="00AE0D77" w:rsidRDefault="008F2232"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8F2232" w:rsidRPr="00AE0D77" w:rsidRDefault="008F2232"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40.8</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11.7</w:t>
            </w:r>
          </w:p>
        </w:tc>
        <w:tc>
          <w:tcPr>
            <w:tcW w:w="1046"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6.6</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5.6</w:t>
            </w:r>
          </w:p>
        </w:tc>
        <w:tc>
          <w:tcPr>
            <w:tcW w:w="1046"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4.7</w:t>
            </w:r>
          </w:p>
        </w:tc>
      </w:tr>
      <w:tr w:rsidR="008F2232" w:rsidRPr="00AE0D77" w:rsidTr="007E6884">
        <w:trPr>
          <w:cantSplit/>
          <w:trHeight w:val="432"/>
          <w:jc w:val="center"/>
        </w:trPr>
        <w:tc>
          <w:tcPr>
            <w:tcW w:w="468" w:type="dxa"/>
            <w:vMerge/>
            <w:tcBorders>
              <w:top w:val="single" w:sz="4" w:space="0" w:color="auto"/>
              <w:left w:val="nil"/>
              <w:bottom w:val="nil"/>
              <w:right w:val="single" w:sz="4" w:space="0" w:color="auto"/>
            </w:tcBorders>
            <w:vAlign w:val="center"/>
            <w:hideMark/>
          </w:tcPr>
          <w:p w:rsidR="008F2232" w:rsidRPr="00AE0D77" w:rsidRDefault="008F2232"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8F2232" w:rsidRPr="00AE0D77" w:rsidRDefault="008F2232"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15.8</w:t>
            </w:r>
          </w:p>
        </w:tc>
        <w:tc>
          <w:tcPr>
            <w:tcW w:w="1047" w:type="dxa"/>
            <w:tcBorders>
              <w:top w:val="nil"/>
              <w:left w:val="nil"/>
              <w:bottom w:val="nil"/>
              <w:right w:val="nil"/>
            </w:tcBorders>
            <w:vAlign w:val="center"/>
            <w:hideMark/>
          </w:tcPr>
          <w:p w:rsidR="008F2232" w:rsidRPr="00782B9C" w:rsidRDefault="008F2232" w:rsidP="00782B9C">
            <w:pPr>
              <w:spacing w:line="400" w:lineRule="exact"/>
              <w:ind w:left="28" w:right="-40"/>
              <w:contextualSpacing/>
              <w:jc w:val="center"/>
              <w:rPr>
                <w:rFonts w:eastAsia="標楷體"/>
              </w:rPr>
            </w:pPr>
            <w:r w:rsidRPr="00782B9C">
              <w:rPr>
                <w:rFonts w:eastAsia="標楷體"/>
              </w:rPr>
              <w:t>4.2</w:t>
            </w:r>
          </w:p>
        </w:tc>
        <w:tc>
          <w:tcPr>
            <w:tcW w:w="1046" w:type="dxa"/>
            <w:tcBorders>
              <w:top w:val="nil"/>
              <w:left w:val="nil"/>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1.2</w:t>
            </w:r>
          </w:p>
        </w:tc>
        <w:tc>
          <w:tcPr>
            <w:tcW w:w="1047" w:type="dxa"/>
            <w:tcBorders>
              <w:top w:val="nil"/>
              <w:left w:val="nil"/>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-11.3</w:t>
            </w:r>
          </w:p>
        </w:tc>
        <w:tc>
          <w:tcPr>
            <w:tcW w:w="1046" w:type="dxa"/>
            <w:tcBorders>
              <w:top w:val="nil"/>
              <w:left w:val="nil"/>
              <w:bottom w:val="nil"/>
              <w:right w:val="nil"/>
            </w:tcBorders>
            <w:vAlign w:val="center"/>
            <w:hideMark/>
          </w:tcPr>
          <w:p w:rsidR="008F2232" w:rsidRPr="00782B9C" w:rsidRDefault="008F2232" w:rsidP="007F3563">
            <w:pPr>
              <w:spacing w:line="400" w:lineRule="exact"/>
              <w:ind w:left="28" w:right="-40"/>
              <w:contextualSpacing/>
              <w:jc w:val="center"/>
              <w:rPr>
                <w:rFonts w:eastAsia="標楷體"/>
              </w:rPr>
            </w:pPr>
            <w:r w:rsidRPr="00782B9C">
              <w:rPr>
                <w:rFonts w:eastAsia="標楷體"/>
              </w:rPr>
              <w:t>5.5</w:t>
            </w:r>
          </w:p>
        </w:tc>
      </w:tr>
      <w:tr w:rsidR="00782B9C" w:rsidRPr="00AE0D77" w:rsidTr="007E6884">
        <w:trPr>
          <w:cantSplit/>
          <w:trHeight w:val="432"/>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782B9C" w:rsidRPr="00AE0D77" w:rsidRDefault="00782B9C" w:rsidP="00BD58DD">
            <w:pPr>
              <w:snapToGrid w:val="0"/>
              <w:spacing w:line="320" w:lineRule="exact"/>
              <w:jc w:val="center"/>
              <w:rPr>
                <w:rFonts w:eastAsia="標楷體"/>
                <w:bCs/>
              </w:rPr>
            </w:pPr>
            <w:r w:rsidRPr="00AE0D77">
              <w:rPr>
                <w:rFonts w:eastAsia="標楷體"/>
                <w:bCs/>
              </w:rPr>
              <w:t>自該國進口</w:t>
            </w:r>
          </w:p>
        </w:tc>
        <w:tc>
          <w:tcPr>
            <w:tcW w:w="2549" w:type="dxa"/>
            <w:tcBorders>
              <w:top w:val="double" w:sz="4" w:space="0" w:color="auto"/>
              <w:left w:val="single" w:sz="4" w:space="0" w:color="auto"/>
              <w:bottom w:val="nil"/>
              <w:right w:val="single" w:sz="4" w:space="0" w:color="auto"/>
            </w:tcBorders>
            <w:vAlign w:val="center"/>
            <w:hideMark/>
          </w:tcPr>
          <w:p w:rsidR="00782B9C" w:rsidRPr="00AE0D77" w:rsidRDefault="00782B9C" w:rsidP="0067448D">
            <w:pPr>
              <w:spacing w:line="400" w:lineRule="exact"/>
              <w:ind w:left="28" w:right="-40"/>
              <w:contextualSpacing/>
              <w:jc w:val="center"/>
              <w:rPr>
                <w:rFonts w:eastAsia="標楷體"/>
              </w:rPr>
            </w:pPr>
            <w:r w:rsidRPr="00AE0D77">
              <w:rPr>
                <w:rFonts w:eastAsia="標楷體"/>
              </w:rPr>
              <w:t>106</w:t>
            </w:r>
            <w:r w:rsidRPr="00AE0D77">
              <w:rPr>
                <w:rFonts w:eastAsia="標楷體"/>
              </w:rPr>
              <w:t>年</w:t>
            </w:r>
            <w:r>
              <w:rPr>
                <w:rFonts w:eastAsia="標楷體" w:hint="eastAsia"/>
              </w:rPr>
              <w:t>11</w:t>
            </w:r>
            <w:r w:rsidRPr="00AE0D77">
              <w:rPr>
                <w:rFonts w:eastAsia="標楷體"/>
              </w:rPr>
              <w:t>月金額</w:t>
            </w:r>
          </w:p>
        </w:tc>
        <w:tc>
          <w:tcPr>
            <w:tcW w:w="1387" w:type="dxa"/>
            <w:tcBorders>
              <w:top w:val="double" w:sz="4" w:space="0" w:color="auto"/>
              <w:left w:val="single" w:sz="4" w:space="0" w:color="auto"/>
              <w:bottom w:val="nil"/>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4,939</w:t>
            </w:r>
          </w:p>
        </w:tc>
        <w:tc>
          <w:tcPr>
            <w:tcW w:w="1047" w:type="dxa"/>
            <w:tcBorders>
              <w:top w:val="double" w:sz="4" w:space="0" w:color="auto"/>
              <w:left w:val="nil"/>
              <w:bottom w:val="nil"/>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2,738</w:t>
            </w:r>
          </w:p>
        </w:tc>
        <w:tc>
          <w:tcPr>
            <w:tcW w:w="1046" w:type="dxa"/>
            <w:tcBorders>
              <w:top w:val="double" w:sz="4" w:space="0" w:color="auto"/>
              <w:left w:val="nil"/>
              <w:bottom w:val="nil"/>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3,565</w:t>
            </w:r>
          </w:p>
        </w:tc>
        <w:tc>
          <w:tcPr>
            <w:tcW w:w="1047" w:type="dxa"/>
            <w:tcBorders>
              <w:top w:val="double" w:sz="4" w:space="0" w:color="auto"/>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717</w:t>
            </w:r>
          </w:p>
        </w:tc>
        <w:tc>
          <w:tcPr>
            <w:tcW w:w="1046" w:type="dxa"/>
            <w:tcBorders>
              <w:top w:val="double" w:sz="4" w:space="0" w:color="auto"/>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 xml:space="preserve">1,561 </w:t>
            </w:r>
          </w:p>
        </w:tc>
      </w:tr>
      <w:tr w:rsidR="00782B9C" w:rsidRPr="00AE0D77" w:rsidTr="007E6884">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782B9C" w:rsidRPr="00AE0D77" w:rsidRDefault="00782B9C"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782B9C" w:rsidRPr="00AE0D77" w:rsidRDefault="00782B9C"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21.5</w:t>
            </w:r>
          </w:p>
        </w:tc>
        <w:tc>
          <w:tcPr>
            <w:tcW w:w="1047"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11.9</w:t>
            </w:r>
          </w:p>
        </w:tc>
        <w:tc>
          <w:tcPr>
            <w:tcW w:w="1046"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15.6</w:t>
            </w:r>
          </w:p>
        </w:tc>
        <w:tc>
          <w:tcPr>
            <w:tcW w:w="1047"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3.1</w:t>
            </w:r>
          </w:p>
        </w:tc>
        <w:tc>
          <w:tcPr>
            <w:tcW w:w="1046"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6.8</w:t>
            </w:r>
          </w:p>
        </w:tc>
      </w:tr>
      <w:tr w:rsidR="00782B9C" w:rsidRPr="00AE0D77" w:rsidTr="007E6884">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782B9C" w:rsidRPr="00AE0D77" w:rsidRDefault="00782B9C"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782B9C" w:rsidRPr="00AE0D77" w:rsidRDefault="00782B9C"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15.8</w:t>
            </w:r>
          </w:p>
        </w:tc>
        <w:tc>
          <w:tcPr>
            <w:tcW w:w="1047"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4.2</w:t>
            </w:r>
          </w:p>
        </w:tc>
        <w:tc>
          <w:tcPr>
            <w:tcW w:w="1046" w:type="dxa"/>
            <w:tcBorders>
              <w:top w:val="nil"/>
              <w:left w:val="nil"/>
              <w:bottom w:val="nil"/>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1.2</w:t>
            </w:r>
          </w:p>
        </w:tc>
        <w:tc>
          <w:tcPr>
            <w:tcW w:w="1047" w:type="dxa"/>
            <w:tcBorders>
              <w:top w:val="nil"/>
              <w:left w:val="nil"/>
              <w:bottom w:val="nil"/>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-11.3</w:t>
            </w:r>
          </w:p>
        </w:tc>
        <w:tc>
          <w:tcPr>
            <w:tcW w:w="1046" w:type="dxa"/>
            <w:tcBorders>
              <w:top w:val="nil"/>
              <w:left w:val="nil"/>
              <w:bottom w:val="nil"/>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5.5</w:t>
            </w:r>
          </w:p>
        </w:tc>
      </w:tr>
      <w:tr w:rsidR="00782B9C" w:rsidRPr="00AE0D77" w:rsidTr="007E6884">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782B9C" w:rsidRPr="00AE0D77" w:rsidRDefault="00782B9C"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782B9C" w:rsidRPr="00AE0D77" w:rsidRDefault="00782B9C" w:rsidP="008F2232">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Pr>
                <w:rFonts w:eastAsia="標楷體" w:hint="eastAsia"/>
              </w:rPr>
              <w:t>11</w:t>
            </w:r>
            <w:r w:rsidRPr="00AE0D77">
              <w:rPr>
                <w:rFonts w:eastAsia="標楷體"/>
              </w:rPr>
              <w:t>月金額</w:t>
            </w:r>
          </w:p>
        </w:tc>
        <w:tc>
          <w:tcPr>
            <w:tcW w:w="1387" w:type="dxa"/>
            <w:tcBorders>
              <w:top w:val="nil"/>
              <w:left w:val="single" w:sz="4" w:space="0" w:color="auto"/>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46,898</w:t>
            </w:r>
          </w:p>
        </w:tc>
        <w:tc>
          <w:tcPr>
            <w:tcW w:w="1047"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27,490</w:t>
            </w:r>
          </w:p>
        </w:tc>
        <w:tc>
          <w:tcPr>
            <w:tcW w:w="1046"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38,164</w:t>
            </w:r>
          </w:p>
        </w:tc>
        <w:tc>
          <w:tcPr>
            <w:tcW w:w="1047"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8,050</w:t>
            </w:r>
          </w:p>
        </w:tc>
        <w:tc>
          <w:tcPr>
            <w:tcW w:w="1046"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15,552</w:t>
            </w:r>
          </w:p>
        </w:tc>
      </w:tr>
      <w:tr w:rsidR="00782B9C" w:rsidRPr="00AE0D77" w:rsidTr="007E6884">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782B9C" w:rsidRPr="00AE0D77" w:rsidRDefault="00782B9C"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782B9C" w:rsidRPr="00AE0D77" w:rsidRDefault="00782B9C"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19.9</w:t>
            </w:r>
          </w:p>
        </w:tc>
        <w:tc>
          <w:tcPr>
            <w:tcW w:w="1047"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11.6</w:t>
            </w:r>
          </w:p>
        </w:tc>
        <w:tc>
          <w:tcPr>
            <w:tcW w:w="1046"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16.2</w:t>
            </w:r>
          </w:p>
        </w:tc>
        <w:tc>
          <w:tcPr>
            <w:tcW w:w="1047"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3.4</w:t>
            </w:r>
          </w:p>
        </w:tc>
        <w:tc>
          <w:tcPr>
            <w:tcW w:w="1046" w:type="dxa"/>
            <w:tcBorders>
              <w:top w:val="nil"/>
              <w:left w:val="nil"/>
              <w:bottom w:val="nil"/>
              <w:right w:val="nil"/>
            </w:tcBorders>
            <w:vAlign w:val="center"/>
            <w:hideMark/>
          </w:tcPr>
          <w:p w:rsidR="00782B9C" w:rsidRPr="00782B9C" w:rsidRDefault="00782B9C" w:rsidP="00782B9C">
            <w:pPr>
              <w:spacing w:line="400" w:lineRule="exact"/>
              <w:ind w:left="28" w:right="-40"/>
              <w:contextualSpacing/>
              <w:jc w:val="center"/>
              <w:rPr>
                <w:rFonts w:eastAsia="標楷體"/>
              </w:rPr>
            </w:pPr>
            <w:r w:rsidRPr="00782B9C">
              <w:rPr>
                <w:rFonts w:eastAsia="標楷體"/>
              </w:rPr>
              <w:t>6.6</w:t>
            </w:r>
          </w:p>
        </w:tc>
      </w:tr>
      <w:tr w:rsidR="00782B9C" w:rsidRPr="00AE0D77" w:rsidTr="007E6884">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782B9C" w:rsidRPr="00AE0D77" w:rsidRDefault="00782B9C" w:rsidP="00BD58DD">
            <w:pPr>
              <w:widowControl/>
              <w:rPr>
                <w:rFonts w:eastAsia="標楷體"/>
                <w:bCs/>
              </w:rPr>
            </w:pPr>
          </w:p>
        </w:tc>
        <w:tc>
          <w:tcPr>
            <w:tcW w:w="2549" w:type="dxa"/>
            <w:tcBorders>
              <w:top w:val="nil"/>
              <w:left w:val="single" w:sz="4" w:space="0" w:color="auto"/>
              <w:bottom w:val="single" w:sz="4" w:space="0" w:color="auto"/>
              <w:right w:val="single" w:sz="4" w:space="0" w:color="auto"/>
            </w:tcBorders>
            <w:vAlign w:val="center"/>
            <w:hideMark/>
          </w:tcPr>
          <w:p w:rsidR="00782B9C" w:rsidRPr="00AE0D77" w:rsidRDefault="00782B9C"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single" w:sz="4" w:space="0" w:color="auto"/>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13.1</w:t>
            </w:r>
          </w:p>
        </w:tc>
        <w:tc>
          <w:tcPr>
            <w:tcW w:w="1047" w:type="dxa"/>
            <w:tcBorders>
              <w:top w:val="nil"/>
              <w:left w:val="nil"/>
              <w:bottom w:val="single" w:sz="4" w:space="0" w:color="auto"/>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5.2</w:t>
            </w:r>
          </w:p>
        </w:tc>
        <w:tc>
          <w:tcPr>
            <w:tcW w:w="1046" w:type="dxa"/>
            <w:tcBorders>
              <w:top w:val="nil"/>
              <w:left w:val="nil"/>
              <w:bottom w:val="single" w:sz="4" w:space="0" w:color="auto"/>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2.9</w:t>
            </w:r>
          </w:p>
        </w:tc>
        <w:tc>
          <w:tcPr>
            <w:tcW w:w="1047" w:type="dxa"/>
            <w:tcBorders>
              <w:top w:val="nil"/>
              <w:left w:val="nil"/>
              <w:bottom w:val="single" w:sz="4" w:space="0" w:color="auto"/>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19.5</w:t>
            </w:r>
          </w:p>
        </w:tc>
        <w:tc>
          <w:tcPr>
            <w:tcW w:w="1046" w:type="dxa"/>
            <w:tcBorders>
              <w:top w:val="nil"/>
              <w:left w:val="nil"/>
              <w:bottom w:val="single" w:sz="4" w:space="0" w:color="auto"/>
              <w:right w:val="nil"/>
            </w:tcBorders>
            <w:vAlign w:val="center"/>
            <w:hideMark/>
          </w:tcPr>
          <w:p w:rsidR="00782B9C" w:rsidRPr="00782B9C" w:rsidRDefault="00782B9C" w:rsidP="007F3563">
            <w:pPr>
              <w:spacing w:line="400" w:lineRule="exact"/>
              <w:ind w:left="28" w:right="-40"/>
              <w:contextualSpacing/>
              <w:jc w:val="center"/>
              <w:rPr>
                <w:rFonts w:eastAsia="標楷體"/>
              </w:rPr>
            </w:pPr>
            <w:r w:rsidRPr="00782B9C">
              <w:rPr>
                <w:rFonts w:eastAsia="標楷體"/>
              </w:rPr>
              <w:t>16.8</w:t>
            </w:r>
          </w:p>
        </w:tc>
      </w:tr>
    </w:tbl>
    <w:p w:rsidR="0051702E" w:rsidRPr="00AE0D77" w:rsidRDefault="0051702E" w:rsidP="0051702E">
      <w:pPr>
        <w:spacing w:line="380" w:lineRule="exact"/>
        <w:rPr>
          <w:rFonts w:eastAsia="標楷體"/>
        </w:rPr>
      </w:pPr>
      <w:r w:rsidRPr="00AE0D77">
        <w:rPr>
          <w:rFonts w:eastAsia="標楷體"/>
        </w:rPr>
        <w:t>資料來源：財政部。</w:t>
      </w:r>
    </w:p>
    <w:p w:rsidR="0051702E" w:rsidRPr="002347B6" w:rsidRDefault="0051702E" w:rsidP="0051702E">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2347B6">
        <w:rPr>
          <w:rFonts w:eastAsia="標楷體"/>
          <w:b/>
          <w:bCs/>
          <w:kern w:val="0"/>
          <w:sz w:val="28"/>
          <w:szCs w:val="20"/>
        </w:rPr>
        <w:lastRenderedPageBreak/>
        <w:t>３、</w:t>
      </w:r>
      <w:r w:rsidRPr="002347B6">
        <w:rPr>
          <w:rFonts w:eastAsia="標楷體"/>
          <w:b/>
          <w:bCs/>
          <w:kern w:val="0"/>
          <w:sz w:val="28"/>
          <w:szCs w:val="20"/>
        </w:rPr>
        <w:t>106</w:t>
      </w:r>
      <w:r w:rsidRPr="002347B6">
        <w:rPr>
          <w:rFonts w:eastAsia="標楷體"/>
          <w:b/>
          <w:bCs/>
          <w:kern w:val="0"/>
          <w:sz w:val="28"/>
          <w:szCs w:val="20"/>
        </w:rPr>
        <w:t>年</w:t>
      </w:r>
      <w:r w:rsidR="004C5D8C" w:rsidRPr="002347B6">
        <w:rPr>
          <w:rFonts w:eastAsia="標楷體" w:hint="eastAsia"/>
          <w:b/>
          <w:bCs/>
          <w:kern w:val="0"/>
          <w:sz w:val="28"/>
          <w:szCs w:val="20"/>
        </w:rPr>
        <w:t>1</w:t>
      </w:r>
      <w:r w:rsidR="00022C42">
        <w:rPr>
          <w:rFonts w:eastAsia="標楷體" w:hint="eastAsia"/>
          <w:b/>
          <w:bCs/>
          <w:kern w:val="0"/>
          <w:sz w:val="28"/>
          <w:szCs w:val="20"/>
        </w:rPr>
        <w:t>1</w:t>
      </w:r>
      <w:r w:rsidRPr="002347B6">
        <w:rPr>
          <w:rFonts w:eastAsia="標楷體"/>
          <w:b/>
          <w:bCs/>
          <w:kern w:val="0"/>
          <w:sz w:val="28"/>
          <w:szCs w:val="20"/>
        </w:rPr>
        <w:t>月最大出、進口主要貨品皆為電子零組件，分別增加</w:t>
      </w:r>
      <w:r w:rsidR="004C5D8C" w:rsidRPr="002347B6">
        <w:rPr>
          <w:rFonts w:eastAsia="標楷體" w:hint="eastAsia"/>
          <w:b/>
          <w:bCs/>
          <w:kern w:val="0"/>
          <w:sz w:val="28"/>
          <w:szCs w:val="20"/>
        </w:rPr>
        <w:t>1</w:t>
      </w:r>
      <w:r w:rsidR="00BD60BA">
        <w:rPr>
          <w:rFonts w:eastAsia="標楷體" w:hint="eastAsia"/>
          <w:b/>
          <w:bCs/>
          <w:kern w:val="0"/>
          <w:sz w:val="28"/>
          <w:szCs w:val="20"/>
        </w:rPr>
        <w:t>6</w:t>
      </w:r>
      <w:r w:rsidR="004C5D8C" w:rsidRPr="002347B6">
        <w:rPr>
          <w:rFonts w:eastAsia="標楷體" w:hint="eastAsia"/>
          <w:b/>
          <w:bCs/>
          <w:kern w:val="0"/>
          <w:sz w:val="28"/>
          <w:szCs w:val="20"/>
        </w:rPr>
        <w:t>.</w:t>
      </w:r>
      <w:r w:rsidR="00BD60BA">
        <w:rPr>
          <w:rFonts w:eastAsia="標楷體" w:hint="eastAsia"/>
          <w:b/>
          <w:bCs/>
          <w:kern w:val="0"/>
          <w:sz w:val="28"/>
          <w:szCs w:val="20"/>
        </w:rPr>
        <w:t>0</w:t>
      </w:r>
      <w:r w:rsidRPr="002347B6">
        <w:rPr>
          <w:rFonts w:eastAsia="標楷體"/>
          <w:b/>
          <w:bCs/>
          <w:kern w:val="0"/>
          <w:sz w:val="28"/>
          <w:szCs w:val="20"/>
        </w:rPr>
        <w:t>%</w:t>
      </w:r>
      <w:r w:rsidRPr="002347B6">
        <w:rPr>
          <w:rFonts w:eastAsia="標楷體"/>
          <w:b/>
          <w:bCs/>
          <w:kern w:val="0"/>
          <w:sz w:val="28"/>
          <w:szCs w:val="20"/>
        </w:rPr>
        <w:t>、</w:t>
      </w:r>
      <w:r w:rsidR="00A0725A" w:rsidRPr="002347B6">
        <w:rPr>
          <w:rFonts w:eastAsia="標楷體" w:hint="eastAsia"/>
          <w:b/>
          <w:bCs/>
          <w:kern w:val="0"/>
          <w:sz w:val="28"/>
          <w:szCs w:val="20"/>
        </w:rPr>
        <w:t>1</w:t>
      </w:r>
      <w:r w:rsidR="00BD60BA">
        <w:rPr>
          <w:rFonts w:eastAsia="標楷體" w:hint="eastAsia"/>
          <w:b/>
          <w:bCs/>
          <w:kern w:val="0"/>
          <w:sz w:val="28"/>
          <w:szCs w:val="20"/>
        </w:rPr>
        <w:t>6</w:t>
      </w:r>
      <w:r w:rsidR="00A0725A" w:rsidRPr="002347B6">
        <w:rPr>
          <w:rFonts w:eastAsia="標楷體" w:hint="eastAsia"/>
          <w:b/>
          <w:bCs/>
          <w:kern w:val="0"/>
          <w:sz w:val="28"/>
          <w:szCs w:val="20"/>
        </w:rPr>
        <w:t>.</w:t>
      </w:r>
      <w:r w:rsidR="00BD60BA">
        <w:rPr>
          <w:rFonts w:eastAsia="標楷體" w:hint="eastAsia"/>
          <w:b/>
          <w:bCs/>
          <w:kern w:val="0"/>
          <w:sz w:val="28"/>
          <w:szCs w:val="20"/>
        </w:rPr>
        <w:t>8</w:t>
      </w:r>
      <w:r w:rsidRPr="002347B6">
        <w:rPr>
          <w:rFonts w:eastAsia="標楷體"/>
          <w:b/>
          <w:bCs/>
          <w:kern w:val="0"/>
          <w:sz w:val="28"/>
          <w:szCs w:val="20"/>
        </w:rPr>
        <w:t>%</w:t>
      </w:r>
    </w:p>
    <w:p w:rsidR="0051702E" w:rsidRPr="002347B6" w:rsidRDefault="004C5D8C" w:rsidP="00752642">
      <w:pPr>
        <w:numPr>
          <w:ilvl w:val="0"/>
          <w:numId w:val="10"/>
        </w:numPr>
        <w:snapToGrid w:val="0"/>
        <w:spacing w:beforeLines="50" w:before="180" w:line="300" w:lineRule="auto"/>
        <w:jc w:val="both"/>
        <w:rPr>
          <w:rFonts w:eastAsia="標楷體"/>
          <w:kern w:val="0"/>
          <w:sz w:val="28"/>
          <w:szCs w:val="22"/>
        </w:rPr>
      </w:pPr>
      <w:r w:rsidRPr="002347B6">
        <w:rPr>
          <w:rFonts w:eastAsia="標楷體" w:hint="eastAsia"/>
          <w:kern w:val="0"/>
          <w:sz w:val="28"/>
          <w:szCs w:val="22"/>
        </w:rPr>
        <w:t>1</w:t>
      </w:r>
      <w:r w:rsidR="00022C42">
        <w:rPr>
          <w:rFonts w:eastAsia="標楷體" w:hint="eastAsia"/>
          <w:kern w:val="0"/>
          <w:sz w:val="28"/>
          <w:szCs w:val="22"/>
        </w:rPr>
        <w:t>1</w:t>
      </w:r>
      <w:r w:rsidR="0051702E" w:rsidRPr="002347B6">
        <w:rPr>
          <w:rFonts w:eastAsia="標楷體"/>
          <w:kern w:val="0"/>
          <w:sz w:val="28"/>
          <w:szCs w:val="22"/>
        </w:rPr>
        <w:t>月出口前</w:t>
      </w:r>
      <w:r w:rsidR="0051702E" w:rsidRPr="002347B6">
        <w:rPr>
          <w:rFonts w:eastAsia="標楷體"/>
          <w:kern w:val="0"/>
          <w:sz w:val="28"/>
          <w:szCs w:val="22"/>
        </w:rPr>
        <w:t>3</w:t>
      </w:r>
      <w:r w:rsidR="0051702E" w:rsidRPr="002347B6">
        <w:rPr>
          <w:rFonts w:eastAsia="標楷體"/>
          <w:kern w:val="0"/>
          <w:sz w:val="28"/>
          <w:szCs w:val="22"/>
        </w:rPr>
        <w:t>大貨品依序為：電子零組件</w:t>
      </w:r>
      <w:r w:rsidR="00A0725A" w:rsidRPr="002347B6">
        <w:rPr>
          <w:rFonts w:eastAsia="標楷體" w:hint="eastAsia"/>
          <w:kern w:val="0"/>
          <w:sz w:val="28"/>
          <w:szCs w:val="22"/>
        </w:rPr>
        <w:t>10</w:t>
      </w:r>
      <w:r w:rsidR="00BD60BA">
        <w:rPr>
          <w:rFonts w:eastAsia="標楷體" w:hint="eastAsia"/>
          <w:kern w:val="0"/>
          <w:sz w:val="28"/>
          <w:szCs w:val="22"/>
        </w:rPr>
        <w:t>2</w:t>
      </w:r>
      <w:r w:rsidRPr="002347B6">
        <w:rPr>
          <w:rFonts w:eastAsia="標楷體" w:hint="eastAsia"/>
          <w:kern w:val="0"/>
          <w:sz w:val="28"/>
          <w:szCs w:val="22"/>
        </w:rPr>
        <w:t>.</w:t>
      </w:r>
      <w:r w:rsidR="00BD60BA">
        <w:rPr>
          <w:rFonts w:eastAsia="標楷體" w:hint="eastAsia"/>
          <w:kern w:val="0"/>
          <w:sz w:val="28"/>
          <w:szCs w:val="22"/>
        </w:rPr>
        <w:t>0</w:t>
      </w:r>
      <w:r w:rsidR="0051702E" w:rsidRPr="002347B6">
        <w:rPr>
          <w:rFonts w:eastAsia="標楷體"/>
          <w:kern w:val="0"/>
          <w:sz w:val="28"/>
          <w:szCs w:val="22"/>
        </w:rPr>
        <w:t>億美元，占出口總值</w:t>
      </w:r>
      <w:r w:rsidR="00A0725A" w:rsidRPr="002347B6">
        <w:rPr>
          <w:rFonts w:eastAsia="標楷體" w:hint="eastAsia"/>
          <w:kern w:val="0"/>
          <w:sz w:val="28"/>
          <w:szCs w:val="22"/>
        </w:rPr>
        <w:t>3</w:t>
      </w:r>
      <w:r w:rsidR="00BD60BA">
        <w:rPr>
          <w:rFonts w:eastAsia="標楷體" w:hint="eastAsia"/>
          <w:kern w:val="0"/>
          <w:sz w:val="28"/>
          <w:szCs w:val="22"/>
        </w:rPr>
        <w:t>5</w:t>
      </w:r>
      <w:r w:rsidRPr="002347B6">
        <w:rPr>
          <w:rFonts w:eastAsia="標楷體" w:hint="eastAsia"/>
          <w:kern w:val="0"/>
          <w:sz w:val="28"/>
          <w:szCs w:val="22"/>
        </w:rPr>
        <w:t>.</w:t>
      </w:r>
      <w:r w:rsidR="00BD60BA">
        <w:rPr>
          <w:rFonts w:eastAsia="標楷體" w:hint="eastAsia"/>
          <w:kern w:val="0"/>
          <w:sz w:val="28"/>
          <w:szCs w:val="22"/>
        </w:rPr>
        <w:t>3</w:t>
      </w:r>
      <w:r w:rsidR="0051702E" w:rsidRPr="002347B6">
        <w:rPr>
          <w:rFonts w:eastAsia="標楷體"/>
          <w:kern w:val="0"/>
          <w:sz w:val="28"/>
          <w:szCs w:val="22"/>
        </w:rPr>
        <w:t>%</w:t>
      </w:r>
      <w:r w:rsidR="0051702E" w:rsidRPr="002347B6">
        <w:rPr>
          <w:rFonts w:eastAsia="標楷體"/>
          <w:kern w:val="0"/>
          <w:sz w:val="28"/>
          <w:szCs w:val="22"/>
        </w:rPr>
        <w:t>，較上年同月增加</w:t>
      </w:r>
      <w:r w:rsidRPr="002347B6">
        <w:rPr>
          <w:rFonts w:eastAsia="標楷體" w:hint="eastAsia"/>
          <w:kern w:val="0"/>
          <w:sz w:val="28"/>
          <w:szCs w:val="22"/>
        </w:rPr>
        <w:t>1</w:t>
      </w:r>
      <w:r w:rsidR="00BD60BA">
        <w:rPr>
          <w:rFonts w:eastAsia="標楷體" w:hint="eastAsia"/>
          <w:kern w:val="0"/>
          <w:sz w:val="28"/>
          <w:szCs w:val="22"/>
        </w:rPr>
        <w:t>6</w:t>
      </w:r>
      <w:r w:rsidRPr="002347B6">
        <w:rPr>
          <w:rFonts w:eastAsia="標楷體" w:hint="eastAsia"/>
          <w:kern w:val="0"/>
          <w:sz w:val="28"/>
          <w:szCs w:val="22"/>
        </w:rPr>
        <w:t>.</w:t>
      </w:r>
      <w:r w:rsidR="00BD60BA">
        <w:rPr>
          <w:rFonts w:eastAsia="標楷體" w:hint="eastAsia"/>
          <w:kern w:val="0"/>
          <w:sz w:val="28"/>
          <w:szCs w:val="22"/>
        </w:rPr>
        <w:t>0</w:t>
      </w:r>
      <w:r w:rsidR="0051702E" w:rsidRPr="002347B6">
        <w:rPr>
          <w:rFonts w:eastAsia="標楷體"/>
          <w:kern w:val="0"/>
          <w:sz w:val="28"/>
          <w:szCs w:val="22"/>
        </w:rPr>
        <w:t>%</w:t>
      </w:r>
      <w:r w:rsidR="0051702E" w:rsidRPr="002347B6">
        <w:rPr>
          <w:rFonts w:eastAsia="標楷體"/>
          <w:kern w:val="0"/>
          <w:sz w:val="28"/>
          <w:szCs w:val="22"/>
        </w:rPr>
        <w:t>；資通與視聽產品</w:t>
      </w:r>
      <w:r w:rsidR="00BD60BA">
        <w:rPr>
          <w:rFonts w:eastAsia="標楷體" w:hint="eastAsia"/>
          <w:kern w:val="0"/>
          <w:sz w:val="28"/>
          <w:szCs w:val="22"/>
        </w:rPr>
        <w:t>30</w:t>
      </w:r>
      <w:r w:rsidRPr="002347B6">
        <w:rPr>
          <w:rFonts w:eastAsia="標楷體" w:hint="eastAsia"/>
          <w:kern w:val="0"/>
          <w:sz w:val="28"/>
          <w:szCs w:val="22"/>
        </w:rPr>
        <w:t>.</w:t>
      </w:r>
      <w:r w:rsidR="00BD60BA">
        <w:rPr>
          <w:rFonts w:eastAsia="標楷體" w:hint="eastAsia"/>
          <w:kern w:val="0"/>
          <w:sz w:val="28"/>
          <w:szCs w:val="22"/>
        </w:rPr>
        <w:t>9</w:t>
      </w:r>
      <w:r w:rsidR="0051702E" w:rsidRPr="002347B6">
        <w:rPr>
          <w:rFonts w:eastAsia="標楷體"/>
          <w:kern w:val="0"/>
          <w:sz w:val="28"/>
          <w:szCs w:val="22"/>
        </w:rPr>
        <w:t>億美元，比重</w:t>
      </w:r>
      <w:r w:rsidR="0051702E" w:rsidRPr="002347B6">
        <w:rPr>
          <w:rFonts w:eastAsia="標楷體"/>
          <w:kern w:val="0"/>
          <w:sz w:val="28"/>
          <w:szCs w:val="22"/>
        </w:rPr>
        <w:t>1</w:t>
      </w:r>
      <w:r w:rsidR="00AE3BC5" w:rsidRPr="002347B6">
        <w:rPr>
          <w:rFonts w:eastAsia="標楷體" w:hint="eastAsia"/>
          <w:kern w:val="0"/>
          <w:sz w:val="28"/>
          <w:szCs w:val="22"/>
        </w:rPr>
        <w:t>0</w:t>
      </w:r>
      <w:r w:rsidR="0051702E" w:rsidRPr="002347B6">
        <w:rPr>
          <w:rFonts w:eastAsia="標楷體"/>
          <w:kern w:val="0"/>
          <w:sz w:val="28"/>
          <w:szCs w:val="22"/>
        </w:rPr>
        <w:t>.</w:t>
      </w:r>
      <w:r w:rsidR="00BD60BA">
        <w:rPr>
          <w:rFonts w:eastAsia="標楷體" w:hint="eastAsia"/>
          <w:kern w:val="0"/>
          <w:sz w:val="28"/>
          <w:szCs w:val="22"/>
        </w:rPr>
        <w:t>7</w:t>
      </w:r>
      <w:r w:rsidR="0051702E" w:rsidRPr="002347B6">
        <w:rPr>
          <w:rFonts w:eastAsia="標楷體"/>
          <w:kern w:val="0"/>
          <w:sz w:val="28"/>
          <w:szCs w:val="22"/>
        </w:rPr>
        <w:t>%</w:t>
      </w:r>
      <w:r w:rsidR="0051702E" w:rsidRPr="002347B6">
        <w:rPr>
          <w:rFonts w:eastAsia="標楷體"/>
          <w:kern w:val="0"/>
          <w:sz w:val="28"/>
          <w:szCs w:val="22"/>
        </w:rPr>
        <w:t>，</w:t>
      </w:r>
      <w:r w:rsidR="00BD60BA" w:rsidRPr="002347B6">
        <w:rPr>
          <w:rFonts w:eastAsia="標楷體"/>
          <w:kern w:val="0"/>
          <w:sz w:val="28"/>
          <w:szCs w:val="22"/>
        </w:rPr>
        <w:t>增加</w:t>
      </w:r>
      <w:r w:rsidR="00BD60BA">
        <w:rPr>
          <w:rFonts w:eastAsia="標楷體" w:hint="eastAsia"/>
          <w:kern w:val="0"/>
          <w:sz w:val="28"/>
          <w:szCs w:val="22"/>
        </w:rPr>
        <w:t>13</w:t>
      </w:r>
      <w:r w:rsidRPr="002347B6">
        <w:rPr>
          <w:rFonts w:eastAsia="標楷體" w:hint="eastAsia"/>
          <w:kern w:val="0"/>
          <w:sz w:val="28"/>
          <w:szCs w:val="22"/>
        </w:rPr>
        <w:t>.</w:t>
      </w:r>
      <w:r w:rsidR="00BD60BA">
        <w:rPr>
          <w:rFonts w:eastAsia="標楷體" w:hint="eastAsia"/>
          <w:kern w:val="0"/>
          <w:sz w:val="28"/>
          <w:szCs w:val="22"/>
        </w:rPr>
        <w:t>5</w:t>
      </w:r>
      <w:r w:rsidR="0051702E" w:rsidRPr="002347B6">
        <w:rPr>
          <w:rFonts w:eastAsia="標楷體"/>
          <w:kern w:val="0"/>
          <w:sz w:val="28"/>
          <w:szCs w:val="22"/>
        </w:rPr>
        <w:t>%</w:t>
      </w:r>
      <w:r w:rsidR="0051702E" w:rsidRPr="002347B6">
        <w:rPr>
          <w:rFonts w:eastAsia="標楷體"/>
          <w:kern w:val="0"/>
          <w:sz w:val="28"/>
          <w:szCs w:val="22"/>
        </w:rPr>
        <w:t>；基本金屬及其製品</w:t>
      </w:r>
      <w:r w:rsidR="0051702E" w:rsidRPr="002347B6">
        <w:rPr>
          <w:rFonts w:eastAsia="標楷體"/>
          <w:kern w:val="0"/>
          <w:sz w:val="28"/>
          <w:szCs w:val="22"/>
        </w:rPr>
        <w:t>2</w:t>
      </w:r>
      <w:r w:rsidR="00BD60BA">
        <w:rPr>
          <w:rFonts w:eastAsia="標楷體" w:hint="eastAsia"/>
          <w:kern w:val="0"/>
          <w:sz w:val="28"/>
          <w:szCs w:val="22"/>
        </w:rPr>
        <w:t>5</w:t>
      </w:r>
      <w:r w:rsidRPr="002347B6">
        <w:rPr>
          <w:rFonts w:eastAsia="標楷體" w:hint="eastAsia"/>
          <w:kern w:val="0"/>
          <w:sz w:val="28"/>
          <w:szCs w:val="22"/>
        </w:rPr>
        <w:t>.</w:t>
      </w:r>
      <w:r w:rsidR="00BD60BA">
        <w:rPr>
          <w:rFonts w:eastAsia="標楷體" w:hint="eastAsia"/>
          <w:kern w:val="0"/>
          <w:sz w:val="28"/>
          <w:szCs w:val="22"/>
        </w:rPr>
        <w:t>4</w:t>
      </w:r>
      <w:r w:rsidR="0051702E" w:rsidRPr="002347B6">
        <w:rPr>
          <w:rFonts w:eastAsia="標楷體"/>
          <w:kern w:val="0"/>
          <w:sz w:val="28"/>
          <w:szCs w:val="22"/>
        </w:rPr>
        <w:t>億美元，比重</w:t>
      </w:r>
      <w:r w:rsidR="00A0725A" w:rsidRPr="002347B6">
        <w:rPr>
          <w:rFonts w:eastAsia="標楷體" w:hint="eastAsia"/>
          <w:kern w:val="0"/>
          <w:sz w:val="28"/>
          <w:szCs w:val="22"/>
        </w:rPr>
        <w:t>8.</w:t>
      </w:r>
      <w:r w:rsidR="00BD60BA">
        <w:rPr>
          <w:rFonts w:eastAsia="標楷體" w:hint="eastAsia"/>
          <w:kern w:val="0"/>
          <w:sz w:val="28"/>
          <w:szCs w:val="22"/>
        </w:rPr>
        <w:t>8</w:t>
      </w:r>
      <w:r w:rsidR="0051702E" w:rsidRPr="002347B6">
        <w:rPr>
          <w:rFonts w:eastAsia="標楷體"/>
          <w:kern w:val="0"/>
          <w:sz w:val="28"/>
          <w:szCs w:val="22"/>
        </w:rPr>
        <w:t>%</w:t>
      </w:r>
      <w:r w:rsidR="0051702E" w:rsidRPr="002347B6">
        <w:rPr>
          <w:rFonts w:eastAsia="標楷體"/>
          <w:kern w:val="0"/>
          <w:sz w:val="28"/>
          <w:szCs w:val="22"/>
        </w:rPr>
        <w:t>，增加</w:t>
      </w:r>
      <w:r w:rsidR="00BD60BA">
        <w:rPr>
          <w:rFonts w:eastAsia="標楷體" w:hint="eastAsia"/>
          <w:kern w:val="0"/>
          <w:sz w:val="28"/>
          <w:szCs w:val="22"/>
        </w:rPr>
        <w:t>17.4</w:t>
      </w:r>
      <w:r w:rsidR="0051702E" w:rsidRPr="002347B6">
        <w:rPr>
          <w:rFonts w:eastAsia="標楷體"/>
          <w:kern w:val="0"/>
          <w:sz w:val="28"/>
          <w:szCs w:val="22"/>
        </w:rPr>
        <w:t>%</w:t>
      </w:r>
      <w:r w:rsidR="0051702E" w:rsidRPr="002347B6">
        <w:rPr>
          <w:rFonts w:eastAsia="標楷體"/>
          <w:kern w:val="0"/>
          <w:sz w:val="28"/>
          <w:szCs w:val="22"/>
        </w:rPr>
        <w:t>。</w:t>
      </w:r>
    </w:p>
    <w:p w:rsidR="0051702E" w:rsidRPr="002347B6" w:rsidRDefault="00022C42" w:rsidP="00752642">
      <w:pPr>
        <w:numPr>
          <w:ilvl w:val="0"/>
          <w:numId w:val="10"/>
        </w:numPr>
        <w:snapToGrid w:val="0"/>
        <w:spacing w:beforeLines="50" w:before="180" w:line="300" w:lineRule="auto"/>
        <w:ind w:right="-142"/>
        <w:jc w:val="both"/>
        <w:rPr>
          <w:rFonts w:eastAsia="標楷體"/>
          <w:kern w:val="0"/>
          <w:sz w:val="28"/>
          <w:szCs w:val="22"/>
        </w:rPr>
      </w:pPr>
      <w:r>
        <w:rPr>
          <w:rFonts w:eastAsia="標楷體" w:hint="eastAsia"/>
          <w:kern w:val="0"/>
          <w:sz w:val="28"/>
          <w:szCs w:val="22"/>
        </w:rPr>
        <w:t>11</w:t>
      </w:r>
      <w:r w:rsidR="0051702E" w:rsidRPr="002347B6">
        <w:rPr>
          <w:rFonts w:eastAsia="標楷體"/>
          <w:kern w:val="0"/>
          <w:sz w:val="28"/>
          <w:szCs w:val="22"/>
        </w:rPr>
        <w:t>月進口前</w:t>
      </w:r>
      <w:r w:rsidR="0051702E" w:rsidRPr="002347B6">
        <w:rPr>
          <w:rFonts w:eastAsia="標楷體"/>
          <w:kern w:val="0"/>
          <w:sz w:val="28"/>
          <w:szCs w:val="22"/>
        </w:rPr>
        <w:t>3</w:t>
      </w:r>
      <w:r w:rsidR="0051702E" w:rsidRPr="002347B6">
        <w:rPr>
          <w:rFonts w:eastAsia="標楷體"/>
          <w:kern w:val="0"/>
          <w:sz w:val="28"/>
          <w:szCs w:val="22"/>
        </w:rPr>
        <w:t>大貨品依序為：電子零組件</w:t>
      </w:r>
      <w:r w:rsidR="008319B5" w:rsidRPr="002347B6">
        <w:rPr>
          <w:rFonts w:eastAsia="標楷體" w:hint="eastAsia"/>
          <w:kern w:val="0"/>
          <w:sz w:val="28"/>
          <w:szCs w:val="22"/>
        </w:rPr>
        <w:t>4</w:t>
      </w:r>
      <w:r w:rsidR="00BD60BA">
        <w:rPr>
          <w:rFonts w:eastAsia="標楷體" w:hint="eastAsia"/>
          <w:kern w:val="0"/>
          <w:sz w:val="28"/>
          <w:szCs w:val="22"/>
        </w:rPr>
        <w:t>6</w:t>
      </w:r>
      <w:r w:rsidR="004C5D8C" w:rsidRPr="002347B6">
        <w:rPr>
          <w:rFonts w:eastAsia="標楷體" w:hint="eastAsia"/>
          <w:kern w:val="0"/>
          <w:sz w:val="28"/>
          <w:szCs w:val="22"/>
        </w:rPr>
        <w:t>.</w:t>
      </w:r>
      <w:r w:rsidR="00BD60BA">
        <w:rPr>
          <w:rFonts w:eastAsia="標楷體" w:hint="eastAsia"/>
          <w:kern w:val="0"/>
          <w:sz w:val="28"/>
          <w:szCs w:val="22"/>
        </w:rPr>
        <w:t>1</w:t>
      </w:r>
      <w:r w:rsidR="0051702E" w:rsidRPr="002347B6">
        <w:rPr>
          <w:rFonts w:eastAsia="標楷體"/>
          <w:kern w:val="0"/>
          <w:sz w:val="28"/>
          <w:szCs w:val="22"/>
        </w:rPr>
        <w:t>億美元，占進口總值</w:t>
      </w:r>
      <w:r w:rsidR="004C5D8C" w:rsidRPr="002347B6">
        <w:rPr>
          <w:rFonts w:eastAsia="標楷體" w:hint="eastAsia"/>
          <w:kern w:val="0"/>
          <w:sz w:val="28"/>
          <w:szCs w:val="22"/>
        </w:rPr>
        <w:t>20.</w:t>
      </w:r>
      <w:r w:rsidR="00BD60BA">
        <w:rPr>
          <w:rFonts w:eastAsia="標楷體" w:hint="eastAsia"/>
          <w:kern w:val="0"/>
          <w:sz w:val="28"/>
          <w:szCs w:val="22"/>
        </w:rPr>
        <w:t>1</w:t>
      </w:r>
      <w:r w:rsidR="0051702E" w:rsidRPr="002347B6">
        <w:rPr>
          <w:rFonts w:eastAsia="標楷體"/>
          <w:kern w:val="0"/>
          <w:sz w:val="28"/>
          <w:szCs w:val="22"/>
        </w:rPr>
        <w:t>%</w:t>
      </w:r>
      <w:r w:rsidR="0051702E" w:rsidRPr="002347B6">
        <w:rPr>
          <w:rFonts w:eastAsia="標楷體"/>
          <w:kern w:val="0"/>
          <w:sz w:val="28"/>
          <w:szCs w:val="22"/>
        </w:rPr>
        <w:t>，較上年同月增加</w:t>
      </w:r>
      <w:r w:rsidR="00A0725A" w:rsidRPr="002347B6">
        <w:rPr>
          <w:rFonts w:eastAsia="標楷體" w:hint="eastAsia"/>
          <w:kern w:val="0"/>
          <w:sz w:val="28"/>
          <w:szCs w:val="22"/>
        </w:rPr>
        <w:t>1</w:t>
      </w:r>
      <w:r w:rsidR="00BD60BA">
        <w:rPr>
          <w:rFonts w:eastAsia="標楷體" w:hint="eastAsia"/>
          <w:kern w:val="0"/>
          <w:sz w:val="28"/>
          <w:szCs w:val="22"/>
        </w:rPr>
        <w:t>6</w:t>
      </w:r>
      <w:r w:rsidR="00A0725A" w:rsidRPr="002347B6">
        <w:rPr>
          <w:rFonts w:eastAsia="標楷體" w:hint="eastAsia"/>
          <w:kern w:val="0"/>
          <w:sz w:val="28"/>
          <w:szCs w:val="22"/>
        </w:rPr>
        <w:t>.</w:t>
      </w:r>
      <w:r w:rsidR="00BD60BA">
        <w:rPr>
          <w:rFonts w:eastAsia="標楷體" w:hint="eastAsia"/>
          <w:kern w:val="0"/>
          <w:sz w:val="28"/>
          <w:szCs w:val="22"/>
        </w:rPr>
        <w:t>8</w:t>
      </w:r>
      <w:r w:rsidR="0051702E" w:rsidRPr="002347B6">
        <w:rPr>
          <w:rFonts w:eastAsia="標楷體"/>
          <w:kern w:val="0"/>
          <w:sz w:val="28"/>
          <w:szCs w:val="22"/>
        </w:rPr>
        <w:t>%</w:t>
      </w:r>
      <w:r w:rsidR="0051702E" w:rsidRPr="002347B6">
        <w:rPr>
          <w:rFonts w:eastAsia="標楷體"/>
          <w:kern w:val="0"/>
          <w:sz w:val="28"/>
          <w:szCs w:val="22"/>
        </w:rPr>
        <w:t>；礦產品</w:t>
      </w:r>
      <w:r w:rsidR="0051702E" w:rsidRPr="002347B6">
        <w:rPr>
          <w:rFonts w:eastAsia="標楷體"/>
          <w:kern w:val="0"/>
          <w:sz w:val="28"/>
          <w:szCs w:val="22"/>
        </w:rPr>
        <w:t>3</w:t>
      </w:r>
      <w:r w:rsidR="00BD60BA">
        <w:rPr>
          <w:rFonts w:eastAsia="標楷體" w:hint="eastAsia"/>
          <w:kern w:val="0"/>
          <w:sz w:val="28"/>
          <w:szCs w:val="22"/>
        </w:rPr>
        <w:t>5</w:t>
      </w:r>
      <w:r w:rsidR="004C5D8C" w:rsidRPr="002347B6">
        <w:rPr>
          <w:rFonts w:eastAsia="標楷體" w:hint="eastAsia"/>
          <w:kern w:val="0"/>
          <w:sz w:val="28"/>
          <w:szCs w:val="22"/>
        </w:rPr>
        <w:t>.</w:t>
      </w:r>
      <w:r w:rsidR="00BD60BA">
        <w:rPr>
          <w:rFonts w:eastAsia="標楷體" w:hint="eastAsia"/>
          <w:kern w:val="0"/>
          <w:sz w:val="28"/>
          <w:szCs w:val="22"/>
        </w:rPr>
        <w:t>5</w:t>
      </w:r>
      <w:r w:rsidR="0051702E" w:rsidRPr="002347B6">
        <w:rPr>
          <w:rFonts w:eastAsia="標楷體"/>
          <w:kern w:val="0"/>
          <w:sz w:val="28"/>
          <w:szCs w:val="22"/>
        </w:rPr>
        <w:t>億美元，比重</w:t>
      </w:r>
      <w:r w:rsidR="0051702E" w:rsidRPr="002347B6">
        <w:rPr>
          <w:rFonts w:eastAsia="標楷體"/>
          <w:kern w:val="0"/>
          <w:sz w:val="28"/>
          <w:szCs w:val="22"/>
        </w:rPr>
        <w:t>1</w:t>
      </w:r>
      <w:r w:rsidR="00BD60BA">
        <w:rPr>
          <w:rFonts w:eastAsia="標楷體" w:hint="eastAsia"/>
          <w:kern w:val="0"/>
          <w:sz w:val="28"/>
          <w:szCs w:val="22"/>
        </w:rPr>
        <w:t>5</w:t>
      </w:r>
      <w:r w:rsidR="0051702E" w:rsidRPr="002347B6">
        <w:rPr>
          <w:rFonts w:eastAsia="標楷體"/>
          <w:kern w:val="0"/>
          <w:sz w:val="28"/>
          <w:szCs w:val="22"/>
        </w:rPr>
        <w:t>.</w:t>
      </w:r>
      <w:r w:rsidR="00BD60BA">
        <w:rPr>
          <w:rFonts w:eastAsia="標楷體" w:hint="eastAsia"/>
          <w:kern w:val="0"/>
          <w:sz w:val="28"/>
          <w:szCs w:val="22"/>
        </w:rPr>
        <w:t>5</w:t>
      </w:r>
      <w:r w:rsidR="0051702E" w:rsidRPr="002347B6">
        <w:rPr>
          <w:rFonts w:eastAsia="標楷體"/>
          <w:kern w:val="0"/>
          <w:sz w:val="28"/>
          <w:szCs w:val="22"/>
        </w:rPr>
        <w:t>%</w:t>
      </w:r>
      <w:r w:rsidR="0051702E" w:rsidRPr="002347B6">
        <w:rPr>
          <w:rFonts w:eastAsia="標楷體"/>
          <w:kern w:val="0"/>
          <w:sz w:val="28"/>
          <w:szCs w:val="22"/>
        </w:rPr>
        <w:t>，</w:t>
      </w:r>
      <w:r w:rsidR="00BD60BA" w:rsidRPr="002347B6">
        <w:rPr>
          <w:rFonts w:eastAsia="標楷體"/>
          <w:kern w:val="0"/>
          <w:sz w:val="28"/>
          <w:szCs w:val="22"/>
        </w:rPr>
        <w:t>增加</w:t>
      </w:r>
      <w:r w:rsidR="004C5D8C" w:rsidRPr="002347B6">
        <w:rPr>
          <w:rFonts w:eastAsia="標楷體" w:hint="eastAsia"/>
          <w:kern w:val="0"/>
          <w:sz w:val="28"/>
          <w:szCs w:val="22"/>
        </w:rPr>
        <w:t>9.</w:t>
      </w:r>
      <w:r w:rsidR="00BD60BA">
        <w:rPr>
          <w:rFonts w:eastAsia="標楷體" w:hint="eastAsia"/>
          <w:kern w:val="0"/>
          <w:sz w:val="28"/>
          <w:szCs w:val="22"/>
        </w:rPr>
        <w:t>5</w:t>
      </w:r>
      <w:r w:rsidR="0051702E" w:rsidRPr="002347B6">
        <w:rPr>
          <w:rFonts w:eastAsia="標楷體"/>
          <w:kern w:val="0"/>
          <w:sz w:val="28"/>
          <w:szCs w:val="22"/>
        </w:rPr>
        <w:t>%</w:t>
      </w:r>
      <w:r w:rsidR="0051702E" w:rsidRPr="002347B6">
        <w:rPr>
          <w:rFonts w:eastAsia="標楷體"/>
          <w:kern w:val="0"/>
          <w:sz w:val="28"/>
          <w:szCs w:val="22"/>
        </w:rPr>
        <w:t>；</w:t>
      </w:r>
      <w:r w:rsidR="004C5D8C" w:rsidRPr="002347B6">
        <w:rPr>
          <w:rFonts w:eastAsia="標楷體" w:hint="eastAsia"/>
          <w:kern w:val="0"/>
          <w:sz w:val="28"/>
          <w:szCs w:val="22"/>
        </w:rPr>
        <w:t>機械</w:t>
      </w:r>
      <w:r w:rsidR="004C5D8C" w:rsidRPr="002347B6">
        <w:rPr>
          <w:rFonts w:eastAsia="標楷體" w:hint="eastAsia"/>
          <w:kern w:val="0"/>
          <w:sz w:val="28"/>
          <w:szCs w:val="22"/>
        </w:rPr>
        <w:t>2</w:t>
      </w:r>
      <w:r w:rsidR="00BD60BA">
        <w:rPr>
          <w:rFonts w:eastAsia="標楷體" w:hint="eastAsia"/>
          <w:kern w:val="0"/>
          <w:sz w:val="28"/>
          <w:szCs w:val="22"/>
        </w:rPr>
        <w:t>4</w:t>
      </w:r>
      <w:r w:rsidR="004C5D8C" w:rsidRPr="002347B6">
        <w:rPr>
          <w:rFonts w:eastAsia="標楷體" w:hint="eastAsia"/>
          <w:kern w:val="0"/>
          <w:sz w:val="28"/>
          <w:szCs w:val="22"/>
        </w:rPr>
        <w:t>.</w:t>
      </w:r>
      <w:r w:rsidR="00BD60BA">
        <w:rPr>
          <w:rFonts w:eastAsia="標楷體" w:hint="eastAsia"/>
          <w:kern w:val="0"/>
          <w:sz w:val="28"/>
          <w:szCs w:val="22"/>
        </w:rPr>
        <w:t>0</w:t>
      </w:r>
      <w:r w:rsidR="0051702E" w:rsidRPr="002347B6">
        <w:rPr>
          <w:rFonts w:eastAsia="標楷體"/>
          <w:kern w:val="0"/>
          <w:sz w:val="28"/>
          <w:szCs w:val="22"/>
        </w:rPr>
        <w:t>億美元，比重</w:t>
      </w:r>
      <w:r w:rsidR="0051702E" w:rsidRPr="002347B6">
        <w:rPr>
          <w:rFonts w:eastAsia="標楷體"/>
          <w:kern w:val="0"/>
          <w:sz w:val="28"/>
          <w:szCs w:val="22"/>
        </w:rPr>
        <w:t>1</w:t>
      </w:r>
      <w:r w:rsidR="00BD60BA">
        <w:rPr>
          <w:rFonts w:eastAsia="標楷體" w:hint="eastAsia"/>
          <w:kern w:val="0"/>
          <w:sz w:val="28"/>
          <w:szCs w:val="22"/>
        </w:rPr>
        <w:t>0</w:t>
      </w:r>
      <w:r w:rsidR="004C5D8C" w:rsidRPr="002347B6">
        <w:rPr>
          <w:rFonts w:eastAsia="標楷體" w:hint="eastAsia"/>
          <w:kern w:val="0"/>
          <w:sz w:val="28"/>
          <w:szCs w:val="22"/>
        </w:rPr>
        <w:t>.</w:t>
      </w:r>
      <w:r w:rsidR="00BD60BA">
        <w:rPr>
          <w:rFonts w:eastAsia="標楷體" w:hint="eastAsia"/>
          <w:kern w:val="0"/>
          <w:sz w:val="28"/>
          <w:szCs w:val="22"/>
        </w:rPr>
        <w:t>5</w:t>
      </w:r>
      <w:r w:rsidR="0051702E" w:rsidRPr="002347B6">
        <w:rPr>
          <w:rFonts w:eastAsia="標楷體"/>
          <w:kern w:val="0"/>
          <w:sz w:val="28"/>
          <w:szCs w:val="22"/>
        </w:rPr>
        <w:t>%</w:t>
      </w:r>
      <w:r w:rsidR="0051702E" w:rsidRPr="002347B6">
        <w:rPr>
          <w:rFonts w:eastAsia="標楷體"/>
          <w:kern w:val="0"/>
          <w:sz w:val="28"/>
          <w:szCs w:val="22"/>
        </w:rPr>
        <w:t>，</w:t>
      </w:r>
      <w:r w:rsidR="004C5D8C" w:rsidRPr="002347B6">
        <w:rPr>
          <w:rFonts w:eastAsia="標楷體" w:hint="eastAsia"/>
          <w:kern w:val="0"/>
          <w:sz w:val="28"/>
          <w:szCs w:val="22"/>
        </w:rPr>
        <w:t>減少</w:t>
      </w:r>
      <w:r w:rsidR="00BD60BA">
        <w:rPr>
          <w:rFonts w:eastAsia="標楷體" w:hint="eastAsia"/>
          <w:kern w:val="0"/>
          <w:sz w:val="28"/>
          <w:szCs w:val="22"/>
        </w:rPr>
        <w:t>5</w:t>
      </w:r>
      <w:r w:rsidR="004C5D8C" w:rsidRPr="002347B6">
        <w:rPr>
          <w:rFonts w:eastAsia="標楷體" w:hint="eastAsia"/>
          <w:kern w:val="0"/>
          <w:sz w:val="28"/>
          <w:szCs w:val="22"/>
        </w:rPr>
        <w:t>.</w:t>
      </w:r>
      <w:r w:rsidR="00BD60BA">
        <w:rPr>
          <w:rFonts w:eastAsia="標楷體" w:hint="eastAsia"/>
          <w:kern w:val="0"/>
          <w:sz w:val="28"/>
          <w:szCs w:val="22"/>
        </w:rPr>
        <w:t>8</w:t>
      </w:r>
      <w:r w:rsidR="0051702E" w:rsidRPr="002347B6">
        <w:rPr>
          <w:rFonts w:eastAsia="標楷體"/>
          <w:kern w:val="0"/>
          <w:sz w:val="28"/>
          <w:szCs w:val="22"/>
        </w:rPr>
        <w:t>%</w:t>
      </w:r>
      <w:r w:rsidR="0051702E" w:rsidRPr="002347B6">
        <w:rPr>
          <w:rFonts w:eastAsia="標楷體"/>
          <w:kern w:val="0"/>
          <w:sz w:val="28"/>
          <w:szCs w:val="22"/>
        </w:rPr>
        <w:t>。</w:t>
      </w:r>
    </w:p>
    <w:p w:rsidR="0051702E" w:rsidRPr="00AE0D77" w:rsidRDefault="0051702E" w:rsidP="0051702E">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106</w:t>
      </w:r>
      <w:r w:rsidRPr="002347B6">
        <w:rPr>
          <w:rFonts w:eastAsia="標楷體"/>
          <w:b/>
          <w:bCs/>
          <w:sz w:val="28"/>
        </w:rPr>
        <w:t>年</w:t>
      </w:r>
      <w:r w:rsidR="00B218CF" w:rsidRPr="002347B6">
        <w:rPr>
          <w:rFonts w:eastAsia="標楷體" w:hint="eastAsia"/>
          <w:b/>
          <w:bCs/>
          <w:sz w:val="28"/>
        </w:rPr>
        <w:t>1</w:t>
      </w:r>
      <w:r w:rsidR="00022C42">
        <w:rPr>
          <w:rFonts w:eastAsia="標楷體" w:hint="eastAsia"/>
          <w:b/>
          <w:bCs/>
          <w:sz w:val="28"/>
        </w:rPr>
        <w:t>1</w:t>
      </w:r>
      <w:r w:rsidRPr="002347B6">
        <w:rPr>
          <w:rFonts w:eastAsia="標楷體"/>
          <w:b/>
          <w:bCs/>
          <w:sz w:val="28"/>
        </w:rPr>
        <w:t>月重要出進</w:t>
      </w:r>
      <w:r w:rsidRPr="00AE0D77">
        <w:rPr>
          <w:rFonts w:eastAsia="標楷體"/>
          <w:b/>
          <w:bCs/>
          <w:sz w:val="28"/>
        </w:rPr>
        <w:t>口產品結構</w:t>
      </w:r>
    </w:p>
    <w:p w:rsidR="0051702E" w:rsidRPr="00AE0D77" w:rsidRDefault="0051702E" w:rsidP="0051702E">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51702E" w:rsidRPr="00AE0D77" w:rsidTr="00BD58DD">
        <w:trPr>
          <w:trHeight w:val="458"/>
        </w:trPr>
        <w:tc>
          <w:tcPr>
            <w:tcW w:w="2030" w:type="dxa"/>
            <w:tcBorders>
              <w:top w:val="single" w:sz="4" w:space="0" w:color="auto"/>
              <w:left w:val="nil"/>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r>
      <w:tr w:rsidR="006E5244" w:rsidRPr="000E67D6" w:rsidTr="008319B5">
        <w:trPr>
          <w:trHeight w:val="580"/>
        </w:trPr>
        <w:tc>
          <w:tcPr>
            <w:tcW w:w="2030" w:type="dxa"/>
            <w:tcBorders>
              <w:top w:val="single" w:sz="4" w:space="0" w:color="auto"/>
              <w:left w:val="nil"/>
              <w:bottom w:val="nil"/>
              <w:right w:val="single" w:sz="4" w:space="0" w:color="auto"/>
            </w:tcBorders>
            <w:vAlign w:val="center"/>
            <w:hideMark/>
          </w:tcPr>
          <w:p w:rsidR="006E5244" w:rsidRPr="002347B6" w:rsidRDefault="006E5244" w:rsidP="00BD58DD">
            <w:pPr>
              <w:topLinePunct/>
              <w:jc w:val="both"/>
              <w:rPr>
                <w:rFonts w:eastAsia="標楷體"/>
                <w:bCs/>
                <w:szCs w:val="20"/>
              </w:rPr>
            </w:pPr>
            <w:r w:rsidRPr="002347B6">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10,195</w:t>
            </w:r>
          </w:p>
        </w:tc>
        <w:tc>
          <w:tcPr>
            <w:tcW w:w="784" w:type="dxa"/>
            <w:tcBorders>
              <w:top w:val="single" w:sz="4" w:space="0" w:color="auto"/>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35.3</w:t>
            </w:r>
          </w:p>
        </w:tc>
        <w:tc>
          <w:tcPr>
            <w:tcW w:w="855" w:type="dxa"/>
            <w:tcBorders>
              <w:top w:val="single" w:sz="4" w:space="0" w:color="auto"/>
              <w:left w:val="nil"/>
              <w:bottom w:val="nil"/>
              <w:right w:val="double" w:sz="4" w:space="0" w:color="auto"/>
            </w:tcBorders>
            <w:vAlign w:val="center"/>
            <w:hideMark/>
          </w:tcPr>
          <w:p w:rsidR="006E5244" w:rsidRPr="006E5244" w:rsidRDefault="006E5244" w:rsidP="006E5244">
            <w:pPr>
              <w:jc w:val="center"/>
              <w:rPr>
                <w:rFonts w:eastAsia="標楷體"/>
              </w:rPr>
            </w:pPr>
            <w:r w:rsidRPr="006E5244">
              <w:rPr>
                <w:rFonts w:eastAsia="標楷體"/>
              </w:rPr>
              <w:t>16.0</w:t>
            </w:r>
          </w:p>
        </w:tc>
        <w:tc>
          <w:tcPr>
            <w:tcW w:w="2141" w:type="dxa"/>
            <w:tcBorders>
              <w:top w:val="single" w:sz="4" w:space="0" w:color="auto"/>
              <w:left w:val="double" w:sz="4" w:space="0" w:color="auto"/>
              <w:bottom w:val="nil"/>
              <w:right w:val="single" w:sz="4" w:space="0" w:color="auto"/>
            </w:tcBorders>
            <w:vAlign w:val="center"/>
            <w:hideMark/>
          </w:tcPr>
          <w:p w:rsidR="006E5244" w:rsidRPr="002347B6" w:rsidRDefault="006E5244" w:rsidP="00BD58DD">
            <w:pPr>
              <w:topLinePunct/>
              <w:rPr>
                <w:rFonts w:eastAsia="標楷體"/>
                <w:bCs/>
                <w:kern w:val="0"/>
                <w:szCs w:val="20"/>
              </w:rPr>
            </w:pPr>
            <w:r w:rsidRPr="002347B6">
              <w:rPr>
                <w:rFonts w:eastAsia="標楷體"/>
                <w:bCs/>
                <w:szCs w:val="20"/>
              </w:rPr>
              <w:t>電子零組件</w:t>
            </w:r>
          </w:p>
        </w:tc>
        <w:tc>
          <w:tcPr>
            <w:tcW w:w="1071" w:type="dxa"/>
            <w:tcBorders>
              <w:top w:val="single" w:sz="4" w:space="0" w:color="auto"/>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4,612</w:t>
            </w:r>
          </w:p>
        </w:tc>
        <w:tc>
          <w:tcPr>
            <w:tcW w:w="730" w:type="dxa"/>
            <w:tcBorders>
              <w:top w:val="single" w:sz="4" w:space="0" w:color="auto"/>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20.1</w:t>
            </w:r>
          </w:p>
        </w:tc>
        <w:tc>
          <w:tcPr>
            <w:tcW w:w="807" w:type="dxa"/>
            <w:tcBorders>
              <w:top w:val="single" w:sz="4" w:space="0" w:color="auto"/>
              <w:left w:val="nil"/>
              <w:bottom w:val="nil"/>
              <w:right w:val="nil"/>
            </w:tcBorders>
            <w:vAlign w:val="center"/>
            <w:hideMark/>
          </w:tcPr>
          <w:p w:rsidR="006E5244" w:rsidRPr="006E5244" w:rsidRDefault="006E5244" w:rsidP="006E5244">
            <w:pPr>
              <w:jc w:val="center"/>
              <w:rPr>
                <w:rFonts w:eastAsia="標楷體"/>
              </w:rPr>
            </w:pPr>
            <w:r w:rsidRPr="006E5244">
              <w:rPr>
                <w:rFonts w:eastAsia="標楷體"/>
              </w:rPr>
              <w:t>16.8</w:t>
            </w:r>
          </w:p>
        </w:tc>
      </w:tr>
      <w:tr w:rsidR="006E5244" w:rsidRPr="000E67D6" w:rsidTr="008319B5">
        <w:trPr>
          <w:trHeight w:val="580"/>
        </w:trPr>
        <w:tc>
          <w:tcPr>
            <w:tcW w:w="2030" w:type="dxa"/>
            <w:tcBorders>
              <w:top w:val="nil"/>
              <w:left w:val="nil"/>
              <w:bottom w:val="nil"/>
              <w:right w:val="single" w:sz="4" w:space="0" w:color="auto"/>
            </w:tcBorders>
            <w:vAlign w:val="center"/>
            <w:hideMark/>
          </w:tcPr>
          <w:p w:rsidR="006E5244" w:rsidRPr="002347B6" w:rsidRDefault="006E5244" w:rsidP="00BD58DD">
            <w:pPr>
              <w:topLinePunct/>
              <w:jc w:val="both"/>
              <w:rPr>
                <w:rFonts w:eastAsia="標楷體"/>
                <w:bCs/>
                <w:szCs w:val="20"/>
              </w:rPr>
            </w:pPr>
            <w:r w:rsidRPr="002347B6">
              <w:rPr>
                <w:rFonts w:eastAsia="標楷體"/>
                <w:bCs/>
                <w:szCs w:val="20"/>
              </w:rPr>
              <w:t>資通與視聽產品</w:t>
            </w:r>
          </w:p>
        </w:tc>
        <w:tc>
          <w:tcPr>
            <w:tcW w:w="1080"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3,088</w:t>
            </w:r>
          </w:p>
        </w:tc>
        <w:tc>
          <w:tcPr>
            <w:tcW w:w="784"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10.7</w:t>
            </w:r>
          </w:p>
        </w:tc>
        <w:tc>
          <w:tcPr>
            <w:tcW w:w="855" w:type="dxa"/>
            <w:tcBorders>
              <w:top w:val="nil"/>
              <w:left w:val="nil"/>
              <w:bottom w:val="nil"/>
              <w:right w:val="double" w:sz="4" w:space="0" w:color="auto"/>
            </w:tcBorders>
            <w:vAlign w:val="center"/>
            <w:hideMark/>
          </w:tcPr>
          <w:p w:rsidR="006E5244" w:rsidRPr="006E5244" w:rsidRDefault="006E5244" w:rsidP="006E5244">
            <w:pPr>
              <w:jc w:val="center"/>
              <w:rPr>
                <w:rFonts w:eastAsia="標楷體"/>
              </w:rPr>
            </w:pPr>
            <w:r w:rsidRPr="006E5244">
              <w:rPr>
                <w:rFonts w:eastAsia="標楷體"/>
              </w:rPr>
              <w:t>13.5</w:t>
            </w:r>
          </w:p>
        </w:tc>
        <w:tc>
          <w:tcPr>
            <w:tcW w:w="2141" w:type="dxa"/>
            <w:tcBorders>
              <w:top w:val="nil"/>
              <w:left w:val="double" w:sz="4" w:space="0" w:color="auto"/>
              <w:bottom w:val="nil"/>
              <w:right w:val="single" w:sz="4" w:space="0" w:color="auto"/>
            </w:tcBorders>
            <w:vAlign w:val="center"/>
            <w:hideMark/>
          </w:tcPr>
          <w:p w:rsidR="006E5244" w:rsidRPr="002347B6" w:rsidRDefault="006E5244" w:rsidP="00BD58DD">
            <w:pPr>
              <w:topLinePunct/>
              <w:rPr>
                <w:rFonts w:eastAsia="標楷體"/>
                <w:bCs/>
                <w:szCs w:val="20"/>
              </w:rPr>
            </w:pPr>
            <w:r w:rsidRPr="002347B6">
              <w:rPr>
                <w:rFonts w:eastAsia="標楷體"/>
                <w:bCs/>
                <w:szCs w:val="20"/>
              </w:rPr>
              <w:t>礦產品</w:t>
            </w:r>
          </w:p>
        </w:tc>
        <w:tc>
          <w:tcPr>
            <w:tcW w:w="1071"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3,552</w:t>
            </w:r>
          </w:p>
        </w:tc>
        <w:tc>
          <w:tcPr>
            <w:tcW w:w="730"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15.5</w:t>
            </w:r>
          </w:p>
        </w:tc>
        <w:tc>
          <w:tcPr>
            <w:tcW w:w="807" w:type="dxa"/>
            <w:tcBorders>
              <w:top w:val="nil"/>
              <w:left w:val="nil"/>
              <w:bottom w:val="nil"/>
              <w:right w:val="nil"/>
            </w:tcBorders>
            <w:vAlign w:val="center"/>
            <w:hideMark/>
          </w:tcPr>
          <w:p w:rsidR="006E5244" w:rsidRPr="006E5244" w:rsidRDefault="006E5244" w:rsidP="006E5244">
            <w:pPr>
              <w:jc w:val="center"/>
              <w:rPr>
                <w:rFonts w:eastAsia="標楷體"/>
              </w:rPr>
            </w:pPr>
            <w:r w:rsidRPr="006E5244">
              <w:rPr>
                <w:rFonts w:eastAsia="標楷體"/>
              </w:rPr>
              <w:t>9.5</w:t>
            </w:r>
          </w:p>
        </w:tc>
      </w:tr>
      <w:tr w:rsidR="006E5244" w:rsidRPr="000E67D6" w:rsidTr="008319B5">
        <w:trPr>
          <w:trHeight w:val="580"/>
        </w:trPr>
        <w:tc>
          <w:tcPr>
            <w:tcW w:w="2030" w:type="dxa"/>
            <w:tcBorders>
              <w:top w:val="nil"/>
              <w:left w:val="nil"/>
              <w:bottom w:val="nil"/>
              <w:right w:val="single" w:sz="4" w:space="0" w:color="auto"/>
            </w:tcBorders>
            <w:vAlign w:val="center"/>
            <w:hideMark/>
          </w:tcPr>
          <w:p w:rsidR="006E5244" w:rsidRPr="002347B6" w:rsidRDefault="006E5244" w:rsidP="00BD58DD">
            <w:pPr>
              <w:topLinePunct/>
              <w:jc w:val="both"/>
              <w:rPr>
                <w:rFonts w:eastAsia="標楷體"/>
                <w:bCs/>
                <w:szCs w:val="20"/>
              </w:rPr>
            </w:pPr>
            <w:r w:rsidRPr="002347B6">
              <w:rPr>
                <w:rFonts w:eastAsia="標楷體"/>
                <w:bCs/>
                <w:szCs w:val="20"/>
              </w:rPr>
              <w:t>基本金屬及其製品</w:t>
            </w:r>
          </w:p>
        </w:tc>
        <w:tc>
          <w:tcPr>
            <w:tcW w:w="1080"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2,538</w:t>
            </w:r>
          </w:p>
        </w:tc>
        <w:tc>
          <w:tcPr>
            <w:tcW w:w="784"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8.8</w:t>
            </w:r>
          </w:p>
        </w:tc>
        <w:tc>
          <w:tcPr>
            <w:tcW w:w="855" w:type="dxa"/>
            <w:tcBorders>
              <w:top w:val="nil"/>
              <w:left w:val="nil"/>
              <w:bottom w:val="nil"/>
              <w:right w:val="double" w:sz="4" w:space="0" w:color="auto"/>
            </w:tcBorders>
            <w:vAlign w:val="center"/>
            <w:hideMark/>
          </w:tcPr>
          <w:p w:rsidR="006E5244" w:rsidRPr="006E5244" w:rsidRDefault="006E5244" w:rsidP="006E5244">
            <w:pPr>
              <w:jc w:val="center"/>
              <w:rPr>
                <w:rFonts w:eastAsia="標楷體"/>
              </w:rPr>
            </w:pPr>
            <w:r w:rsidRPr="006E5244">
              <w:rPr>
                <w:rFonts w:eastAsia="標楷體"/>
              </w:rPr>
              <w:t>17.4</w:t>
            </w:r>
          </w:p>
        </w:tc>
        <w:tc>
          <w:tcPr>
            <w:tcW w:w="2141" w:type="dxa"/>
            <w:tcBorders>
              <w:top w:val="nil"/>
              <w:left w:val="double" w:sz="4" w:space="0" w:color="auto"/>
              <w:bottom w:val="nil"/>
              <w:right w:val="single" w:sz="4" w:space="0" w:color="auto"/>
            </w:tcBorders>
            <w:vAlign w:val="center"/>
            <w:hideMark/>
          </w:tcPr>
          <w:p w:rsidR="006E5244" w:rsidRPr="002347B6" w:rsidRDefault="006E5244" w:rsidP="00094C71">
            <w:pPr>
              <w:topLinePunct/>
              <w:rPr>
                <w:rFonts w:eastAsia="標楷體"/>
                <w:bCs/>
                <w:szCs w:val="20"/>
              </w:rPr>
            </w:pPr>
            <w:r w:rsidRPr="002347B6">
              <w:rPr>
                <w:rFonts w:eastAsia="標楷體"/>
                <w:bCs/>
                <w:szCs w:val="20"/>
              </w:rPr>
              <w:t>機械</w:t>
            </w:r>
          </w:p>
        </w:tc>
        <w:tc>
          <w:tcPr>
            <w:tcW w:w="1071"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2,402</w:t>
            </w:r>
          </w:p>
        </w:tc>
        <w:tc>
          <w:tcPr>
            <w:tcW w:w="730"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10.5</w:t>
            </w:r>
          </w:p>
        </w:tc>
        <w:tc>
          <w:tcPr>
            <w:tcW w:w="807" w:type="dxa"/>
            <w:tcBorders>
              <w:top w:val="nil"/>
              <w:left w:val="nil"/>
              <w:bottom w:val="nil"/>
              <w:right w:val="nil"/>
            </w:tcBorders>
            <w:vAlign w:val="center"/>
            <w:hideMark/>
          </w:tcPr>
          <w:p w:rsidR="006E5244" w:rsidRPr="006E5244" w:rsidRDefault="006E5244" w:rsidP="006E5244">
            <w:pPr>
              <w:jc w:val="center"/>
              <w:rPr>
                <w:rFonts w:eastAsia="標楷體"/>
              </w:rPr>
            </w:pPr>
            <w:r w:rsidRPr="006E5244">
              <w:rPr>
                <w:rFonts w:eastAsia="標楷體"/>
              </w:rPr>
              <w:t>-5.8</w:t>
            </w:r>
          </w:p>
        </w:tc>
      </w:tr>
      <w:tr w:rsidR="006E5244" w:rsidRPr="000E67D6" w:rsidTr="008319B5">
        <w:trPr>
          <w:trHeight w:val="580"/>
        </w:trPr>
        <w:tc>
          <w:tcPr>
            <w:tcW w:w="2030" w:type="dxa"/>
            <w:tcBorders>
              <w:top w:val="nil"/>
              <w:left w:val="nil"/>
              <w:bottom w:val="nil"/>
              <w:right w:val="single" w:sz="4" w:space="0" w:color="auto"/>
            </w:tcBorders>
            <w:vAlign w:val="center"/>
            <w:hideMark/>
          </w:tcPr>
          <w:p w:rsidR="006E5244" w:rsidRPr="002347B6" w:rsidRDefault="006E5244" w:rsidP="00BD58DD">
            <w:pPr>
              <w:topLinePunct/>
              <w:jc w:val="both"/>
              <w:rPr>
                <w:rFonts w:eastAsia="標楷體"/>
                <w:bCs/>
                <w:szCs w:val="20"/>
              </w:rPr>
            </w:pPr>
            <w:r w:rsidRPr="002347B6">
              <w:rPr>
                <w:rFonts w:eastAsia="標楷體"/>
                <w:bCs/>
                <w:szCs w:val="20"/>
              </w:rPr>
              <w:t>機械</w:t>
            </w:r>
          </w:p>
        </w:tc>
        <w:tc>
          <w:tcPr>
            <w:tcW w:w="1080"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2,407</w:t>
            </w:r>
          </w:p>
        </w:tc>
        <w:tc>
          <w:tcPr>
            <w:tcW w:w="784"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8.3</w:t>
            </w:r>
          </w:p>
        </w:tc>
        <w:tc>
          <w:tcPr>
            <w:tcW w:w="855" w:type="dxa"/>
            <w:tcBorders>
              <w:top w:val="nil"/>
              <w:left w:val="nil"/>
              <w:bottom w:val="nil"/>
              <w:right w:val="double" w:sz="4" w:space="0" w:color="auto"/>
            </w:tcBorders>
            <w:vAlign w:val="center"/>
            <w:hideMark/>
          </w:tcPr>
          <w:p w:rsidR="006E5244" w:rsidRPr="006E5244" w:rsidRDefault="006E5244" w:rsidP="006E5244">
            <w:pPr>
              <w:jc w:val="center"/>
              <w:rPr>
                <w:rFonts w:eastAsia="標楷體"/>
              </w:rPr>
            </w:pPr>
            <w:r w:rsidRPr="006E5244">
              <w:rPr>
                <w:rFonts w:eastAsia="標楷體"/>
              </w:rPr>
              <w:t>17.6</w:t>
            </w:r>
          </w:p>
        </w:tc>
        <w:tc>
          <w:tcPr>
            <w:tcW w:w="2141" w:type="dxa"/>
            <w:tcBorders>
              <w:top w:val="nil"/>
              <w:left w:val="double" w:sz="4" w:space="0" w:color="auto"/>
              <w:bottom w:val="nil"/>
              <w:right w:val="single" w:sz="4" w:space="0" w:color="auto"/>
            </w:tcBorders>
            <w:vAlign w:val="center"/>
            <w:hideMark/>
          </w:tcPr>
          <w:p w:rsidR="006E5244" w:rsidRPr="002347B6" w:rsidRDefault="006E5244" w:rsidP="00BD58DD">
            <w:pPr>
              <w:topLinePunct/>
              <w:rPr>
                <w:rFonts w:eastAsia="標楷體"/>
                <w:bCs/>
                <w:szCs w:val="20"/>
              </w:rPr>
            </w:pPr>
            <w:r w:rsidRPr="002347B6">
              <w:rPr>
                <w:rFonts w:eastAsia="標楷體"/>
                <w:bCs/>
                <w:szCs w:val="20"/>
              </w:rPr>
              <w:t>化學品</w:t>
            </w:r>
          </w:p>
        </w:tc>
        <w:tc>
          <w:tcPr>
            <w:tcW w:w="1071"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2,397</w:t>
            </w:r>
          </w:p>
        </w:tc>
        <w:tc>
          <w:tcPr>
            <w:tcW w:w="730"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10.5</w:t>
            </w:r>
          </w:p>
        </w:tc>
        <w:tc>
          <w:tcPr>
            <w:tcW w:w="807" w:type="dxa"/>
            <w:tcBorders>
              <w:top w:val="nil"/>
              <w:left w:val="nil"/>
              <w:bottom w:val="nil"/>
              <w:right w:val="nil"/>
            </w:tcBorders>
            <w:vAlign w:val="center"/>
            <w:hideMark/>
          </w:tcPr>
          <w:p w:rsidR="006E5244" w:rsidRPr="006E5244" w:rsidRDefault="006E5244" w:rsidP="006E5244">
            <w:pPr>
              <w:jc w:val="center"/>
              <w:rPr>
                <w:rFonts w:eastAsia="標楷體"/>
              </w:rPr>
            </w:pPr>
            <w:r w:rsidRPr="006E5244">
              <w:rPr>
                <w:rFonts w:eastAsia="標楷體"/>
              </w:rPr>
              <w:t>10.6</w:t>
            </w:r>
          </w:p>
        </w:tc>
      </w:tr>
      <w:tr w:rsidR="006E5244" w:rsidRPr="000E67D6" w:rsidTr="008319B5">
        <w:trPr>
          <w:trHeight w:val="580"/>
        </w:trPr>
        <w:tc>
          <w:tcPr>
            <w:tcW w:w="2030" w:type="dxa"/>
            <w:tcBorders>
              <w:top w:val="nil"/>
              <w:left w:val="nil"/>
              <w:bottom w:val="nil"/>
              <w:right w:val="single" w:sz="4" w:space="0" w:color="auto"/>
            </w:tcBorders>
            <w:vAlign w:val="center"/>
            <w:hideMark/>
          </w:tcPr>
          <w:p w:rsidR="006E5244" w:rsidRPr="002347B6" w:rsidRDefault="006E5244" w:rsidP="00BD58DD">
            <w:pPr>
              <w:topLinePunct/>
              <w:jc w:val="both"/>
              <w:rPr>
                <w:rFonts w:eastAsia="標楷體"/>
                <w:bCs/>
                <w:szCs w:val="20"/>
              </w:rPr>
            </w:pPr>
            <w:proofErr w:type="gramStart"/>
            <w:r w:rsidRPr="002347B6">
              <w:rPr>
                <w:rFonts w:eastAsia="標楷體"/>
                <w:bCs/>
                <w:szCs w:val="20"/>
              </w:rPr>
              <w:t>塑</w:t>
            </w:r>
            <w:proofErr w:type="gramEnd"/>
            <w:r w:rsidRPr="002347B6">
              <w:rPr>
                <w:rFonts w:eastAsia="標楷體"/>
                <w:bCs/>
                <w:szCs w:val="20"/>
              </w:rPr>
              <w:t>橡膠及其製品</w:t>
            </w:r>
          </w:p>
        </w:tc>
        <w:tc>
          <w:tcPr>
            <w:tcW w:w="1080"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2,086</w:t>
            </w:r>
          </w:p>
        </w:tc>
        <w:tc>
          <w:tcPr>
            <w:tcW w:w="784"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7.2</w:t>
            </w:r>
          </w:p>
        </w:tc>
        <w:tc>
          <w:tcPr>
            <w:tcW w:w="855" w:type="dxa"/>
            <w:tcBorders>
              <w:top w:val="nil"/>
              <w:left w:val="nil"/>
              <w:bottom w:val="nil"/>
              <w:right w:val="double" w:sz="4" w:space="0" w:color="auto"/>
            </w:tcBorders>
            <w:vAlign w:val="center"/>
            <w:hideMark/>
          </w:tcPr>
          <w:p w:rsidR="006E5244" w:rsidRPr="006E5244" w:rsidRDefault="006E5244" w:rsidP="006E5244">
            <w:pPr>
              <w:jc w:val="center"/>
              <w:rPr>
                <w:rFonts w:eastAsia="標楷體"/>
              </w:rPr>
            </w:pPr>
            <w:r w:rsidRPr="006E5244">
              <w:rPr>
                <w:rFonts w:eastAsia="標楷體"/>
              </w:rPr>
              <w:t>20.4</w:t>
            </w:r>
          </w:p>
        </w:tc>
        <w:tc>
          <w:tcPr>
            <w:tcW w:w="2141" w:type="dxa"/>
            <w:tcBorders>
              <w:top w:val="nil"/>
              <w:left w:val="double" w:sz="4" w:space="0" w:color="auto"/>
              <w:bottom w:val="nil"/>
              <w:right w:val="single" w:sz="4" w:space="0" w:color="auto"/>
            </w:tcBorders>
            <w:vAlign w:val="center"/>
            <w:hideMark/>
          </w:tcPr>
          <w:p w:rsidR="006E5244" w:rsidRPr="002347B6" w:rsidRDefault="006E5244" w:rsidP="0042089E">
            <w:pPr>
              <w:topLinePunct/>
              <w:rPr>
                <w:rFonts w:eastAsia="標楷體"/>
                <w:bCs/>
                <w:szCs w:val="20"/>
              </w:rPr>
            </w:pPr>
            <w:r w:rsidRPr="002347B6">
              <w:rPr>
                <w:rFonts w:eastAsia="標楷體"/>
                <w:bCs/>
                <w:szCs w:val="20"/>
              </w:rPr>
              <w:t>基本金屬及其製品</w:t>
            </w:r>
          </w:p>
        </w:tc>
        <w:tc>
          <w:tcPr>
            <w:tcW w:w="1071"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1,896</w:t>
            </w:r>
          </w:p>
        </w:tc>
        <w:tc>
          <w:tcPr>
            <w:tcW w:w="730"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8.3</w:t>
            </w:r>
          </w:p>
        </w:tc>
        <w:tc>
          <w:tcPr>
            <w:tcW w:w="807" w:type="dxa"/>
            <w:tcBorders>
              <w:top w:val="nil"/>
              <w:left w:val="nil"/>
              <w:bottom w:val="nil"/>
              <w:right w:val="nil"/>
            </w:tcBorders>
            <w:vAlign w:val="center"/>
            <w:hideMark/>
          </w:tcPr>
          <w:p w:rsidR="006E5244" w:rsidRPr="006E5244" w:rsidRDefault="006E5244" w:rsidP="006E5244">
            <w:pPr>
              <w:jc w:val="center"/>
              <w:rPr>
                <w:rFonts w:eastAsia="標楷體"/>
              </w:rPr>
            </w:pPr>
            <w:r w:rsidRPr="006E5244">
              <w:rPr>
                <w:rFonts w:eastAsia="標楷體"/>
              </w:rPr>
              <w:t>23.4</w:t>
            </w:r>
          </w:p>
        </w:tc>
      </w:tr>
      <w:tr w:rsidR="006E5244" w:rsidRPr="000E67D6" w:rsidTr="008319B5">
        <w:trPr>
          <w:trHeight w:val="580"/>
        </w:trPr>
        <w:tc>
          <w:tcPr>
            <w:tcW w:w="2030" w:type="dxa"/>
            <w:tcBorders>
              <w:top w:val="nil"/>
              <w:left w:val="nil"/>
              <w:bottom w:val="nil"/>
              <w:right w:val="single" w:sz="4" w:space="0" w:color="auto"/>
            </w:tcBorders>
            <w:vAlign w:val="center"/>
            <w:hideMark/>
          </w:tcPr>
          <w:p w:rsidR="006E5244" w:rsidRPr="002347B6" w:rsidRDefault="006E5244" w:rsidP="00BD58DD">
            <w:pPr>
              <w:topLinePunct/>
              <w:rPr>
                <w:rFonts w:eastAsia="標楷體"/>
                <w:bCs/>
                <w:szCs w:val="20"/>
              </w:rPr>
            </w:pPr>
            <w:r w:rsidRPr="002347B6">
              <w:rPr>
                <w:rFonts w:eastAsia="標楷體"/>
                <w:bCs/>
                <w:szCs w:val="20"/>
              </w:rPr>
              <w:t>化學品</w:t>
            </w:r>
          </w:p>
        </w:tc>
        <w:tc>
          <w:tcPr>
            <w:tcW w:w="1080"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1,732</w:t>
            </w:r>
          </w:p>
        </w:tc>
        <w:tc>
          <w:tcPr>
            <w:tcW w:w="784"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6.0</w:t>
            </w:r>
          </w:p>
        </w:tc>
        <w:tc>
          <w:tcPr>
            <w:tcW w:w="855" w:type="dxa"/>
            <w:tcBorders>
              <w:top w:val="nil"/>
              <w:left w:val="nil"/>
              <w:bottom w:val="nil"/>
              <w:right w:val="double" w:sz="4" w:space="0" w:color="auto"/>
            </w:tcBorders>
            <w:vAlign w:val="center"/>
            <w:hideMark/>
          </w:tcPr>
          <w:p w:rsidR="006E5244" w:rsidRPr="006E5244" w:rsidRDefault="006E5244" w:rsidP="006E5244">
            <w:pPr>
              <w:jc w:val="center"/>
              <w:rPr>
                <w:rFonts w:eastAsia="標楷體"/>
              </w:rPr>
            </w:pPr>
            <w:r w:rsidRPr="006E5244">
              <w:rPr>
                <w:rFonts w:eastAsia="標楷體"/>
              </w:rPr>
              <w:t>16.7</w:t>
            </w:r>
          </w:p>
        </w:tc>
        <w:tc>
          <w:tcPr>
            <w:tcW w:w="2141" w:type="dxa"/>
            <w:tcBorders>
              <w:top w:val="nil"/>
              <w:left w:val="double" w:sz="4" w:space="0" w:color="auto"/>
              <w:bottom w:val="nil"/>
              <w:right w:val="single" w:sz="4" w:space="0" w:color="auto"/>
            </w:tcBorders>
            <w:vAlign w:val="center"/>
            <w:hideMark/>
          </w:tcPr>
          <w:p w:rsidR="006E5244" w:rsidRPr="002347B6" w:rsidRDefault="006E5244" w:rsidP="00BD58DD">
            <w:pPr>
              <w:topLinePunct/>
              <w:rPr>
                <w:rFonts w:eastAsia="標楷體"/>
                <w:bCs/>
                <w:szCs w:val="20"/>
              </w:rPr>
            </w:pPr>
            <w:r w:rsidRPr="002347B6">
              <w:rPr>
                <w:rFonts w:eastAsia="標楷體"/>
                <w:bCs/>
                <w:szCs w:val="20"/>
              </w:rPr>
              <w:t>資通與視聽產品</w:t>
            </w:r>
          </w:p>
        </w:tc>
        <w:tc>
          <w:tcPr>
            <w:tcW w:w="1071" w:type="dxa"/>
            <w:tcBorders>
              <w:top w:val="nil"/>
              <w:left w:val="single" w:sz="4" w:space="0" w:color="auto"/>
              <w:bottom w:val="nil"/>
              <w:right w:val="nil"/>
            </w:tcBorders>
            <w:vAlign w:val="center"/>
            <w:hideMark/>
          </w:tcPr>
          <w:p w:rsidR="006E5244" w:rsidRPr="006E5244" w:rsidRDefault="006E5244" w:rsidP="006E5244">
            <w:pPr>
              <w:jc w:val="center"/>
              <w:rPr>
                <w:rFonts w:eastAsia="標楷體"/>
              </w:rPr>
            </w:pPr>
            <w:r w:rsidRPr="006E5244">
              <w:rPr>
                <w:rFonts w:eastAsia="標楷體"/>
              </w:rPr>
              <w:t>1,603</w:t>
            </w:r>
          </w:p>
        </w:tc>
        <w:tc>
          <w:tcPr>
            <w:tcW w:w="730" w:type="dxa"/>
            <w:tcBorders>
              <w:top w:val="nil"/>
              <w:left w:val="single" w:sz="4" w:space="0" w:color="auto"/>
              <w:bottom w:val="nil"/>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7.0</w:t>
            </w:r>
          </w:p>
        </w:tc>
        <w:tc>
          <w:tcPr>
            <w:tcW w:w="807" w:type="dxa"/>
            <w:tcBorders>
              <w:top w:val="nil"/>
              <w:left w:val="nil"/>
              <w:bottom w:val="nil"/>
              <w:right w:val="nil"/>
            </w:tcBorders>
            <w:vAlign w:val="center"/>
            <w:hideMark/>
          </w:tcPr>
          <w:p w:rsidR="006E5244" w:rsidRPr="006E5244" w:rsidRDefault="006E5244" w:rsidP="006E5244">
            <w:pPr>
              <w:jc w:val="center"/>
              <w:rPr>
                <w:rFonts w:eastAsia="標楷體"/>
              </w:rPr>
            </w:pPr>
            <w:r w:rsidRPr="006E5244">
              <w:rPr>
                <w:rFonts w:eastAsia="標楷體"/>
              </w:rPr>
              <w:t>28.0</w:t>
            </w:r>
          </w:p>
        </w:tc>
      </w:tr>
      <w:tr w:rsidR="006E5244" w:rsidRPr="000E67D6" w:rsidTr="008319B5">
        <w:trPr>
          <w:trHeight w:val="580"/>
        </w:trPr>
        <w:tc>
          <w:tcPr>
            <w:tcW w:w="2030" w:type="dxa"/>
            <w:tcBorders>
              <w:top w:val="nil"/>
              <w:left w:val="nil"/>
              <w:bottom w:val="single" w:sz="4" w:space="0" w:color="auto"/>
              <w:right w:val="single" w:sz="4" w:space="0" w:color="auto"/>
            </w:tcBorders>
            <w:vAlign w:val="center"/>
            <w:hideMark/>
          </w:tcPr>
          <w:p w:rsidR="006E5244" w:rsidRPr="002347B6" w:rsidRDefault="006E5244" w:rsidP="00BD58DD">
            <w:pPr>
              <w:topLinePunct/>
              <w:jc w:val="both"/>
              <w:rPr>
                <w:rFonts w:eastAsia="標楷體"/>
                <w:bCs/>
                <w:szCs w:val="20"/>
              </w:rPr>
            </w:pPr>
            <w:r w:rsidRPr="002347B6">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1,475</w:t>
            </w:r>
          </w:p>
        </w:tc>
        <w:tc>
          <w:tcPr>
            <w:tcW w:w="784" w:type="dxa"/>
            <w:tcBorders>
              <w:top w:val="nil"/>
              <w:left w:val="single" w:sz="4" w:space="0" w:color="auto"/>
              <w:bottom w:val="single" w:sz="4" w:space="0" w:color="auto"/>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5.1</w:t>
            </w:r>
          </w:p>
        </w:tc>
        <w:tc>
          <w:tcPr>
            <w:tcW w:w="855" w:type="dxa"/>
            <w:tcBorders>
              <w:top w:val="nil"/>
              <w:left w:val="single" w:sz="4" w:space="0" w:color="auto"/>
              <w:bottom w:val="single" w:sz="4" w:space="0" w:color="auto"/>
              <w:right w:val="double" w:sz="4" w:space="0" w:color="auto"/>
            </w:tcBorders>
            <w:vAlign w:val="center"/>
            <w:hideMark/>
          </w:tcPr>
          <w:p w:rsidR="006E5244" w:rsidRPr="006E5244" w:rsidRDefault="006E5244" w:rsidP="006E5244">
            <w:pPr>
              <w:jc w:val="center"/>
              <w:rPr>
                <w:rFonts w:eastAsia="標楷體"/>
              </w:rPr>
            </w:pPr>
            <w:r w:rsidRPr="006E5244">
              <w:rPr>
                <w:rFonts w:eastAsia="標楷體"/>
              </w:rPr>
              <w:t>4.9</w:t>
            </w:r>
          </w:p>
        </w:tc>
        <w:tc>
          <w:tcPr>
            <w:tcW w:w="2141" w:type="dxa"/>
            <w:tcBorders>
              <w:top w:val="nil"/>
              <w:left w:val="double" w:sz="4" w:space="0" w:color="auto"/>
              <w:bottom w:val="single" w:sz="4" w:space="0" w:color="auto"/>
              <w:right w:val="single" w:sz="4" w:space="0" w:color="auto"/>
            </w:tcBorders>
            <w:vAlign w:val="center"/>
            <w:hideMark/>
          </w:tcPr>
          <w:p w:rsidR="006E5244" w:rsidRPr="002347B6" w:rsidRDefault="006E5244" w:rsidP="00973456">
            <w:pPr>
              <w:topLinePunct/>
              <w:jc w:val="both"/>
              <w:rPr>
                <w:rFonts w:eastAsia="標楷體"/>
                <w:bCs/>
                <w:szCs w:val="20"/>
              </w:rPr>
            </w:pPr>
            <w:r w:rsidRPr="002347B6">
              <w:rPr>
                <w:rFonts w:eastAsia="標楷體" w:hint="eastAsia"/>
                <w:bCs/>
                <w:szCs w:val="20"/>
              </w:rPr>
              <w:t>光學及精密儀器；鐘錶；樂器</w:t>
            </w:r>
          </w:p>
        </w:tc>
        <w:tc>
          <w:tcPr>
            <w:tcW w:w="1071" w:type="dxa"/>
            <w:tcBorders>
              <w:top w:val="nil"/>
              <w:left w:val="single" w:sz="4" w:space="0" w:color="auto"/>
              <w:bottom w:val="single" w:sz="4" w:space="0" w:color="auto"/>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842</w:t>
            </w:r>
          </w:p>
        </w:tc>
        <w:tc>
          <w:tcPr>
            <w:tcW w:w="730" w:type="dxa"/>
            <w:tcBorders>
              <w:top w:val="nil"/>
              <w:left w:val="single" w:sz="4" w:space="0" w:color="auto"/>
              <w:bottom w:val="single" w:sz="4" w:space="0" w:color="auto"/>
              <w:right w:val="single" w:sz="4" w:space="0" w:color="auto"/>
            </w:tcBorders>
            <w:vAlign w:val="center"/>
            <w:hideMark/>
          </w:tcPr>
          <w:p w:rsidR="006E5244" w:rsidRPr="006E5244" w:rsidRDefault="006E5244" w:rsidP="006E5244">
            <w:pPr>
              <w:jc w:val="center"/>
              <w:rPr>
                <w:rFonts w:eastAsia="標楷體"/>
              </w:rPr>
            </w:pPr>
            <w:r w:rsidRPr="006E5244">
              <w:rPr>
                <w:rFonts w:eastAsia="標楷體"/>
              </w:rPr>
              <w:t>3.7</w:t>
            </w:r>
          </w:p>
        </w:tc>
        <w:tc>
          <w:tcPr>
            <w:tcW w:w="807" w:type="dxa"/>
            <w:tcBorders>
              <w:top w:val="nil"/>
              <w:left w:val="single" w:sz="4" w:space="0" w:color="auto"/>
              <w:bottom w:val="single" w:sz="4" w:space="0" w:color="auto"/>
              <w:right w:val="nil"/>
            </w:tcBorders>
            <w:vAlign w:val="center"/>
            <w:hideMark/>
          </w:tcPr>
          <w:p w:rsidR="006E5244" w:rsidRPr="006E5244" w:rsidRDefault="006E5244" w:rsidP="006E5244">
            <w:pPr>
              <w:jc w:val="center"/>
              <w:rPr>
                <w:rFonts w:eastAsia="標楷體"/>
              </w:rPr>
            </w:pPr>
            <w:r w:rsidRPr="006E5244">
              <w:rPr>
                <w:rFonts w:eastAsia="標楷體"/>
              </w:rPr>
              <w:t>-5.3</w:t>
            </w:r>
          </w:p>
        </w:tc>
      </w:tr>
    </w:tbl>
    <w:p w:rsidR="0051702E" w:rsidRPr="000E67D6" w:rsidRDefault="0051702E" w:rsidP="0051702E">
      <w:pPr>
        <w:widowControl/>
        <w:tabs>
          <w:tab w:val="left" w:pos="540"/>
        </w:tabs>
        <w:snapToGrid w:val="0"/>
        <w:spacing w:beforeLines="50" w:before="180" w:line="300" w:lineRule="auto"/>
        <w:ind w:left="565" w:hangingChars="257" w:hanging="565"/>
        <w:jc w:val="both"/>
        <w:rPr>
          <w:rFonts w:eastAsia="標楷體"/>
        </w:rPr>
      </w:pPr>
      <w:r w:rsidRPr="000E67D6">
        <w:rPr>
          <w:rFonts w:eastAsia="標楷體"/>
          <w:kern w:val="0"/>
          <w:sz w:val="22"/>
          <w:szCs w:val="22"/>
        </w:rPr>
        <w:t>資料來源：財政部。</w:t>
      </w:r>
    </w:p>
    <w:p w:rsidR="00F67965" w:rsidRPr="00AE0D77" w:rsidRDefault="00F67965" w:rsidP="00723F63">
      <w:pPr>
        <w:spacing w:line="380" w:lineRule="exact"/>
        <w:rPr>
          <w:rFonts w:eastAsia="標楷體"/>
        </w:rPr>
      </w:pPr>
    </w:p>
    <w:p w:rsidR="003F3F99" w:rsidRPr="00AE0D77" w:rsidRDefault="00F67965" w:rsidP="00831C24">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F3F99" w:rsidRPr="00AE0D77" w:rsidRDefault="003F3F99" w:rsidP="007142EB">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501987228"/>
      <w:r w:rsidRPr="00AE0D77">
        <w:rPr>
          <w:rFonts w:eastAsia="標楷體"/>
          <w:b/>
          <w:bCs/>
          <w:sz w:val="32"/>
          <w:szCs w:val="32"/>
        </w:rPr>
        <w:lastRenderedPageBreak/>
        <w:t>（五）外銷訂單</w:t>
      </w:r>
      <w:bookmarkEnd w:id="101"/>
      <w:bookmarkEnd w:id="102"/>
      <w:bookmarkEnd w:id="103"/>
      <w:bookmarkEnd w:id="104"/>
    </w:p>
    <w:p w:rsidR="00831C24" w:rsidRPr="00F041DE" w:rsidRDefault="00831C24" w:rsidP="00831C24">
      <w:pPr>
        <w:widowControl/>
        <w:tabs>
          <w:tab w:val="left" w:pos="540"/>
        </w:tabs>
        <w:snapToGrid w:val="0"/>
        <w:spacing w:line="300" w:lineRule="auto"/>
        <w:jc w:val="both"/>
        <w:rPr>
          <w:rFonts w:eastAsia="標楷體"/>
          <w:b/>
          <w:bCs/>
          <w:kern w:val="0"/>
          <w:sz w:val="28"/>
          <w:szCs w:val="20"/>
        </w:rPr>
      </w:pPr>
      <w:r w:rsidRPr="00F041DE">
        <w:rPr>
          <w:rFonts w:eastAsia="標楷體"/>
          <w:b/>
          <w:bCs/>
          <w:kern w:val="0"/>
          <w:sz w:val="28"/>
          <w:szCs w:val="20"/>
        </w:rPr>
        <w:t>１、</w:t>
      </w:r>
      <w:r w:rsidRPr="00F041DE">
        <w:rPr>
          <w:rFonts w:eastAsia="標楷體"/>
          <w:b/>
          <w:bCs/>
          <w:kern w:val="0"/>
          <w:sz w:val="28"/>
          <w:szCs w:val="20"/>
        </w:rPr>
        <w:t>106</w:t>
      </w:r>
      <w:r w:rsidRPr="00F041DE">
        <w:rPr>
          <w:rFonts w:eastAsia="標楷體"/>
          <w:b/>
          <w:bCs/>
          <w:kern w:val="0"/>
          <w:sz w:val="28"/>
          <w:szCs w:val="20"/>
        </w:rPr>
        <w:t>年</w:t>
      </w:r>
      <w:r w:rsidR="00DD0517" w:rsidRPr="00F041DE">
        <w:rPr>
          <w:rFonts w:eastAsia="標楷體" w:hint="eastAsia"/>
          <w:b/>
          <w:bCs/>
          <w:kern w:val="0"/>
          <w:sz w:val="28"/>
          <w:szCs w:val="20"/>
        </w:rPr>
        <w:t>1</w:t>
      </w:r>
      <w:r w:rsidR="00142A4D">
        <w:rPr>
          <w:rFonts w:eastAsia="標楷體" w:hint="eastAsia"/>
          <w:b/>
          <w:bCs/>
          <w:kern w:val="0"/>
          <w:sz w:val="28"/>
          <w:szCs w:val="20"/>
        </w:rPr>
        <w:t>1</w:t>
      </w:r>
      <w:r w:rsidRPr="00F041DE">
        <w:rPr>
          <w:rFonts w:eastAsia="標楷體"/>
          <w:b/>
          <w:bCs/>
          <w:kern w:val="0"/>
          <w:sz w:val="28"/>
          <w:szCs w:val="20"/>
        </w:rPr>
        <w:t>月外銷訂單</w:t>
      </w:r>
      <w:r w:rsidR="00142A4D" w:rsidRPr="00142A4D">
        <w:rPr>
          <w:rFonts w:eastAsia="標楷體"/>
          <w:b/>
          <w:bCs/>
          <w:kern w:val="0"/>
          <w:sz w:val="28"/>
          <w:szCs w:val="20"/>
        </w:rPr>
        <w:t>486.9</w:t>
      </w:r>
      <w:r w:rsidRPr="00F041DE">
        <w:rPr>
          <w:rFonts w:eastAsia="標楷體"/>
          <w:b/>
          <w:bCs/>
          <w:kern w:val="0"/>
          <w:sz w:val="28"/>
          <w:szCs w:val="20"/>
        </w:rPr>
        <w:t>億美元，增加</w:t>
      </w:r>
      <w:r w:rsidR="00142A4D">
        <w:rPr>
          <w:rFonts w:eastAsia="標楷體" w:hint="eastAsia"/>
          <w:b/>
          <w:bCs/>
          <w:kern w:val="0"/>
          <w:sz w:val="28"/>
          <w:szCs w:val="20"/>
        </w:rPr>
        <w:t>11</w:t>
      </w:r>
      <w:r w:rsidR="00DD0517" w:rsidRPr="00F041DE">
        <w:rPr>
          <w:rFonts w:eastAsia="標楷體" w:hint="eastAsia"/>
          <w:b/>
          <w:bCs/>
          <w:kern w:val="0"/>
          <w:sz w:val="28"/>
          <w:szCs w:val="20"/>
        </w:rPr>
        <w:t>.</w:t>
      </w:r>
      <w:r w:rsidR="00142A4D">
        <w:rPr>
          <w:rFonts w:eastAsia="標楷體" w:hint="eastAsia"/>
          <w:b/>
          <w:bCs/>
          <w:kern w:val="0"/>
          <w:sz w:val="28"/>
          <w:szCs w:val="20"/>
        </w:rPr>
        <w:t>6</w:t>
      </w:r>
      <w:r w:rsidRPr="00F041DE">
        <w:rPr>
          <w:rFonts w:eastAsia="標楷體"/>
          <w:b/>
          <w:bCs/>
          <w:kern w:val="0"/>
          <w:sz w:val="28"/>
          <w:szCs w:val="20"/>
        </w:rPr>
        <w:t>%</w:t>
      </w:r>
    </w:p>
    <w:p w:rsidR="00831C24" w:rsidRPr="00F041DE" w:rsidRDefault="00831C24" w:rsidP="00831C24">
      <w:pPr>
        <w:widowControl/>
        <w:topLinePunct/>
        <w:snapToGrid w:val="0"/>
        <w:spacing w:beforeLines="50" w:before="180" w:line="300" w:lineRule="auto"/>
        <w:ind w:rightChars="-59" w:right="-142" w:firstLineChars="202" w:firstLine="566"/>
        <w:jc w:val="both"/>
        <w:rPr>
          <w:rFonts w:eastAsia="標楷體"/>
          <w:b/>
          <w:bCs/>
          <w:sz w:val="28"/>
        </w:rPr>
      </w:pPr>
      <w:r w:rsidRPr="00F041DE">
        <w:rPr>
          <w:rFonts w:eastAsia="標楷體"/>
          <w:kern w:val="0"/>
          <w:sz w:val="28"/>
          <w:szCs w:val="20"/>
        </w:rPr>
        <w:t>106</w:t>
      </w:r>
      <w:r w:rsidRPr="00F041DE">
        <w:rPr>
          <w:rFonts w:eastAsia="標楷體"/>
          <w:kern w:val="0"/>
          <w:sz w:val="28"/>
          <w:szCs w:val="20"/>
        </w:rPr>
        <w:t>年</w:t>
      </w:r>
      <w:r w:rsidR="00DD0517" w:rsidRPr="00F041DE">
        <w:rPr>
          <w:rFonts w:eastAsia="標楷體" w:hint="eastAsia"/>
          <w:kern w:val="0"/>
          <w:sz w:val="28"/>
          <w:szCs w:val="20"/>
        </w:rPr>
        <w:t>1</w:t>
      </w:r>
      <w:r w:rsidR="00142A4D">
        <w:rPr>
          <w:rFonts w:eastAsia="標楷體" w:hint="eastAsia"/>
          <w:kern w:val="0"/>
          <w:sz w:val="28"/>
          <w:szCs w:val="20"/>
        </w:rPr>
        <w:t>1</w:t>
      </w:r>
      <w:r w:rsidRPr="00F041DE">
        <w:rPr>
          <w:rFonts w:eastAsia="標楷體"/>
          <w:kern w:val="0"/>
          <w:sz w:val="28"/>
          <w:szCs w:val="20"/>
        </w:rPr>
        <w:t>月外銷訂單金額</w:t>
      </w:r>
      <w:r w:rsidR="00142A4D" w:rsidRPr="00142A4D">
        <w:rPr>
          <w:rFonts w:eastAsia="標楷體"/>
          <w:kern w:val="0"/>
          <w:sz w:val="28"/>
          <w:szCs w:val="20"/>
        </w:rPr>
        <w:t>486.9</w:t>
      </w:r>
      <w:r w:rsidRPr="00F041DE">
        <w:rPr>
          <w:rFonts w:eastAsia="標楷體"/>
          <w:kern w:val="0"/>
          <w:sz w:val="28"/>
          <w:szCs w:val="20"/>
        </w:rPr>
        <w:t>億美元</w:t>
      </w:r>
      <w:r w:rsidRPr="00F041DE">
        <w:rPr>
          <w:rFonts w:eastAsia="標楷體" w:hint="eastAsia"/>
          <w:kern w:val="0"/>
          <w:sz w:val="28"/>
          <w:szCs w:val="20"/>
        </w:rPr>
        <w:t>，</w:t>
      </w:r>
      <w:r w:rsidR="00DD0517" w:rsidRPr="00F041DE">
        <w:rPr>
          <w:rFonts w:eastAsia="標楷體" w:hint="eastAsia"/>
          <w:kern w:val="0"/>
          <w:sz w:val="28"/>
          <w:szCs w:val="20"/>
        </w:rPr>
        <w:t>創</w:t>
      </w:r>
      <w:r w:rsidRPr="00F041DE">
        <w:rPr>
          <w:rFonts w:eastAsia="標楷體" w:hint="eastAsia"/>
          <w:kern w:val="0"/>
          <w:sz w:val="28"/>
          <w:szCs w:val="20"/>
        </w:rPr>
        <w:t>歷年</w:t>
      </w:r>
      <w:r w:rsidR="00E57E39" w:rsidRPr="00F041DE">
        <w:rPr>
          <w:rFonts w:eastAsia="標楷體" w:hint="eastAsia"/>
          <w:kern w:val="0"/>
          <w:sz w:val="28"/>
          <w:szCs w:val="20"/>
        </w:rPr>
        <w:t>單</w:t>
      </w:r>
      <w:r w:rsidRPr="00F041DE">
        <w:rPr>
          <w:rFonts w:eastAsia="標楷體" w:hint="eastAsia"/>
          <w:kern w:val="0"/>
          <w:sz w:val="28"/>
          <w:szCs w:val="20"/>
        </w:rPr>
        <w:t>月新高</w:t>
      </w:r>
      <w:r w:rsidR="00FD32BE" w:rsidRPr="00F041DE">
        <w:rPr>
          <w:rFonts w:eastAsia="標楷體" w:hint="eastAsia"/>
          <w:kern w:val="0"/>
          <w:sz w:val="28"/>
          <w:szCs w:val="20"/>
        </w:rPr>
        <w:t>，</w:t>
      </w:r>
      <w:r w:rsidRPr="00F041DE">
        <w:rPr>
          <w:rFonts w:eastAsia="標楷體"/>
          <w:kern w:val="0"/>
          <w:sz w:val="28"/>
          <w:szCs w:val="20"/>
        </w:rPr>
        <w:t>較上年同月增加</w:t>
      </w:r>
      <w:r w:rsidR="00142A4D" w:rsidRPr="00142A4D">
        <w:rPr>
          <w:rFonts w:eastAsia="標楷體"/>
          <w:kern w:val="0"/>
          <w:sz w:val="28"/>
          <w:szCs w:val="20"/>
        </w:rPr>
        <w:t>50.7</w:t>
      </w:r>
      <w:r w:rsidRPr="00F041DE">
        <w:rPr>
          <w:rFonts w:eastAsia="標楷體"/>
          <w:kern w:val="0"/>
          <w:sz w:val="28"/>
          <w:szCs w:val="20"/>
        </w:rPr>
        <w:t>億美元，增加</w:t>
      </w:r>
      <w:r w:rsidR="00142A4D" w:rsidRPr="00142A4D">
        <w:rPr>
          <w:rFonts w:eastAsia="標楷體"/>
          <w:kern w:val="0"/>
          <w:sz w:val="28"/>
          <w:szCs w:val="20"/>
        </w:rPr>
        <w:t>11.6</w:t>
      </w:r>
      <w:r w:rsidRPr="00F041DE">
        <w:rPr>
          <w:rFonts w:eastAsia="標楷體"/>
          <w:kern w:val="0"/>
          <w:sz w:val="28"/>
          <w:szCs w:val="20"/>
        </w:rPr>
        <w:t>%</w:t>
      </w:r>
      <w:r w:rsidRPr="00F041DE">
        <w:rPr>
          <w:rFonts w:eastAsia="標楷體"/>
          <w:kern w:val="0"/>
          <w:sz w:val="28"/>
          <w:szCs w:val="20"/>
        </w:rPr>
        <w:t>，已連續</w:t>
      </w:r>
      <w:r w:rsidRPr="00F041DE">
        <w:rPr>
          <w:rFonts w:eastAsia="標楷體"/>
          <w:kern w:val="0"/>
          <w:sz w:val="28"/>
          <w:szCs w:val="20"/>
        </w:rPr>
        <w:t>1</w:t>
      </w:r>
      <w:r w:rsidR="00142A4D">
        <w:rPr>
          <w:rFonts w:eastAsia="標楷體" w:hint="eastAsia"/>
          <w:kern w:val="0"/>
          <w:sz w:val="28"/>
          <w:szCs w:val="20"/>
        </w:rPr>
        <w:t>6</w:t>
      </w:r>
      <w:r w:rsidRPr="00F041DE">
        <w:rPr>
          <w:rFonts w:eastAsia="標楷體"/>
          <w:kern w:val="0"/>
          <w:sz w:val="28"/>
          <w:szCs w:val="20"/>
        </w:rPr>
        <w:t>個月正成長。累計</w:t>
      </w:r>
      <w:r w:rsidRPr="00F041DE">
        <w:rPr>
          <w:rFonts w:eastAsia="標楷體"/>
          <w:kern w:val="0"/>
          <w:sz w:val="28"/>
          <w:szCs w:val="20"/>
        </w:rPr>
        <w:t>1</w:t>
      </w:r>
      <w:r w:rsidRPr="00F041DE">
        <w:rPr>
          <w:rFonts w:eastAsia="標楷體"/>
          <w:kern w:val="0"/>
          <w:sz w:val="28"/>
          <w:szCs w:val="20"/>
        </w:rPr>
        <w:t>至</w:t>
      </w:r>
      <w:r w:rsidR="00DD0517" w:rsidRPr="00F041DE">
        <w:rPr>
          <w:rFonts w:eastAsia="標楷體" w:hint="eastAsia"/>
          <w:kern w:val="0"/>
          <w:sz w:val="28"/>
          <w:szCs w:val="20"/>
        </w:rPr>
        <w:t>1</w:t>
      </w:r>
      <w:r w:rsidR="00142A4D">
        <w:rPr>
          <w:rFonts w:eastAsia="標楷體" w:hint="eastAsia"/>
          <w:kern w:val="0"/>
          <w:sz w:val="28"/>
          <w:szCs w:val="20"/>
        </w:rPr>
        <w:t>1</w:t>
      </w:r>
      <w:r w:rsidRPr="00F041DE">
        <w:rPr>
          <w:rFonts w:eastAsia="標楷體"/>
          <w:kern w:val="0"/>
          <w:sz w:val="28"/>
          <w:szCs w:val="20"/>
        </w:rPr>
        <w:t>月外銷訂單金額</w:t>
      </w:r>
      <w:r w:rsidR="00142A4D" w:rsidRPr="00142A4D">
        <w:rPr>
          <w:rFonts w:eastAsia="標楷體"/>
          <w:kern w:val="0"/>
          <w:sz w:val="28"/>
          <w:szCs w:val="20"/>
        </w:rPr>
        <w:t>4,443.3</w:t>
      </w:r>
      <w:r w:rsidRPr="00F041DE">
        <w:rPr>
          <w:rFonts w:eastAsia="標楷體"/>
          <w:kern w:val="0"/>
          <w:sz w:val="28"/>
          <w:szCs w:val="20"/>
        </w:rPr>
        <w:t>億美元，</w:t>
      </w:r>
      <w:r w:rsidR="00DD0517" w:rsidRPr="00F041DE">
        <w:rPr>
          <w:rFonts w:eastAsia="標楷體" w:hint="eastAsia"/>
          <w:kern w:val="0"/>
          <w:sz w:val="28"/>
          <w:szCs w:val="20"/>
        </w:rPr>
        <w:t>創</w:t>
      </w:r>
      <w:r w:rsidRPr="00F041DE">
        <w:rPr>
          <w:rFonts w:eastAsia="標楷體"/>
          <w:kern w:val="0"/>
          <w:sz w:val="28"/>
          <w:szCs w:val="20"/>
        </w:rPr>
        <w:t>歷年同期新高，較上年同期增加</w:t>
      </w:r>
      <w:r w:rsidR="00142A4D" w:rsidRPr="00142A4D">
        <w:rPr>
          <w:rFonts w:eastAsia="標楷體"/>
          <w:kern w:val="0"/>
          <w:sz w:val="28"/>
          <w:szCs w:val="20"/>
        </w:rPr>
        <w:t>410.3</w:t>
      </w:r>
      <w:r w:rsidRPr="00F041DE">
        <w:rPr>
          <w:rFonts w:eastAsia="標楷體"/>
          <w:kern w:val="0"/>
          <w:sz w:val="28"/>
          <w:szCs w:val="20"/>
        </w:rPr>
        <w:t>億美元，增加</w:t>
      </w:r>
      <w:r w:rsidRPr="00F041DE">
        <w:rPr>
          <w:rFonts w:eastAsia="標楷體"/>
          <w:kern w:val="0"/>
          <w:sz w:val="28"/>
          <w:szCs w:val="20"/>
        </w:rPr>
        <w:t>1</w:t>
      </w:r>
      <w:r w:rsidR="003D41BE" w:rsidRPr="00F041DE">
        <w:rPr>
          <w:rFonts w:eastAsia="標楷體" w:hint="eastAsia"/>
          <w:kern w:val="0"/>
          <w:sz w:val="28"/>
          <w:szCs w:val="20"/>
        </w:rPr>
        <w:t>0</w:t>
      </w:r>
      <w:r w:rsidRPr="00F041DE">
        <w:rPr>
          <w:rFonts w:eastAsia="標楷體"/>
          <w:kern w:val="0"/>
          <w:sz w:val="28"/>
          <w:szCs w:val="20"/>
        </w:rPr>
        <w:t>.</w:t>
      </w:r>
      <w:r w:rsidR="00142A4D">
        <w:rPr>
          <w:rFonts w:eastAsia="標楷體" w:hint="eastAsia"/>
          <w:kern w:val="0"/>
          <w:sz w:val="28"/>
          <w:szCs w:val="20"/>
        </w:rPr>
        <w:t>2</w:t>
      </w:r>
      <w:r w:rsidRPr="00F041DE">
        <w:rPr>
          <w:rFonts w:eastAsia="標楷體"/>
          <w:kern w:val="0"/>
          <w:sz w:val="28"/>
          <w:szCs w:val="20"/>
        </w:rPr>
        <w:t>%</w:t>
      </w:r>
      <w:r w:rsidRPr="00F041DE">
        <w:rPr>
          <w:rFonts w:eastAsia="標楷體"/>
          <w:kern w:val="0"/>
          <w:sz w:val="28"/>
          <w:szCs w:val="20"/>
        </w:rPr>
        <w:t>。</w:t>
      </w:r>
    </w:p>
    <w:p w:rsidR="00831C24" w:rsidRPr="00AE0D77" w:rsidRDefault="00831C24" w:rsidP="00831C24">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31C24" w:rsidRPr="00AE0D77" w:rsidTr="00BD58DD">
        <w:trPr>
          <w:trHeight w:val="370"/>
          <w:jc w:val="center"/>
        </w:trPr>
        <w:tc>
          <w:tcPr>
            <w:tcW w:w="1760" w:type="dxa"/>
            <w:tcBorders>
              <w:top w:val="single" w:sz="4" w:space="0" w:color="auto"/>
              <w:left w:val="nil"/>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31C24" w:rsidRPr="00AE0D77" w:rsidRDefault="00831C24" w:rsidP="00BD58DD">
            <w:pPr>
              <w:spacing w:line="400" w:lineRule="exact"/>
              <w:jc w:val="center"/>
              <w:rPr>
                <w:rFonts w:eastAsia="標楷體"/>
              </w:rPr>
            </w:pPr>
            <w:r w:rsidRPr="00AE0D77">
              <w:rPr>
                <w:rFonts w:eastAsia="標楷體"/>
              </w:rPr>
              <w:t>年增率</w:t>
            </w:r>
            <w:r w:rsidRPr="00AE0D77">
              <w:rPr>
                <w:rFonts w:eastAsia="標楷體"/>
              </w:rPr>
              <w:t>(%)</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bCs/>
              </w:rPr>
              <w:t xml:space="preserve"> 101</w:t>
            </w:r>
            <w:r w:rsidRPr="00AE0D77">
              <w:rPr>
                <w:rFonts w:eastAsia="標楷體"/>
                <w:b/>
                <w:bCs/>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bCs/>
                <w:noProof/>
              </w:rPr>
            </w:pPr>
            <w:r w:rsidRPr="00AE0D77">
              <w:rPr>
                <w:rFonts w:eastAsia="標楷體"/>
                <w:b/>
                <w:bCs/>
                <w:noProof/>
              </w:rPr>
              <w:t>4,410.0</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bCs/>
                <w:noProof/>
              </w:rPr>
            </w:pPr>
            <w:r w:rsidRPr="00AE0D77">
              <w:rPr>
                <w:rFonts w:eastAsia="標楷體"/>
                <w:b/>
                <w:bCs/>
                <w:noProof/>
              </w:rPr>
              <w:t>1.1</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noProof/>
              </w:rPr>
            </w:pPr>
            <w:r w:rsidRPr="00AE0D77">
              <w:rPr>
                <w:rFonts w:eastAsia="標楷體"/>
                <w:b/>
                <w:noProof/>
              </w:rPr>
              <w:t>0.4</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6.7</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-4.4</w:t>
            </w:r>
          </w:p>
        </w:tc>
      </w:tr>
      <w:tr w:rsidR="00831C24" w:rsidRPr="00F041DE" w:rsidTr="00BD58DD">
        <w:trPr>
          <w:trHeight w:val="341"/>
          <w:jc w:val="center"/>
        </w:trPr>
        <w:tc>
          <w:tcPr>
            <w:tcW w:w="1760" w:type="dxa"/>
            <w:tcBorders>
              <w:top w:val="nil"/>
              <w:left w:val="nil"/>
              <w:bottom w:val="nil"/>
              <w:right w:val="single" w:sz="4" w:space="0" w:color="auto"/>
            </w:tcBorders>
            <w:hideMark/>
          </w:tcPr>
          <w:p w:rsidR="00831C24" w:rsidRPr="00F041DE" w:rsidRDefault="00831C24" w:rsidP="00BD58DD">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hideMark/>
          </w:tcPr>
          <w:p w:rsidR="00831C24" w:rsidRPr="00F041DE" w:rsidRDefault="00831C24" w:rsidP="00BD58DD">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hideMark/>
          </w:tcPr>
          <w:p w:rsidR="00831C24" w:rsidRPr="00F041DE" w:rsidRDefault="00831C24" w:rsidP="00BD58DD">
            <w:pPr>
              <w:snapToGrid w:val="0"/>
              <w:spacing w:line="360" w:lineRule="exact"/>
              <w:ind w:rightChars="379" w:right="910"/>
              <w:jc w:val="right"/>
              <w:rPr>
                <w:rFonts w:eastAsia="標楷體"/>
                <w:b/>
              </w:rPr>
            </w:pPr>
            <w:r w:rsidRPr="00F041DE">
              <w:rPr>
                <w:rFonts w:eastAsia="標楷體"/>
                <w:b/>
              </w:rPr>
              <w:t>-1.6</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rPr>
                <w:rFonts w:eastAsia="標楷體"/>
              </w:rPr>
            </w:pPr>
            <w:r w:rsidRPr="00F041DE">
              <w:rPr>
                <w:rFonts w:eastAsia="標楷體"/>
              </w:rPr>
              <w:t xml:space="preserve">     11</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436.2</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97" w:right="953"/>
              <w:jc w:val="right"/>
              <w:rPr>
                <w:rFonts w:eastAsia="標楷體"/>
              </w:rPr>
            </w:pPr>
            <w:r w:rsidRPr="00F041DE">
              <w:rPr>
                <w:rFonts w:eastAsia="標楷體"/>
              </w:rPr>
              <w:t>7.0</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rPr>
                <w:rFonts w:eastAsia="標楷體"/>
              </w:rPr>
            </w:pPr>
            <w:r w:rsidRPr="00F041DE">
              <w:rPr>
                <w:rFonts w:eastAsia="標楷體"/>
              </w:rPr>
              <w:t xml:space="preserve">     12</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412.4</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6.3</w:t>
            </w:r>
          </w:p>
        </w:tc>
      </w:tr>
      <w:tr w:rsidR="00142A4D" w:rsidRPr="00F041DE" w:rsidTr="00BD58DD">
        <w:trPr>
          <w:trHeight w:val="341"/>
          <w:jc w:val="center"/>
        </w:trPr>
        <w:tc>
          <w:tcPr>
            <w:tcW w:w="1760" w:type="dxa"/>
            <w:tcBorders>
              <w:top w:val="nil"/>
              <w:left w:val="nil"/>
              <w:bottom w:val="nil"/>
              <w:right w:val="single" w:sz="4" w:space="0" w:color="auto"/>
            </w:tcBorders>
          </w:tcPr>
          <w:p w:rsidR="00142A4D" w:rsidRPr="00F041DE" w:rsidRDefault="00142A4D" w:rsidP="00142A4D">
            <w:pPr>
              <w:snapToGrid w:val="0"/>
              <w:spacing w:line="360" w:lineRule="exact"/>
              <w:ind w:firstLineChars="50" w:firstLine="120"/>
              <w:rPr>
                <w:rFonts w:eastAsia="標楷體"/>
              </w:rPr>
            </w:pPr>
            <w:r w:rsidRPr="00F041DE">
              <w:rPr>
                <w:rFonts w:eastAsia="標楷體"/>
                <w:b/>
              </w:rPr>
              <w:t>106</w:t>
            </w:r>
            <w:r w:rsidRPr="00F041DE">
              <w:rPr>
                <w:rFonts w:eastAsia="標楷體"/>
                <w:b/>
              </w:rPr>
              <w:t>年</w:t>
            </w:r>
            <w:r w:rsidRPr="00F041DE">
              <w:rPr>
                <w:rFonts w:eastAsia="標楷體"/>
                <w:b/>
              </w:rPr>
              <w:t>1~</w:t>
            </w:r>
            <w:r w:rsidRPr="00F041DE">
              <w:rPr>
                <w:rFonts w:eastAsia="標楷體" w:hint="eastAsia"/>
                <w:b/>
              </w:rPr>
              <w:t>1</w:t>
            </w:r>
            <w:r>
              <w:rPr>
                <w:rFonts w:eastAsia="標楷體" w:hint="eastAsia"/>
                <w:b/>
              </w:rPr>
              <w:t>1</w:t>
            </w:r>
            <w:r w:rsidRPr="00F041DE">
              <w:rPr>
                <w:rFonts w:eastAsia="標楷體"/>
                <w:b/>
              </w:rPr>
              <w:t>月</w:t>
            </w:r>
          </w:p>
        </w:tc>
        <w:tc>
          <w:tcPr>
            <w:tcW w:w="2909" w:type="dxa"/>
            <w:tcBorders>
              <w:top w:val="nil"/>
              <w:left w:val="single" w:sz="4" w:space="0" w:color="auto"/>
              <w:bottom w:val="nil"/>
              <w:right w:val="single" w:sz="4" w:space="0" w:color="auto"/>
            </w:tcBorders>
          </w:tcPr>
          <w:p w:rsidR="00142A4D" w:rsidRPr="00142A4D" w:rsidRDefault="00142A4D" w:rsidP="00142A4D">
            <w:pPr>
              <w:snapToGrid w:val="0"/>
              <w:spacing w:line="360" w:lineRule="exact"/>
              <w:ind w:rightChars="379" w:right="910"/>
              <w:jc w:val="right"/>
              <w:rPr>
                <w:rFonts w:eastAsia="標楷體"/>
                <w:b/>
              </w:rPr>
            </w:pPr>
            <w:r w:rsidRPr="00142A4D">
              <w:rPr>
                <w:rFonts w:eastAsia="標楷體"/>
                <w:b/>
              </w:rPr>
              <w:t>4,443.3</w:t>
            </w:r>
          </w:p>
        </w:tc>
        <w:tc>
          <w:tcPr>
            <w:tcW w:w="2909" w:type="dxa"/>
            <w:tcBorders>
              <w:top w:val="nil"/>
              <w:left w:val="single" w:sz="4" w:space="0" w:color="auto"/>
              <w:bottom w:val="nil"/>
              <w:right w:val="nil"/>
            </w:tcBorders>
          </w:tcPr>
          <w:p w:rsidR="00142A4D" w:rsidRPr="00142A4D" w:rsidRDefault="00142A4D" w:rsidP="00142A4D">
            <w:pPr>
              <w:snapToGrid w:val="0"/>
              <w:spacing w:line="360" w:lineRule="exact"/>
              <w:ind w:rightChars="379" w:right="910"/>
              <w:jc w:val="right"/>
              <w:rPr>
                <w:rFonts w:eastAsia="標楷體"/>
                <w:b/>
              </w:rPr>
            </w:pPr>
            <w:r w:rsidRPr="00142A4D">
              <w:rPr>
                <w:rFonts w:eastAsia="標楷體"/>
                <w:b/>
              </w:rPr>
              <w:t>10.2</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1</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359.7</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5.2</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337.5</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22.0</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3</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411.2</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12.3</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356.1</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7.4</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5</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368.1</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9.1</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7.5</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6.9</w:t>
            </w:r>
          </w:p>
        </w:tc>
      </w:tr>
      <w:tr w:rsidR="00142A4D" w:rsidRPr="00F041DE" w:rsidTr="00BD58DD">
        <w:trPr>
          <w:trHeight w:val="356"/>
          <w:jc w:val="center"/>
        </w:trPr>
        <w:tc>
          <w:tcPr>
            <w:tcW w:w="1760" w:type="dxa"/>
            <w:tcBorders>
              <w:top w:val="nil"/>
              <w:left w:val="nil"/>
              <w:bottom w:val="nil"/>
              <w:right w:val="single" w:sz="4" w:space="0" w:color="auto"/>
            </w:tcBorders>
          </w:tcPr>
          <w:p w:rsidR="00142A4D" w:rsidRPr="00F041DE" w:rsidRDefault="00142A4D" w:rsidP="007E6884">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142A4D" w:rsidRPr="00F041DE" w:rsidRDefault="00142A4D" w:rsidP="007E6884">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142A4D" w:rsidRPr="00F041DE" w:rsidRDefault="00142A4D" w:rsidP="007E6884">
            <w:pPr>
              <w:snapToGrid w:val="0"/>
              <w:spacing w:line="360" w:lineRule="exact"/>
              <w:ind w:rightChars="379" w:right="910"/>
              <w:jc w:val="right"/>
              <w:rPr>
                <w:rFonts w:eastAsia="標楷體"/>
              </w:rPr>
            </w:pPr>
            <w:r w:rsidRPr="00F041DE">
              <w:rPr>
                <w:rFonts w:eastAsia="標楷體" w:hint="eastAsia"/>
              </w:rPr>
              <w:t>9.2</w:t>
            </w:r>
          </w:p>
        </w:tc>
      </w:tr>
      <w:tr w:rsidR="00142A4D" w:rsidRPr="00F041DE" w:rsidTr="00BD58DD">
        <w:trPr>
          <w:trHeight w:val="356"/>
          <w:jc w:val="center"/>
        </w:trPr>
        <w:tc>
          <w:tcPr>
            <w:tcW w:w="1760" w:type="dxa"/>
            <w:tcBorders>
              <w:top w:val="nil"/>
              <w:left w:val="nil"/>
              <w:bottom w:val="single" w:sz="4" w:space="0" w:color="auto"/>
              <w:right w:val="single" w:sz="4" w:space="0" w:color="auto"/>
            </w:tcBorders>
          </w:tcPr>
          <w:p w:rsidR="00142A4D" w:rsidRPr="00F041DE" w:rsidRDefault="00142A4D" w:rsidP="00142A4D">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single" w:sz="4" w:space="0" w:color="auto"/>
              <w:right w:val="single" w:sz="4" w:space="0" w:color="auto"/>
            </w:tcBorders>
          </w:tcPr>
          <w:p w:rsidR="00142A4D" w:rsidRPr="00142A4D" w:rsidRDefault="00142A4D" w:rsidP="00142A4D">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single" w:sz="4" w:space="0" w:color="auto"/>
              <w:right w:val="nil"/>
            </w:tcBorders>
          </w:tcPr>
          <w:p w:rsidR="00142A4D" w:rsidRPr="00142A4D" w:rsidRDefault="00142A4D" w:rsidP="00142A4D">
            <w:pPr>
              <w:snapToGrid w:val="0"/>
              <w:spacing w:line="360" w:lineRule="exact"/>
              <w:ind w:rightChars="379" w:right="910"/>
              <w:jc w:val="right"/>
              <w:rPr>
                <w:rFonts w:eastAsia="標楷體"/>
              </w:rPr>
            </w:pPr>
            <w:r w:rsidRPr="00142A4D">
              <w:rPr>
                <w:rFonts w:eastAsia="標楷體"/>
              </w:rPr>
              <w:t>11.6</w:t>
            </w:r>
          </w:p>
        </w:tc>
      </w:tr>
    </w:tbl>
    <w:p w:rsidR="00831C24" w:rsidRPr="00F041DE" w:rsidRDefault="00831C24" w:rsidP="00831C24">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831C24" w:rsidRPr="00F041DE" w:rsidRDefault="00831C24" w:rsidP="00831C24">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041DE">
        <w:rPr>
          <w:rFonts w:eastAsia="標楷體"/>
          <w:b/>
          <w:bCs/>
          <w:kern w:val="0"/>
          <w:sz w:val="28"/>
          <w:szCs w:val="20"/>
        </w:rPr>
        <w:t>２、</w:t>
      </w:r>
      <w:r w:rsidRPr="00F041DE">
        <w:rPr>
          <w:rFonts w:eastAsia="標楷體"/>
          <w:b/>
          <w:spacing w:val="-4"/>
          <w:kern w:val="0"/>
          <w:sz w:val="28"/>
          <w:szCs w:val="20"/>
        </w:rPr>
        <w:t>106</w:t>
      </w:r>
      <w:r w:rsidRPr="00F041DE">
        <w:rPr>
          <w:rFonts w:eastAsia="標楷體"/>
          <w:b/>
          <w:spacing w:val="-4"/>
          <w:kern w:val="0"/>
          <w:sz w:val="28"/>
          <w:szCs w:val="20"/>
        </w:rPr>
        <w:t>年</w:t>
      </w:r>
      <w:r w:rsidR="003D422E" w:rsidRPr="00F041DE">
        <w:rPr>
          <w:rFonts w:eastAsia="標楷體" w:hint="eastAsia"/>
          <w:b/>
          <w:spacing w:val="-4"/>
          <w:kern w:val="0"/>
          <w:sz w:val="28"/>
          <w:szCs w:val="20"/>
        </w:rPr>
        <w:t>1</w:t>
      </w:r>
      <w:r w:rsidR="00603589">
        <w:rPr>
          <w:rFonts w:eastAsia="標楷體" w:hint="eastAsia"/>
          <w:b/>
          <w:spacing w:val="-4"/>
          <w:kern w:val="0"/>
          <w:sz w:val="28"/>
          <w:szCs w:val="20"/>
        </w:rPr>
        <w:t>1</w:t>
      </w:r>
      <w:r w:rsidRPr="00F041DE">
        <w:rPr>
          <w:rFonts w:eastAsia="標楷體"/>
          <w:b/>
          <w:spacing w:val="-4"/>
          <w:kern w:val="0"/>
          <w:sz w:val="28"/>
          <w:szCs w:val="20"/>
        </w:rPr>
        <w:t>月</w:t>
      </w:r>
      <w:r w:rsidR="00C20579" w:rsidRPr="00F041DE">
        <w:rPr>
          <w:rFonts w:eastAsia="標楷體"/>
          <w:b/>
          <w:spacing w:val="-4"/>
          <w:kern w:val="0"/>
          <w:sz w:val="28"/>
          <w:szCs w:val="20"/>
        </w:rPr>
        <w:t>資訊通信</w:t>
      </w:r>
      <w:r w:rsidR="00D1176E" w:rsidRPr="00F041DE">
        <w:rPr>
          <w:rFonts w:eastAsia="標楷體" w:hint="eastAsia"/>
          <w:b/>
          <w:spacing w:val="-4"/>
          <w:kern w:val="0"/>
          <w:sz w:val="28"/>
          <w:szCs w:val="20"/>
        </w:rPr>
        <w:t>產品</w:t>
      </w:r>
      <w:r w:rsidR="00BE2653" w:rsidRPr="00F041DE">
        <w:rPr>
          <w:rFonts w:eastAsia="標楷體"/>
          <w:b/>
          <w:spacing w:val="-4"/>
          <w:kern w:val="0"/>
          <w:sz w:val="28"/>
          <w:szCs w:val="20"/>
        </w:rPr>
        <w:t>、電子產品</w:t>
      </w:r>
      <w:r w:rsidR="007C0567" w:rsidRPr="00F041DE">
        <w:rPr>
          <w:rFonts w:eastAsia="標楷體"/>
          <w:b/>
          <w:spacing w:val="-4"/>
          <w:kern w:val="0"/>
          <w:sz w:val="28"/>
          <w:szCs w:val="20"/>
        </w:rPr>
        <w:t>為我國前二大接單貨品</w:t>
      </w:r>
      <w:r w:rsidR="002C3FD0" w:rsidRPr="00F041DE">
        <w:rPr>
          <w:rFonts w:eastAsia="標楷體" w:hint="eastAsia"/>
          <w:b/>
          <w:spacing w:val="-4"/>
          <w:kern w:val="0"/>
          <w:sz w:val="28"/>
          <w:szCs w:val="20"/>
        </w:rPr>
        <w:t>，</w:t>
      </w:r>
      <w:r w:rsidRPr="00F041DE">
        <w:rPr>
          <w:rFonts w:eastAsia="標楷體"/>
          <w:b/>
          <w:spacing w:val="-4"/>
          <w:kern w:val="0"/>
          <w:sz w:val="28"/>
          <w:szCs w:val="20"/>
        </w:rPr>
        <w:t>增幅最大者為</w:t>
      </w:r>
      <w:r w:rsidR="00603589" w:rsidRPr="00603589">
        <w:rPr>
          <w:rFonts w:eastAsia="標楷體" w:hint="eastAsia"/>
          <w:b/>
          <w:spacing w:val="-4"/>
          <w:kern w:val="0"/>
          <w:sz w:val="28"/>
          <w:szCs w:val="20"/>
        </w:rPr>
        <w:t>基本金屬</w:t>
      </w:r>
    </w:p>
    <w:p w:rsidR="00831C24" w:rsidRPr="00F041DE" w:rsidRDefault="00831C24" w:rsidP="00831C24">
      <w:pPr>
        <w:numPr>
          <w:ilvl w:val="0"/>
          <w:numId w:val="4"/>
        </w:numPr>
        <w:snapToGrid w:val="0"/>
        <w:spacing w:line="300" w:lineRule="auto"/>
        <w:ind w:right="-142"/>
        <w:jc w:val="both"/>
        <w:rPr>
          <w:rFonts w:eastAsia="標楷體"/>
          <w:spacing w:val="-4"/>
          <w:sz w:val="28"/>
          <w:szCs w:val="22"/>
        </w:rPr>
      </w:pPr>
      <w:r w:rsidRPr="00F041DE">
        <w:rPr>
          <w:rFonts w:eastAsia="標楷體"/>
          <w:spacing w:val="-4"/>
          <w:sz w:val="28"/>
          <w:szCs w:val="22"/>
        </w:rPr>
        <w:t>106</w:t>
      </w:r>
      <w:r w:rsidRPr="00F041DE">
        <w:rPr>
          <w:rFonts w:eastAsia="標楷體"/>
          <w:spacing w:val="-4"/>
          <w:sz w:val="28"/>
          <w:szCs w:val="22"/>
        </w:rPr>
        <w:t>年</w:t>
      </w:r>
      <w:r w:rsidR="003D422E" w:rsidRPr="00F041DE">
        <w:rPr>
          <w:rFonts w:eastAsia="標楷體" w:hint="eastAsia"/>
          <w:spacing w:val="-4"/>
          <w:sz w:val="28"/>
          <w:szCs w:val="22"/>
        </w:rPr>
        <w:t>1</w:t>
      </w:r>
      <w:r w:rsidR="00603589">
        <w:rPr>
          <w:rFonts w:eastAsia="標楷體" w:hint="eastAsia"/>
          <w:spacing w:val="-4"/>
          <w:sz w:val="28"/>
          <w:szCs w:val="22"/>
        </w:rPr>
        <w:t>1</w:t>
      </w:r>
      <w:r w:rsidRPr="00F041DE">
        <w:rPr>
          <w:rFonts w:eastAsia="標楷體"/>
          <w:spacing w:val="-4"/>
          <w:sz w:val="28"/>
          <w:szCs w:val="22"/>
        </w:rPr>
        <w:t>月主要訂單貨品中以</w:t>
      </w:r>
      <w:r w:rsidR="00BE2653" w:rsidRPr="00F041DE">
        <w:rPr>
          <w:rFonts w:eastAsia="標楷體"/>
          <w:bCs/>
          <w:spacing w:val="-4"/>
          <w:sz w:val="28"/>
          <w:szCs w:val="22"/>
        </w:rPr>
        <w:t>資訊通信</w:t>
      </w:r>
      <w:r w:rsidR="00BE2653" w:rsidRPr="00F041DE">
        <w:rPr>
          <w:rFonts w:eastAsia="標楷體" w:hint="eastAsia"/>
          <w:bCs/>
          <w:spacing w:val="-4"/>
          <w:sz w:val="28"/>
          <w:szCs w:val="22"/>
        </w:rPr>
        <w:t>產品</w:t>
      </w:r>
      <w:r w:rsidR="00BE2653" w:rsidRPr="00F041DE">
        <w:rPr>
          <w:rFonts w:eastAsia="標楷體"/>
          <w:bCs/>
          <w:spacing w:val="-4"/>
          <w:sz w:val="28"/>
          <w:szCs w:val="22"/>
        </w:rPr>
        <w:t>、</w:t>
      </w:r>
      <w:r w:rsidR="00C20579" w:rsidRPr="00F041DE">
        <w:rPr>
          <w:rFonts w:eastAsia="標楷體"/>
          <w:bCs/>
          <w:spacing w:val="-4"/>
          <w:sz w:val="28"/>
          <w:szCs w:val="22"/>
        </w:rPr>
        <w:t>電子產品</w:t>
      </w:r>
      <w:r w:rsidRPr="00F041DE">
        <w:rPr>
          <w:rFonts w:eastAsia="標楷體"/>
          <w:spacing w:val="-4"/>
          <w:sz w:val="28"/>
          <w:szCs w:val="22"/>
        </w:rPr>
        <w:t>為主，</w:t>
      </w:r>
      <w:r w:rsidR="007C0567" w:rsidRPr="00F041DE">
        <w:rPr>
          <w:rFonts w:eastAsia="標楷體" w:hint="eastAsia"/>
          <w:spacing w:val="-4"/>
          <w:sz w:val="28"/>
          <w:szCs w:val="22"/>
        </w:rPr>
        <w:t>接單金額雙創歷年單月新高，</w:t>
      </w:r>
      <w:r w:rsidRPr="00F041DE">
        <w:rPr>
          <w:rFonts w:eastAsia="標楷體"/>
          <w:spacing w:val="-4"/>
          <w:sz w:val="28"/>
          <w:szCs w:val="22"/>
        </w:rPr>
        <w:t>分別占訂單總額的</w:t>
      </w:r>
      <w:r w:rsidR="00BE2653" w:rsidRPr="00F041DE">
        <w:rPr>
          <w:rFonts w:eastAsia="標楷體" w:hint="eastAsia"/>
          <w:spacing w:val="-4"/>
          <w:sz w:val="28"/>
          <w:szCs w:val="22"/>
        </w:rPr>
        <w:t>3</w:t>
      </w:r>
      <w:r w:rsidR="00603589">
        <w:rPr>
          <w:rFonts w:eastAsia="標楷體" w:hint="eastAsia"/>
          <w:spacing w:val="-4"/>
          <w:sz w:val="28"/>
          <w:szCs w:val="22"/>
        </w:rPr>
        <w:t>3</w:t>
      </w:r>
      <w:r w:rsidR="002C3FD0" w:rsidRPr="00F041DE">
        <w:rPr>
          <w:rFonts w:eastAsia="標楷體" w:hint="eastAsia"/>
          <w:spacing w:val="-4"/>
          <w:sz w:val="28"/>
          <w:szCs w:val="22"/>
        </w:rPr>
        <w:t>.</w:t>
      </w:r>
      <w:r w:rsidR="00603589">
        <w:rPr>
          <w:rFonts w:eastAsia="標楷體" w:hint="eastAsia"/>
          <w:spacing w:val="-4"/>
          <w:sz w:val="28"/>
          <w:szCs w:val="22"/>
        </w:rPr>
        <w:t>4</w:t>
      </w:r>
      <w:r w:rsidRPr="00F041DE">
        <w:rPr>
          <w:rFonts w:eastAsia="標楷體"/>
          <w:spacing w:val="-4"/>
          <w:sz w:val="28"/>
          <w:szCs w:val="22"/>
        </w:rPr>
        <w:t>%</w:t>
      </w:r>
      <w:r w:rsidRPr="00F041DE">
        <w:rPr>
          <w:rFonts w:eastAsia="標楷體"/>
          <w:spacing w:val="-4"/>
          <w:sz w:val="28"/>
          <w:szCs w:val="22"/>
        </w:rPr>
        <w:t>及</w:t>
      </w:r>
      <w:r w:rsidRPr="00F041DE">
        <w:rPr>
          <w:rFonts w:eastAsia="標楷體"/>
          <w:spacing w:val="-4"/>
          <w:sz w:val="28"/>
          <w:szCs w:val="22"/>
        </w:rPr>
        <w:t>2</w:t>
      </w:r>
      <w:r w:rsidR="00603589">
        <w:rPr>
          <w:rFonts w:eastAsia="標楷體" w:hint="eastAsia"/>
          <w:spacing w:val="-4"/>
          <w:sz w:val="28"/>
          <w:szCs w:val="22"/>
        </w:rPr>
        <w:t>6</w:t>
      </w:r>
      <w:r w:rsidRPr="00F041DE">
        <w:rPr>
          <w:rFonts w:eastAsia="標楷體"/>
          <w:spacing w:val="-4"/>
          <w:sz w:val="28"/>
          <w:szCs w:val="22"/>
        </w:rPr>
        <w:t>.</w:t>
      </w:r>
      <w:r w:rsidR="00603589">
        <w:rPr>
          <w:rFonts w:eastAsia="標楷體" w:hint="eastAsia"/>
          <w:spacing w:val="-4"/>
          <w:sz w:val="28"/>
          <w:szCs w:val="22"/>
        </w:rPr>
        <w:t>0</w:t>
      </w:r>
      <w:r w:rsidRPr="00F041DE">
        <w:rPr>
          <w:rFonts w:eastAsia="標楷體"/>
          <w:spacing w:val="-4"/>
          <w:sz w:val="28"/>
          <w:szCs w:val="22"/>
        </w:rPr>
        <w:t>%</w:t>
      </w:r>
      <w:r w:rsidRPr="00F041DE">
        <w:rPr>
          <w:rFonts w:eastAsia="標楷體"/>
          <w:spacing w:val="-4"/>
          <w:sz w:val="28"/>
          <w:szCs w:val="22"/>
        </w:rPr>
        <w:t>，較上年同月分別增加</w:t>
      </w:r>
      <w:r w:rsidR="00603589">
        <w:rPr>
          <w:rFonts w:eastAsia="標楷體" w:hint="eastAsia"/>
          <w:spacing w:val="-4"/>
          <w:sz w:val="28"/>
          <w:szCs w:val="22"/>
        </w:rPr>
        <w:t>11</w:t>
      </w:r>
      <w:r w:rsidR="002C3FD0" w:rsidRPr="00F041DE">
        <w:rPr>
          <w:rFonts w:eastAsia="標楷體" w:hint="eastAsia"/>
          <w:spacing w:val="-4"/>
          <w:sz w:val="28"/>
          <w:szCs w:val="22"/>
        </w:rPr>
        <w:t>.</w:t>
      </w:r>
      <w:r w:rsidR="00603589">
        <w:rPr>
          <w:rFonts w:eastAsia="標楷體" w:hint="eastAsia"/>
          <w:spacing w:val="-4"/>
          <w:sz w:val="28"/>
          <w:szCs w:val="22"/>
        </w:rPr>
        <w:t>4</w:t>
      </w:r>
      <w:r w:rsidRPr="00F041DE">
        <w:rPr>
          <w:rFonts w:eastAsia="標楷體"/>
          <w:spacing w:val="-4"/>
          <w:sz w:val="28"/>
          <w:szCs w:val="22"/>
        </w:rPr>
        <w:t>%</w:t>
      </w:r>
      <w:r w:rsidRPr="00F041DE">
        <w:rPr>
          <w:rFonts w:eastAsia="標楷體"/>
          <w:spacing w:val="-4"/>
          <w:sz w:val="28"/>
          <w:szCs w:val="22"/>
        </w:rPr>
        <w:t>及</w:t>
      </w:r>
      <w:r w:rsidR="00603589">
        <w:rPr>
          <w:rFonts w:eastAsia="標楷體" w:hint="eastAsia"/>
          <w:spacing w:val="-4"/>
          <w:sz w:val="28"/>
          <w:szCs w:val="22"/>
        </w:rPr>
        <w:t>7</w:t>
      </w:r>
      <w:r w:rsidR="002C3FD0" w:rsidRPr="00F041DE">
        <w:rPr>
          <w:rFonts w:eastAsia="標楷體" w:hint="eastAsia"/>
          <w:spacing w:val="-4"/>
          <w:sz w:val="28"/>
          <w:szCs w:val="22"/>
        </w:rPr>
        <w:t>.</w:t>
      </w:r>
      <w:r w:rsidR="00603589">
        <w:rPr>
          <w:rFonts w:eastAsia="標楷體" w:hint="eastAsia"/>
          <w:spacing w:val="-4"/>
          <w:sz w:val="28"/>
          <w:szCs w:val="22"/>
        </w:rPr>
        <w:t>6</w:t>
      </w:r>
      <w:r w:rsidRPr="00F041DE">
        <w:rPr>
          <w:rFonts w:eastAsia="標楷體"/>
          <w:spacing w:val="-4"/>
          <w:sz w:val="28"/>
          <w:szCs w:val="22"/>
        </w:rPr>
        <w:t>%</w:t>
      </w:r>
      <w:r w:rsidRPr="00F041DE">
        <w:rPr>
          <w:rFonts w:eastAsia="標楷體"/>
          <w:spacing w:val="-4"/>
          <w:sz w:val="28"/>
          <w:szCs w:val="22"/>
        </w:rPr>
        <w:t>。</w:t>
      </w:r>
    </w:p>
    <w:p w:rsidR="00831C24" w:rsidRPr="00F041DE" w:rsidRDefault="00831C24" w:rsidP="00D146C5">
      <w:pPr>
        <w:numPr>
          <w:ilvl w:val="0"/>
          <w:numId w:val="4"/>
        </w:numPr>
        <w:snapToGrid w:val="0"/>
        <w:spacing w:line="300" w:lineRule="auto"/>
        <w:ind w:right="-142"/>
        <w:jc w:val="both"/>
        <w:rPr>
          <w:rFonts w:eastAsia="標楷體"/>
          <w:spacing w:val="-4"/>
          <w:sz w:val="28"/>
          <w:szCs w:val="22"/>
        </w:rPr>
      </w:pPr>
      <w:r w:rsidRPr="00F041DE">
        <w:rPr>
          <w:rFonts w:eastAsia="標楷體"/>
          <w:spacing w:val="-4"/>
          <w:sz w:val="28"/>
          <w:szCs w:val="22"/>
        </w:rPr>
        <w:lastRenderedPageBreak/>
        <w:t>106</w:t>
      </w:r>
      <w:r w:rsidRPr="00F041DE">
        <w:rPr>
          <w:rFonts w:eastAsia="標楷體"/>
          <w:spacing w:val="-4"/>
          <w:sz w:val="28"/>
          <w:szCs w:val="22"/>
        </w:rPr>
        <w:t>年</w:t>
      </w:r>
      <w:r w:rsidR="003D422E" w:rsidRPr="00F041DE">
        <w:rPr>
          <w:rFonts w:eastAsia="標楷體" w:hint="eastAsia"/>
          <w:spacing w:val="-4"/>
          <w:sz w:val="28"/>
          <w:szCs w:val="22"/>
        </w:rPr>
        <w:t>1</w:t>
      </w:r>
      <w:r w:rsidR="00603589">
        <w:rPr>
          <w:rFonts w:eastAsia="標楷體" w:hint="eastAsia"/>
          <w:spacing w:val="-4"/>
          <w:sz w:val="28"/>
          <w:szCs w:val="22"/>
        </w:rPr>
        <w:t>1</w:t>
      </w:r>
      <w:r w:rsidRPr="00F041DE">
        <w:rPr>
          <w:rFonts w:eastAsia="標楷體"/>
          <w:spacing w:val="-4"/>
          <w:sz w:val="28"/>
          <w:szCs w:val="22"/>
        </w:rPr>
        <w:t>月各主要訂單</w:t>
      </w:r>
      <w:proofErr w:type="gramStart"/>
      <w:r w:rsidRPr="00F041DE">
        <w:rPr>
          <w:rFonts w:eastAsia="標楷體"/>
          <w:spacing w:val="-4"/>
          <w:sz w:val="28"/>
          <w:szCs w:val="22"/>
        </w:rPr>
        <w:t>貨品均較上年</w:t>
      </w:r>
      <w:proofErr w:type="gramEnd"/>
      <w:r w:rsidRPr="00F041DE">
        <w:rPr>
          <w:rFonts w:eastAsia="標楷體"/>
          <w:spacing w:val="-4"/>
          <w:sz w:val="28"/>
          <w:szCs w:val="22"/>
        </w:rPr>
        <w:t>同月增加，尤以</w:t>
      </w:r>
      <w:r w:rsidR="00D146C5" w:rsidRPr="00D146C5">
        <w:rPr>
          <w:rFonts w:eastAsia="標楷體" w:hint="eastAsia"/>
          <w:spacing w:val="-4"/>
          <w:sz w:val="28"/>
          <w:szCs w:val="22"/>
        </w:rPr>
        <w:t>基本金屬</w:t>
      </w:r>
      <w:r w:rsidRPr="00F041DE">
        <w:rPr>
          <w:rFonts w:eastAsia="標楷體"/>
          <w:spacing w:val="-4"/>
          <w:sz w:val="28"/>
          <w:szCs w:val="22"/>
        </w:rPr>
        <w:t>增加</w:t>
      </w:r>
      <w:r w:rsidR="002C3FD0" w:rsidRPr="00F041DE">
        <w:rPr>
          <w:rFonts w:eastAsia="標楷體" w:hint="eastAsia"/>
          <w:spacing w:val="-4"/>
          <w:sz w:val="28"/>
          <w:szCs w:val="22"/>
        </w:rPr>
        <w:t>1</w:t>
      </w:r>
      <w:r w:rsidR="00D146C5">
        <w:rPr>
          <w:rFonts w:eastAsia="標楷體" w:hint="eastAsia"/>
          <w:spacing w:val="-4"/>
          <w:sz w:val="28"/>
          <w:szCs w:val="22"/>
        </w:rPr>
        <w:t>9</w:t>
      </w:r>
      <w:r w:rsidR="002C3FD0" w:rsidRPr="00F041DE">
        <w:rPr>
          <w:rFonts w:eastAsia="標楷體" w:hint="eastAsia"/>
          <w:spacing w:val="-4"/>
          <w:sz w:val="28"/>
          <w:szCs w:val="22"/>
        </w:rPr>
        <w:t>.</w:t>
      </w:r>
      <w:r w:rsidR="00D146C5">
        <w:rPr>
          <w:rFonts w:eastAsia="標楷體" w:hint="eastAsia"/>
          <w:spacing w:val="-4"/>
          <w:sz w:val="28"/>
          <w:szCs w:val="22"/>
        </w:rPr>
        <w:t>1</w:t>
      </w:r>
      <w:r w:rsidRPr="00F041DE">
        <w:rPr>
          <w:rFonts w:eastAsia="標楷體"/>
          <w:spacing w:val="-4"/>
          <w:sz w:val="28"/>
          <w:szCs w:val="22"/>
        </w:rPr>
        <w:t>%</w:t>
      </w:r>
      <w:r w:rsidRPr="00F041DE">
        <w:rPr>
          <w:rFonts w:eastAsia="標楷體"/>
          <w:spacing w:val="-4"/>
          <w:sz w:val="28"/>
          <w:szCs w:val="22"/>
        </w:rPr>
        <w:t>最多，主因</w:t>
      </w:r>
      <w:r w:rsidR="00D146C5" w:rsidRPr="00D146C5">
        <w:rPr>
          <w:rFonts w:eastAsia="標楷體" w:hint="eastAsia"/>
          <w:spacing w:val="-4"/>
          <w:sz w:val="28"/>
          <w:szCs w:val="22"/>
        </w:rPr>
        <w:t>全球經濟穩定成長，</w:t>
      </w:r>
      <w:proofErr w:type="gramStart"/>
      <w:r w:rsidR="00D146C5" w:rsidRPr="00D146C5">
        <w:rPr>
          <w:rFonts w:eastAsia="標楷體" w:hint="eastAsia"/>
          <w:spacing w:val="-4"/>
          <w:sz w:val="28"/>
          <w:szCs w:val="22"/>
        </w:rPr>
        <w:t>推升鋼品</w:t>
      </w:r>
      <w:proofErr w:type="gramEnd"/>
      <w:r w:rsidR="00D146C5" w:rsidRPr="00D146C5">
        <w:rPr>
          <w:rFonts w:eastAsia="標楷體" w:hint="eastAsia"/>
          <w:spacing w:val="-4"/>
          <w:sz w:val="28"/>
          <w:szCs w:val="22"/>
        </w:rPr>
        <w:t>需求增加，加上預期鋼價上漲，激勵客戶下單意願所致，以接自東協及美國訂單各增</w:t>
      </w:r>
      <w:r w:rsidR="00D146C5" w:rsidRPr="00D146C5">
        <w:rPr>
          <w:rFonts w:eastAsia="標楷體" w:hint="eastAsia"/>
          <w:spacing w:val="-4"/>
          <w:sz w:val="28"/>
          <w:szCs w:val="22"/>
        </w:rPr>
        <w:t>0.9</w:t>
      </w:r>
      <w:r w:rsidR="00D146C5" w:rsidRPr="00D146C5">
        <w:rPr>
          <w:rFonts w:eastAsia="標楷體" w:hint="eastAsia"/>
          <w:spacing w:val="-4"/>
          <w:sz w:val="28"/>
          <w:szCs w:val="22"/>
        </w:rPr>
        <w:t>億美元較多</w:t>
      </w:r>
      <w:r w:rsidR="00EE3634" w:rsidRPr="00F041DE">
        <w:rPr>
          <w:rFonts w:eastAsia="標楷體" w:hint="eastAsia"/>
          <w:spacing w:val="-4"/>
          <w:sz w:val="28"/>
          <w:szCs w:val="22"/>
        </w:rPr>
        <w:t>。</w:t>
      </w:r>
    </w:p>
    <w:p w:rsidR="00831C24" w:rsidRPr="000E67D6" w:rsidRDefault="00831C24" w:rsidP="00831C24">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106</w:t>
      </w:r>
      <w:r w:rsidRPr="000E67D6">
        <w:rPr>
          <w:rFonts w:eastAsia="標楷體"/>
          <w:b/>
          <w:bCs/>
          <w:sz w:val="28"/>
        </w:rPr>
        <w:t>年</w:t>
      </w:r>
      <w:r w:rsidR="005F4FCC">
        <w:rPr>
          <w:rFonts w:eastAsia="標楷體" w:hint="eastAsia"/>
          <w:b/>
          <w:bCs/>
          <w:sz w:val="28"/>
        </w:rPr>
        <w:t>1</w:t>
      </w:r>
      <w:r w:rsidR="00D133C0">
        <w:rPr>
          <w:rFonts w:eastAsia="標楷體" w:hint="eastAsia"/>
          <w:b/>
          <w:bCs/>
          <w:sz w:val="28"/>
        </w:rPr>
        <w:t>1</w:t>
      </w:r>
      <w:r w:rsidRPr="000E67D6">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0E67D6" w:rsidRPr="000E67D6" w:rsidTr="00BD58DD">
        <w:trPr>
          <w:jc w:val="center"/>
        </w:trPr>
        <w:tc>
          <w:tcPr>
            <w:tcW w:w="2046" w:type="dxa"/>
            <w:tcBorders>
              <w:top w:val="single" w:sz="4" w:space="0" w:color="auto"/>
              <w:left w:val="nil"/>
              <w:bottom w:val="single" w:sz="4" w:space="0" w:color="auto"/>
              <w:right w:val="single" w:sz="4" w:space="0" w:color="auto"/>
            </w:tcBorders>
            <w:vAlign w:val="center"/>
            <w:hideMark/>
          </w:tcPr>
          <w:p w:rsidR="00831C24" w:rsidRPr="000E67D6" w:rsidRDefault="00831C24" w:rsidP="00BD58DD">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31C24" w:rsidRPr="000E67D6" w:rsidRDefault="00831C24" w:rsidP="00BD58DD">
            <w:pPr>
              <w:snapToGrid w:val="0"/>
              <w:spacing w:line="360" w:lineRule="atLeast"/>
              <w:ind w:left="28" w:right="-40"/>
              <w:jc w:val="center"/>
              <w:rPr>
                <w:rFonts w:eastAsia="標楷體"/>
              </w:rPr>
            </w:pPr>
            <w:r w:rsidRPr="000E67D6">
              <w:rPr>
                <w:rFonts w:eastAsia="標楷體"/>
              </w:rPr>
              <w:t>106</w:t>
            </w:r>
            <w:r w:rsidRPr="000E67D6">
              <w:rPr>
                <w:rFonts w:eastAsia="標楷體"/>
              </w:rPr>
              <w:t>年</w:t>
            </w:r>
            <w:r w:rsidR="005F4FCC">
              <w:rPr>
                <w:rFonts w:eastAsia="標楷體" w:hint="eastAsia"/>
              </w:rPr>
              <w:t>1</w:t>
            </w:r>
            <w:r w:rsidR="00D133C0">
              <w:rPr>
                <w:rFonts w:eastAsia="標楷體" w:hint="eastAsia"/>
              </w:rPr>
              <w:t>1</w:t>
            </w:r>
            <w:r w:rsidRPr="000E67D6">
              <w:rPr>
                <w:rFonts w:eastAsia="標楷體"/>
              </w:rPr>
              <w:t>月金額</w:t>
            </w:r>
          </w:p>
          <w:p w:rsidR="00831C24" w:rsidRPr="000E67D6" w:rsidRDefault="00831C24" w:rsidP="00BD58DD">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31C24" w:rsidRPr="000E67D6" w:rsidRDefault="00831C24" w:rsidP="00BD58DD">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31C24" w:rsidRPr="000E67D6" w:rsidRDefault="00831C24" w:rsidP="00BD58DD">
            <w:pPr>
              <w:snapToGrid w:val="0"/>
              <w:spacing w:line="360" w:lineRule="atLeast"/>
              <w:ind w:left="28" w:right="-40"/>
              <w:jc w:val="center"/>
              <w:rPr>
                <w:rFonts w:eastAsia="標楷體"/>
              </w:rPr>
            </w:pPr>
            <w:r w:rsidRPr="000E67D6">
              <w:rPr>
                <w:rFonts w:eastAsia="標楷體"/>
              </w:rPr>
              <w:t>較</w:t>
            </w:r>
            <w:r w:rsidRPr="000E67D6">
              <w:rPr>
                <w:rFonts w:eastAsia="標楷體"/>
              </w:rPr>
              <w:t>105</w:t>
            </w:r>
            <w:r w:rsidRPr="000E67D6">
              <w:rPr>
                <w:rFonts w:eastAsia="標楷體"/>
              </w:rPr>
              <w:t>年同月</w:t>
            </w:r>
          </w:p>
          <w:p w:rsidR="00831C24" w:rsidRPr="000E67D6" w:rsidRDefault="00831C24" w:rsidP="00BD58DD">
            <w:pPr>
              <w:snapToGrid w:val="0"/>
              <w:spacing w:line="360" w:lineRule="atLeast"/>
              <w:ind w:left="28" w:right="-40"/>
              <w:jc w:val="center"/>
              <w:rPr>
                <w:rFonts w:eastAsia="標楷體"/>
              </w:rPr>
            </w:pPr>
            <w:r w:rsidRPr="000E67D6">
              <w:rPr>
                <w:rFonts w:eastAsia="標楷體"/>
              </w:rPr>
              <w:t>增減</w:t>
            </w:r>
            <w:r w:rsidRPr="000E67D6">
              <w:rPr>
                <w:rFonts w:eastAsia="標楷體"/>
              </w:rPr>
              <w:t xml:space="preserve">(%) </w:t>
            </w:r>
          </w:p>
        </w:tc>
      </w:tr>
      <w:tr w:rsidR="00D133C0" w:rsidRPr="00F041DE" w:rsidTr="00D133C0">
        <w:trPr>
          <w:jc w:val="center"/>
        </w:trPr>
        <w:tc>
          <w:tcPr>
            <w:tcW w:w="2046" w:type="dxa"/>
            <w:tcBorders>
              <w:top w:val="nil"/>
              <w:left w:val="nil"/>
              <w:bottom w:val="nil"/>
              <w:right w:val="single" w:sz="4" w:space="0" w:color="auto"/>
            </w:tcBorders>
            <w:vAlign w:val="center"/>
            <w:hideMark/>
          </w:tcPr>
          <w:p w:rsidR="00D133C0" w:rsidRPr="00F041DE" w:rsidRDefault="00D133C0" w:rsidP="000B2440">
            <w:pPr>
              <w:snapToGrid w:val="0"/>
              <w:spacing w:line="400" w:lineRule="atLeast"/>
              <w:ind w:left="28" w:right="-40"/>
              <w:jc w:val="both"/>
              <w:rPr>
                <w:rFonts w:eastAsia="標楷體"/>
              </w:rPr>
            </w:pPr>
            <w:r w:rsidRPr="00F041DE">
              <w:rPr>
                <w:rFonts w:eastAsia="標楷體"/>
              </w:rPr>
              <w:t>資訊通信</w:t>
            </w:r>
          </w:p>
        </w:tc>
        <w:tc>
          <w:tcPr>
            <w:tcW w:w="1930" w:type="dxa"/>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150" w:right="360" w:firstLineChars="106" w:firstLine="280"/>
              <w:jc w:val="center"/>
              <w:rPr>
                <w:rFonts w:eastAsia="標楷體"/>
                <w:spacing w:val="12"/>
              </w:rPr>
            </w:pPr>
            <w:r w:rsidRPr="00D133C0">
              <w:rPr>
                <w:rFonts w:eastAsia="標楷體"/>
                <w:spacing w:val="12"/>
              </w:rPr>
              <w:t>162.5</w:t>
            </w:r>
          </w:p>
        </w:tc>
        <w:tc>
          <w:tcPr>
            <w:tcW w:w="0" w:type="auto"/>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200" w:right="480" w:firstLineChars="106" w:firstLine="280"/>
              <w:jc w:val="right"/>
              <w:rPr>
                <w:rFonts w:eastAsia="標楷體"/>
                <w:spacing w:val="12"/>
              </w:rPr>
            </w:pPr>
            <w:r w:rsidRPr="00D133C0">
              <w:rPr>
                <w:rFonts w:eastAsia="標楷體"/>
                <w:spacing w:val="12"/>
              </w:rPr>
              <w:t>33.4</w:t>
            </w:r>
          </w:p>
        </w:tc>
        <w:tc>
          <w:tcPr>
            <w:tcW w:w="2433" w:type="dxa"/>
            <w:tcBorders>
              <w:top w:val="nil"/>
              <w:left w:val="nil"/>
              <w:bottom w:val="nil"/>
              <w:right w:val="nil"/>
            </w:tcBorders>
            <w:hideMark/>
          </w:tcPr>
          <w:p w:rsidR="00D133C0" w:rsidRPr="00D133C0" w:rsidRDefault="00D133C0" w:rsidP="00D133C0">
            <w:pPr>
              <w:snapToGrid w:val="0"/>
              <w:spacing w:line="360" w:lineRule="exact"/>
              <w:ind w:rightChars="379" w:right="910"/>
              <w:jc w:val="right"/>
              <w:rPr>
                <w:rFonts w:eastAsia="標楷體"/>
              </w:rPr>
            </w:pPr>
            <w:r w:rsidRPr="00D133C0">
              <w:rPr>
                <w:rFonts w:eastAsia="標楷體"/>
              </w:rPr>
              <w:t>11.4</w:t>
            </w:r>
          </w:p>
        </w:tc>
      </w:tr>
      <w:tr w:rsidR="00D133C0" w:rsidRPr="00F041DE" w:rsidTr="00D133C0">
        <w:trPr>
          <w:jc w:val="center"/>
        </w:trPr>
        <w:tc>
          <w:tcPr>
            <w:tcW w:w="2046" w:type="dxa"/>
            <w:tcBorders>
              <w:top w:val="nil"/>
              <w:left w:val="nil"/>
              <w:bottom w:val="nil"/>
              <w:right w:val="single" w:sz="4" w:space="0" w:color="auto"/>
            </w:tcBorders>
            <w:vAlign w:val="center"/>
            <w:hideMark/>
          </w:tcPr>
          <w:p w:rsidR="00D133C0" w:rsidRPr="00F041DE" w:rsidRDefault="00D133C0" w:rsidP="00BD58DD">
            <w:pPr>
              <w:snapToGrid w:val="0"/>
              <w:spacing w:line="400" w:lineRule="atLeast"/>
              <w:ind w:left="28" w:right="-40"/>
              <w:jc w:val="both"/>
              <w:rPr>
                <w:rFonts w:eastAsia="標楷體"/>
              </w:rPr>
            </w:pPr>
            <w:r w:rsidRPr="00F041DE">
              <w:rPr>
                <w:rFonts w:eastAsia="標楷體"/>
              </w:rPr>
              <w:t>電子產品</w:t>
            </w:r>
          </w:p>
        </w:tc>
        <w:tc>
          <w:tcPr>
            <w:tcW w:w="1930" w:type="dxa"/>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150" w:right="360" w:firstLineChars="106" w:firstLine="280"/>
              <w:jc w:val="center"/>
              <w:rPr>
                <w:rFonts w:eastAsia="標楷體"/>
                <w:spacing w:val="12"/>
              </w:rPr>
            </w:pPr>
            <w:r w:rsidRPr="00D133C0">
              <w:rPr>
                <w:rFonts w:eastAsia="標楷體"/>
                <w:spacing w:val="12"/>
              </w:rPr>
              <w:t>126.5</w:t>
            </w:r>
          </w:p>
        </w:tc>
        <w:tc>
          <w:tcPr>
            <w:tcW w:w="0" w:type="auto"/>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200" w:right="480" w:firstLineChars="106" w:firstLine="280"/>
              <w:jc w:val="right"/>
              <w:rPr>
                <w:rFonts w:eastAsia="標楷體"/>
                <w:spacing w:val="12"/>
              </w:rPr>
            </w:pPr>
            <w:r w:rsidRPr="00D133C0">
              <w:rPr>
                <w:rFonts w:eastAsia="標楷體"/>
                <w:spacing w:val="12"/>
              </w:rPr>
              <w:t>26.0</w:t>
            </w:r>
          </w:p>
        </w:tc>
        <w:tc>
          <w:tcPr>
            <w:tcW w:w="2433" w:type="dxa"/>
            <w:tcBorders>
              <w:top w:val="nil"/>
              <w:left w:val="nil"/>
              <w:bottom w:val="nil"/>
              <w:right w:val="nil"/>
            </w:tcBorders>
            <w:hideMark/>
          </w:tcPr>
          <w:p w:rsidR="00D133C0" w:rsidRPr="00D133C0" w:rsidRDefault="00D133C0" w:rsidP="00D133C0">
            <w:pPr>
              <w:snapToGrid w:val="0"/>
              <w:spacing w:line="360" w:lineRule="exact"/>
              <w:ind w:rightChars="379" w:right="910"/>
              <w:jc w:val="right"/>
              <w:rPr>
                <w:rFonts w:eastAsia="標楷體"/>
              </w:rPr>
            </w:pPr>
            <w:r w:rsidRPr="00D133C0">
              <w:rPr>
                <w:rFonts w:eastAsia="標楷體"/>
              </w:rPr>
              <w:t>7.6</w:t>
            </w:r>
          </w:p>
        </w:tc>
      </w:tr>
      <w:tr w:rsidR="00D133C0" w:rsidRPr="00F041DE" w:rsidTr="00D133C0">
        <w:trPr>
          <w:jc w:val="center"/>
        </w:trPr>
        <w:tc>
          <w:tcPr>
            <w:tcW w:w="2046" w:type="dxa"/>
            <w:tcBorders>
              <w:top w:val="nil"/>
              <w:left w:val="nil"/>
              <w:bottom w:val="nil"/>
              <w:right w:val="single" w:sz="4" w:space="0" w:color="auto"/>
            </w:tcBorders>
            <w:vAlign w:val="center"/>
            <w:hideMark/>
          </w:tcPr>
          <w:p w:rsidR="00D133C0" w:rsidRPr="00F041DE" w:rsidRDefault="00D133C0" w:rsidP="00FE00B0">
            <w:pPr>
              <w:snapToGrid w:val="0"/>
              <w:spacing w:line="400" w:lineRule="atLeast"/>
              <w:ind w:right="-40"/>
              <w:rPr>
                <w:rFonts w:eastAsia="標楷體"/>
              </w:rPr>
            </w:pPr>
            <w:r w:rsidRPr="00F041DE">
              <w:rPr>
                <w:rFonts w:eastAsia="標楷體"/>
              </w:rPr>
              <w:t>基本金屬</w:t>
            </w:r>
          </w:p>
        </w:tc>
        <w:tc>
          <w:tcPr>
            <w:tcW w:w="1930" w:type="dxa"/>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150" w:right="360" w:firstLineChars="106" w:firstLine="280"/>
              <w:jc w:val="center"/>
              <w:rPr>
                <w:rFonts w:eastAsia="標楷體"/>
                <w:spacing w:val="12"/>
              </w:rPr>
            </w:pPr>
            <w:r w:rsidRPr="00D133C0">
              <w:rPr>
                <w:rFonts w:eastAsia="標楷體"/>
                <w:spacing w:val="12"/>
              </w:rPr>
              <w:t>25.5</w:t>
            </w:r>
          </w:p>
        </w:tc>
        <w:tc>
          <w:tcPr>
            <w:tcW w:w="0" w:type="auto"/>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200" w:right="480" w:firstLineChars="106" w:firstLine="280"/>
              <w:jc w:val="right"/>
              <w:rPr>
                <w:rFonts w:eastAsia="標楷體"/>
                <w:spacing w:val="12"/>
              </w:rPr>
            </w:pPr>
            <w:r w:rsidRPr="00D133C0">
              <w:rPr>
                <w:rFonts w:eastAsia="標楷體"/>
                <w:spacing w:val="12"/>
              </w:rPr>
              <w:t>5.2</w:t>
            </w:r>
          </w:p>
        </w:tc>
        <w:tc>
          <w:tcPr>
            <w:tcW w:w="2433" w:type="dxa"/>
            <w:tcBorders>
              <w:top w:val="nil"/>
              <w:left w:val="nil"/>
              <w:bottom w:val="nil"/>
              <w:right w:val="nil"/>
            </w:tcBorders>
            <w:hideMark/>
          </w:tcPr>
          <w:p w:rsidR="00D133C0" w:rsidRPr="00D133C0" w:rsidRDefault="00D133C0" w:rsidP="00D133C0">
            <w:pPr>
              <w:snapToGrid w:val="0"/>
              <w:spacing w:line="360" w:lineRule="exact"/>
              <w:ind w:rightChars="379" w:right="910"/>
              <w:jc w:val="right"/>
              <w:rPr>
                <w:rFonts w:eastAsia="標楷體"/>
              </w:rPr>
            </w:pPr>
            <w:r w:rsidRPr="00D133C0">
              <w:rPr>
                <w:rFonts w:eastAsia="標楷體"/>
              </w:rPr>
              <w:t>19.1</w:t>
            </w:r>
          </w:p>
        </w:tc>
      </w:tr>
      <w:tr w:rsidR="00D133C0" w:rsidRPr="00F041DE" w:rsidTr="00D133C0">
        <w:trPr>
          <w:jc w:val="center"/>
        </w:trPr>
        <w:tc>
          <w:tcPr>
            <w:tcW w:w="2046" w:type="dxa"/>
            <w:tcBorders>
              <w:top w:val="nil"/>
              <w:left w:val="nil"/>
              <w:bottom w:val="nil"/>
              <w:right w:val="single" w:sz="4" w:space="0" w:color="auto"/>
            </w:tcBorders>
            <w:vAlign w:val="center"/>
            <w:hideMark/>
          </w:tcPr>
          <w:p w:rsidR="00D133C0" w:rsidRPr="00F041DE" w:rsidRDefault="00D133C0" w:rsidP="00BD58DD">
            <w:pPr>
              <w:snapToGrid w:val="0"/>
              <w:spacing w:line="400" w:lineRule="atLeast"/>
              <w:ind w:left="28" w:right="-40"/>
              <w:jc w:val="both"/>
              <w:rPr>
                <w:rFonts w:eastAsia="標楷體"/>
              </w:rPr>
            </w:pPr>
            <w:r w:rsidRPr="00F041DE">
              <w:rPr>
                <w:rFonts w:eastAsia="標楷體"/>
              </w:rPr>
              <w:t>光學器材</w:t>
            </w:r>
          </w:p>
        </w:tc>
        <w:tc>
          <w:tcPr>
            <w:tcW w:w="1930" w:type="dxa"/>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150" w:right="360" w:firstLineChars="106" w:firstLine="280"/>
              <w:jc w:val="center"/>
              <w:rPr>
                <w:rFonts w:eastAsia="標楷體"/>
                <w:spacing w:val="12"/>
              </w:rPr>
            </w:pPr>
            <w:r w:rsidRPr="00D133C0">
              <w:rPr>
                <w:rFonts w:eastAsia="標楷體"/>
                <w:spacing w:val="12"/>
              </w:rPr>
              <w:t>23.0</w:t>
            </w:r>
          </w:p>
        </w:tc>
        <w:tc>
          <w:tcPr>
            <w:tcW w:w="0" w:type="auto"/>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200" w:right="480" w:firstLineChars="106" w:firstLine="280"/>
              <w:jc w:val="right"/>
              <w:rPr>
                <w:rFonts w:eastAsia="標楷體"/>
                <w:spacing w:val="12"/>
              </w:rPr>
            </w:pPr>
            <w:r w:rsidRPr="00D133C0">
              <w:rPr>
                <w:rFonts w:eastAsia="標楷體"/>
                <w:spacing w:val="12"/>
              </w:rPr>
              <w:t>4.7</w:t>
            </w:r>
          </w:p>
        </w:tc>
        <w:tc>
          <w:tcPr>
            <w:tcW w:w="2433" w:type="dxa"/>
            <w:tcBorders>
              <w:top w:val="nil"/>
              <w:left w:val="nil"/>
              <w:bottom w:val="nil"/>
              <w:right w:val="nil"/>
            </w:tcBorders>
            <w:hideMark/>
          </w:tcPr>
          <w:p w:rsidR="00D133C0" w:rsidRPr="00D133C0" w:rsidRDefault="00D133C0" w:rsidP="00D133C0">
            <w:pPr>
              <w:snapToGrid w:val="0"/>
              <w:spacing w:line="360" w:lineRule="exact"/>
              <w:ind w:rightChars="379" w:right="910"/>
              <w:jc w:val="right"/>
              <w:rPr>
                <w:rFonts w:eastAsia="標楷體"/>
              </w:rPr>
            </w:pPr>
            <w:r w:rsidRPr="00D133C0">
              <w:rPr>
                <w:rFonts w:eastAsia="標楷體"/>
              </w:rPr>
              <w:t>5.0</w:t>
            </w:r>
          </w:p>
        </w:tc>
      </w:tr>
      <w:tr w:rsidR="00D133C0" w:rsidRPr="00F041DE" w:rsidTr="00D133C0">
        <w:trPr>
          <w:jc w:val="center"/>
        </w:trPr>
        <w:tc>
          <w:tcPr>
            <w:tcW w:w="2046" w:type="dxa"/>
            <w:tcBorders>
              <w:top w:val="nil"/>
              <w:left w:val="nil"/>
              <w:bottom w:val="nil"/>
              <w:right w:val="single" w:sz="4" w:space="0" w:color="auto"/>
            </w:tcBorders>
            <w:vAlign w:val="center"/>
            <w:hideMark/>
          </w:tcPr>
          <w:p w:rsidR="00D133C0" w:rsidRPr="00F041DE" w:rsidRDefault="00D133C0" w:rsidP="000B2440">
            <w:pPr>
              <w:snapToGrid w:val="0"/>
              <w:spacing w:line="400" w:lineRule="atLeast"/>
              <w:ind w:left="28" w:right="-40"/>
              <w:jc w:val="both"/>
              <w:rPr>
                <w:rFonts w:eastAsia="標楷體"/>
              </w:rPr>
            </w:pPr>
            <w:proofErr w:type="gramStart"/>
            <w:r w:rsidRPr="00F041DE">
              <w:rPr>
                <w:rFonts w:eastAsia="標楷體"/>
              </w:rPr>
              <w:t>塑</w:t>
            </w:r>
            <w:proofErr w:type="gramEnd"/>
            <w:r w:rsidRPr="00F041DE">
              <w:rPr>
                <w:rFonts w:eastAsia="標楷體"/>
              </w:rPr>
              <w:t>橡膠製品</w:t>
            </w:r>
          </w:p>
        </w:tc>
        <w:tc>
          <w:tcPr>
            <w:tcW w:w="1930" w:type="dxa"/>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150" w:right="360" w:firstLineChars="106" w:firstLine="280"/>
              <w:jc w:val="center"/>
              <w:rPr>
                <w:rFonts w:eastAsia="標楷體"/>
                <w:spacing w:val="12"/>
              </w:rPr>
            </w:pPr>
            <w:r w:rsidRPr="00D133C0">
              <w:rPr>
                <w:rFonts w:eastAsia="標楷體"/>
                <w:spacing w:val="12"/>
              </w:rPr>
              <w:t>21.0</w:t>
            </w:r>
          </w:p>
        </w:tc>
        <w:tc>
          <w:tcPr>
            <w:tcW w:w="0" w:type="auto"/>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200" w:right="480" w:firstLineChars="106" w:firstLine="280"/>
              <w:jc w:val="right"/>
              <w:rPr>
                <w:rFonts w:eastAsia="標楷體"/>
                <w:spacing w:val="12"/>
              </w:rPr>
            </w:pPr>
            <w:r w:rsidRPr="00D133C0">
              <w:rPr>
                <w:rFonts w:eastAsia="標楷體"/>
                <w:spacing w:val="12"/>
              </w:rPr>
              <w:t>4.3</w:t>
            </w:r>
          </w:p>
        </w:tc>
        <w:tc>
          <w:tcPr>
            <w:tcW w:w="2433" w:type="dxa"/>
            <w:tcBorders>
              <w:top w:val="nil"/>
              <w:left w:val="nil"/>
              <w:bottom w:val="nil"/>
              <w:right w:val="nil"/>
            </w:tcBorders>
            <w:hideMark/>
          </w:tcPr>
          <w:p w:rsidR="00D133C0" w:rsidRPr="00D133C0" w:rsidRDefault="00D133C0" w:rsidP="00D133C0">
            <w:pPr>
              <w:snapToGrid w:val="0"/>
              <w:spacing w:line="360" w:lineRule="exact"/>
              <w:ind w:rightChars="379" w:right="910"/>
              <w:jc w:val="right"/>
              <w:rPr>
                <w:rFonts w:eastAsia="標楷體"/>
              </w:rPr>
            </w:pPr>
            <w:r w:rsidRPr="00D133C0">
              <w:rPr>
                <w:rFonts w:eastAsia="標楷體"/>
              </w:rPr>
              <w:t>17.3</w:t>
            </w:r>
          </w:p>
        </w:tc>
      </w:tr>
      <w:tr w:rsidR="00D133C0" w:rsidRPr="00F041DE" w:rsidTr="00D133C0">
        <w:trPr>
          <w:jc w:val="center"/>
        </w:trPr>
        <w:tc>
          <w:tcPr>
            <w:tcW w:w="2046" w:type="dxa"/>
            <w:tcBorders>
              <w:top w:val="nil"/>
              <w:left w:val="nil"/>
              <w:bottom w:val="nil"/>
              <w:right w:val="single" w:sz="4" w:space="0" w:color="auto"/>
            </w:tcBorders>
            <w:vAlign w:val="center"/>
            <w:hideMark/>
          </w:tcPr>
          <w:p w:rsidR="00D133C0" w:rsidRPr="00F041DE" w:rsidRDefault="00D133C0" w:rsidP="00BD58DD">
            <w:pPr>
              <w:snapToGrid w:val="0"/>
              <w:spacing w:line="400" w:lineRule="atLeast"/>
              <w:ind w:left="28" w:right="-40"/>
              <w:jc w:val="both"/>
              <w:rPr>
                <w:rFonts w:eastAsia="標楷體"/>
              </w:rPr>
            </w:pPr>
            <w:r w:rsidRPr="00F041DE">
              <w:rPr>
                <w:rFonts w:eastAsia="標楷體"/>
              </w:rPr>
              <w:t>機械</w:t>
            </w:r>
          </w:p>
        </w:tc>
        <w:tc>
          <w:tcPr>
            <w:tcW w:w="1930" w:type="dxa"/>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150" w:right="360" w:firstLineChars="106" w:firstLine="280"/>
              <w:jc w:val="center"/>
              <w:rPr>
                <w:rFonts w:eastAsia="標楷體"/>
                <w:spacing w:val="12"/>
              </w:rPr>
            </w:pPr>
            <w:r w:rsidRPr="00D133C0">
              <w:rPr>
                <w:rFonts w:eastAsia="標楷體"/>
                <w:spacing w:val="12"/>
              </w:rPr>
              <w:t>20.7</w:t>
            </w:r>
          </w:p>
        </w:tc>
        <w:tc>
          <w:tcPr>
            <w:tcW w:w="0" w:type="auto"/>
            <w:tcBorders>
              <w:top w:val="nil"/>
              <w:left w:val="single" w:sz="4" w:space="0" w:color="auto"/>
              <w:bottom w:val="nil"/>
              <w:right w:val="single" w:sz="4" w:space="0" w:color="auto"/>
            </w:tcBorders>
            <w:hideMark/>
          </w:tcPr>
          <w:p w:rsidR="00D133C0" w:rsidRPr="00D133C0" w:rsidRDefault="00D133C0" w:rsidP="00D133C0">
            <w:pPr>
              <w:snapToGrid w:val="0"/>
              <w:spacing w:line="360" w:lineRule="exact"/>
              <w:ind w:rightChars="200" w:right="480" w:firstLineChars="106" w:firstLine="280"/>
              <w:jc w:val="right"/>
              <w:rPr>
                <w:rFonts w:eastAsia="標楷體"/>
                <w:spacing w:val="12"/>
              </w:rPr>
            </w:pPr>
            <w:r w:rsidRPr="00D133C0">
              <w:rPr>
                <w:rFonts w:eastAsia="標楷體"/>
                <w:spacing w:val="12"/>
              </w:rPr>
              <w:t>4.2</w:t>
            </w:r>
          </w:p>
        </w:tc>
        <w:tc>
          <w:tcPr>
            <w:tcW w:w="2433" w:type="dxa"/>
            <w:tcBorders>
              <w:top w:val="nil"/>
              <w:left w:val="nil"/>
              <w:bottom w:val="nil"/>
              <w:right w:val="nil"/>
            </w:tcBorders>
            <w:hideMark/>
          </w:tcPr>
          <w:p w:rsidR="00D133C0" w:rsidRPr="00D133C0" w:rsidRDefault="00D133C0" w:rsidP="00D133C0">
            <w:pPr>
              <w:snapToGrid w:val="0"/>
              <w:spacing w:line="360" w:lineRule="exact"/>
              <w:ind w:rightChars="379" w:right="910"/>
              <w:jc w:val="right"/>
              <w:rPr>
                <w:rFonts w:eastAsia="標楷體"/>
              </w:rPr>
            </w:pPr>
            <w:r w:rsidRPr="00D133C0">
              <w:rPr>
                <w:rFonts w:eastAsia="標楷體"/>
              </w:rPr>
              <w:t>15.4</w:t>
            </w:r>
          </w:p>
        </w:tc>
      </w:tr>
      <w:tr w:rsidR="00D133C0" w:rsidRPr="00F041DE" w:rsidTr="00D133C0">
        <w:trPr>
          <w:jc w:val="center"/>
        </w:trPr>
        <w:tc>
          <w:tcPr>
            <w:tcW w:w="2046" w:type="dxa"/>
            <w:tcBorders>
              <w:top w:val="nil"/>
              <w:left w:val="nil"/>
              <w:bottom w:val="single" w:sz="4" w:space="0" w:color="auto"/>
              <w:right w:val="single" w:sz="4" w:space="0" w:color="auto"/>
            </w:tcBorders>
            <w:vAlign w:val="center"/>
            <w:hideMark/>
          </w:tcPr>
          <w:p w:rsidR="00D133C0" w:rsidRPr="00F041DE" w:rsidRDefault="00D133C0" w:rsidP="00BD58DD">
            <w:pPr>
              <w:snapToGrid w:val="0"/>
              <w:spacing w:line="400" w:lineRule="atLeast"/>
              <w:ind w:left="28" w:right="-40"/>
              <w:jc w:val="both"/>
              <w:rPr>
                <w:rFonts w:eastAsia="標楷體"/>
              </w:rPr>
            </w:pPr>
            <w:r w:rsidRPr="00F041DE">
              <w:rPr>
                <w:rFonts w:eastAsia="標楷體"/>
              </w:rPr>
              <w:t>化學品</w:t>
            </w:r>
          </w:p>
        </w:tc>
        <w:tc>
          <w:tcPr>
            <w:tcW w:w="1930" w:type="dxa"/>
            <w:tcBorders>
              <w:top w:val="nil"/>
              <w:left w:val="single" w:sz="4" w:space="0" w:color="auto"/>
              <w:bottom w:val="single" w:sz="4" w:space="0" w:color="auto"/>
              <w:right w:val="single" w:sz="4" w:space="0" w:color="auto"/>
            </w:tcBorders>
            <w:hideMark/>
          </w:tcPr>
          <w:p w:rsidR="00D133C0" w:rsidRPr="00D133C0" w:rsidRDefault="00D133C0" w:rsidP="00D133C0">
            <w:pPr>
              <w:snapToGrid w:val="0"/>
              <w:spacing w:line="360" w:lineRule="exact"/>
              <w:ind w:rightChars="150" w:right="360" w:firstLineChars="106" w:firstLine="280"/>
              <w:jc w:val="center"/>
              <w:rPr>
                <w:rFonts w:eastAsia="標楷體"/>
                <w:spacing w:val="12"/>
              </w:rPr>
            </w:pPr>
            <w:r w:rsidRPr="00D133C0">
              <w:rPr>
                <w:rFonts w:eastAsia="標楷體"/>
                <w:spacing w:val="12"/>
              </w:rPr>
              <w:t>19.1</w:t>
            </w:r>
          </w:p>
        </w:tc>
        <w:tc>
          <w:tcPr>
            <w:tcW w:w="0" w:type="auto"/>
            <w:tcBorders>
              <w:top w:val="nil"/>
              <w:left w:val="single" w:sz="4" w:space="0" w:color="auto"/>
              <w:bottom w:val="single" w:sz="4" w:space="0" w:color="auto"/>
              <w:right w:val="single" w:sz="4" w:space="0" w:color="auto"/>
            </w:tcBorders>
            <w:hideMark/>
          </w:tcPr>
          <w:p w:rsidR="00D133C0" w:rsidRPr="00D133C0" w:rsidRDefault="00D133C0" w:rsidP="00D133C0">
            <w:pPr>
              <w:snapToGrid w:val="0"/>
              <w:spacing w:line="360" w:lineRule="exact"/>
              <w:ind w:rightChars="200" w:right="480" w:firstLineChars="106" w:firstLine="280"/>
              <w:jc w:val="right"/>
              <w:rPr>
                <w:rFonts w:eastAsia="標楷體"/>
                <w:spacing w:val="12"/>
              </w:rPr>
            </w:pPr>
            <w:r w:rsidRPr="00D133C0">
              <w:rPr>
                <w:rFonts w:eastAsia="標楷體"/>
                <w:spacing w:val="12"/>
              </w:rPr>
              <w:t>3.9</w:t>
            </w:r>
          </w:p>
        </w:tc>
        <w:tc>
          <w:tcPr>
            <w:tcW w:w="2433" w:type="dxa"/>
            <w:tcBorders>
              <w:top w:val="nil"/>
              <w:left w:val="nil"/>
              <w:bottom w:val="single" w:sz="4" w:space="0" w:color="auto"/>
              <w:right w:val="nil"/>
            </w:tcBorders>
            <w:hideMark/>
          </w:tcPr>
          <w:p w:rsidR="00D133C0" w:rsidRPr="00D133C0" w:rsidRDefault="00D133C0" w:rsidP="00D133C0">
            <w:pPr>
              <w:snapToGrid w:val="0"/>
              <w:spacing w:line="360" w:lineRule="exact"/>
              <w:ind w:rightChars="379" w:right="910"/>
              <w:jc w:val="right"/>
              <w:rPr>
                <w:rFonts w:eastAsia="標楷體"/>
              </w:rPr>
            </w:pPr>
            <w:r w:rsidRPr="00D133C0">
              <w:rPr>
                <w:rFonts w:eastAsia="標楷體"/>
              </w:rPr>
              <w:t>7.3</w:t>
            </w:r>
          </w:p>
        </w:tc>
      </w:tr>
    </w:tbl>
    <w:p w:rsidR="00831C24" w:rsidRPr="00F041DE" w:rsidRDefault="00831C24" w:rsidP="00831C24">
      <w:pPr>
        <w:ind w:firstLineChars="146" w:firstLine="321"/>
        <w:rPr>
          <w:rFonts w:eastAsia="標楷體"/>
          <w:spacing w:val="-4"/>
          <w:kern w:val="0"/>
          <w:sz w:val="22"/>
          <w:szCs w:val="22"/>
        </w:rPr>
      </w:pPr>
      <w:r w:rsidRPr="00F041DE">
        <w:rPr>
          <w:rFonts w:eastAsia="標楷體"/>
          <w:sz w:val="22"/>
          <w:szCs w:val="22"/>
        </w:rPr>
        <w:t>資料來源：經濟部統計處。</w:t>
      </w:r>
    </w:p>
    <w:p w:rsidR="00831C24" w:rsidRPr="00F041DE" w:rsidRDefault="00831C24" w:rsidP="00831C24">
      <w:pPr>
        <w:widowControl/>
        <w:tabs>
          <w:tab w:val="left" w:pos="540"/>
        </w:tabs>
        <w:snapToGrid w:val="0"/>
        <w:spacing w:beforeLines="100" w:before="360" w:line="300" w:lineRule="auto"/>
        <w:jc w:val="both"/>
        <w:rPr>
          <w:rFonts w:eastAsia="標楷體"/>
          <w:b/>
          <w:bCs/>
          <w:kern w:val="0"/>
          <w:sz w:val="28"/>
          <w:szCs w:val="20"/>
        </w:rPr>
      </w:pPr>
      <w:r w:rsidRPr="00F041DE">
        <w:rPr>
          <w:rFonts w:eastAsia="標楷體"/>
          <w:b/>
          <w:bCs/>
          <w:kern w:val="0"/>
          <w:sz w:val="28"/>
          <w:szCs w:val="20"/>
        </w:rPr>
        <w:t>３、</w:t>
      </w:r>
      <w:r w:rsidRPr="00F041DE">
        <w:rPr>
          <w:rFonts w:eastAsia="標楷體"/>
          <w:b/>
          <w:bCs/>
          <w:kern w:val="0"/>
          <w:sz w:val="28"/>
          <w:szCs w:val="20"/>
        </w:rPr>
        <w:t>106</w:t>
      </w:r>
      <w:r w:rsidRPr="00F041DE">
        <w:rPr>
          <w:rFonts w:eastAsia="標楷體"/>
          <w:b/>
          <w:bCs/>
          <w:kern w:val="0"/>
          <w:sz w:val="28"/>
          <w:szCs w:val="20"/>
        </w:rPr>
        <w:t>年</w:t>
      </w:r>
      <w:r w:rsidR="005F4FCC" w:rsidRPr="00F041DE">
        <w:rPr>
          <w:rFonts w:eastAsia="標楷體" w:hint="eastAsia"/>
          <w:b/>
          <w:bCs/>
          <w:kern w:val="0"/>
          <w:sz w:val="28"/>
          <w:szCs w:val="20"/>
        </w:rPr>
        <w:t>1</w:t>
      </w:r>
      <w:r w:rsidR="00D146C5">
        <w:rPr>
          <w:rFonts w:eastAsia="標楷體" w:hint="eastAsia"/>
          <w:b/>
          <w:bCs/>
          <w:kern w:val="0"/>
          <w:sz w:val="28"/>
          <w:szCs w:val="20"/>
        </w:rPr>
        <w:t>1</w:t>
      </w:r>
      <w:r w:rsidRPr="00F041DE">
        <w:rPr>
          <w:rFonts w:eastAsia="標楷體"/>
          <w:b/>
          <w:bCs/>
          <w:kern w:val="0"/>
          <w:sz w:val="28"/>
          <w:szCs w:val="20"/>
        </w:rPr>
        <w:t>月外銷訂單海外生產比重為</w:t>
      </w:r>
      <w:r w:rsidRPr="00F041DE">
        <w:rPr>
          <w:rFonts w:eastAsia="標楷體"/>
          <w:b/>
          <w:bCs/>
          <w:kern w:val="0"/>
          <w:sz w:val="28"/>
          <w:szCs w:val="20"/>
        </w:rPr>
        <w:t>5</w:t>
      </w:r>
      <w:r w:rsidR="00D146C5">
        <w:rPr>
          <w:rFonts w:eastAsia="標楷體" w:hint="eastAsia"/>
          <w:b/>
          <w:bCs/>
          <w:kern w:val="0"/>
          <w:sz w:val="28"/>
          <w:szCs w:val="20"/>
        </w:rPr>
        <w:t>6</w:t>
      </w:r>
      <w:r w:rsidR="00AF7BF5" w:rsidRPr="00F041DE">
        <w:rPr>
          <w:rFonts w:eastAsia="標楷體" w:hint="eastAsia"/>
          <w:b/>
          <w:bCs/>
          <w:kern w:val="0"/>
          <w:sz w:val="28"/>
          <w:szCs w:val="20"/>
        </w:rPr>
        <w:t>.</w:t>
      </w:r>
      <w:r w:rsidR="00D146C5">
        <w:rPr>
          <w:rFonts w:eastAsia="標楷體" w:hint="eastAsia"/>
          <w:b/>
          <w:bCs/>
          <w:kern w:val="0"/>
          <w:sz w:val="28"/>
          <w:szCs w:val="20"/>
        </w:rPr>
        <w:t>8</w:t>
      </w:r>
      <w:r w:rsidRPr="00F041DE">
        <w:rPr>
          <w:rFonts w:eastAsia="標楷體"/>
          <w:b/>
          <w:bCs/>
          <w:kern w:val="0"/>
          <w:sz w:val="28"/>
          <w:szCs w:val="20"/>
        </w:rPr>
        <w:t>%</w:t>
      </w:r>
    </w:p>
    <w:p w:rsidR="00831C24" w:rsidRPr="00F041DE"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F041DE">
        <w:rPr>
          <w:rFonts w:eastAsia="標楷體"/>
          <w:kern w:val="0"/>
          <w:sz w:val="28"/>
          <w:szCs w:val="20"/>
        </w:rPr>
        <w:t>106</w:t>
      </w:r>
      <w:r w:rsidRPr="00F041DE">
        <w:rPr>
          <w:rFonts w:eastAsia="標楷體"/>
          <w:kern w:val="0"/>
          <w:sz w:val="28"/>
          <w:szCs w:val="20"/>
        </w:rPr>
        <w:t>年</w:t>
      </w:r>
      <w:r w:rsidR="005F4FCC" w:rsidRPr="00F041DE">
        <w:rPr>
          <w:rFonts w:eastAsia="標楷體" w:hint="eastAsia"/>
          <w:kern w:val="0"/>
          <w:sz w:val="28"/>
          <w:szCs w:val="20"/>
        </w:rPr>
        <w:t>1</w:t>
      </w:r>
      <w:r w:rsidR="00D146C5">
        <w:rPr>
          <w:rFonts w:eastAsia="標楷體" w:hint="eastAsia"/>
          <w:kern w:val="0"/>
          <w:sz w:val="28"/>
          <w:szCs w:val="20"/>
        </w:rPr>
        <w:t>1</w:t>
      </w:r>
      <w:r w:rsidRPr="00F041DE">
        <w:rPr>
          <w:rFonts w:eastAsia="標楷體"/>
          <w:kern w:val="0"/>
          <w:sz w:val="28"/>
          <w:szCs w:val="20"/>
        </w:rPr>
        <w:t>月外銷訂單海外生產比重</w:t>
      </w:r>
      <w:r w:rsidR="00A40237" w:rsidRPr="00F041DE">
        <w:rPr>
          <w:rFonts w:eastAsia="標楷體"/>
          <w:kern w:val="0"/>
          <w:sz w:val="28"/>
          <w:szCs w:val="20"/>
        </w:rPr>
        <w:t>5</w:t>
      </w:r>
      <w:r w:rsidR="00D146C5">
        <w:rPr>
          <w:rFonts w:eastAsia="標楷體" w:hint="eastAsia"/>
          <w:kern w:val="0"/>
          <w:sz w:val="28"/>
          <w:szCs w:val="20"/>
        </w:rPr>
        <w:t>6</w:t>
      </w:r>
      <w:r w:rsidR="00AF7BF5" w:rsidRPr="00F041DE">
        <w:rPr>
          <w:rFonts w:eastAsia="標楷體" w:hint="eastAsia"/>
          <w:kern w:val="0"/>
          <w:sz w:val="28"/>
          <w:szCs w:val="20"/>
        </w:rPr>
        <w:t>.</w:t>
      </w:r>
      <w:r w:rsidR="00D146C5">
        <w:rPr>
          <w:rFonts w:eastAsia="標楷體" w:hint="eastAsia"/>
          <w:kern w:val="0"/>
          <w:sz w:val="28"/>
          <w:szCs w:val="20"/>
        </w:rPr>
        <w:t>8</w:t>
      </w:r>
      <w:r w:rsidRPr="00F041DE">
        <w:rPr>
          <w:rFonts w:eastAsia="標楷體"/>
          <w:kern w:val="0"/>
          <w:sz w:val="28"/>
          <w:szCs w:val="20"/>
        </w:rPr>
        <w:t>%</w:t>
      </w:r>
      <w:r w:rsidRPr="00F041DE">
        <w:rPr>
          <w:rFonts w:eastAsia="標楷體"/>
          <w:kern w:val="0"/>
          <w:sz w:val="28"/>
          <w:szCs w:val="20"/>
        </w:rPr>
        <w:t>，其中以資訊通信產品</w:t>
      </w:r>
      <w:r w:rsidRPr="00F041DE">
        <w:rPr>
          <w:rFonts w:eastAsia="標楷體"/>
          <w:kern w:val="0"/>
          <w:sz w:val="28"/>
          <w:szCs w:val="20"/>
        </w:rPr>
        <w:t>9</w:t>
      </w:r>
      <w:r w:rsidR="00AF7BF5" w:rsidRPr="00F041DE">
        <w:rPr>
          <w:rFonts w:eastAsia="標楷體" w:hint="eastAsia"/>
          <w:kern w:val="0"/>
          <w:sz w:val="28"/>
          <w:szCs w:val="20"/>
        </w:rPr>
        <w:t>4.</w:t>
      </w:r>
      <w:r w:rsidR="00D146C5">
        <w:rPr>
          <w:rFonts w:eastAsia="標楷體" w:hint="eastAsia"/>
          <w:kern w:val="0"/>
          <w:sz w:val="28"/>
          <w:szCs w:val="20"/>
        </w:rPr>
        <w:t>3</w:t>
      </w:r>
      <w:r w:rsidRPr="00F041DE">
        <w:rPr>
          <w:rFonts w:eastAsia="標楷體"/>
          <w:kern w:val="0"/>
          <w:sz w:val="28"/>
          <w:szCs w:val="20"/>
        </w:rPr>
        <w:t>%</w:t>
      </w:r>
      <w:r w:rsidRPr="00F041DE">
        <w:rPr>
          <w:rFonts w:eastAsia="標楷體"/>
          <w:kern w:val="0"/>
          <w:sz w:val="28"/>
          <w:szCs w:val="20"/>
        </w:rPr>
        <w:t>最高，其次為電機產品</w:t>
      </w:r>
      <w:r w:rsidRPr="00F041DE">
        <w:rPr>
          <w:rFonts w:eastAsia="標楷體"/>
          <w:kern w:val="0"/>
          <w:sz w:val="28"/>
          <w:szCs w:val="20"/>
        </w:rPr>
        <w:t>7</w:t>
      </w:r>
      <w:r w:rsidR="00AF7BF5" w:rsidRPr="00F041DE">
        <w:rPr>
          <w:rFonts w:eastAsia="標楷體" w:hint="eastAsia"/>
          <w:kern w:val="0"/>
          <w:sz w:val="28"/>
          <w:szCs w:val="20"/>
        </w:rPr>
        <w:t>6.</w:t>
      </w:r>
      <w:r w:rsidR="00D146C5">
        <w:rPr>
          <w:rFonts w:eastAsia="標楷體" w:hint="eastAsia"/>
          <w:kern w:val="0"/>
          <w:sz w:val="28"/>
          <w:szCs w:val="20"/>
        </w:rPr>
        <w:t>7</w:t>
      </w:r>
      <w:r w:rsidRPr="00F041DE">
        <w:rPr>
          <w:rFonts w:eastAsia="標楷體"/>
          <w:kern w:val="0"/>
          <w:sz w:val="28"/>
          <w:szCs w:val="20"/>
        </w:rPr>
        <w:t>%</w:t>
      </w:r>
      <w:r w:rsidRPr="00F041DE">
        <w:rPr>
          <w:rFonts w:eastAsia="標楷體"/>
          <w:kern w:val="0"/>
          <w:sz w:val="28"/>
          <w:szCs w:val="20"/>
        </w:rPr>
        <w:t>。</w:t>
      </w:r>
    </w:p>
    <w:p w:rsidR="00831C24" w:rsidRPr="00F041DE" w:rsidRDefault="00831C24" w:rsidP="00831C24">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F041DE">
        <w:rPr>
          <w:rFonts w:eastAsia="標楷體"/>
          <w:b/>
          <w:bCs/>
          <w:kern w:val="0"/>
          <w:sz w:val="28"/>
          <w:szCs w:val="20"/>
        </w:rPr>
        <w:t>４、</w:t>
      </w:r>
      <w:r w:rsidRPr="00F041DE">
        <w:rPr>
          <w:rFonts w:eastAsia="標楷體"/>
          <w:b/>
          <w:bCs/>
          <w:kern w:val="0"/>
          <w:sz w:val="28"/>
          <w:szCs w:val="20"/>
        </w:rPr>
        <w:t>106</w:t>
      </w:r>
      <w:r w:rsidRPr="00F041DE">
        <w:rPr>
          <w:rFonts w:eastAsia="標楷體"/>
          <w:b/>
          <w:bCs/>
          <w:kern w:val="0"/>
          <w:sz w:val="28"/>
          <w:szCs w:val="20"/>
        </w:rPr>
        <w:t>年</w:t>
      </w:r>
      <w:r w:rsidR="005F4FCC" w:rsidRPr="00F041DE">
        <w:rPr>
          <w:rFonts w:eastAsia="標楷體" w:hint="eastAsia"/>
          <w:b/>
          <w:bCs/>
          <w:kern w:val="0"/>
          <w:sz w:val="28"/>
          <w:szCs w:val="20"/>
        </w:rPr>
        <w:t>1</w:t>
      </w:r>
      <w:r w:rsidR="00D146C5">
        <w:rPr>
          <w:rFonts w:eastAsia="標楷體" w:hint="eastAsia"/>
          <w:b/>
          <w:bCs/>
          <w:kern w:val="0"/>
          <w:sz w:val="28"/>
          <w:szCs w:val="20"/>
        </w:rPr>
        <w:t>1</w:t>
      </w:r>
      <w:r w:rsidRPr="00F041DE">
        <w:rPr>
          <w:rFonts w:eastAsia="標楷體"/>
          <w:b/>
          <w:bCs/>
          <w:kern w:val="0"/>
          <w:sz w:val="28"/>
          <w:szCs w:val="20"/>
        </w:rPr>
        <w:t>月主要地區接單以</w:t>
      </w:r>
      <w:r w:rsidR="00A1427E" w:rsidRPr="00F041DE">
        <w:rPr>
          <w:rFonts w:eastAsia="標楷體" w:hint="eastAsia"/>
          <w:b/>
          <w:bCs/>
          <w:kern w:val="0"/>
          <w:sz w:val="28"/>
          <w:szCs w:val="20"/>
        </w:rPr>
        <w:t>日本</w:t>
      </w:r>
      <w:r w:rsidRPr="00F041DE">
        <w:rPr>
          <w:rFonts w:eastAsia="標楷體"/>
          <w:b/>
          <w:bCs/>
          <w:kern w:val="0"/>
          <w:sz w:val="28"/>
          <w:szCs w:val="20"/>
        </w:rPr>
        <w:t>增加</w:t>
      </w:r>
      <w:r w:rsidR="002036E9" w:rsidRPr="00F041DE">
        <w:rPr>
          <w:rFonts w:eastAsia="標楷體" w:hint="eastAsia"/>
          <w:b/>
          <w:bCs/>
          <w:kern w:val="0"/>
          <w:sz w:val="28"/>
          <w:szCs w:val="20"/>
        </w:rPr>
        <w:t>2</w:t>
      </w:r>
      <w:r w:rsidR="00E22A35">
        <w:rPr>
          <w:rFonts w:eastAsia="標楷體" w:hint="eastAsia"/>
          <w:b/>
          <w:bCs/>
          <w:kern w:val="0"/>
          <w:sz w:val="28"/>
          <w:szCs w:val="20"/>
        </w:rPr>
        <w:t>2.8</w:t>
      </w:r>
      <w:r w:rsidRPr="00F041DE">
        <w:rPr>
          <w:rFonts w:eastAsia="標楷體"/>
          <w:b/>
          <w:bCs/>
          <w:kern w:val="0"/>
          <w:sz w:val="28"/>
          <w:szCs w:val="20"/>
        </w:rPr>
        <w:t>%</w:t>
      </w:r>
      <w:r w:rsidRPr="00F041DE">
        <w:rPr>
          <w:rFonts w:eastAsia="標楷體"/>
          <w:b/>
          <w:bCs/>
          <w:kern w:val="0"/>
          <w:sz w:val="28"/>
          <w:szCs w:val="20"/>
        </w:rPr>
        <w:t>最多</w:t>
      </w:r>
    </w:p>
    <w:p w:rsidR="00831C24" w:rsidRPr="00F041DE"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F041DE">
        <w:rPr>
          <w:rFonts w:eastAsia="標楷體"/>
          <w:kern w:val="0"/>
          <w:sz w:val="28"/>
          <w:szCs w:val="20"/>
        </w:rPr>
        <w:t>106</w:t>
      </w:r>
      <w:r w:rsidRPr="00F041DE">
        <w:rPr>
          <w:rFonts w:eastAsia="標楷體"/>
          <w:kern w:val="0"/>
          <w:sz w:val="28"/>
          <w:szCs w:val="20"/>
        </w:rPr>
        <w:t>年</w:t>
      </w:r>
      <w:r w:rsidR="005F4FCC" w:rsidRPr="00F041DE">
        <w:rPr>
          <w:rFonts w:eastAsia="標楷體" w:hint="eastAsia"/>
          <w:kern w:val="0"/>
          <w:sz w:val="28"/>
          <w:szCs w:val="20"/>
        </w:rPr>
        <w:t>1</w:t>
      </w:r>
      <w:r w:rsidR="00E22A35">
        <w:rPr>
          <w:rFonts w:eastAsia="標楷體" w:hint="eastAsia"/>
          <w:kern w:val="0"/>
          <w:sz w:val="28"/>
          <w:szCs w:val="20"/>
        </w:rPr>
        <w:t>1</w:t>
      </w:r>
      <w:r w:rsidRPr="00F041DE">
        <w:rPr>
          <w:rFonts w:eastAsia="標楷體"/>
          <w:kern w:val="0"/>
          <w:sz w:val="28"/>
          <w:szCs w:val="20"/>
        </w:rPr>
        <w:t>月我國於各主要地區接單，以</w:t>
      </w:r>
      <w:r w:rsidR="00A1427E" w:rsidRPr="00F041DE">
        <w:rPr>
          <w:rFonts w:eastAsia="標楷體"/>
          <w:kern w:val="0"/>
          <w:sz w:val="28"/>
          <w:szCs w:val="20"/>
        </w:rPr>
        <w:t>美國及</w:t>
      </w:r>
      <w:r w:rsidR="001D58A2" w:rsidRPr="00F041DE">
        <w:rPr>
          <w:rFonts w:eastAsia="標楷體" w:hint="eastAsia"/>
          <w:kern w:val="0"/>
          <w:sz w:val="28"/>
          <w:szCs w:val="20"/>
        </w:rPr>
        <w:t>歐洲</w:t>
      </w:r>
      <w:r w:rsidRPr="00F041DE">
        <w:rPr>
          <w:rFonts w:eastAsia="標楷體"/>
          <w:kern w:val="0"/>
          <w:sz w:val="28"/>
          <w:szCs w:val="20"/>
        </w:rPr>
        <w:t>為主要接單地區，占外銷接單總額的</w:t>
      </w:r>
      <w:r w:rsidR="007C735E" w:rsidRPr="00F041DE">
        <w:rPr>
          <w:rFonts w:eastAsia="標楷體" w:hint="eastAsia"/>
          <w:kern w:val="0"/>
          <w:sz w:val="28"/>
          <w:szCs w:val="20"/>
        </w:rPr>
        <w:t>2</w:t>
      </w:r>
      <w:r w:rsidR="00196927">
        <w:rPr>
          <w:rFonts w:eastAsia="標楷體" w:hint="eastAsia"/>
          <w:kern w:val="0"/>
          <w:sz w:val="28"/>
          <w:szCs w:val="20"/>
        </w:rPr>
        <w:t>8</w:t>
      </w:r>
      <w:r w:rsidR="002D15D1" w:rsidRPr="00F041DE">
        <w:rPr>
          <w:rFonts w:eastAsia="標楷體" w:hint="eastAsia"/>
          <w:kern w:val="0"/>
          <w:sz w:val="28"/>
          <w:szCs w:val="20"/>
        </w:rPr>
        <w:t>.</w:t>
      </w:r>
      <w:r w:rsidR="00196927">
        <w:rPr>
          <w:rFonts w:eastAsia="標楷體" w:hint="eastAsia"/>
          <w:kern w:val="0"/>
          <w:sz w:val="28"/>
          <w:szCs w:val="20"/>
        </w:rPr>
        <w:t>2</w:t>
      </w:r>
      <w:r w:rsidRPr="00F041DE">
        <w:rPr>
          <w:rFonts w:eastAsia="標楷體"/>
          <w:kern w:val="0"/>
          <w:sz w:val="28"/>
          <w:szCs w:val="20"/>
        </w:rPr>
        <w:t>%</w:t>
      </w:r>
      <w:r w:rsidRPr="00F041DE">
        <w:rPr>
          <w:rFonts w:eastAsia="標楷體"/>
          <w:kern w:val="0"/>
          <w:sz w:val="28"/>
          <w:szCs w:val="20"/>
        </w:rPr>
        <w:t>及</w:t>
      </w:r>
      <w:r w:rsidRPr="00F041DE">
        <w:rPr>
          <w:rFonts w:eastAsia="標楷體" w:hint="eastAsia"/>
          <w:kern w:val="0"/>
          <w:sz w:val="28"/>
          <w:szCs w:val="20"/>
        </w:rPr>
        <w:t>2</w:t>
      </w:r>
      <w:r w:rsidR="001D58A2">
        <w:rPr>
          <w:rFonts w:eastAsia="標楷體" w:hint="eastAsia"/>
          <w:kern w:val="0"/>
          <w:sz w:val="28"/>
          <w:szCs w:val="20"/>
        </w:rPr>
        <w:t>4</w:t>
      </w:r>
      <w:r w:rsidR="002D15D1" w:rsidRPr="00F041DE">
        <w:rPr>
          <w:rFonts w:eastAsia="標楷體" w:hint="eastAsia"/>
          <w:kern w:val="0"/>
          <w:sz w:val="28"/>
          <w:szCs w:val="20"/>
        </w:rPr>
        <w:t>.</w:t>
      </w:r>
      <w:r w:rsidR="001D58A2">
        <w:rPr>
          <w:rFonts w:eastAsia="標楷體" w:hint="eastAsia"/>
          <w:kern w:val="0"/>
          <w:sz w:val="28"/>
          <w:szCs w:val="20"/>
        </w:rPr>
        <w:t>1</w:t>
      </w:r>
      <w:r w:rsidRPr="00F041DE">
        <w:rPr>
          <w:rFonts w:eastAsia="標楷體"/>
          <w:kern w:val="0"/>
          <w:sz w:val="28"/>
          <w:szCs w:val="20"/>
        </w:rPr>
        <w:t>%</w:t>
      </w:r>
      <w:r w:rsidRPr="00F041DE">
        <w:rPr>
          <w:rFonts w:eastAsia="標楷體"/>
          <w:kern w:val="0"/>
          <w:sz w:val="28"/>
          <w:szCs w:val="20"/>
        </w:rPr>
        <w:t>，較上年同月分別增加</w:t>
      </w:r>
      <w:r w:rsidR="00196927">
        <w:rPr>
          <w:rFonts w:eastAsia="標楷體" w:hint="eastAsia"/>
          <w:kern w:val="0"/>
          <w:sz w:val="28"/>
          <w:szCs w:val="20"/>
        </w:rPr>
        <w:t>5</w:t>
      </w:r>
      <w:r w:rsidR="002D15D1" w:rsidRPr="00F041DE">
        <w:rPr>
          <w:rFonts w:eastAsia="標楷體" w:hint="eastAsia"/>
          <w:kern w:val="0"/>
          <w:sz w:val="28"/>
          <w:szCs w:val="20"/>
        </w:rPr>
        <w:t>.</w:t>
      </w:r>
      <w:r w:rsidR="00196927">
        <w:rPr>
          <w:rFonts w:eastAsia="標楷體" w:hint="eastAsia"/>
          <w:kern w:val="0"/>
          <w:sz w:val="28"/>
          <w:szCs w:val="20"/>
        </w:rPr>
        <w:t>8</w:t>
      </w:r>
      <w:r w:rsidRPr="00F041DE">
        <w:rPr>
          <w:rFonts w:eastAsia="標楷體"/>
          <w:kern w:val="0"/>
          <w:sz w:val="28"/>
          <w:szCs w:val="20"/>
        </w:rPr>
        <w:t>%</w:t>
      </w:r>
      <w:r w:rsidR="00A1427E" w:rsidRPr="00F041DE">
        <w:rPr>
          <w:rFonts w:eastAsia="標楷體" w:hint="eastAsia"/>
          <w:kern w:val="0"/>
          <w:sz w:val="28"/>
          <w:szCs w:val="20"/>
        </w:rPr>
        <w:t>、</w:t>
      </w:r>
      <w:r w:rsidR="001D58A2">
        <w:rPr>
          <w:rFonts w:eastAsia="標楷體" w:hint="eastAsia"/>
          <w:kern w:val="0"/>
          <w:sz w:val="28"/>
          <w:szCs w:val="20"/>
        </w:rPr>
        <w:t>20</w:t>
      </w:r>
      <w:r w:rsidR="001D58A2" w:rsidRPr="00F041DE">
        <w:rPr>
          <w:rFonts w:eastAsia="標楷體" w:hint="eastAsia"/>
          <w:kern w:val="0"/>
          <w:sz w:val="28"/>
          <w:szCs w:val="20"/>
        </w:rPr>
        <w:t>.</w:t>
      </w:r>
      <w:r w:rsidR="001D58A2">
        <w:rPr>
          <w:rFonts w:eastAsia="標楷體" w:hint="eastAsia"/>
          <w:kern w:val="0"/>
          <w:sz w:val="28"/>
          <w:szCs w:val="20"/>
        </w:rPr>
        <w:t>2</w:t>
      </w:r>
      <w:r w:rsidRPr="00F041DE">
        <w:rPr>
          <w:rFonts w:eastAsia="標楷體"/>
          <w:kern w:val="0"/>
          <w:sz w:val="28"/>
          <w:szCs w:val="20"/>
        </w:rPr>
        <w:t>%</w:t>
      </w:r>
      <w:r w:rsidRPr="00F041DE">
        <w:rPr>
          <w:rFonts w:eastAsia="標楷體"/>
          <w:kern w:val="0"/>
          <w:sz w:val="28"/>
          <w:szCs w:val="20"/>
        </w:rPr>
        <w:t>；</w:t>
      </w:r>
      <w:r w:rsidR="00C81B2D" w:rsidRPr="00F041DE">
        <w:rPr>
          <w:rFonts w:eastAsia="標楷體" w:hint="eastAsia"/>
          <w:kern w:val="0"/>
          <w:sz w:val="28"/>
          <w:szCs w:val="20"/>
        </w:rPr>
        <w:t>另</w:t>
      </w:r>
      <w:r w:rsidR="00A1427E" w:rsidRPr="00F041DE">
        <w:rPr>
          <w:rFonts w:eastAsia="標楷體" w:hint="eastAsia"/>
          <w:kern w:val="0"/>
          <w:sz w:val="28"/>
          <w:szCs w:val="20"/>
        </w:rPr>
        <w:t>日本</w:t>
      </w:r>
      <w:r w:rsidR="00A1427E" w:rsidRPr="00F041DE">
        <w:rPr>
          <w:rFonts w:eastAsia="標楷體"/>
          <w:kern w:val="0"/>
          <w:sz w:val="28"/>
          <w:szCs w:val="20"/>
        </w:rPr>
        <w:t>及</w:t>
      </w:r>
      <w:r w:rsidR="001D58A2" w:rsidRPr="00F041DE">
        <w:rPr>
          <w:rFonts w:eastAsia="標楷體"/>
          <w:kern w:val="0"/>
          <w:sz w:val="28"/>
          <w:szCs w:val="20"/>
        </w:rPr>
        <w:t>中國大陸</w:t>
      </w:r>
      <w:r w:rsidR="001D58A2" w:rsidRPr="00F041DE">
        <w:rPr>
          <w:rFonts w:eastAsia="標楷體"/>
          <w:kern w:val="0"/>
          <w:sz w:val="28"/>
          <w:szCs w:val="20"/>
        </w:rPr>
        <w:t>(</w:t>
      </w:r>
      <w:r w:rsidR="001D58A2" w:rsidRPr="00F041DE">
        <w:rPr>
          <w:rFonts w:eastAsia="標楷體"/>
          <w:kern w:val="0"/>
          <w:sz w:val="28"/>
          <w:szCs w:val="20"/>
        </w:rPr>
        <w:t>含香港</w:t>
      </w:r>
      <w:r w:rsidR="001D58A2" w:rsidRPr="00F041DE">
        <w:rPr>
          <w:rFonts w:eastAsia="標楷體"/>
          <w:kern w:val="0"/>
          <w:sz w:val="28"/>
          <w:szCs w:val="20"/>
        </w:rPr>
        <w:t>)</w:t>
      </w:r>
      <w:r w:rsidRPr="00F041DE">
        <w:rPr>
          <w:rFonts w:eastAsia="標楷體"/>
          <w:kern w:val="0"/>
          <w:sz w:val="28"/>
          <w:szCs w:val="20"/>
        </w:rPr>
        <w:t>分別增加</w:t>
      </w:r>
      <w:r w:rsidR="002036E9" w:rsidRPr="00F041DE">
        <w:rPr>
          <w:rFonts w:eastAsia="標楷體"/>
          <w:kern w:val="0"/>
          <w:sz w:val="28"/>
          <w:szCs w:val="20"/>
        </w:rPr>
        <w:t>2</w:t>
      </w:r>
      <w:r w:rsidR="00BE7ACD">
        <w:rPr>
          <w:rFonts w:eastAsia="標楷體" w:hint="eastAsia"/>
          <w:kern w:val="0"/>
          <w:sz w:val="28"/>
          <w:szCs w:val="20"/>
        </w:rPr>
        <w:t>2.8</w:t>
      </w:r>
      <w:r w:rsidRPr="00F041DE">
        <w:rPr>
          <w:rFonts w:eastAsia="標楷體"/>
          <w:kern w:val="0"/>
          <w:sz w:val="28"/>
          <w:szCs w:val="20"/>
        </w:rPr>
        <w:t>%</w:t>
      </w:r>
      <w:r w:rsidR="00A1427E" w:rsidRPr="00F041DE">
        <w:rPr>
          <w:rFonts w:eastAsia="標楷體" w:hint="eastAsia"/>
          <w:kern w:val="0"/>
          <w:sz w:val="28"/>
          <w:szCs w:val="20"/>
        </w:rPr>
        <w:t>及</w:t>
      </w:r>
      <w:r w:rsidR="001D58A2" w:rsidRPr="00F041DE">
        <w:rPr>
          <w:rFonts w:eastAsia="標楷體" w:hint="eastAsia"/>
          <w:kern w:val="0"/>
          <w:sz w:val="28"/>
          <w:szCs w:val="20"/>
        </w:rPr>
        <w:t>1</w:t>
      </w:r>
      <w:r w:rsidR="001D58A2">
        <w:rPr>
          <w:rFonts w:eastAsia="標楷體" w:hint="eastAsia"/>
          <w:kern w:val="0"/>
          <w:sz w:val="28"/>
          <w:szCs w:val="20"/>
        </w:rPr>
        <w:t>2</w:t>
      </w:r>
      <w:r w:rsidR="001D58A2" w:rsidRPr="00F041DE">
        <w:rPr>
          <w:rFonts w:eastAsia="標楷體" w:hint="eastAsia"/>
          <w:kern w:val="0"/>
          <w:sz w:val="28"/>
          <w:szCs w:val="20"/>
        </w:rPr>
        <w:t>.</w:t>
      </w:r>
      <w:r w:rsidR="001D58A2">
        <w:rPr>
          <w:rFonts w:eastAsia="標楷體" w:hint="eastAsia"/>
          <w:kern w:val="0"/>
          <w:sz w:val="28"/>
          <w:szCs w:val="20"/>
        </w:rPr>
        <w:t>8</w:t>
      </w:r>
      <w:r w:rsidRPr="00F041DE">
        <w:rPr>
          <w:rFonts w:eastAsia="標楷體"/>
          <w:kern w:val="0"/>
          <w:sz w:val="28"/>
          <w:szCs w:val="20"/>
        </w:rPr>
        <w:t>%</w:t>
      </w:r>
      <w:r w:rsidR="00C81B2D" w:rsidRPr="00F041DE">
        <w:rPr>
          <w:rFonts w:eastAsia="標楷體" w:hint="eastAsia"/>
          <w:kern w:val="0"/>
          <w:sz w:val="28"/>
          <w:szCs w:val="20"/>
        </w:rPr>
        <w:t>，東協則</w:t>
      </w:r>
      <w:r w:rsidR="00A1427E" w:rsidRPr="00F041DE">
        <w:rPr>
          <w:rFonts w:eastAsia="標楷體" w:hint="eastAsia"/>
          <w:kern w:val="0"/>
          <w:sz w:val="28"/>
          <w:szCs w:val="20"/>
        </w:rPr>
        <w:t>減少</w:t>
      </w:r>
      <w:r w:rsidR="00BE7ACD">
        <w:rPr>
          <w:rFonts w:eastAsia="標楷體" w:hint="eastAsia"/>
          <w:kern w:val="0"/>
          <w:sz w:val="28"/>
          <w:szCs w:val="20"/>
        </w:rPr>
        <w:t>2</w:t>
      </w:r>
      <w:r w:rsidR="002D15D1" w:rsidRPr="00F041DE">
        <w:rPr>
          <w:rFonts w:eastAsia="標楷體" w:hint="eastAsia"/>
          <w:kern w:val="0"/>
          <w:sz w:val="28"/>
          <w:szCs w:val="20"/>
        </w:rPr>
        <w:t>.</w:t>
      </w:r>
      <w:r w:rsidR="00BE7ACD">
        <w:rPr>
          <w:rFonts w:eastAsia="標楷體" w:hint="eastAsia"/>
          <w:kern w:val="0"/>
          <w:sz w:val="28"/>
          <w:szCs w:val="20"/>
        </w:rPr>
        <w:t>6</w:t>
      </w:r>
      <w:r w:rsidR="00A1427E" w:rsidRPr="00F041DE">
        <w:rPr>
          <w:rFonts w:eastAsia="標楷體"/>
          <w:kern w:val="0"/>
          <w:sz w:val="28"/>
          <w:szCs w:val="20"/>
        </w:rPr>
        <w:t>%</w:t>
      </w:r>
      <w:r w:rsidR="00C81B2D" w:rsidRPr="00F041DE">
        <w:rPr>
          <w:rFonts w:eastAsia="標楷體" w:hint="eastAsia"/>
          <w:kern w:val="0"/>
          <w:sz w:val="28"/>
          <w:szCs w:val="20"/>
        </w:rPr>
        <w:t>。</w:t>
      </w:r>
    </w:p>
    <w:p w:rsidR="00831C24" w:rsidRPr="000E67D6"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31C24" w:rsidRPr="00AE0D77" w:rsidRDefault="00831C24" w:rsidP="00831C24">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831C24" w:rsidRPr="00AE0D77" w:rsidRDefault="00831C24" w:rsidP="00831C24">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31C24" w:rsidRPr="00AE0D77" w:rsidTr="00FA75CE">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化學品</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101</w:t>
            </w:r>
            <w:r w:rsidRPr="00AE0D77">
              <w:rPr>
                <w:rFonts w:eastAsia="標楷體"/>
                <w:b/>
                <w:bCs/>
              </w:rPr>
              <w:t>年</w:t>
            </w:r>
          </w:p>
        </w:tc>
        <w:tc>
          <w:tcPr>
            <w:tcW w:w="767"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84.6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67.8</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52.4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56.5</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20.6</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19.6</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21.3</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21.1</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19.2</w:t>
            </w:r>
          </w:p>
        </w:tc>
      </w:tr>
      <w:tr w:rsidR="002666F2" w:rsidRPr="00AE0D77" w:rsidTr="005F4FCC">
        <w:trPr>
          <w:trHeight w:val="86"/>
          <w:jc w:val="center"/>
        </w:trPr>
        <w:tc>
          <w:tcPr>
            <w:tcW w:w="1829" w:type="dxa"/>
            <w:tcBorders>
              <w:top w:val="nil"/>
              <w:left w:val="nil"/>
              <w:bottom w:val="nil"/>
              <w:right w:val="single" w:sz="4" w:space="0" w:color="auto"/>
            </w:tcBorders>
          </w:tcPr>
          <w:p w:rsidR="002666F2" w:rsidRPr="00AE0D77" w:rsidRDefault="002666F2" w:rsidP="00B15386">
            <w:pPr>
              <w:snapToGrid w:val="0"/>
              <w:spacing w:line="400" w:lineRule="exact"/>
              <w:ind w:leftChars="-11" w:left="-26" w:right="240" w:firstLineChars="200" w:firstLine="480"/>
              <w:jc w:val="both"/>
              <w:rPr>
                <w:rFonts w:eastAsia="標楷體"/>
              </w:rPr>
            </w:pPr>
            <w:r w:rsidRPr="00AE0D77">
              <w:rPr>
                <w:rFonts w:eastAsia="標楷體"/>
              </w:rPr>
              <w:t>11</w:t>
            </w:r>
            <w:r w:rsidRPr="00AE0D77">
              <w:rPr>
                <w:rFonts w:eastAsia="標楷體"/>
              </w:rPr>
              <w:t>月</w:t>
            </w:r>
          </w:p>
        </w:tc>
        <w:tc>
          <w:tcPr>
            <w:tcW w:w="767"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57.4</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74.0</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46.5</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19.9</w:t>
            </w:r>
          </w:p>
        </w:tc>
      </w:tr>
      <w:tr w:rsidR="002666F2" w:rsidRPr="00AE0D77" w:rsidTr="005F4FCC">
        <w:trPr>
          <w:trHeight w:val="86"/>
          <w:jc w:val="center"/>
        </w:trPr>
        <w:tc>
          <w:tcPr>
            <w:tcW w:w="1829" w:type="dxa"/>
            <w:tcBorders>
              <w:top w:val="nil"/>
              <w:left w:val="nil"/>
              <w:bottom w:val="nil"/>
              <w:right w:val="single" w:sz="4" w:space="0" w:color="auto"/>
            </w:tcBorders>
          </w:tcPr>
          <w:p w:rsidR="002666F2" w:rsidRPr="00AE0D77" w:rsidRDefault="002666F2" w:rsidP="00B15386">
            <w:pPr>
              <w:snapToGrid w:val="0"/>
              <w:spacing w:line="400" w:lineRule="exact"/>
              <w:ind w:leftChars="-11" w:left="-26" w:right="240" w:firstLineChars="200" w:firstLine="480"/>
              <w:jc w:val="both"/>
              <w:rPr>
                <w:rFonts w:eastAsia="標楷體"/>
              </w:rPr>
            </w:pPr>
            <w:r w:rsidRPr="00AE0D77">
              <w:rPr>
                <w:rFonts w:eastAsia="標楷體"/>
              </w:rPr>
              <w:t>12</w:t>
            </w:r>
            <w:r w:rsidRPr="00AE0D77">
              <w:rPr>
                <w:rFonts w:eastAsia="標楷體"/>
              </w:rPr>
              <w:t>月</w:t>
            </w:r>
          </w:p>
        </w:tc>
        <w:tc>
          <w:tcPr>
            <w:tcW w:w="767"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55.4</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93.8</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72.7</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45.5</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20.0</w:t>
            </w:r>
          </w:p>
        </w:tc>
      </w:tr>
      <w:tr w:rsidR="00E22A35" w:rsidRPr="00F041DE" w:rsidTr="005F4FCC">
        <w:trPr>
          <w:trHeight w:val="86"/>
          <w:jc w:val="center"/>
        </w:trPr>
        <w:tc>
          <w:tcPr>
            <w:tcW w:w="1829" w:type="dxa"/>
            <w:tcBorders>
              <w:top w:val="nil"/>
              <w:left w:val="nil"/>
              <w:bottom w:val="nil"/>
              <w:right w:val="single" w:sz="4" w:space="0" w:color="auto"/>
            </w:tcBorders>
          </w:tcPr>
          <w:p w:rsidR="00E22A35" w:rsidRPr="00F041DE" w:rsidRDefault="00E22A35" w:rsidP="00E22A35">
            <w:pPr>
              <w:snapToGrid w:val="0"/>
              <w:spacing w:line="400" w:lineRule="exact"/>
              <w:ind w:right="240"/>
              <w:jc w:val="both"/>
              <w:rPr>
                <w:rFonts w:eastAsia="標楷體"/>
              </w:rPr>
            </w:pPr>
            <w:r w:rsidRPr="00F041DE">
              <w:rPr>
                <w:rFonts w:eastAsia="標楷體"/>
                <w:b/>
                <w:bCs/>
              </w:rPr>
              <w:t>106</w:t>
            </w:r>
            <w:r w:rsidRPr="00F041DE">
              <w:rPr>
                <w:rFonts w:eastAsia="標楷體"/>
                <w:b/>
                <w:bCs/>
              </w:rPr>
              <w:t>年</w:t>
            </w:r>
            <w:r w:rsidRPr="00F041DE">
              <w:rPr>
                <w:rFonts w:eastAsia="標楷體"/>
                <w:b/>
                <w:bCs/>
              </w:rPr>
              <w:t>1~</w:t>
            </w:r>
            <w:r w:rsidRPr="00F041DE">
              <w:rPr>
                <w:rFonts w:eastAsia="標楷體" w:hint="eastAsia"/>
                <w:b/>
                <w:bCs/>
              </w:rPr>
              <w:t>1</w:t>
            </w:r>
            <w:r>
              <w:rPr>
                <w:rFonts w:eastAsia="標楷體" w:hint="eastAsia"/>
                <w:b/>
                <w:bCs/>
              </w:rPr>
              <w:t>1</w:t>
            </w:r>
            <w:r w:rsidRPr="00F041DE">
              <w:rPr>
                <w:rFonts w:eastAsia="標楷體" w:hint="eastAsia"/>
                <w:b/>
                <w:bCs/>
              </w:rPr>
              <w:t>月</w:t>
            </w:r>
          </w:p>
        </w:tc>
        <w:tc>
          <w:tcPr>
            <w:tcW w:w="767" w:type="dxa"/>
            <w:tcBorders>
              <w:top w:val="nil"/>
              <w:left w:val="nil"/>
              <w:bottom w:val="nil"/>
              <w:right w:val="nil"/>
            </w:tcBorders>
          </w:tcPr>
          <w:p w:rsidR="00E22A35" w:rsidRPr="00E22A35" w:rsidRDefault="00E22A35" w:rsidP="00E22A35">
            <w:pPr>
              <w:jc w:val="center"/>
              <w:rPr>
                <w:rFonts w:eastAsia="標楷體"/>
                <w:b/>
                <w:szCs w:val="20"/>
              </w:rPr>
            </w:pPr>
            <w:r w:rsidRPr="00E22A35">
              <w:rPr>
                <w:rFonts w:eastAsia="標楷體"/>
                <w:b/>
                <w:szCs w:val="20"/>
              </w:rPr>
              <w:t>52.9</w:t>
            </w:r>
          </w:p>
        </w:tc>
        <w:tc>
          <w:tcPr>
            <w:tcW w:w="1119" w:type="dxa"/>
            <w:tcBorders>
              <w:top w:val="nil"/>
              <w:left w:val="nil"/>
              <w:bottom w:val="nil"/>
              <w:right w:val="nil"/>
            </w:tcBorders>
          </w:tcPr>
          <w:p w:rsidR="00E22A35" w:rsidRPr="00E22A35" w:rsidRDefault="00E22A35" w:rsidP="00E22A35">
            <w:pPr>
              <w:jc w:val="center"/>
              <w:rPr>
                <w:rFonts w:eastAsia="標楷體"/>
                <w:b/>
                <w:szCs w:val="20"/>
              </w:rPr>
            </w:pPr>
            <w:r w:rsidRPr="00E22A35">
              <w:rPr>
                <w:rFonts w:eastAsia="標楷體"/>
                <w:b/>
                <w:szCs w:val="20"/>
              </w:rPr>
              <w:t>93.5</w:t>
            </w:r>
          </w:p>
        </w:tc>
        <w:tc>
          <w:tcPr>
            <w:tcW w:w="1119" w:type="dxa"/>
            <w:tcBorders>
              <w:top w:val="nil"/>
              <w:left w:val="nil"/>
              <w:bottom w:val="nil"/>
              <w:right w:val="nil"/>
            </w:tcBorders>
          </w:tcPr>
          <w:p w:rsidR="00E22A35" w:rsidRPr="00E22A35" w:rsidRDefault="00E22A35" w:rsidP="00E22A35">
            <w:pPr>
              <w:jc w:val="center"/>
              <w:rPr>
                <w:rFonts w:eastAsia="標楷體"/>
                <w:b/>
                <w:szCs w:val="20"/>
              </w:rPr>
            </w:pPr>
            <w:r w:rsidRPr="00E22A35">
              <w:rPr>
                <w:rFonts w:eastAsia="標楷體"/>
                <w:b/>
                <w:szCs w:val="20"/>
              </w:rPr>
              <w:t>73.9</w:t>
            </w:r>
          </w:p>
        </w:tc>
        <w:tc>
          <w:tcPr>
            <w:tcW w:w="1119" w:type="dxa"/>
            <w:tcBorders>
              <w:top w:val="nil"/>
              <w:left w:val="nil"/>
              <w:bottom w:val="nil"/>
              <w:right w:val="nil"/>
            </w:tcBorders>
          </w:tcPr>
          <w:p w:rsidR="00E22A35" w:rsidRPr="00E22A35" w:rsidRDefault="00E22A35" w:rsidP="00E22A35">
            <w:pPr>
              <w:jc w:val="center"/>
              <w:rPr>
                <w:rFonts w:eastAsia="標楷體"/>
                <w:b/>
                <w:szCs w:val="20"/>
              </w:rPr>
            </w:pPr>
            <w:r w:rsidRPr="00E22A35">
              <w:rPr>
                <w:rFonts w:eastAsia="標楷體"/>
                <w:b/>
                <w:szCs w:val="20"/>
              </w:rPr>
              <w:t>45.3</w:t>
            </w:r>
          </w:p>
        </w:tc>
        <w:tc>
          <w:tcPr>
            <w:tcW w:w="1119" w:type="dxa"/>
            <w:tcBorders>
              <w:top w:val="nil"/>
              <w:left w:val="nil"/>
              <w:bottom w:val="nil"/>
              <w:right w:val="nil"/>
            </w:tcBorders>
          </w:tcPr>
          <w:p w:rsidR="00E22A35" w:rsidRPr="00E22A35" w:rsidRDefault="00E22A35" w:rsidP="00E22A35">
            <w:pPr>
              <w:jc w:val="center"/>
              <w:rPr>
                <w:rFonts w:eastAsia="標楷體"/>
                <w:b/>
                <w:szCs w:val="20"/>
              </w:rPr>
            </w:pPr>
            <w:r w:rsidRPr="00E22A35">
              <w:rPr>
                <w:rFonts w:eastAsia="標楷體"/>
                <w:b/>
                <w:szCs w:val="20"/>
              </w:rPr>
              <w:t>45.8</w:t>
            </w:r>
          </w:p>
        </w:tc>
        <w:tc>
          <w:tcPr>
            <w:tcW w:w="1119" w:type="dxa"/>
            <w:tcBorders>
              <w:top w:val="nil"/>
              <w:left w:val="nil"/>
              <w:bottom w:val="nil"/>
              <w:right w:val="nil"/>
            </w:tcBorders>
          </w:tcPr>
          <w:p w:rsidR="00E22A35" w:rsidRPr="00E22A35" w:rsidRDefault="00E22A35" w:rsidP="00E22A35">
            <w:pPr>
              <w:jc w:val="center"/>
              <w:rPr>
                <w:rFonts w:eastAsia="標楷體"/>
                <w:b/>
                <w:szCs w:val="20"/>
              </w:rPr>
            </w:pPr>
            <w:r w:rsidRPr="00E22A35">
              <w:rPr>
                <w:rFonts w:eastAsia="標楷體"/>
                <w:b/>
                <w:szCs w:val="20"/>
              </w:rPr>
              <w:t>17.0</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1</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52.4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70.0</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43.3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18.5</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51.6</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68.5</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45.2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17.9</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3</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50.9</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69.9</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45.4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16.3</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4</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51.7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72.9</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46.0</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16.6</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5</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50.4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72.2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46.1</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16.4</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16.9</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17.0</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16.0</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15.7</w:t>
            </w:r>
          </w:p>
        </w:tc>
      </w:tr>
      <w:tr w:rsidR="00E22A35" w:rsidRPr="00F041DE" w:rsidTr="005F4FCC">
        <w:trPr>
          <w:trHeight w:val="86"/>
          <w:jc w:val="center"/>
        </w:trPr>
        <w:tc>
          <w:tcPr>
            <w:tcW w:w="1829" w:type="dxa"/>
            <w:tcBorders>
              <w:top w:val="nil"/>
              <w:left w:val="nil"/>
              <w:bottom w:val="nil"/>
              <w:right w:val="single" w:sz="4" w:space="0" w:color="auto"/>
            </w:tcBorders>
          </w:tcPr>
          <w:p w:rsidR="00E22A35" w:rsidRPr="00F041DE" w:rsidRDefault="00E22A35" w:rsidP="007E6884">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E22A35" w:rsidRPr="00F041DE" w:rsidRDefault="00E22A35" w:rsidP="007E6884">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E22A35" w:rsidRPr="00F041DE" w:rsidRDefault="00E22A35" w:rsidP="007E6884">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E22A35" w:rsidRPr="00F041DE" w:rsidRDefault="00E22A35" w:rsidP="007E6884">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E22A35" w:rsidRPr="00F041DE" w:rsidRDefault="00E22A35" w:rsidP="007E6884">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E22A35" w:rsidRPr="00F041DE" w:rsidRDefault="00E22A35" w:rsidP="007E6884">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E22A35" w:rsidRPr="00F041DE" w:rsidRDefault="00E22A35" w:rsidP="007E6884">
            <w:pPr>
              <w:jc w:val="center"/>
              <w:rPr>
                <w:rFonts w:eastAsia="標楷體"/>
                <w:szCs w:val="20"/>
              </w:rPr>
            </w:pPr>
            <w:r w:rsidRPr="00F041DE">
              <w:rPr>
                <w:rFonts w:eastAsia="標楷體" w:hint="eastAsia"/>
                <w:szCs w:val="20"/>
              </w:rPr>
              <w:t>18.2</w:t>
            </w:r>
          </w:p>
        </w:tc>
      </w:tr>
      <w:tr w:rsidR="00E22A35" w:rsidRPr="00F041DE" w:rsidTr="005F4FCC">
        <w:trPr>
          <w:trHeight w:val="86"/>
          <w:jc w:val="center"/>
        </w:trPr>
        <w:tc>
          <w:tcPr>
            <w:tcW w:w="1829" w:type="dxa"/>
            <w:tcBorders>
              <w:top w:val="nil"/>
              <w:left w:val="nil"/>
              <w:bottom w:val="single" w:sz="4" w:space="0" w:color="auto"/>
              <w:right w:val="single" w:sz="4" w:space="0" w:color="auto"/>
            </w:tcBorders>
          </w:tcPr>
          <w:p w:rsidR="00E22A35" w:rsidRPr="00F041DE" w:rsidRDefault="00E22A35" w:rsidP="00E22A35">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single" w:sz="4" w:space="0" w:color="auto"/>
              <w:right w:val="nil"/>
            </w:tcBorders>
          </w:tcPr>
          <w:p w:rsidR="00E22A35" w:rsidRPr="00E22A35" w:rsidRDefault="00E22A35" w:rsidP="00E22A35">
            <w:pPr>
              <w:jc w:val="center"/>
              <w:rPr>
                <w:rFonts w:eastAsia="標楷體"/>
                <w:szCs w:val="20"/>
              </w:rPr>
            </w:pPr>
            <w:r w:rsidRPr="00E22A35">
              <w:rPr>
                <w:rFonts w:eastAsia="標楷體"/>
                <w:szCs w:val="20"/>
              </w:rPr>
              <w:t>56.8</w:t>
            </w:r>
          </w:p>
        </w:tc>
        <w:tc>
          <w:tcPr>
            <w:tcW w:w="1119" w:type="dxa"/>
            <w:tcBorders>
              <w:top w:val="nil"/>
              <w:left w:val="nil"/>
              <w:bottom w:val="single" w:sz="4" w:space="0" w:color="auto"/>
              <w:right w:val="nil"/>
            </w:tcBorders>
          </w:tcPr>
          <w:p w:rsidR="00E22A35" w:rsidRPr="00E22A35" w:rsidRDefault="00E22A35" w:rsidP="00E22A35">
            <w:pPr>
              <w:jc w:val="center"/>
              <w:rPr>
                <w:rFonts w:eastAsia="標楷體"/>
                <w:szCs w:val="20"/>
              </w:rPr>
            </w:pPr>
            <w:r w:rsidRPr="00E22A35">
              <w:rPr>
                <w:rFonts w:eastAsia="標楷體"/>
                <w:szCs w:val="20"/>
              </w:rPr>
              <w:t>94.3</w:t>
            </w:r>
          </w:p>
        </w:tc>
        <w:tc>
          <w:tcPr>
            <w:tcW w:w="1119" w:type="dxa"/>
            <w:tcBorders>
              <w:top w:val="nil"/>
              <w:left w:val="nil"/>
              <w:bottom w:val="single" w:sz="4" w:space="0" w:color="auto"/>
              <w:right w:val="nil"/>
            </w:tcBorders>
          </w:tcPr>
          <w:p w:rsidR="00E22A35" w:rsidRPr="00E22A35" w:rsidRDefault="00E22A35" w:rsidP="00E22A35">
            <w:pPr>
              <w:jc w:val="center"/>
              <w:rPr>
                <w:rFonts w:eastAsia="標楷體"/>
                <w:szCs w:val="20"/>
              </w:rPr>
            </w:pPr>
            <w:r w:rsidRPr="00E22A35">
              <w:rPr>
                <w:rFonts w:eastAsia="標楷體"/>
                <w:szCs w:val="20"/>
              </w:rPr>
              <w:t>76.7</w:t>
            </w:r>
          </w:p>
        </w:tc>
        <w:tc>
          <w:tcPr>
            <w:tcW w:w="1119" w:type="dxa"/>
            <w:tcBorders>
              <w:top w:val="nil"/>
              <w:left w:val="nil"/>
              <w:bottom w:val="single" w:sz="4" w:space="0" w:color="auto"/>
              <w:right w:val="nil"/>
            </w:tcBorders>
          </w:tcPr>
          <w:p w:rsidR="00E22A35" w:rsidRPr="00E22A35" w:rsidRDefault="00E22A35" w:rsidP="00E22A35">
            <w:pPr>
              <w:jc w:val="center"/>
              <w:rPr>
                <w:rFonts w:eastAsia="標楷體"/>
                <w:szCs w:val="20"/>
              </w:rPr>
            </w:pPr>
            <w:r w:rsidRPr="00E22A35">
              <w:rPr>
                <w:rFonts w:eastAsia="標楷體"/>
                <w:szCs w:val="20"/>
              </w:rPr>
              <w:t>46.6</w:t>
            </w:r>
          </w:p>
        </w:tc>
        <w:tc>
          <w:tcPr>
            <w:tcW w:w="1119" w:type="dxa"/>
            <w:tcBorders>
              <w:top w:val="nil"/>
              <w:left w:val="nil"/>
              <w:bottom w:val="single" w:sz="4" w:space="0" w:color="auto"/>
              <w:right w:val="nil"/>
            </w:tcBorders>
          </w:tcPr>
          <w:p w:rsidR="00E22A35" w:rsidRPr="00E22A35" w:rsidRDefault="00E22A35" w:rsidP="00E22A35">
            <w:pPr>
              <w:jc w:val="center"/>
              <w:rPr>
                <w:rFonts w:eastAsia="標楷體"/>
                <w:szCs w:val="20"/>
              </w:rPr>
            </w:pPr>
            <w:r w:rsidRPr="00E22A35">
              <w:rPr>
                <w:rFonts w:eastAsia="標楷體"/>
                <w:szCs w:val="20"/>
              </w:rPr>
              <w:t>45.9</w:t>
            </w:r>
          </w:p>
        </w:tc>
        <w:tc>
          <w:tcPr>
            <w:tcW w:w="1119" w:type="dxa"/>
            <w:tcBorders>
              <w:top w:val="nil"/>
              <w:left w:val="nil"/>
              <w:bottom w:val="single" w:sz="4" w:space="0" w:color="auto"/>
              <w:right w:val="nil"/>
            </w:tcBorders>
          </w:tcPr>
          <w:p w:rsidR="00E22A35" w:rsidRPr="00E22A35" w:rsidRDefault="00E22A35" w:rsidP="00E22A35">
            <w:pPr>
              <w:jc w:val="center"/>
              <w:rPr>
                <w:rFonts w:eastAsia="標楷體"/>
                <w:szCs w:val="20"/>
              </w:rPr>
            </w:pPr>
            <w:r w:rsidRPr="00E22A35">
              <w:rPr>
                <w:rFonts w:eastAsia="標楷體"/>
                <w:szCs w:val="20"/>
              </w:rPr>
              <w:t>17.9</w:t>
            </w:r>
          </w:p>
        </w:tc>
      </w:tr>
    </w:tbl>
    <w:p w:rsidR="00831C24" w:rsidRPr="00F041DE" w:rsidRDefault="00831C24" w:rsidP="00831C24">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831C24" w:rsidRPr="00F041DE" w:rsidRDefault="00831C24" w:rsidP="00831C24">
      <w:pPr>
        <w:widowControl/>
        <w:snapToGrid w:val="0"/>
        <w:spacing w:line="240" w:lineRule="atLeast"/>
        <w:jc w:val="both"/>
        <w:rPr>
          <w:rFonts w:eastAsia="標楷體"/>
          <w:kern w:val="0"/>
          <w:szCs w:val="20"/>
        </w:rPr>
      </w:pPr>
    </w:p>
    <w:p w:rsidR="00831C24" w:rsidRPr="00AE0D77" w:rsidRDefault="00831C24" w:rsidP="00831C24">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31C24" w:rsidRPr="00AE0D77" w:rsidTr="00BD58DD">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31C24" w:rsidRPr="00AE0D77" w:rsidRDefault="00831C24" w:rsidP="007E5C50">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003D422E">
              <w:rPr>
                <w:rFonts w:eastAsia="標楷體" w:hint="eastAsia"/>
              </w:rPr>
              <w:t>1</w:t>
            </w:r>
            <w:r w:rsidR="007E5C50">
              <w:rPr>
                <w:rFonts w:eastAsia="標楷體" w:hint="eastAsia"/>
              </w:rPr>
              <w:t>1</w:t>
            </w:r>
            <w:r w:rsidR="0051688A">
              <w:rPr>
                <w:rFonts w:eastAsia="標楷體" w:hint="eastAsia"/>
              </w:rPr>
              <w:t>月</w:t>
            </w:r>
          </w:p>
        </w:tc>
      </w:tr>
      <w:tr w:rsidR="00831C24" w:rsidRPr="00AE0D77" w:rsidTr="00BD58DD">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31C24" w:rsidRPr="00AE0D77" w:rsidRDefault="00831C24" w:rsidP="00BD58DD">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金額</w:t>
            </w:r>
          </w:p>
          <w:p w:rsidR="00831C24" w:rsidRPr="00AE0D77" w:rsidRDefault="00831C24" w:rsidP="00BD58DD">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31C24" w:rsidRPr="00AE0D77" w:rsidRDefault="00831C24" w:rsidP="00BD58DD">
            <w:pPr>
              <w:adjustRightInd w:val="0"/>
              <w:snapToGrid w:val="0"/>
              <w:spacing w:line="360" w:lineRule="atLeast"/>
              <w:jc w:val="center"/>
              <w:rPr>
                <w:rFonts w:eastAsia="標楷體"/>
              </w:rPr>
            </w:pPr>
            <w:r w:rsidRPr="00AE0D77">
              <w:rPr>
                <w:rFonts w:eastAsia="標楷體"/>
              </w:rPr>
              <w:t>較</w:t>
            </w:r>
            <w:r w:rsidRPr="00AE0D77">
              <w:rPr>
                <w:rFonts w:eastAsia="標楷體"/>
              </w:rPr>
              <w:t>105</w:t>
            </w:r>
            <w:r w:rsidRPr="00AE0D77">
              <w:rPr>
                <w:rFonts w:eastAsia="標楷體"/>
              </w:rPr>
              <w:t>年同月增減率</w:t>
            </w:r>
            <w:r w:rsidRPr="00AE0D77">
              <w:rPr>
                <w:rFonts w:eastAsia="標楷體"/>
              </w:rPr>
              <w:t>(%)</w:t>
            </w:r>
          </w:p>
        </w:tc>
      </w:tr>
      <w:tr w:rsidR="007E5C50" w:rsidRPr="00AE0D77" w:rsidTr="00BD58DD">
        <w:trPr>
          <w:jc w:val="center"/>
        </w:trPr>
        <w:tc>
          <w:tcPr>
            <w:tcW w:w="2378" w:type="dxa"/>
            <w:tcBorders>
              <w:top w:val="single" w:sz="4" w:space="0" w:color="auto"/>
              <w:left w:val="nil"/>
              <w:bottom w:val="nil"/>
              <w:right w:val="single" w:sz="4" w:space="0" w:color="auto"/>
            </w:tcBorders>
            <w:hideMark/>
          </w:tcPr>
          <w:p w:rsidR="007E5C50" w:rsidRPr="000E67D6" w:rsidRDefault="007E5C50" w:rsidP="007C735E">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hideMark/>
          </w:tcPr>
          <w:p w:rsidR="007E5C50" w:rsidRPr="007E5C50" w:rsidRDefault="007E5C50" w:rsidP="007E5C50">
            <w:pPr>
              <w:jc w:val="center"/>
              <w:rPr>
                <w:rFonts w:eastAsia="標楷體"/>
                <w:szCs w:val="20"/>
              </w:rPr>
            </w:pPr>
            <w:r w:rsidRPr="007E5C50">
              <w:rPr>
                <w:rFonts w:eastAsia="標楷體"/>
                <w:szCs w:val="20"/>
              </w:rPr>
              <w:t>137.3</w:t>
            </w:r>
          </w:p>
        </w:tc>
        <w:tc>
          <w:tcPr>
            <w:tcW w:w="2888" w:type="dxa"/>
            <w:tcBorders>
              <w:top w:val="single" w:sz="4" w:space="0" w:color="auto"/>
              <w:left w:val="single" w:sz="4" w:space="0" w:color="auto"/>
              <w:bottom w:val="nil"/>
              <w:right w:val="nil"/>
            </w:tcBorders>
            <w:hideMark/>
          </w:tcPr>
          <w:p w:rsidR="007E5C50" w:rsidRPr="007E5C50" w:rsidRDefault="007E5C50" w:rsidP="007E5C50">
            <w:pPr>
              <w:jc w:val="center"/>
              <w:rPr>
                <w:rFonts w:eastAsia="標楷體"/>
                <w:szCs w:val="20"/>
              </w:rPr>
            </w:pPr>
            <w:r w:rsidRPr="007E5C50">
              <w:rPr>
                <w:rFonts w:eastAsia="標楷體"/>
                <w:szCs w:val="20"/>
              </w:rPr>
              <w:t>5.8</w:t>
            </w:r>
          </w:p>
        </w:tc>
      </w:tr>
      <w:tr w:rsidR="007E5C50" w:rsidRPr="00AE0D77" w:rsidTr="00BD58DD">
        <w:trPr>
          <w:jc w:val="center"/>
        </w:trPr>
        <w:tc>
          <w:tcPr>
            <w:tcW w:w="2378" w:type="dxa"/>
            <w:tcBorders>
              <w:top w:val="nil"/>
              <w:left w:val="nil"/>
              <w:bottom w:val="nil"/>
              <w:right w:val="single" w:sz="4" w:space="0" w:color="auto"/>
            </w:tcBorders>
            <w:hideMark/>
          </w:tcPr>
          <w:p w:rsidR="007E5C50" w:rsidRPr="000E67D6" w:rsidRDefault="007E5C50" w:rsidP="00274D36">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hideMark/>
          </w:tcPr>
          <w:p w:rsidR="007E5C50" w:rsidRPr="007E5C50" w:rsidRDefault="007E5C50" w:rsidP="007E5C50">
            <w:pPr>
              <w:jc w:val="center"/>
              <w:rPr>
                <w:rFonts w:eastAsia="標楷體"/>
                <w:szCs w:val="20"/>
              </w:rPr>
            </w:pPr>
            <w:r w:rsidRPr="007E5C50">
              <w:rPr>
                <w:rFonts w:eastAsia="標楷體"/>
                <w:szCs w:val="20"/>
              </w:rPr>
              <w:t>115.6</w:t>
            </w:r>
          </w:p>
        </w:tc>
        <w:tc>
          <w:tcPr>
            <w:tcW w:w="2888" w:type="dxa"/>
            <w:tcBorders>
              <w:top w:val="nil"/>
              <w:left w:val="single" w:sz="4" w:space="0" w:color="auto"/>
              <w:bottom w:val="nil"/>
              <w:right w:val="nil"/>
            </w:tcBorders>
            <w:hideMark/>
          </w:tcPr>
          <w:p w:rsidR="007E5C50" w:rsidRPr="007E5C50" w:rsidRDefault="007E5C50" w:rsidP="007E5C50">
            <w:pPr>
              <w:jc w:val="center"/>
              <w:rPr>
                <w:rFonts w:eastAsia="標楷體"/>
                <w:szCs w:val="20"/>
              </w:rPr>
            </w:pPr>
            <w:r w:rsidRPr="007E5C50">
              <w:rPr>
                <w:rFonts w:eastAsia="標楷體"/>
                <w:szCs w:val="20"/>
              </w:rPr>
              <w:t>12.8</w:t>
            </w:r>
          </w:p>
        </w:tc>
      </w:tr>
      <w:tr w:rsidR="007E5C50" w:rsidRPr="00AE0D77" w:rsidTr="00BD58DD">
        <w:trPr>
          <w:jc w:val="center"/>
        </w:trPr>
        <w:tc>
          <w:tcPr>
            <w:tcW w:w="2378" w:type="dxa"/>
            <w:tcBorders>
              <w:top w:val="nil"/>
              <w:left w:val="nil"/>
              <w:bottom w:val="nil"/>
              <w:right w:val="single" w:sz="4" w:space="0" w:color="auto"/>
            </w:tcBorders>
            <w:hideMark/>
          </w:tcPr>
          <w:p w:rsidR="007E5C50" w:rsidRPr="000E67D6" w:rsidRDefault="007E5C50" w:rsidP="00BD58DD">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hideMark/>
          </w:tcPr>
          <w:p w:rsidR="007E5C50" w:rsidRPr="007E5C50" w:rsidRDefault="007E5C50" w:rsidP="007E5C50">
            <w:pPr>
              <w:jc w:val="center"/>
              <w:rPr>
                <w:rFonts w:eastAsia="標楷體"/>
                <w:szCs w:val="20"/>
              </w:rPr>
            </w:pPr>
            <w:r w:rsidRPr="007E5C50">
              <w:rPr>
                <w:rFonts w:eastAsia="標楷體"/>
                <w:szCs w:val="20"/>
              </w:rPr>
              <w:t>117.5</w:t>
            </w:r>
          </w:p>
        </w:tc>
        <w:tc>
          <w:tcPr>
            <w:tcW w:w="2888" w:type="dxa"/>
            <w:tcBorders>
              <w:top w:val="nil"/>
              <w:left w:val="single" w:sz="4" w:space="0" w:color="auto"/>
              <w:bottom w:val="nil"/>
              <w:right w:val="nil"/>
            </w:tcBorders>
            <w:hideMark/>
          </w:tcPr>
          <w:p w:rsidR="007E5C50" w:rsidRPr="007E5C50" w:rsidRDefault="007E5C50" w:rsidP="007E5C50">
            <w:pPr>
              <w:jc w:val="center"/>
              <w:rPr>
                <w:rFonts w:eastAsia="標楷體"/>
                <w:szCs w:val="20"/>
              </w:rPr>
            </w:pPr>
            <w:r w:rsidRPr="007E5C50">
              <w:rPr>
                <w:rFonts w:eastAsia="標楷體"/>
                <w:szCs w:val="20"/>
              </w:rPr>
              <w:t>20.2</w:t>
            </w:r>
          </w:p>
        </w:tc>
      </w:tr>
      <w:tr w:rsidR="007E5C50" w:rsidRPr="00AE0D77" w:rsidTr="00B07C2A">
        <w:trPr>
          <w:trHeight w:val="257"/>
          <w:jc w:val="center"/>
        </w:trPr>
        <w:tc>
          <w:tcPr>
            <w:tcW w:w="2378" w:type="dxa"/>
            <w:tcBorders>
              <w:top w:val="nil"/>
              <w:left w:val="nil"/>
              <w:bottom w:val="nil"/>
              <w:right w:val="single" w:sz="4" w:space="0" w:color="auto"/>
            </w:tcBorders>
            <w:hideMark/>
          </w:tcPr>
          <w:p w:rsidR="007E5C50" w:rsidRPr="000E67D6" w:rsidRDefault="007E5C50" w:rsidP="002036E9">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hideMark/>
          </w:tcPr>
          <w:p w:rsidR="007E5C50" w:rsidRPr="007E5C50" w:rsidRDefault="007E5C50" w:rsidP="007E5C50">
            <w:pPr>
              <w:jc w:val="center"/>
              <w:rPr>
                <w:rFonts w:eastAsia="標楷體"/>
                <w:szCs w:val="20"/>
              </w:rPr>
            </w:pPr>
            <w:r w:rsidRPr="007E5C50">
              <w:rPr>
                <w:rFonts w:eastAsia="標楷體"/>
                <w:szCs w:val="20"/>
              </w:rPr>
              <w:t>44.0</w:t>
            </w:r>
          </w:p>
        </w:tc>
        <w:tc>
          <w:tcPr>
            <w:tcW w:w="2888" w:type="dxa"/>
            <w:tcBorders>
              <w:top w:val="nil"/>
              <w:left w:val="single" w:sz="4" w:space="0" w:color="auto"/>
              <w:bottom w:val="nil"/>
              <w:right w:val="nil"/>
            </w:tcBorders>
            <w:hideMark/>
          </w:tcPr>
          <w:p w:rsidR="007E5C50" w:rsidRPr="007E5C50" w:rsidRDefault="007E5C50" w:rsidP="007E5C50">
            <w:pPr>
              <w:jc w:val="center"/>
              <w:rPr>
                <w:rFonts w:eastAsia="標楷體"/>
                <w:szCs w:val="20"/>
              </w:rPr>
            </w:pPr>
            <w:r w:rsidRPr="007E5C50">
              <w:rPr>
                <w:rFonts w:eastAsia="標楷體"/>
                <w:szCs w:val="20"/>
              </w:rPr>
              <w:t>-2.6</w:t>
            </w:r>
          </w:p>
        </w:tc>
      </w:tr>
      <w:tr w:rsidR="007E5C50" w:rsidRPr="00AE0D77" w:rsidTr="007E6884">
        <w:trPr>
          <w:trHeight w:val="425"/>
          <w:jc w:val="center"/>
        </w:trPr>
        <w:tc>
          <w:tcPr>
            <w:tcW w:w="2378" w:type="dxa"/>
            <w:tcBorders>
              <w:top w:val="nil"/>
              <w:left w:val="nil"/>
              <w:bottom w:val="single" w:sz="4" w:space="0" w:color="auto"/>
              <w:right w:val="single" w:sz="4" w:space="0" w:color="auto"/>
            </w:tcBorders>
            <w:hideMark/>
          </w:tcPr>
          <w:p w:rsidR="007E5C50" w:rsidRPr="000E67D6" w:rsidRDefault="007E5C50" w:rsidP="00BD58DD">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vAlign w:val="center"/>
            <w:hideMark/>
          </w:tcPr>
          <w:p w:rsidR="007E5C50" w:rsidRPr="007E5C50" w:rsidRDefault="007E5C50" w:rsidP="007E5C50">
            <w:pPr>
              <w:jc w:val="center"/>
              <w:rPr>
                <w:rFonts w:eastAsia="標楷體"/>
                <w:szCs w:val="20"/>
              </w:rPr>
            </w:pPr>
            <w:r w:rsidRPr="007E5C50">
              <w:rPr>
                <w:rFonts w:eastAsia="標楷體" w:hint="eastAsia"/>
                <w:szCs w:val="20"/>
              </w:rPr>
              <w:t>26.3</w:t>
            </w:r>
          </w:p>
        </w:tc>
        <w:tc>
          <w:tcPr>
            <w:tcW w:w="2888" w:type="dxa"/>
            <w:tcBorders>
              <w:top w:val="nil"/>
              <w:left w:val="single" w:sz="4" w:space="0" w:color="auto"/>
              <w:bottom w:val="single" w:sz="4" w:space="0" w:color="auto"/>
              <w:right w:val="nil"/>
            </w:tcBorders>
            <w:vAlign w:val="center"/>
            <w:hideMark/>
          </w:tcPr>
          <w:p w:rsidR="007E5C50" w:rsidRPr="007E5C50" w:rsidRDefault="007E5C50" w:rsidP="007E5C50">
            <w:pPr>
              <w:jc w:val="center"/>
              <w:rPr>
                <w:rFonts w:eastAsia="標楷體"/>
                <w:szCs w:val="20"/>
              </w:rPr>
            </w:pPr>
            <w:r w:rsidRPr="007E5C50">
              <w:rPr>
                <w:rFonts w:eastAsia="標楷體" w:hint="eastAsia"/>
                <w:szCs w:val="20"/>
              </w:rPr>
              <w:t>22.8</w:t>
            </w:r>
          </w:p>
        </w:tc>
      </w:tr>
    </w:tbl>
    <w:p w:rsidR="00F67965" w:rsidRPr="00AE0D77" w:rsidRDefault="00831C24" w:rsidP="00831C24">
      <w:pPr>
        <w:widowControl/>
        <w:topLinePunct/>
        <w:snapToGrid w:val="0"/>
        <w:spacing w:beforeLines="50" w:before="180" w:line="300" w:lineRule="auto"/>
        <w:ind w:rightChars="-59" w:right="-142" w:firstLineChars="202" w:firstLine="444"/>
        <w:jc w:val="both"/>
        <w:rPr>
          <w:rFonts w:eastAsia="標楷體"/>
          <w:kern w:val="0"/>
          <w:sz w:val="28"/>
          <w:szCs w:val="20"/>
        </w:rPr>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5" w:name="_Toc401923799"/>
      <w:bookmarkStart w:id="106" w:name="_Toc402171716"/>
      <w:bookmarkStart w:id="107" w:name="_Toc501987229"/>
      <w:r w:rsidRPr="00AE0D77">
        <w:lastRenderedPageBreak/>
        <w:t>（六）投資</w:t>
      </w:r>
      <w:bookmarkEnd w:id="105"/>
      <w:bookmarkEnd w:id="106"/>
      <w:bookmarkEnd w:id="107"/>
    </w:p>
    <w:p w:rsidR="005377F6" w:rsidRPr="00F041DE" w:rsidRDefault="005377F6" w:rsidP="00752557">
      <w:pPr>
        <w:pStyle w:val="k3a"/>
        <w:tabs>
          <w:tab w:val="left" w:pos="540"/>
        </w:tabs>
        <w:spacing w:before="180" w:line="460" w:lineRule="exact"/>
        <w:ind w:leftChars="0" w:left="0" w:right="0" w:firstLineChars="0" w:firstLine="0"/>
        <w:rPr>
          <w:b/>
          <w:bCs/>
        </w:rPr>
      </w:pPr>
      <w:bookmarkStart w:id="108" w:name="_Toc187823737"/>
      <w:bookmarkStart w:id="109" w:name="_Toc201487790"/>
      <w:bookmarkStart w:id="110" w:name="_Toc230064843"/>
      <w:bookmarkStart w:id="111" w:name="_Toc279048482"/>
      <w:bookmarkStart w:id="112" w:name="_Toc349916587"/>
      <w:bookmarkStart w:id="113" w:name="_Toc401923800"/>
      <w:bookmarkStart w:id="114" w:name="_Toc402171717"/>
      <w:r w:rsidRPr="00F041DE">
        <w:rPr>
          <w:b/>
          <w:bCs/>
        </w:rPr>
        <w:t>１、</w:t>
      </w:r>
      <w:r w:rsidRPr="00F041DE">
        <w:rPr>
          <w:b/>
          <w:bCs/>
        </w:rPr>
        <w:t>106</w:t>
      </w:r>
      <w:r w:rsidRPr="00F041DE">
        <w:rPr>
          <w:b/>
          <w:bCs/>
        </w:rPr>
        <w:t>年國內投資成長率預估為</w:t>
      </w:r>
      <w:r w:rsidR="004F5231" w:rsidRPr="00F041DE">
        <w:rPr>
          <w:rFonts w:hint="eastAsia"/>
          <w:b/>
          <w:bCs/>
        </w:rPr>
        <w:t>0.92</w:t>
      </w:r>
      <w:r w:rsidR="004F5231" w:rsidRPr="00F041DE">
        <w:rPr>
          <w:b/>
          <w:bCs/>
        </w:rPr>
        <w:t>%</w:t>
      </w:r>
      <w:r w:rsidR="00347EF7">
        <w:rPr>
          <w:rFonts w:hint="eastAsia"/>
          <w:b/>
          <w:bCs/>
        </w:rPr>
        <w:t>，</w:t>
      </w:r>
      <w:r w:rsidR="00347EF7">
        <w:rPr>
          <w:rFonts w:hint="eastAsia"/>
          <w:b/>
          <w:bCs/>
        </w:rPr>
        <w:t>107</w:t>
      </w:r>
      <w:r w:rsidR="00347EF7">
        <w:rPr>
          <w:rFonts w:hint="eastAsia"/>
          <w:b/>
          <w:bCs/>
        </w:rPr>
        <w:t>年預測成長</w:t>
      </w:r>
      <w:r w:rsidR="00347EF7">
        <w:rPr>
          <w:rFonts w:hint="eastAsia"/>
          <w:b/>
          <w:bCs/>
        </w:rPr>
        <w:t>3.78%</w:t>
      </w:r>
    </w:p>
    <w:p w:rsidR="004F5231" w:rsidRPr="00F041DE" w:rsidRDefault="004F5231" w:rsidP="00752557">
      <w:pPr>
        <w:numPr>
          <w:ilvl w:val="0"/>
          <w:numId w:val="12"/>
        </w:numPr>
        <w:snapToGrid w:val="0"/>
        <w:spacing w:before="50" w:line="460" w:lineRule="exact"/>
        <w:ind w:left="709" w:rightChars="-59" w:right="-142" w:hanging="425"/>
        <w:jc w:val="both"/>
        <w:rPr>
          <w:rFonts w:eastAsia="標楷體"/>
          <w:sz w:val="28"/>
          <w:szCs w:val="28"/>
        </w:rPr>
      </w:pPr>
      <w:r w:rsidRPr="00F041DE">
        <w:rPr>
          <w:rFonts w:eastAsia="標楷體" w:hint="eastAsia"/>
          <w:sz w:val="28"/>
          <w:szCs w:val="28"/>
        </w:rPr>
        <w:t>民間投資方面，雖營建投資回穩，且航空業者持續擴充</w:t>
      </w:r>
      <w:proofErr w:type="gramStart"/>
      <w:r w:rsidRPr="00F041DE">
        <w:rPr>
          <w:rFonts w:eastAsia="標楷體" w:hint="eastAsia"/>
          <w:sz w:val="28"/>
          <w:szCs w:val="28"/>
        </w:rPr>
        <w:t>機隊推升</w:t>
      </w:r>
      <w:proofErr w:type="gramEnd"/>
      <w:r w:rsidRPr="00F041DE">
        <w:rPr>
          <w:rFonts w:eastAsia="標楷體" w:hint="eastAsia"/>
          <w:sz w:val="28"/>
          <w:szCs w:val="28"/>
        </w:rPr>
        <w:t>運輸工具投資，惟國內半導體主要廠商資本支出受基數較高影響，增長力道有限，預測</w:t>
      </w:r>
      <w:r w:rsidRPr="00F041DE">
        <w:rPr>
          <w:rFonts w:eastAsia="標楷體"/>
          <w:sz w:val="28"/>
          <w:szCs w:val="28"/>
        </w:rPr>
        <w:t>106</w:t>
      </w:r>
      <w:r w:rsidRPr="00F041DE">
        <w:rPr>
          <w:rFonts w:eastAsia="標楷體" w:hint="eastAsia"/>
          <w:sz w:val="28"/>
          <w:szCs w:val="28"/>
        </w:rPr>
        <w:t>年民間投資實質成長</w:t>
      </w:r>
      <w:r w:rsidRPr="00F041DE">
        <w:rPr>
          <w:rFonts w:eastAsia="標楷體"/>
          <w:sz w:val="28"/>
          <w:szCs w:val="28"/>
        </w:rPr>
        <w:t>0.09%</w:t>
      </w:r>
      <w:r w:rsidRPr="00F041DE">
        <w:rPr>
          <w:rFonts w:eastAsia="標楷體" w:hint="eastAsia"/>
          <w:sz w:val="28"/>
          <w:szCs w:val="28"/>
        </w:rPr>
        <w:t>；</w:t>
      </w:r>
      <w:proofErr w:type="gramStart"/>
      <w:r w:rsidRPr="00F041DE">
        <w:rPr>
          <w:rFonts w:eastAsia="標楷體" w:hint="eastAsia"/>
          <w:sz w:val="28"/>
          <w:szCs w:val="28"/>
        </w:rPr>
        <w:t>併</w:t>
      </w:r>
      <w:proofErr w:type="gramEnd"/>
      <w:r w:rsidRPr="00F041DE">
        <w:rPr>
          <w:rFonts w:eastAsia="標楷體" w:hint="eastAsia"/>
          <w:sz w:val="28"/>
          <w:szCs w:val="28"/>
        </w:rPr>
        <w:t>計公共投資並剔除物價因素後，</w:t>
      </w:r>
      <w:r w:rsidRPr="00F041DE">
        <w:rPr>
          <w:rFonts w:eastAsia="標楷體"/>
          <w:sz w:val="28"/>
          <w:szCs w:val="28"/>
        </w:rPr>
        <w:t>106</w:t>
      </w:r>
      <w:r w:rsidRPr="00F041DE">
        <w:rPr>
          <w:rFonts w:eastAsia="標楷體" w:hint="eastAsia"/>
          <w:sz w:val="28"/>
          <w:szCs w:val="28"/>
        </w:rPr>
        <w:t>年固定投資實質成長</w:t>
      </w:r>
      <w:r w:rsidRPr="00F041DE">
        <w:rPr>
          <w:rFonts w:eastAsia="標楷體"/>
          <w:sz w:val="28"/>
          <w:szCs w:val="28"/>
        </w:rPr>
        <w:t>0.92%</w:t>
      </w:r>
      <w:r w:rsidRPr="00F041DE">
        <w:rPr>
          <w:rFonts w:eastAsia="標楷體" w:hint="eastAsia"/>
          <w:sz w:val="28"/>
          <w:szCs w:val="28"/>
        </w:rPr>
        <w:t>。</w:t>
      </w:r>
    </w:p>
    <w:p w:rsidR="004F5231" w:rsidRPr="00F041DE" w:rsidRDefault="00754324" w:rsidP="00752557">
      <w:pPr>
        <w:numPr>
          <w:ilvl w:val="0"/>
          <w:numId w:val="12"/>
        </w:numPr>
        <w:snapToGrid w:val="0"/>
        <w:spacing w:before="50" w:line="460" w:lineRule="exact"/>
        <w:ind w:left="709" w:rightChars="-59" w:right="-142" w:hanging="425"/>
        <w:jc w:val="both"/>
        <w:rPr>
          <w:rFonts w:eastAsia="標楷體"/>
          <w:sz w:val="28"/>
          <w:szCs w:val="28"/>
        </w:rPr>
      </w:pPr>
      <w:r>
        <w:rPr>
          <w:rFonts w:eastAsia="標楷體" w:hint="eastAsia"/>
          <w:sz w:val="28"/>
          <w:szCs w:val="28"/>
        </w:rPr>
        <w:t>展望</w:t>
      </w:r>
      <w:r>
        <w:rPr>
          <w:rFonts w:eastAsia="標楷體" w:hint="eastAsia"/>
          <w:sz w:val="28"/>
          <w:szCs w:val="28"/>
        </w:rPr>
        <w:t>107</w:t>
      </w:r>
      <w:r w:rsidR="004F5231" w:rsidRPr="00F041DE">
        <w:rPr>
          <w:rFonts w:eastAsia="標楷體" w:hint="eastAsia"/>
          <w:sz w:val="28"/>
          <w:szCs w:val="28"/>
        </w:rPr>
        <w:t>年，雖航空業者資本支出放緩，惟半導體先進製程及相關</w:t>
      </w:r>
      <w:proofErr w:type="gramStart"/>
      <w:r w:rsidR="004F5231" w:rsidRPr="00F041DE">
        <w:rPr>
          <w:rFonts w:eastAsia="標楷體" w:hint="eastAsia"/>
          <w:sz w:val="28"/>
          <w:szCs w:val="28"/>
        </w:rPr>
        <w:t>供應鏈者投資</w:t>
      </w:r>
      <w:proofErr w:type="gramEnd"/>
      <w:r w:rsidR="004F5231" w:rsidRPr="00F041DE">
        <w:rPr>
          <w:rFonts w:eastAsia="標楷體" w:hint="eastAsia"/>
          <w:sz w:val="28"/>
          <w:szCs w:val="28"/>
        </w:rPr>
        <w:t>可望續增；另政府積極排除投資障礙、推動前瞻基礎建設計畫，改善投資環境及落實各項產業創新發展計畫，</w:t>
      </w:r>
      <w:proofErr w:type="gramStart"/>
      <w:r w:rsidR="004F5231" w:rsidRPr="00F041DE">
        <w:rPr>
          <w:rFonts w:eastAsia="標楷體" w:hint="eastAsia"/>
          <w:sz w:val="28"/>
          <w:szCs w:val="28"/>
        </w:rPr>
        <w:t>均有助</w:t>
      </w:r>
      <w:proofErr w:type="gramEnd"/>
      <w:r w:rsidR="004F5231" w:rsidRPr="00F041DE">
        <w:rPr>
          <w:rFonts w:eastAsia="標楷體" w:hint="eastAsia"/>
          <w:sz w:val="28"/>
          <w:szCs w:val="28"/>
        </w:rPr>
        <w:t>民間投資增溫，預測成長</w:t>
      </w:r>
      <w:r w:rsidR="004F5231" w:rsidRPr="00F041DE">
        <w:rPr>
          <w:rFonts w:eastAsia="標楷體" w:hint="eastAsia"/>
          <w:sz w:val="28"/>
          <w:szCs w:val="28"/>
        </w:rPr>
        <w:t>2.83</w:t>
      </w:r>
      <w:r w:rsidR="004F5231" w:rsidRPr="00F041DE">
        <w:rPr>
          <w:rFonts w:eastAsia="標楷體"/>
          <w:sz w:val="28"/>
          <w:szCs w:val="28"/>
        </w:rPr>
        <w:t>%</w:t>
      </w:r>
      <w:r w:rsidR="00343EC3">
        <w:rPr>
          <w:rFonts w:eastAsia="標楷體" w:hint="eastAsia"/>
          <w:sz w:val="28"/>
          <w:szCs w:val="28"/>
        </w:rPr>
        <w:t>；</w:t>
      </w:r>
      <w:proofErr w:type="gramStart"/>
      <w:r w:rsidR="00343EC3">
        <w:rPr>
          <w:rFonts w:eastAsia="標楷體" w:hint="eastAsia"/>
          <w:sz w:val="28"/>
          <w:szCs w:val="28"/>
        </w:rPr>
        <w:t>併</w:t>
      </w:r>
      <w:proofErr w:type="gramEnd"/>
      <w:r w:rsidR="00343EC3">
        <w:rPr>
          <w:rFonts w:eastAsia="標楷體" w:hint="eastAsia"/>
          <w:sz w:val="28"/>
          <w:szCs w:val="28"/>
        </w:rPr>
        <w:t>計公共投資及剔除物價因素後，預測</w:t>
      </w:r>
      <w:r w:rsidR="004F5231" w:rsidRPr="00F041DE">
        <w:rPr>
          <w:rFonts w:eastAsia="標楷體" w:hint="eastAsia"/>
          <w:sz w:val="28"/>
          <w:szCs w:val="28"/>
        </w:rPr>
        <w:t>固定投資實質成長</w:t>
      </w:r>
      <w:r w:rsidR="004F5231" w:rsidRPr="00F041DE">
        <w:rPr>
          <w:rFonts w:eastAsia="標楷體" w:hint="eastAsia"/>
          <w:sz w:val="28"/>
          <w:szCs w:val="28"/>
        </w:rPr>
        <w:t>3.78</w:t>
      </w:r>
      <w:r w:rsidR="004F5231" w:rsidRPr="00F041DE">
        <w:rPr>
          <w:rFonts w:eastAsia="標楷體"/>
          <w:sz w:val="28"/>
          <w:szCs w:val="28"/>
        </w:rPr>
        <w:t>%</w:t>
      </w:r>
      <w:r w:rsidR="004F5231" w:rsidRPr="00F041DE">
        <w:rPr>
          <w:rFonts w:eastAsia="標楷體" w:hint="eastAsia"/>
          <w:sz w:val="28"/>
          <w:szCs w:val="28"/>
        </w:rPr>
        <w:t>。</w:t>
      </w:r>
    </w:p>
    <w:p w:rsidR="00C80D03" w:rsidRPr="00F041DE" w:rsidRDefault="00C80D03" w:rsidP="00C80D03">
      <w:pPr>
        <w:pStyle w:val="afffff5"/>
        <w:snapToGrid w:val="0"/>
        <w:spacing w:before="180"/>
        <w:ind w:leftChars="0" w:firstLineChars="650" w:firstLine="1822"/>
        <w:rPr>
          <w:rFonts w:eastAsia="標楷體"/>
          <w:b/>
          <w:bCs/>
          <w:sz w:val="28"/>
        </w:rPr>
      </w:pPr>
      <w:r w:rsidRPr="00F041DE">
        <w:rPr>
          <w:rFonts w:eastAsia="標楷體"/>
          <w:b/>
          <w:bCs/>
          <w:sz w:val="28"/>
        </w:rPr>
        <w:t>表</w:t>
      </w:r>
      <w:r w:rsidRPr="00F041DE">
        <w:rPr>
          <w:rFonts w:eastAsia="標楷體"/>
          <w:b/>
          <w:bCs/>
          <w:sz w:val="28"/>
        </w:rPr>
        <w:t xml:space="preserve"> </w:t>
      </w:r>
      <w:r w:rsidRPr="00F041DE">
        <w:rPr>
          <w:rFonts w:ascii="Times New Roman" w:eastAsia="標楷體" w:hAnsi="Times New Roman"/>
          <w:b/>
          <w:bCs/>
          <w:sz w:val="28"/>
        </w:rPr>
        <w:t xml:space="preserve">2-6-1 </w:t>
      </w:r>
      <w:r w:rsidRPr="00F041DE">
        <w:rPr>
          <w:rFonts w:eastAsia="標楷體"/>
          <w:b/>
          <w:bCs/>
          <w:sz w:val="28"/>
        </w:rPr>
        <w:t xml:space="preserve"> </w:t>
      </w:r>
      <w:r w:rsidRPr="00F041DE">
        <w:rPr>
          <w:rFonts w:eastAsia="標楷體"/>
          <w:b/>
          <w:bCs/>
          <w:sz w:val="28"/>
        </w:rPr>
        <w:t>國內固定資本形成毛額</w:t>
      </w:r>
    </w:p>
    <w:p w:rsidR="00C80D03" w:rsidRPr="00F041DE" w:rsidRDefault="00C80D03" w:rsidP="00C80D03">
      <w:pPr>
        <w:pStyle w:val="afffff5"/>
        <w:snapToGrid w:val="0"/>
        <w:spacing w:before="180" w:line="240" w:lineRule="atLeast"/>
        <w:ind w:leftChars="0" w:rightChars="13" w:right="31" w:firstLineChars="0" w:firstLine="0"/>
        <w:jc w:val="right"/>
        <w:rPr>
          <w:rFonts w:eastAsia="標楷體"/>
          <w:b/>
          <w:bCs/>
        </w:rPr>
      </w:pPr>
      <w:r w:rsidRPr="00F041DE">
        <w:rPr>
          <w:rFonts w:eastAsia="標楷體"/>
        </w:rPr>
        <w:t>單位：億元；</w:t>
      </w:r>
      <w:r w:rsidRPr="00F041DE">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551447" w:rsidRPr="00F041DE" w:rsidTr="00D32064">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年</w:t>
            </w:r>
            <w:r w:rsidRPr="00F041DE">
              <w:rPr>
                <w:rFonts w:eastAsia="標楷體"/>
              </w:rPr>
              <w:t>(</w:t>
            </w:r>
            <w:r w:rsidRPr="00F041DE">
              <w:rPr>
                <w:rFonts w:eastAsia="標楷體"/>
              </w:rPr>
              <w:t>月</w:t>
            </w:r>
            <w:r w:rsidRPr="00F041DE">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tabs>
                <w:tab w:val="left" w:pos="1590"/>
              </w:tabs>
              <w:snapToGrid w:val="0"/>
              <w:spacing w:line="300" w:lineRule="exact"/>
              <w:jc w:val="center"/>
              <w:rPr>
                <w:rFonts w:eastAsia="標楷體"/>
              </w:rPr>
            </w:pPr>
            <w:r w:rsidRPr="00F041DE">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政府投資</w:t>
            </w:r>
          </w:p>
        </w:tc>
      </w:tr>
      <w:tr w:rsidR="00551447" w:rsidRPr="00F041DE" w:rsidTr="00D32064">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C80D03" w:rsidRPr="00F041DE" w:rsidRDefault="00C80D03" w:rsidP="00D32064">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103</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34,938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2.05</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28,207</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3.58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2,110</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4.95</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4,622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-7.52</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104</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34,9</w:t>
            </w:r>
            <w:r w:rsidRPr="00F041DE">
              <w:rPr>
                <w:rFonts w:eastAsia="標楷體" w:hint="eastAsia"/>
                <w:b/>
              </w:rPr>
              <w:t>33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1.64</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28,6</w:t>
            </w:r>
            <w:r w:rsidRPr="00F041DE">
              <w:rPr>
                <w:rFonts w:eastAsia="標楷體" w:hint="eastAsia"/>
                <w:b/>
              </w:rPr>
              <w:t>32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3.02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1,9</w:t>
            </w:r>
            <w:r w:rsidRPr="00F041DE">
              <w:rPr>
                <w:rFonts w:eastAsia="標楷體" w:hint="eastAsia"/>
                <w:b/>
              </w:rPr>
              <w:t>11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-7.</w:t>
            </w:r>
            <w:r w:rsidRPr="00F041DE">
              <w:rPr>
                <w:rFonts w:eastAsia="標楷體" w:hint="eastAsia"/>
                <w:b/>
              </w:rPr>
              <w:t>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w:t>
            </w:r>
            <w:r w:rsidRPr="00F041DE">
              <w:rPr>
                <w:rFonts w:eastAsia="標楷體" w:hint="eastAsia"/>
                <w:b/>
              </w:rPr>
              <w:t>390</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w:t>
            </w:r>
            <w:r w:rsidRPr="00F041DE">
              <w:rPr>
                <w:rFonts w:eastAsia="標楷體" w:hint="eastAsia"/>
                <w:b/>
              </w:rPr>
              <w:t>74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105</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35,</w:t>
            </w:r>
            <w:r w:rsidRPr="00F041DE">
              <w:rPr>
                <w:rFonts w:eastAsia="標楷體" w:hint="eastAsia"/>
                <w:b/>
              </w:rPr>
              <w:t>849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w:t>
            </w:r>
            <w:r w:rsidRPr="00F041DE">
              <w:rPr>
                <w:rFonts w:eastAsia="標楷體" w:hint="eastAsia"/>
                <w:b/>
              </w:rPr>
              <w:t>27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29,5</w:t>
            </w:r>
            <w:r w:rsidRPr="00F041DE">
              <w:rPr>
                <w:rFonts w:eastAsia="標楷體" w:hint="eastAsia"/>
                <w:b/>
              </w:rPr>
              <w:t>71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2.77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1,8</w:t>
            </w:r>
            <w:r w:rsidRPr="00F041DE">
              <w:rPr>
                <w:rFonts w:eastAsia="標楷體" w:hint="eastAsia"/>
                <w:b/>
              </w:rPr>
              <w:t>59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-3.60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4,4</w:t>
            </w:r>
            <w:r w:rsidRPr="00F041DE">
              <w:rPr>
                <w:rFonts w:eastAsia="標楷體" w:hint="eastAsia"/>
                <w:b/>
              </w:rPr>
              <w:t>18</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w:t>
            </w:r>
            <w:r w:rsidRPr="00F041DE">
              <w:rPr>
                <w:rFonts w:eastAsia="標楷體" w:hint="eastAsia"/>
                <w:b/>
              </w:rPr>
              <w:t>24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8,4</w:t>
            </w:r>
            <w:r w:rsidRPr="00F041DE">
              <w:rPr>
                <w:rFonts w:eastAsia="標楷體" w:hint="eastAsia"/>
              </w:rPr>
              <w:t>5</w:t>
            </w:r>
            <w:r w:rsidRPr="00F041DE">
              <w:rPr>
                <w:rFonts w:eastAsia="標楷體"/>
              </w:rPr>
              <w:t>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w:t>
            </w:r>
            <w:r w:rsidRPr="00F041DE">
              <w:rPr>
                <w:rFonts w:eastAsia="標楷體" w:hint="eastAsia"/>
              </w:rPr>
              <w:t>09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7,3</w:t>
            </w:r>
            <w:r w:rsidRPr="00F041DE">
              <w:rPr>
                <w:rFonts w:eastAsia="標楷體" w:hint="eastAsia"/>
              </w:rPr>
              <w:t>85</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w:t>
            </w:r>
            <w:r w:rsidRPr="00F041DE">
              <w:rPr>
                <w:rFonts w:eastAsia="標楷體" w:hint="eastAsia"/>
              </w:rPr>
              <w:t>50</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27</w:t>
            </w:r>
            <w:r w:rsidRPr="00F041DE">
              <w:rPr>
                <w:rFonts w:eastAsia="標楷體" w:hint="eastAsia"/>
              </w:rPr>
              <w:t>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4.09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792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4.13</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8,6</w:t>
            </w:r>
            <w:r w:rsidRPr="00F041DE">
              <w:rPr>
                <w:rFonts w:eastAsia="標楷體" w:hint="eastAsia"/>
              </w:rPr>
              <w:t>60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0.1</w:t>
            </w:r>
            <w:r w:rsidRPr="00F041DE">
              <w:rPr>
                <w:rFonts w:eastAsia="標楷體" w:hint="eastAsia"/>
              </w:rPr>
              <w:t>4</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7,1</w:t>
            </w:r>
            <w:r w:rsidRPr="00F041DE">
              <w:rPr>
                <w:rFonts w:eastAsia="標楷體" w:hint="eastAsia"/>
              </w:rPr>
              <w:t>89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w:t>
            </w:r>
            <w:r w:rsidRPr="00F041DE">
              <w:rPr>
                <w:rFonts w:eastAsia="標楷體" w:hint="eastAsia"/>
              </w:rPr>
              <w:t>58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79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3.92</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992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7.27</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9,4</w:t>
            </w:r>
            <w:r w:rsidRPr="00F041DE">
              <w:rPr>
                <w:rFonts w:eastAsia="標楷體" w:hint="eastAsia"/>
              </w:rPr>
              <w:t>27</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3.</w:t>
            </w:r>
            <w:r w:rsidRPr="00F041DE">
              <w:rPr>
                <w:rFonts w:eastAsia="標楷體" w:hint="eastAsia"/>
              </w:rPr>
              <w:t>42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7,9</w:t>
            </w:r>
            <w:r w:rsidRPr="00F041DE">
              <w:rPr>
                <w:rFonts w:eastAsia="標楷體" w:hint="eastAsia"/>
              </w:rPr>
              <w:t>71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4.17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398</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7.27</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1,0</w:t>
            </w:r>
            <w:r w:rsidRPr="00F041DE">
              <w:rPr>
                <w:rFonts w:eastAsia="標楷體" w:hint="eastAsia"/>
              </w:rPr>
              <w:t>57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1.77</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309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5.32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026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4.82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06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-1.02</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1,5</w:t>
            </w:r>
            <w:r w:rsidRPr="00F041DE">
              <w:rPr>
                <w:rFonts w:eastAsia="標楷體" w:hint="eastAsia"/>
              </w:rPr>
              <w:t>77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10.12</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106</w:t>
            </w:r>
            <w:r w:rsidRPr="00F041DE">
              <w:rPr>
                <w:rFonts w:eastAsia="標楷體"/>
                <w:b/>
                <w:snapToGrid w:val="0"/>
                <w:kern w:val="0"/>
              </w:rPr>
              <w:t>年</w:t>
            </w:r>
            <w:r w:rsidRPr="00F041DE">
              <w:rPr>
                <w:rFonts w:eastAsia="標楷體"/>
                <w:b/>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36,</w:t>
            </w:r>
            <w:r w:rsidRPr="00F041DE">
              <w:rPr>
                <w:rFonts w:eastAsia="標楷體" w:hint="eastAsia"/>
                <w:b/>
              </w:rPr>
              <w:t>090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0.92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29</w:t>
            </w:r>
            <w:r w:rsidRPr="00F041DE">
              <w:rPr>
                <w:rFonts w:eastAsia="標楷體"/>
                <w:b/>
              </w:rPr>
              <w:t>,</w:t>
            </w:r>
            <w:r w:rsidRPr="00F041DE">
              <w:rPr>
                <w:rFonts w:eastAsia="標楷體" w:hint="eastAsia"/>
                <w:b/>
              </w:rPr>
              <w:t>531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0.09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w:t>
            </w:r>
            <w:r w:rsidRPr="00F041DE">
              <w:rPr>
                <w:rFonts w:eastAsia="標楷體" w:hint="eastAsia"/>
                <w:b/>
              </w:rPr>
              <w:t>892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3.43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4,6</w:t>
            </w:r>
            <w:r w:rsidRPr="00F041DE">
              <w:rPr>
                <w:rFonts w:eastAsia="標楷體" w:hint="eastAsia"/>
                <w:b/>
              </w:rPr>
              <w:t>67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5.03</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r w:rsidRPr="00F041DE">
              <w:rPr>
                <w:rFonts w:eastAsia="標楷體"/>
                <w:snapToGrid w:val="0"/>
                <w:kern w:val="0"/>
              </w:rPr>
              <w:t>(</w:t>
            </w:r>
            <w:r w:rsidRPr="00F041DE">
              <w:rPr>
                <w:rFonts w:eastAsia="標楷體" w:hint="eastAsia"/>
                <w:snapToGrid w:val="0"/>
                <w:kern w:val="0"/>
              </w:rPr>
              <w:t>r</w:t>
            </w:r>
            <w:r w:rsidRPr="00F041DE">
              <w:rPr>
                <w:rFonts w:eastAsia="標楷體"/>
                <w:snapToGrid w:val="0"/>
                <w:kern w:val="0"/>
              </w:rPr>
              <w:t>)</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848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82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669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3.89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31</w:t>
            </w:r>
            <w:r w:rsidRPr="00F041DE">
              <w:rPr>
                <w:rFonts w:eastAsia="標楷體" w:hint="eastAsia"/>
              </w:rPr>
              <w:t>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18.34</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60</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8.04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r w:rsidRPr="00F041DE">
              <w:rPr>
                <w:rFonts w:eastAsia="標楷體"/>
                <w:snapToGrid w:val="0"/>
                <w:kern w:val="0"/>
              </w:rPr>
              <w:t>(</w:t>
            </w:r>
            <w:r w:rsidRPr="00F041DE">
              <w:rPr>
                <w:rFonts w:eastAsia="標楷體" w:hint="eastAsia"/>
                <w:snapToGrid w:val="0"/>
                <w:kern w:val="0"/>
              </w:rPr>
              <w:t>p</w:t>
            </w:r>
            <w:r w:rsidRPr="00F041DE">
              <w:rPr>
                <w:rFonts w:eastAsia="標楷體"/>
                <w:snapToGrid w:val="0"/>
                <w:kern w:val="0"/>
              </w:rPr>
              <w:t>)</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609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0.80</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w:t>
            </w:r>
            <w:r w:rsidRPr="00F041DE">
              <w:rPr>
                <w:rFonts w:eastAsia="標楷體"/>
              </w:rPr>
              <w:t>,</w:t>
            </w:r>
            <w:r w:rsidRPr="00F041DE">
              <w:rPr>
                <w:rFonts w:eastAsia="標楷體" w:hint="eastAsia"/>
              </w:rPr>
              <w:t>104</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0.26</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27</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-7.49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w:t>
            </w:r>
            <w:r w:rsidRPr="00F041DE">
              <w:rPr>
                <w:rFonts w:eastAsia="標楷體" w:hint="eastAsia"/>
              </w:rPr>
              <w:t>177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8.73</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093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-3.65</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w:t>
            </w:r>
            <w:r w:rsidRPr="00F041DE">
              <w:rPr>
                <w:rFonts w:eastAsia="標楷體"/>
              </w:rPr>
              <w:t>,</w:t>
            </w:r>
            <w:r w:rsidRPr="00F041DE">
              <w:rPr>
                <w:rFonts w:eastAsia="標楷體" w:hint="eastAsia"/>
              </w:rPr>
              <w:t>572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-5.18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382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-3.28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1,1</w:t>
            </w:r>
            <w:r w:rsidRPr="00F041DE">
              <w:rPr>
                <w:rFonts w:eastAsia="標楷體" w:hint="eastAsia"/>
              </w:rPr>
              <w:t>38</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6.04</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540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2.23</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185</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1.99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64</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8.74</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1,5</w:t>
            </w:r>
            <w:r w:rsidRPr="00F041DE">
              <w:rPr>
                <w:rFonts w:eastAsia="標楷體" w:hint="eastAsia"/>
              </w:rPr>
              <w:t>91</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0.61</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13" w:left="142" w:hangingChars="46" w:hanging="111"/>
              <w:rPr>
                <w:rFonts w:eastAsia="標楷體"/>
                <w:snapToGrid w:val="0"/>
                <w:kern w:val="0"/>
              </w:rPr>
            </w:pPr>
            <w:r w:rsidRPr="00F041DE">
              <w:rPr>
                <w:rFonts w:eastAsia="標楷體" w:hint="eastAsia"/>
                <w:b/>
                <w:snapToGrid w:val="0"/>
                <w:kern w:val="0"/>
              </w:rPr>
              <w:t>107</w:t>
            </w:r>
            <w:r w:rsidRPr="00F041DE">
              <w:rPr>
                <w:rFonts w:eastAsia="標楷體" w:hint="eastAsia"/>
                <w:b/>
                <w:snapToGrid w:val="0"/>
                <w:kern w:val="0"/>
              </w:rPr>
              <w:t>年</w:t>
            </w:r>
            <w:r w:rsidRPr="00F041DE">
              <w:rPr>
                <w:rFonts w:eastAsia="標楷體"/>
                <w:b/>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37,609</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3.78</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30,489</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2.83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1,967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3.80</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5,154</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9.84</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9,092</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2.30</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7,837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1.73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325</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1.79</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931</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7.71</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8,906</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2.73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7,284</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1.82</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459</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6.97</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1,163</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7.05</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9,566</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4.96</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7,897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4.05</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413</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8.44</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1,256</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9.80</w:t>
            </w:r>
          </w:p>
        </w:tc>
      </w:tr>
      <w:tr w:rsidR="00551447" w:rsidRPr="00F041DE" w:rsidTr="00D32064">
        <w:trPr>
          <w:trHeight w:val="370"/>
          <w:jc w:val="center"/>
        </w:trPr>
        <w:tc>
          <w:tcPr>
            <w:tcW w:w="1370" w:type="dxa"/>
            <w:tcBorders>
              <w:top w:val="nil"/>
              <w:left w:val="nil"/>
              <w:bottom w:val="single" w:sz="4" w:space="0" w:color="auto"/>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10,045</w:t>
            </w:r>
          </w:p>
        </w:tc>
        <w:tc>
          <w:tcPr>
            <w:tcW w:w="906"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4.96</w:t>
            </w:r>
          </w:p>
        </w:tc>
        <w:tc>
          <w:tcPr>
            <w:tcW w:w="871"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7,472</w:t>
            </w:r>
          </w:p>
        </w:tc>
        <w:tc>
          <w:tcPr>
            <w:tcW w:w="942"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3.68</w:t>
            </w:r>
          </w:p>
        </w:tc>
        <w:tc>
          <w:tcPr>
            <w:tcW w:w="871"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769</w:t>
            </w:r>
          </w:p>
        </w:tc>
        <w:tc>
          <w:tcPr>
            <w:tcW w:w="942"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0.57</w:t>
            </w:r>
          </w:p>
        </w:tc>
        <w:tc>
          <w:tcPr>
            <w:tcW w:w="906"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1,804</w:t>
            </w:r>
          </w:p>
        </w:tc>
        <w:tc>
          <w:tcPr>
            <w:tcW w:w="974"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12.85</w:t>
            </w:r>
          </w:p>
        </w:tc>
      </w:tr>
    </w:tbl>
    <w:p w:rsidR="00C80D03" w:rsidRPr="00F041DE" w:rsidRDefault="00C80D03" w:rsidP="00C80D03">
      <w:pPr>
        <w:pStyle w:val="af0"/>
        <w:snapToGrid w:val="0"/>
        <w:spacing w:line="240" w:lineRule="atLeast"/>
        <w:ind w:leftChars="0" w:firstLineChars="0"/>
      </w:pPr>
      <w:proofErr w:type="gramStart"/>
      <w:r w:rsidRPr="00F041DE">
        <w:t>註</w:t>
      </w:r>
      <w:proofErr w:type="gramEnd"/>
      <w:r w:rsidRPr="00F041DE">
        <w:t>：金額為當期價格；</w:t>
      </w:r>
      <w:r w:rsidRPr="00F041DE">
        <w:t>(r)</w:t>
      </w:r>
      <w:r w:rsidRPr="00F041DE">
        <w:t>表修正數，</w:t>
      </w:r>
      <w:r w:rsidRPr="00F041DE">
        <w:t>(p)</w:t>
      </w:r>
      <w:r w:rsidRPr="00F041DE">
        <w:t>表初步統計數，</w:t>
      </w:r>
      <w:r w:rsidRPr="00F041DE">
        <w:t>(f)</w:t>
      </w:r>
      <w:r w:rsidRPr="00F041DE">
        <w:t>表預測數。</w:t>
      </w:r>
    </w:p>
    <w:p w:rsidR="00C80D03" w:rsidRPr="00F041DE" w:rsidRDefault="00C80D03" w:rsidP="00C80D03">
      <w:pPr>
        <w:pStyle w:val="af0"/>
        <w:snapToGrid w:val="0"/>
        <w:spacing w:line="240" w:lineRule="atLeast"/>
        <w:ind w:leftChars="0" w:firstLineChars="0"/>
      </w:pPr>
      <w:r w:rsidRPr="00F041DE">
        <w:t>資料來源：行政院主計總處，</w:t>
      </w:r>
      <w:r w:rsidRPr="00F041DE">
        <w:t>106</w:t>
      </w:r>
      <w:r w:rsidRPr="00F041DE">
        <w:t>年</w:t>
      </w:r>
      <w:r w:rsidRPr="00F041DE">
        <w:rPr>
          <w:rFonts w:hint="eastAsia"/>
        </w:rPr>
        <w:t>11</w:t>
      </w:r>
      <w:r w:rsidRPr="00F041DE">
        <w:t>月</w:t>
      </w:r>
      <w:r w:rsidRPr="00F041DE">
        <w:rPr>
          <w:rFonts w:hint="eastAsia"/>
        </w:rPr>
        <w:t>24</w:t>
      </w:r>
      <w:r w:rsidRPr="00F041DE">
        <w:t>日。</w:t>
      </w:r>
    </w:p>
    <w:p w:rsidR="00B11F7F" w:rsidRPr="00216A61" w:rsidRDefault="00B11F7F" w:rsidP="00B11F7F">
      <w:pPr>
        <w:pStyle w:val="k3a"/>
        <w:tabs>
          <w:tab w:val="left" w:pos="540"/>
        </w:tabs>
        <w:spacing w:before="180" w:afterLines="50" w:after="180" w:line="300" w:lineRule="auto"/>
        <w:ind w:leftChars="0" w:left="0" w:rightChars="-136" w:right="-326" w:firstLineChars="0" w:firstLine="0"/>
        <w:rPr>
          <w:b/>
          <w:bCs/>
        </w:rPr>
      </w:pPr>
      <w:bookmarkStart w:id="115" w:name="_Toc368324032"/>
      <w:bookmarkStart w:id="116" w:name="_Toc402171720"/>
      <w:bookmarkStart w:id="117" w:name="_Toc337122138"/>
      <w:bookmarkStart w:id="118" w:name="_Toc349916590"/>
      <w:bookmarkStart w:id="119" w:name="_Toc401923803"/>
      <w:bookmarkEnd w:id="108"/>
      <w:bookmarkEnd w:id="109"/>
      <w:bookmarkEnd w:id="110"/>
      <w:bookmarkEnd w:id="111"/>
      <w:bookmarkEnd w:id="112"/>
      <w:bookmarkEnd w:id="113"/>
      <w:bookmarkEnd w:id="114"/>
      <w:r w:rsidRPr="00216A61">
        <w:rPr>
          <w:b/>
          <w:bCs/>
        </w:rPr>
        <w:lastRenderedPageBreak/>
        <w:t>２、</w:t>
      </w:r>
      <w:r w:rsidRPr="00216A61">
        <w:rPr>
          <w:b/>
          <w:bCs/>
        </w:rPr>
        <w:t>106</w:t>
      </w:r>
      <w:r w:rsidRPr="00216A61">
        <w:rPr>
          <w:b/>
          <w:bCs/>
        </w:rPr>
        <w:t>年</w:t>
      </w:r>
      <w:r w:rsidRPr="00216A61">
        <w:rPr>
          <w:rFonts w:hint="eastAsia"/>
          <w:b/>
          <w:bCs/>
        </w:rPr>
        <w:t>11</w:t>
      </w:r>
      <w:r w:rsidRPr="00216A61">
        <w:rPr>
          <w:b/>
          <w:bCs/>
        </w:rPr>
        <w:t>月僑外直接投資金額</w:t>
      </w:r>
      <w:r w:rsidRPr="00216A61">
        <w:rPr>
          <w:rFonts w:hint="eastAsia"/>
          <w:b/>
          <w:bCs/>
        </w:rPr>
        <w:t>5.64</w:t>
      </w:r>
      <w:r w:rsidRPr="00216A61">
        <w:rPr>
          <w:b/>
          <w:bCs/>
        </w:rPr>
        <w:t>億美元，</w:t>
      </w:r>
      <w:r w:rsidRPr="00216A61">
        <w:rPr>
          <w:rFonts w:hint="eastAsia"/>
          <w:b/>
          <w:bCs/>
        </w:rPr>
        <w:t>增加</w:t>
      </w:r>
      <w:r w:rsidRPr="00216A61">
        <w:rPr>
          <w:rFonts w:hint="eastAsia"/>
          <w:b/>
          <w:bCs/>
        </w:rPr>
        <w:t>64.91</w:t>
      </w:r>
      <w:r w:rsidRPr="00216A61">
        <w:rPr>
          <w:b/>
          <w:bCs/>
        </w:rPr>
        <w:t>%</w:t>
      </w:r>
    </w:p>
    <w:p w:rsidR="00B11F7F" w:rsidRPr="00216A61" w:rsidRDefault="00B11F7F" w:rsidP="00B11F7F">
      <w:pPr>
        <w:pStyle w:val="k32"/>
        <w:topLinePunct/>
        <w:ind w:left="0" w:rightChars="-59" w:firstLineChars="202" w:firstLine="566"/>
      </w:pPr>
      <w:r w:rsidRPr="00216A61">
        <w:t>106</w:t>
      </w:r>
      <w:r w:rsidRPr="00216A61">
        <w:t>年</w:t>
      </w:r>
      <w:r w:rsidRPr="00216A61">
        <w:rPr>
          <w:rFonts w:hint="eastAsia"/>
        </w:rPr>
        <w:t>11</w:t>
      </w:r>
      <w:r w:rsidRPr="00216A61">
        <w:t>月核准僑外直接投資件數為</w:t>
      </w:r>
      <w:r w:rsidRPr="00216A61">
        <w:rPr>
          <w:rFonts w:hint="eastAsia"/>
        </w:rPr>
        <w:t>305</w:t>
      </w:r>
      <w:r w:rsidRPr="00216A61">
        <w:t>件，核准投資金額</w:t>
      </w:r>
      <w:r w:rsidRPr="00216A61">
        <w:rPr>
          <w:rFonts w:hint="eastAsia"/>
        </w:rPr>
        <w:t>5.64</w:t>
      </w:r>
      <w:r w:rsidRPr="00216A61">
        <w:t>億美元，較上年同月</w:t>
      </w:r>
      <w:r w:rsidRPr="00216A61">
        <w:rPr>
          <w:rFonts w:hint="eastAsia"/>
        </w:rPr>
        <w:t>增加</w:t>
      </w:r>
      <w:r w:rsidRPr="00216A61">
        <w:rPr>
          <w:rFonts w:hint="eastAsia"/>
        </w:rPr>
        <w:t>64.91</w:t>
      </w:r>
      <w:r w:rsidRPr="00216A61">
        <w:t>%</w:t>
      </w:r>
      <w:r w:rsidRPr="00216A61">
        <w:t>。累計</w:t>
      </w:r>
      <w:r w:rsidRPr="00216A61">
        <w:t>1</w:t>
      </w:r>
      <w:r w:rsidRPr="00216A61">
        <w:t>至</w:t>
      </w:r>
      <w:r w:rsidRPr="00216A61">
        <w:rPr>
          <w:rFonts w:hint="eastAsia"/>
        </w:rPr>
        <w:t>11</w:t>
      </w:r>
      <w:r w:rsidRPr="00216A61">
        <w:t>月核准僑外直接投資件數為</w:t>
      </w:r>
      <w:r w:rsidRPr="00216A61">
        <w:rPr>
          <w:rFonts w:hint="eastAsia"/>
        </w:rPr>
        <w:t>3</w:t>
      </w:r>
      <w:r w:rsidRPr="00216A61">
        <w:t>,</w:t>
      </w:r>
      <w:r w:rsidRPr="00216A61">
        <w:rPr>
          <w:rFonts w:hint="eastAsia"/>
        </w:rPr>
        <w:t>064</w:t>
      </w:r>
      <w:r w:rsidRPr="00216A61">
        <w:t>件，核准投資金額</w:t>
      </w:r>
      <w:r w:rsidRPr="00216A61">
        <w:rPr>
          <w:rFonts w:hint="eastAsia"/>
        </w:rPr>
        <w:t>61.12</w:t>
      </w:r>
      <w:r w:rsidRPr="00216A61">
        <w:t>億美元，較上年同期</w:t>
      </w:r>
      <w:r w:rsidRPr="00216A61">
        <w:rPr>
          <w:rFonts w:hint="eastAsia"/>
        </w:rPr>
        <w:t>減少</w:t>
      </w:r>
      <w:r w:rsidRPr="00216A61">
        <w:rPr>
          <w:rFonts w:hint="eastAsia"/>
        </w:rPr>
        <w:t>42.52</w:t>
      </w:r>
      <w:r w:rsidRPr="00216A61">
        <w:t>%</w:t>
      </w:r>
      <w:r w:rsidRPr="00216A61">
        <w:t>。若就地區觀之，以荷蘭</w:t>
      </w:r>
      <w:r w:rsidRPr="00216A61">
        <w:t>(</w:t>
      </w:r>
      <w:r w:rsidRPr="00216A61">
        <w:rPr>
          <w:rFonts w:hint="eastAsia"/>
        </w:rPr>
        <w:t>30.95</w:t>
      </w:r>
      <w:r w:rsidRPr="00216A61">
        <w:t>%)</w:t>
      </w:r>
      <w:r w:rsidRPr="00216A61">
        <w:t>、加勒比海英國屬地</w:t>
      </w:r>
      <w:r w:rsidRPr="00216A61">
        <w:t>(</w:t>
      </w:r>
      <w:r w:rsidRPr="00216A61">
        <w:rPr>
          <w:rFonts w:hint="eastAsia"/>
        </w:rPr>
        <w:t>25.09</w:t>
      </w:r>
      <w:r w:rsidRPr="00216A61">
        <w:t>%</w:t>
      </w:r>
      <w:r w:rsidRPr="00216A61">
        <w:t>，主要為英屬維京群島、英屬蓋曼群島</w:t>
      </w:r>
      <w:r w:rsidRPr="00216A61">
        <w:t>)</w:t>
      </w:r>
      <w:r w:rsidRPr="00216A61">
        <w:t>、日本</w:t>
      </w:r>
      <w:r w:rsidRPr="00216A61">
        <w:t>(</w:t>
      </w:r>
      <w:r w:rsidRPr="00216A61">
        <w:rPr>
          <w:rFonts w:hint="eastAsia"/>
        </w:rPr>
        <w:t>10.07</w:t>
      </w:r>
      <w:r w:rsidRPr="00216A61">
        <w:t>%)</w:t>
      </w:r>
      <w:r w:rsidRPr="00216A61">
        <w:t>、薩摩亞</w:t>
      </w:r>
      <w:r w:rsidRPr="00216A61">
        <w:t>(</w:t>
      </w:r>
      <w:r w:rsidRPr="00216A61">
        <w:rPr>
          <w:rFonts w:hint="eastAsia"/>
        </w:rPr>
        <w:t>5.64</w:t>
      </w:r>
      <w:r w:rsidRPr="00216A61">
        <w:t>%)</w:t>
      </w:r>
      <w:r w:rsidRPr="00216A61">
        <w:rPr>
          <w:rFonts w:hint="eastAsia"/>
        </w:rPr>
        <w:t>及加拿大</w:t>
      </w:r>
      <w:r w:rsidRPr="00216A61">
        <w:t>(</w:t>
      </w:r>
      <w:r w:rsidRPr="00216A61">
        <w:rPr>
          <w:rFonts w:hint="eastAsia"/>
        </w:rPr>
        <w:t>4.18</w:t>
      </w:r>
      <w:r w:rsidRPr="00216A61">
        <w:t>%)</w:t>
      </w:r>
      <w:r w:rsidRPr="00216A61">
        <w:t>分居前</w:t>
      </w:r>
      <w:r w:rsidRPr="00216A61">
        <w:t>5</w:t>
      </w:r>
      <w:r w:rsidRPr="00216A61">
        <w:t>名，合計占</w:t>
      </w:r>
      <w:r w:rsidRPr="00216A61">
        <w:t>1</w:t>
      </w:r>
      <w:r w:rsidRPr="00216A61">
        <w:t>至</w:t>
      </w:r>
      <w:r w:rsidRPr="00216A61">
        <w:rPr>
          <w:rFonts w:hint="eastAsia"/>
        </w:rPr>
        <w:t>11</w:t>
      </w:r>
      <w:r w:rsidRPr="00216A61">
        <w:t>月僑外投資總額的</w:t>
      </w:r>
      <w:r w:rsidRPr="00216A61">
        <w:rPr>
          <w:rFonts w:hint="eastAsia"/>
        </w:rPr>
        <w:t>75.93</w:t>
      </w:r>
      <w:r w:rsidRPr="00216A61">
        <w:t>%</w:t>
      </w:r>
      <w:r w:rsidRPr="00216A61">
        <w:t>；若就業別觀之，僑外投資以電子零組件製造業</w:t>
      </w:r>
      <w:r w:rsidRPr="00216A61">
        <w:t>(</w:t>
      </w:r>
      <w:r w:rsidRPr="00216A61">
        <w:rPr>
          <w:rFonts w:hint="eastAsia"/>
        </w:rPr>
        <w:t>34.47</w:t>
      </w:r>
      <w:r w:rsidRPr="00216A61">
        <w:t>%)</w:t>
      </w:r>
      <w:r w:rsidRPr="00216A61">
        <w:t>、金融及保險業</w:t>
      </w:r>
      <w:r w:rsidRPr="00216A61">
        <w:t>(</w:t>
      </w:r>
      <w:r w:rsidRPr="00216A61">
        <w:rPr>
          <w:rFonts w:hint="eastAsia"/>
        </w:rPr>
        <w:t>13.82</w:t>
      </w:r>
      <w:r w:rsidRPr="00216A61">
        <w:t>%)</w:t>
      </w:r>
      <w:r w:rsidRPr="00216A61">
        <w:t>、批發及零售業</w:t>
      </w:r>
      <w:r w:rsidRPr="00216A61">
        <w:t>(1</w:t>
      </w:r>
      <w:r w:rsidRPr="00216A61">
        <w:rPr>
          <w:rFonts w:hint="eastAsia"/>
        </w:rPr>
        <w:t>2.06</w:t>
      </w:r>
      <w:r w:rsidRPr="00216A61">
        <w:t>%)</w:t>
      </w:r>
      <w:r w:rsidRPr="00216A61">
        <w:t>、不動產業</w:t>
      </w:r>
      <w:r w:rsidRPr="00216A61">
        <w:t>(</w:t>
      </w:r>
      <w:r w:rsidRPr="00216A61">
        <w:rPr>
          <w:rFonts w:hint="eastAsia"/>
        </w:rPr>
        <w:t>11.42</w:t>
      </w:r>
      <w:r w:rsidRPr="00216A61">
        <w:t>%)</w:t>
      </w:r>
      <w:r w:rsidRPr="00216A61">
        <w:t>及專業、科學及技術服務業</w:t>
      </w:r>
      <w:r w:rsidRPr="00216A61">
        <w:t>(</w:t>
      </w:r>
      <w:r w:rsidRPr="00216A61">
        <w:rPr>
          <w:rFonts w:hint="eastAsia"/>
        </w:rPr>
        <w:t>6.87</w:t>
      </w:r>
      <w:r w:rsidRPr="00216A61">
        <w:t>%)</w:t>
      </w:r>
      <w:r w:rsidRPr="00216A61">
        <w:t>分居前</w:t>
      </w:r>
      <w:r w:rsidRPr="00216A61">
        <w:t>5</w:t>
      </w:r>
      <w:r w:rsidRPr="00216A61">
        <w:t>名，合計占</w:t>
      </w:r>
      <w:r w:rsidRPr="00216A61">
        <w:t>1</w:t>
      </w:r>
      <w:r w:rsidRPr="00216A61">
        <w:t>至</w:t>
      </w:r>
      <w:r w:rsidRPr="00216A61">
        <w:rPr>
          <w:rFonts w:hint="eastAsia"/>
        </w:rPr>
        <w:t>11</w:t>
      </w:r>
      <w:r w:rsidRPr="00216A61">
        <w:t>月僑外投資總額的</w:t>
      </w:r>
      <w:r w:rsidRPr="00216A61">
        <w:rPr>
          <w:rFonts w:hint="eastAsia"/>
        </w:rPr>
        <w:t>78.64</w:t>
      </w:r>
      <w:r w:rsidRPr="00216A61">
        <w:t>%</w:t>
      </w:r>
      <w:r w:rsidRPr="00216A61">
        <w:t>。</w:t>
      </w:r>
    </w:p>
    <w:p w:rsidR="00B11F7F" w:rsidRPr="00216A61" w:rsidRDefault="00B11F7F" w:rsidP="00B11F7F">
      <w:pPr>
        <w:pStyle w:val="k32"/>
        <w:topLinePunct/>
        <w:ind w:left="0" w:rightChars="-59" w:firstLineChars="202" w:firstLine="566"/>
      </w:pPr>
      <w:r w:rsidRPr="00216A61">
        <w:t>我國外人投資的方式除了僑外投資外，亦來自國內、外金融市場募集資金。依據金管會統計，</w:t>
      </w:r>
      <w:r w:rsidRPr="00216A61">
        <w:t>106</w:t>
      </w:r>
      <w:r w:rsidRPr="00216A61">
        <w:t>年</w:t>
      </w:r>
      <w:r w:rsidRPr="00216A61">
        <w:rPr>
          <w:rFonts w:hint="eastAsia"/>
        </w:rPr>
        <w:t>11</w:t>
      </w:r>
      <w:r w:rsidRPr="00216A61">
        <w:t>月外資投資我國股市淨匯</w:t>
      </w:r>
      <w:r w:rsidRPr="00216A61">
        <w:rPr>
          <w:rFonts w:hint="eastAsia"/>
        </w:rPr>
        <w:t>入</w:t>
      </w:r>
      <w:r w:rsidRPr="00216A61">
        <w:t>金額</w:t>
      </w:r>
      <w:r w:rsidRPr="00216A61">
        <w:rPr>
          <w:rFonts w:hint="eastAsia"/>
        </w:rPr>
        <w:t>15.04</w:t>
      </w:r>
      <w:r w:rsidRPr="00216A61">
        <w:t>億美元；累計</w:t>
      </w:r>
      <w:r w:rsidRPr="00216A61">
        <w:t>1</w:t>
      </w:r>
      <w:r w:rsidRPr="00216A61">
        <w:t>至</w:t>
      </w:r>
      <w:r w:rsidRPr="00216A61">
        <w:rPr>
          <w:rFonts w:hint="eastAsia"/>
        </w:rPr>
        <w:t>11</w:t>
      </w:r>
      <w:r w:rsidRPr="00216A61">
        <w:t>月淨匯入</w:t>
      </w:r>
      <w:r w:rsidRPr="00216A61">
        <w:rPr>
          <w:rFonts w:hint="eastAsia"/>
        </w:rPr>
        <w:t>97.77</w:t>
      </w:r>
      <w:r w:rsidRPr="00216A61">
        <w:t>億美元。</w:t>
      </w:r>
    </w:p>
    <w:p w:rsidR="00B11F7F" w:rsidRPr="00216A61" w:rsidRDefault="00B11F7F" w:rsidP="00B11F7F">
      <w:pPr>
        <w:pStyle w:val="k32"/>
        <w:topLinePunct/>
        <w:ind w:left="0" w:rightChars="-59" w:firstLineChars="202" w:firstLine="566"/>
      </w:pPr>
    </w:p>
    <w:p w:rsidR="00B11F7F" w:rsidRPr="00216A61" w:rsidRDefault="00B11F7F" w:rsidP="00B11F7F">
      <w:pPr>
        <w:pStyle w:val="k32"/>
        <w:topLinePunct/>
        <w:ind w:left="0" w:rightChars="-59" w:firstLineChars="202" w:firstLine="566"/>
      </w:pPr>
      <w:r w:rsidRPr="00216A61">
        <w:br w:type="page"/>
      </w:r>
    </w:p>
    <w:p w:rsidR="00B11F7F" w:rsidRPr="00216A61" w:rsidRDefault="00B11F7F" w:rsidP="00B11F7F">
      <w:pPr>
        <w:pStyle w:val="k32"/>
        <w:topLinePunct/>
        <w:ind w:left="0" w:rightChars="-59" w:firstLineChars="0" w:firstLine="0"/>
        <w:jc w:val="right"/>
      </w:pPr>
      <w:bookmarkStart w:id="120" w:name="_（七）物價"/>
      <w:bookmarkEnd w:id="120"/>
      <w:r w:rsidRPr="00216A61">
        <w:rPr>
          <w:b/>
          <w:bCs/>
        </w:rPr>
        <w:lastRenderedPageBreak/>
        <w:t>表</w:t>
      </w:r>
      <w:r w:rsidRPr="00216A61">
        <w:rPr>
          <w:b/>
          <w:bCs/>
        </w:rPr>
        <w:t xml:space="preserve"> 2-6-2  </w:t>
      </w:r>
      <w:r w:rsidRPr="00216A61">
        <w:rPr>
          <w:b/>
          <w:bCs/>
        </w:rPr>
        <w:t>外資投入概況</w:t>
      </w:r>
      <w:r w:rsidRPr="00216A61">
        <w:t xml:space="preserve">           </w:t>
      </w:r>
      <w:r w:rsidRPr="00216A61">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B11F7F" w:rsidRPr="00216A61" w:rsidTr="00E8670C">
        <w:trPr>
          <w:tblHeader/>
          <w:jc w:val="center"/>
        </w:trPr>
        <w:tc>
          <w:tcPr>
            <w:tcW w:w="1681"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年</w:t>
            </w:r>
            <w:r w:rsidRPr="00216A61">
              <w:rPr>
                <w:rFonts w:eastAsia="標楷體"/>
              </w:rPr>
              <w:t>(</w:t>
            </w:r>
            <w:r w:rsidRPr="00216A61">
              <w:rPr>
                <w:rFonts w:eastAsia="標楷體"/>
              </w:rPr>
              <w:t>月</w:t>
            </w:r>
            <w:r w:rsidRPr="00216A61">
              <w:rPr>
                <w:rFonts w:eastAsia="標楷體"/>
              </w:rPr>
              <w:t>)</w:t>
            </w:r>
          </w:p>
        </w:tc>
        <w:tc>
          <w:tcPr>
            <w:tcW w:w="1314"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僑外投資</w:t>
            </w:r>
          </w:p>
          <w:p w:rsidR="00B11F7F" w:rsidRPr="00216A61" w:rsidRDefault="00B11F7F" w:rsidP="00E8670C">
            <w:pPr>
              <w:snapToGrid w:val="0"/>
              <w:spacing w:line="400" w:lineRule="exact"/>
              <w:jc w:val="center"/>
              <w:rPr>
                <w:rFonts w:eastAsia="標楷體"/>
              </w:rPr>
            </w:pPr>
            <w:r w:rsidRPr="00216A61">
              <w:rPr>
                <w:rFonts w:eastAsia="標楷體"/>
              </w:rPr>
              <w:t>總額</w:t>
            </w:r>
          </w:p>
        </w:tc>
        <w:tc>
          <w:tcPr>
            <w:tcW w:w="1788"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外資投入股市</w:t>
            </w:r>
          </w:p>
          <w:p w:rsidR="00B11F7F" w:rsidRPr="00216A61" w:rsidRDefault="00B11F7F" w:rsidP="00E8670C">
            <w:pPr>
              <w:snapToGrid w:val="0"/>
              <w:spacing w:line="400" w:lineRule="exact"/>
              <w:jc w:val="center"/>
              <w:rPr>
                <w:rFonts w:eastAsia="標楷體"/>
              </w:rPr>
            </w:pPr>
            <w:r w:rsidRPr="00216A61">
              <w:rPr>
                <w:rFonts w:eastAsia="標楷體"/>
              </w:rPr>
              <w:t>匯入淨額</w:t>
            </w:r>
          </w:p>
        </w:tc>
        <w:tc>
          <w:tcPr>
            <w:tcW w:w="1782"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企業發行海外</w:t>
            </w:r>
          </w:p>
          <w:p w:rsidR="00B11F7F" w:rsidRPr="00216A61" w:rsidRDefault="00B11F7F" w:rsidP="00E8670C">
            <w:pPr>
              <w:snapToGrid w:val="0"/>
              <w:spacing w:line="400" w:lineRule="exact"/>
              <w:jc w:val="center"/>
              <w:rPr>
                <w:rFonts w:eastAsia="標楷體"/>
              </w:rPr>
            </w:pPr>
            <w:r w:rsidRPr="00216A61">
              <w:rPr>
                <w:rFonts w:eastAsia="標楷體"/>
              </w:rPr>
              <w:t>存託憑證金額</w:t>
            </w:r>
          </w:p>
        </w:tc>
        <w:tc>
          <w:tcPr>
            <w:tcW w:w="1782" w:type="dxa"/>
            <w:tcBorders>
              <w:bottom w:val="single" w:sz="8" w:space="0" w:color="auto"/>
            </w:tcBorders>
          </w:tcPr>
          <w:p w:rsidR="00B11F7F" w:rsidRPr="00216A61" w:rsidRDefault="00B11F7F" w:rsidP="00E8670C">
            <w:pPr>
              <w:snapToGrid w:val="0"/>
              <w:spacing w:line="400" w:lineRule="exact"/>
              <w:jc w:val="center"/>
              <w:rPr>
                <w:rFonts w:eastAsia="標楷體"/>
              </w:rPr>
            </w:pPr>
            <w:r w:rsidRPr="00216A61">
              <w:rPr>
                <w:rFonts w:eastAsia="標楷體"/>
              </w:rPr>
              <w:t>企業發行海外</w:t>
            </w:r>
          </w:p>
          <w:p w:rsidR="00B11F7F" w:rsidRPr="00216A61" w:rsidRDefault="00B11F7F" w:rsidP="00E8670C">
            <w:pPr>
              <w:snapToGrid w:val="0"/>
              <w:spacing w:line="400" w:lineRule="exact"/>
              <w:jc w:val="center"/>
              <w:rPr>
                <w:rFonts w:eastAsia="標楷體"/>
              </w:rPr>
            </w:pPr>
            <w:r w:rsidRPr="00216A61">
              <w:rPr>
                <w:rFonts w:eastAsia="標楷體"/>
              </w:rPr>
              <w:t>公司債金額</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101</w:t>
            </w:r>
            <w:r w:rsidRPr="00216A61">
              <w:rPr>
                <w:rFonts w:eastAsia="標楷體"/>
                <w:b/>
                <w:bCs/>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b/>
                <w:bCs/>
              </w:rPr>
              <w:t>55.59</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rPr>
            </w:pPr>
            <w:r w:rsidRPr="00216A61">
              <w:rPr>
                <w:rFonts w:eastAsia="標楷體"/>
                <w:b/>
              </w:rPr>
              <w:t>71.98</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bCs/>
              </w:rPr>
            </w:pPr>
            <w:r w:rsidRPr="00216A61">
              <w:rPr>
                <w:rFonts w:eastAsia="標楷體"/>
                <w:b/>
                <w:bCs/>
              </w:rPr>
              <w:t>10.61</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bCs/>
              </w:rPr>
            </w:pPr>
            <w:r w:rsidRPr="00216A61">
              <w:rPr>
                <w:rFonts w:eastAsia="標楷體"/>
                <w:b/>
                <w:bCs/>
              </w:rPr>
              <w:t>8.95</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3" w:right="-7" w:firstLineChars="50" w:firstLine="120"/>
              <w:rPr>
                <w:rFonts w:eastAsia="標楷體"/>
                <w:b/>
              </w:rPr>
            </w:pPr>
            <w:r w:rsidRPr="00216A61">
              <w:rPr>
                <w:rFonts w:eastAsia="標楷體"/>
                <w:b/>
              </w:rPr>
              <w:t>102</w:t>
            </w:r>
            <w:r w:rsidRPr="00216A61">
              <w:rPr>
                <w:rFonts w:eastAsia="標楷體"/>
                <w:b/>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rPr>
            </w:pPr>
            <w:r w:rsidRPr="00216A61">
              <w:rPr>
                <w:rFonts w:eastAsia="標楷體"/>
                <w:b/>
              </w:rPr>
              <w:t>49.33</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rPr>
            </w:pPr>
            <w:r w:rsidRPr="00216A61">
              <w:rPr>
                <w:rFonts w:eastAsia="標楷體"/>
                <w:b/>
              </w:rPr>
              <w:t>131.95</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bCs/>
              </w:rPr>
            </w:pPr>
            <w:r w:rsidRPr="00216A61">
              <w:rPr>
                <w:rFonts w:eastAsia="標楷體"/>
                <w:b/>
                <w:bCs/>
              </w:rPr>
              <w:t>6.24</w:t>
            </w:r>
          </w:p>
        </w:tc>
        <w:tc>
          <w:tcPr>
            <w:tcW w:w="1782" w:type="dxa"/>
            <w:tcBorders>
              <w:top w:val="nil"/>
              <w:left w:val="nil"/>
              <w:bottom w:val="nil"/>
            </w:tcBorders>
          </w:tcPr>
          <w:p w:rsidR="00B11F7F" w:rsidRPr="00216A61" w:rsidRDefault="00B11F7F" w:rsidP="00E8670C">
            <w:pPr>
              <w:tabs>
                <w:tab w:val="center" w:pos="572"/>
                <w:tab w:val="right" w:pos="1144"/>
              </w:tabs>
              <w:snapToGrid w:val="0"/>
              <w:spacing w:line="400" w:lineRule="exact"/>
              <w:ind w:rightChars="250" w:right="600"/>
              <w:jc w:val="right"/>
              <w:rPr>
                <w:rFonts w:eastAsia="標楷體"/>
                <w:b/>
                <w:bCs/>
              </w:rPr>
            </w:pPr>
            <w:r w:rsidRPr="00216A61">
              <w:rPr>
                <w:rFonts w:eastAsia="標楷體"/>
                <w:b/>
                <w:bCs/>
              </w:rPr>
              <w:t>10.20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103</w:t>
            </w:r>
            <w:r w:rsidRPr="00216A61">
              <w:rPr>
                <w:rFonts w:eastAsia="標楷體"/>
                <w:b/>
                <w:bCs/>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b/>
                <w:bCs/>
              </w:rPr>
              <w:t>57.70</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bCs/>
              </w:rPr>
            </w:pPr>
            <w:r w:rsidRPr="00216A61">
              <w:rPr>
                <w:rFonts w:eastAsia="標楷體"/>
                <w:b/>
                <w:bCs/>
              </w:rPr>
              <w:t>160.41</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rPr>
            </w:pPr>
            <w:r w:rsidRPr="00216A61">
              <w:rPr>
                <w:rFonts w:eastAsia="標楷體"/>
                <w:b/>
              </w:rPr>
              <w:t>8.58</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rPr>
            </w:pPr>
            <w:r w:rsidRPr="00216A61">
              <w:rPr>
                <w:rFonts w:eastAsia="標楷體"/>
                <w:b/>
              </w:rPr>
              <w:t>7.82</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104</w:t>
            </w:r>
            <w:r w:rsidRPr="00216A61">
              <w:rPr>
                <w:rFonts w:eastAsia="標楷體"/>
                <w:b/>
                <w:bCs/>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b/>
                <w:bCs/>
              </w:rPr>
              <w:t>47.97</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bCs/>
              </w:rPr>
            </w:pPr>
            <w:r w:rsidRPr="00216A61">
              <w:rPr>
                <w:rFonts w:eastAsia="標楷體"/>
                <w:b/>
                <w:bCs/>
              </w:rPr>
              <w:t>14.03</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rPr>
            </w:pPr>
            <w:r w:rsidRPr="00216A61">
              <w:rPr>
                <w:rFonts w:eastAsia="標楷體"/>
                <w:b/>
              </w:rPr>
              <w:t>1.00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rPr>
            </w:pPr>
            <w:r w:rsidRPr="00216A61">
              <w:rPr>
                <w:rFonts w:eastAsia="標楷體"/>
                <w:b/>
              </w:rPr>
              <w:t>20.50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105</w:t>
            </w:r>
            <w:r w:rsidRPr="00216A61">
              <w:rPr>
                <w:rFonts w:eastAsia="標楷體"/>
                <w:b/>
                <w:bCs/>
              </w:rPr>
              <w:t>年</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b/>
                <w:bCs/>
              </w:rPr>
              <w:t>110.37</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bCs/>
              </w:rPr>
            </w:pPr>
            <w:r w:rsidRPr="00216A61">
              <w:rPr>
                <w:rFonts w:eastAsia="標楷體"/>
                <w:b/>
                <w:bCs/>
              </w:rPr>
              <w:t>55.53</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rPr>
            </w:pPr>
            <w:r w:rsidRPr="00216A61">
              <w:rPr>
                <w:rFonts w:eastAsia="標楷體"/>
                <w:b/>
              </w:rPr>
              <w:t>4.25</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rPr>
            </w:pPr>
            <w:r w:rsidRPr="00216A61">
              <w:rPr>
                <w:rFonts w:eastAsia="標楷體"/>
                <w:b/>
              </w:rPr>
              <w:t>11.20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rPr>
              <w:t>11</w:t>
            </w:r>
            <w:r w:rsidRPr="00216A61">
              <w:rPr>
                <w:rFonts w:eastAsia="標楷體"/>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rPr>
              <w:t>3.42</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rPr>
              <w:t>-32.85</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rPr>
              <w:t>0.00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rPr>
              <w:t>12</w:t>
            </w:r>
            <w:r w:rsidRPr="00216A61">
              <w:rPr>
                <w:rFonts w:eastAsia="標楷體"/>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rPr>
              <w:t>4.04</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rPr>
              <w:t>-19.48</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rPr>
              <w:t>5.00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jc w:val="both"/>
              <w:rPr>
                <w:rFonts w:eastAsia="標楷體"/>
                <w:b/>
                <w:bCs/>
              </w:rPr>
            </w:pPr>
            <w:r w:rsidRPr="00216A61">
              <w:rPr>
                <w:rFonts w:eastAsia="標楷體"/>
                <w:b/>
                <w:bCs/>
              </w:rPr>
              <w:t xml:space="preserve"> 106</w:t>
            </w:r>
            <w:r w:rsidRPr="00216A61">
              <w:rPr>
                <w:rFonts w:eastAsia="標楷體"/>
                <w:b/>
                <w:bCs/>
              </w:rPr>
              <w:t>年</w:t>
            </w:r>
            <w:r w:rsidRPr="00216A61">
              <w:rPr>
                <w:rFonts w:eastAsia="標楷體"/>
                <w:b/>
                <w:bCs/>
              </w:rPr>
              <w:t>1~</w:t>
            </w:r>
            <w:r w:rsidRPr="00216A61">
              <w:rPr>
                <w:rFonts w:eastAsia="標楷體" w:hint="eastAsia"/>
                <w:b/>
                <w:bCs/>
              </w:rPr>
              <w:t>11</w:t>
            </w:r>
            <w:r w:rsidRPr="00216A61">
              <w:rPr>
                <w:rFonts w:eastAsia="標楷體"/>
                <w:b/>
                <w:bCs/>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b/>
                <w:bCs/>
              </w:rPr>
            </w:pPr>
            <w:r w:rsidRPr="00216A61">
              <w:rPr>
                <w:rFonts w:eastAsia="標楷體" w:hint="eastAsia"/>
                <w:b/>
                <w:bCs/>
              </w:rPr>
              <w:t>61.12</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b/>
                <w:bCs/>
              </w:rPr>
            </w:pPr>
            <w:r w:rsidRPr="00216A61">
              <w:rPr>
                <w:rFonts w:eastAsia="標楷體" w:hint="eastAsia"/>
                <w:b/>
                <w:bCs/>
              </w:rPr>
              <w:t>97.77</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b/>
              </w:rPr>
            </w:pPr>
            <w:r w:rsidRPr="00216A61">
              <w:rPr>
                <w:rFonts w:eastAsia="標楷體"/>
                <w:b/>
              </w:rPr>
              <w:t>4.92</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b/>
              </w:rPr>
            </w:pPr>
            <w:r w:rsidRPr="00216A61">
              <w:rPr>
                <w:rFonts w:eastAsia="標楷體" w:hint="eastAsia"/>
                <w:b/>
              </w:rPr>
              <w:t>7.30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rPr>
              <w:t>1</w:t>
            </w:r>
            <w:r w:rsidRPr="00216A61">
              <w:rPr>
                <w:rFonts w:eastAsia="標楷體"/>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rPr>
              <w:t>3.67</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rPr>
              <w:t>26.44</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rPr>
              <w:t>2.00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rPr>
              <w:t>2</w:t>
            </w:r>
            <w:r w:rsidRPr="00216A61">
              <w:rPr>
                <w:rFonts w:eastAsia="標楷體"/>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rPr>
              <w:t>2.05</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rPr>
              <w:t>33.17</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rPr>
              <w:t>0.00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rPr>
              <w:t>3</w:t>
            </w:r>
            <w:r w:rsidRPr="00216A61">
              <w:rPr>
                <w:rFonts w:eastAsia="標楷體"/>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rPr>
              <w:t>5.22</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rPr>
              <w:t>33.18</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rPr>
              <w:t>0.62</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rPr>
              <w:t>0.00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rPr>
              <w:t>4</w:t>
            </w:r>
            <w:r w:rsidRPr="00216A61">
              <w:rPr>
                <w:rFonts w:eastAsia="標楷體"/>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rPr>
              <w:t>3.68</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rPr>
              <w:t>12.74</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rPr>
              <w:t>4.30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rPr>
              <w:t>0.00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rPr>
              <w:t>5</w:t>
            </w:r>
            <w:r w:rsidRPr="00216A61">
              <w:rPr>
                <w:rFonts w:eastAsia="標楷體"/>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rPr>
              <w:t>18.55</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rPr>
              <w:t>21.63</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rPr>
              <w:t>0.00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hint="eastAsia"/>
              </w:rPr>
              <w:t>6</w:t>
            </w:r>
            <w:r w:rsidRPr="00216A61">
              <w:rPr>
                <w:rFonts w:eastAsia="標楷體" w:hint="eastAsia"/>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hint="eastAsia"/>
              </w:rPr>
              <w:t>4.56</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hint="eastAsia"/>
              </w:rPr>
              <w:t>6.96</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hint="eastAsia"/>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hint="eastAsia"/>
              </w:rPr>
              <w:t>0.00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hint="eastAsia"/>
              </w:rPr>
              <w:t>7</w:t>
            </w:r>
            <w:r w:rsidRPr="00216A61">
              <w:rPr>
                <w:rFonts w:eastAsia="標楷體" w:hint="eastAsia"/>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hint="eastAsia"/>
              </w:rPr>
              <w:t>6.35</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hint="eastAsia"/>
              </w:rPr>
              <w:t>-9.40</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hint="eastAsia"/>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hint="eastAsia"/>
              </w:rPr>
              <w:t>0.00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hint="eastAsia"/>
              </w:rPr>
              <w:t>8</w:t>
            </w:r>
            <w:r w:rsidRPr="00216A61">
              <w:rPr>
                <w:rFonts w:eastAsia="標楷體" w:hint="eastAsia"/>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hint="eastAsia"/>
              </w:rPr>
              <w:t>4.59</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hint="eastAsia"/>
              </w:rPr>
              <w:t>-29.61</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hint="eastAsia"/>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hint="eastAsia"/>
              </w:rPr>
              <w:t>5.30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hint="eastAsia"/>
              </w:rPr>
              <w:t>9</w:t>
            </w:r>
            <w:r w:rsidRPr="00216A61">
              <w:rPr>
                <w:rFonts w:eastAsia="標楷體" w:hint="eastAsia"/>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hint="eastAsia"/>
              </w:rPr>
              <w:t>3.19</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hint="eastAsia"/>
              </w:rPr>
              <w:t>-23.07</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hint="eastAsia"/>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hint="eastAsia"/>
              </w:rPr>
              <w:t>0.00</w:t>
            </w:r>
          </w:p>
        </w:tc>
      </w:tr>
      <w:tr w:rsidR="00B11F7F" w:rsidRPr="00216A61" w:rsidTr="00E8670C">
        <w:trPr>
          <w:jc w:val="center"/>
        </w:trPr>
        <w:tc>
          <w:tcPr>
            <w:tcW w:w="1681" w:type="dxa"/>
            <w:tcBorders>
              <w:top w:val="nil"/>
              <w:bottom w:val="nil"/>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hint="eastAsia"/>
              </w:rPr>
              <w:t>10</w:t>
            </w:r>
            <w:r w:rsidRPr="00216A61">
              <w:rPr>
                <w:rFonts w:eastAsia="標楷體" w:hint="eastAsia"/>
              </w:rPr>
              <w:t>月</w:t>
            </w:r>
          </w:p>
        </w:tc>
        <w:tc>
          <w:tcPr>
            <w:tcW w:w="1314" w:type="dxa"/>
            <w:tcBorders>
              <w:top w:val="nil"/>
              <w:left w:val="single" w:sz="4" w:space="0" w:color="auto"/>
              <w:bottom w:val="nil"/>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hint="eastAsia"/>
              </w:rPr>
              <w:t>3.62</w:t>
            </w:r>
          </w:p>
        </w:tc>
        <w:tc>
          <w:tcPr>
            <w:tcW w:w="1788" w:type="dxa"/>
            <w:tcBorders>
              <w:top w:val="nil"/>
              <w:left w:val="nil"/>
              <w:bottom w:val="nil"/>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hint="eastAsia"/>
              </w:rPr>
              <w:t>10.69</w:t>
            </w:r>
          </w:p>
        </w:tc>
        <w:tc>
          <w:tcPr>
            <w:tcW w:w="1782" w:type="dxa"/>
            <w:tcBorders>
              <w:top w:val="nil"/>
              <w:left w:val="nil"/>
              <w:bottom w:val="nil"/>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hint="eastAsia"/>
              </w:rPr>
              <w:t>0.00</w:t>
            </w:r>
          </w:p>
        </w:tc>
        <w:tc>
          <w:tcPr>
            <w:tcW w:w="1782" w:type="dxa"/>
            <w:tcBorders>
              <w:top w:val="nil"/>
              <w:left w:val="nil"/>
              <w:bottom w:val="nil"/>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hint="eastAsia"/>
              </w:rPr>
              <w:t>0.00</w:t>
            </w:r>
          </w:p>
        </w:tc>
      </w:tr>
      <w:tr w:rsidR="00B11F7F" w:rsidRPr="00216A61" w:rsidTr="00E8670C">
        <w:trPr>
          <w:jc w:val="center"/>
        </w:trPr>
        <w:tc>
          <w:tcPr>
            <w:tcW w:w="1681" w:type="dxa"/>
            <w:tcBorders>
              <w:top w:val="nil"/>
              <w:bottom w:val="single" w:sz="4" w:space="0" w:color="auto"/>
              <w:right w:val="single" w:sz="4" w:space="0" w:color="auto"/>
            </w:tcBorders>
          </w:tcPr>
          <w:p w:rsidR="00B11F7F" w:rsidRPr="00216A61" w:rsidRDefault="00B11F7F" w:rsidP="00E8670C">
            <w:pPr>
              <w:snapToGrid w:val="0"/>
              <w:spacing w:line="400" w:lineRule="exact"/>
              <w:ind w:rightChars="150" w:right="360"/>
              <w:jc w:val="right"/>
              <w:rPr>
                <w:rFonts w:eastAsia="標楷體"/>
              </w:rPr>
            </w:pPr>
            <w:r w:rsidRPr="00216A61">
              <w:rPr>
                <w:rFonts w:eastAsia="標楷體" w:hint="eastAsia"/>
              </w:rPr>
              <w:t>11</w:t>
            </w:r>
            <w:r w:rsidRPr="00216A61">
              <w:rPr>
                <w:rFonts w:eastAsia="標楷體" w:hint="eastAsia"/>
              </w:rPr>
              <w:t>月</w:t>
            </w:r>
          </w:p>
        </w:tc>
        <w:tc>
          <w:tcPr>
            <w:tcW w:w="1314" w:type="dxa"/>
            <w:tcBorders>
              <w:top w:val="nil"/>
              <w:left w:val="single" w:sz="4" w:space="0" w:color="auto"/>
              <w:bottom w:val="single" w:sz="4" w:space="0" w:color="auto"/>
              <w:right w:val="nil"/>
            </w:tcBorders>
          </w:tcPr>
          <w:p w:rsidR="00B11F7F" w:rsidRPr="00216A61" w:rsidRDefault="00B11F7F" w:rsidP="00E8670C">
            <w:pPr>
              <w:snapToGrid w:val="0"/>
              <w:spacing w:line="400" w:lineRule="exact"/>
              <w:ind w:rightChars="100" w:right="240"/>
              <w:jc w:val="right"/>
              <w:rPr>
                <w:rFonts w:eastAsia="標楷體"/>
              </w:rPr>
            </w:pPr>
            <w:r w:rsidRPr="00216A61">
              <w:rPr>
                <w:rFonts w:eastAsia="標楷體" w:hint="eastAsia"/>
              </w:rPr>
              <w:t>5.64</w:t>
            </w:r>
          </w:p>
        </w:tc>
        <w:tc>
          <w:tcPr>
            <w:tcW w:w="1788" w:type="dxa"/>
            <w:tcBorders>
              <w:top w:val="nil"/>
              <w:left w:val="nil"/>
              <w:bottom w:val="single" w:sz="4" w:space="0" w:color="auto"/>
              <w:right w:val="nil"/>
            </w:tcBorders>
          </w:tcPr>
          <w:p w:rsidR="00B11F7F" w:rsidRPr="00216A61" w:rsidRDefault="00B11F7F" w:rsidP="00E8670C">
            <w:pPr>
              <w:snapToGrid w:val="0"/>
              <w:spacing w:line="400" w:lineRule="exact"/>
              <w:ind w:rightChars="153" w:right="367"/>
              <w:jc w:val="right"/>
              <w:rPr>
                <w:rFonts w:eastAsia="標楷體"/>
              </w:rPr>
            </w:pPr>
            <w:r w:rsidRPr="00216A61">
              <w:rPr>
                <w:rFonts w:eastAsia="標楷體" w:hint="eastAsia"/>
              </w:rPr>
              <w:t>15.04</w:t>
            </w:r>
          </w:p>
        </w:tc>
        <w:tc>
          <w:tcPr>
            <w:tcW w:w="1782" w:type="dxa"/>
            <w:tcBorders>
              <w:top w:val="nil"/>
              <w:left w:val="nil"/>
              <w:bottom w:val="single" w:sz="4" w:space="0" w:color="auto"/>
              <w:right w:val="nil"/>
            </w:tcBorders>
            <w:vAlign w:val="bottom"/>
          </w:tcPr>
          <w:p w:rsidR="00B11F7F" w:rsidRPr="00216A61" w:rsidRDefault="00B11F7F" w:rsidP="00E8670C">
            <w:pPr>
              <w:tabs>
                <w:tab w:val="center" w:pos="572"/>
                <w:tab w:val="right" w:pos="1144"/>
              </w:tabs>
              <w:snapToGrid w:val="0"/>
              <w:spacing w:line="400" w:lineRule="exact"/>
              <w:ind w:rightChars="250" w:right="600"/>
              <w:jc w:val="right"/>
              <w:rPr>
                <w:rFonts w:eastAsia="標楷體"/>
              </w:rPr>
            </w:pPr>
            <w:r w:rsidRPr="00216A61">
              <w:rPr>
                <w:rFonts w:eastAsia="標楷體" w:hint="eastAsia"/>
              </w:rPr>
              <w:t>0.00</w:t>
            </w:r>
          </w:p>
        </w:tc>
        <w:tc>
          <w:tcPr>
            <w:tcW w:w="1782" w:type="dxa"/>
            <w:tcBorders>
              <w:top w:val="nil"/>
              <w:left w:val="nil"/>
              <w:bottom w:val="single" w:sz="4" w:space="0" w:color="auto"/>
            </w:tcBorders>
          </w:tcPr>
          <w:p w:rsidR="00B11F7F" w:rsidRPr="00216A61" w:rsidRDefault="00B11F7F" w:rsidP="00E8670C">
            <w:pPr>
              <w:snapToGrid w:val="0"/>
              <w:spacing w:line="400" w:lineRule="exact"/>
              <w:ind w:rightChars="250" w:right="600"/>
              <w:jc w:val="right"/>
              <w:rPr>
                <w:rFonts w:eastAsia="標楷體"/>
              </w:rPr>
            </w:pPr>
            <w:r w:rsidRPr="00216A61">
              <w:rPr>
                <w:rFonts w:eastAsia="標楷體" w:hint="eastAsia"/>
              </w:rPr>
              <w:t>0.00</w:t>
            </w:r>
          </w:p>
        </w:tc>
      </w:tr>
    </w:tbl>
    <w:p w:rsidR="00B11F7F" w:rsidRPr="00216A61" w:rsidRDefault="00B11F7F" w:rsidP="00B11F7F">
      <w:pPr>
        <w:pStyle w:val="af0"/>
        <w:snapToGrid w:val="0"/>
        <w:spacing w:line="240" w:lineRule="atLeast"/>
        <w:ind w:leftChars="0" w:left="0" w:firstLineChars="0" w:firstLine="0"/>
        <w:rPr>
          <w:szCs w:val="22"/>
        </w:rPr>
      </w:pPr>
      <w:r w:rsidRPr="00216A61">
        <w:rPr>
          <w:szCs w:val="22"/>
        </w:rPr>
        <w:t>資料來源：金管會、經濟部投審會。</w:t>
      </w: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rPr>
          <w:szCs w:val="22"/>
        </w:rPr>
      </w:pPr>
    </w:p>
    <w:p w:rsidR="00B11F7F" w:rsidRPr="00216A61" w:rsidRDefault="00B11F7F" w:rsidP="00B11F7F">
      <w:pPr>
        <w:pStyle w:val="af0"/>
        <w:snapToGrid w:val="0"/>
        <w:spacing w:line="240" w:lineRule="atLeast"/>
        <w:ind w:leftChars="0" w:left="0" w:firstLineChars="0" w:firstLine="0"/>
      </w:pPr>
    </w:p>
    <w:p w:rsidR="00B11F7F" w:rsidRPr="00216A61" w:rsidRDefault="00B11F7F" w:rsidP="00B11F7F">
      <w:pPr>
        <w:pStyle w:val="t-3"/>
        <w:snapToGrid w:val="0"/>
        <w:spacing w:beforeLines="50" w:before="180" w:line="300" w:lineRule="auto"/>
        <w:ind w:right="-60"/>
      </w:pPr>
      <w:bookmarkStart w:id="121" w:name="_Toc501987230"/>
      <w:r w:rsidRPr="00216A61">
        <w:lastRenderedPageBreak/>
        <w:t>（七）物價</w:t>
      </w:r>
      <w:bookmarkEnd w:id="121"/>
    </w:p>
    <w:p w:rsidR="00B11F7F" w:rsidRPr="00216A61" w:rsidRDefault="00B11F7F" w:rsidP="00B11F7F">
      <w:pPr>
        <w:pStyle w:val="k3a"/>
        <w:tabs>
          <w:tab w:val="left" w:pos="540"/>
        </w:tabs>
        <w:spacing w:beforeLines="0" w:before="0" w:line="300" w:lineRule="auto"/>
        <w:ind w:leftChars="0" w:left="0" w:right="0" w:firstLineChars="0" w:firstLine="0"/>
        <w:rPr>
          <w:b/>
          <w:bCs/>
        </w:rPr>
      </w:pPr>
      <w:bookmarkStart w:id="122" w:name="_（八）金融"/>
      <w:bookmarkStart w:id="123" w:name="_Toc187823738"/>
      <w:bookmarkStart w:id="124" w:name="_Toc201487792"/>
      <w:bookmarkStart w:id="125" w:name="_Toc230064844"/>
      <w:bookmarkStart w:id="126" w:name="_Toc279048483"/>
      <w:bookmarkStart w:id="127" w:name="_Toc337122136"/>
      <w:bookmarkStart w:id="128" w:name="_Toc349916588"/>
      <w:bookmarkEnd w:id="122"/>
      <w:r w:rsidRPr="00216A61">
        <w:rPr>
          <w:b/>
          <w:bCs/>
        </w:rPr>
        <w:t>１、</w:t>
      </w:r>
      <w:r w:rsidRPr="00216A61">
        <w:rPr>
          <w:b/>
          <w:bCs/>
        </w:rPr>
        <w:t>106</w:t>
      </w:r>
      <w:r w:rsidRPr="00216A61">
        <w:rPr>
          <w:b/>
          <w:bCs/>
        </w:rPr>
        <w:t>年</w:t>
      </w:r>
      <w:r w:rsidRPr="00216A61">
        <w:rPr>
          <w:rFonts w:hint="eastAsia"/>
          <w:b/>
          <w:bCs/>
        </w:rPr>
        <w:t>11</w:t>
      </w:r>
      <w:r w:rsidRPr="00216A61">
        <w:rPr>
          <w:b/>
          <w:bCs/>
        </w:rPr>
        <w:t>月</w:t>
      </w:r>
      <w:r w:rsidRPr="00216A61">
        <w:rPr>
          <w:b/>
          <w:bCs/>
        </w:rPr>
        <w:t>CPI</w:t>
      </w:r>
      <w:r w:rsidRPr="00216A61">
        <w:rPr>
          <w:rFonts w:hint="eastAsia"/>
          <w:b/>
          <w:bCs/>
        </w:rPr>
        <w:t>上漲</w:t>
      </w:r>
      <w:r w:rsidRPr="00216A61">
        <w:rPr>
          <w:rFonts w:hint="eastAsia"/>
          <w:b/>
          <w:bCs/>
        </w:rPr>
        <w:t>0.35</w:t>
      </w:r>
      <w:r w:rsidRPr="00216A61">
        <w:rPr>
          <w:b/>
          <w:bCs/>
        </w:rPr>
        <w:t>%</w:t>
      </w:r>
      <w:r w:rsidRPr="00216A61">
        <w:rPr>
          <w:b/>
          <w:bCs/>
        </w:rPr>
        <w:t>，</w:t>
      </w:r>
      <w:r w:rsidRPr="00216A61">
        <w:rPr>
          <w:b/>
          <w:bCs/>
        </w:rPr>
        <w:t>WPI</w:t>
      </w:r>
      <w:r w:rsidRPr="00216A61">
        <w:rPr>
          <w:rFonts w:hint="eastAsia"/>
          <w:b/>
          <w:bCs/>
        </w:rPr>
        <w:t>上漲</w:t>
      </w:r>
      <w:r w:rsidRPr="00216A61">
        <w:rPr>
          <w:rFonts w:hint="eastAsia"/>
          <w:b/>
          <w:bCs/>
        </w:rPr>
        <w:t>1.57</w:t>
      </w:r>
      <w:r w:rsidRPr="00216A61">
        <w:rPr>
          <w:b/>
          <w:bCs/>
        </w:rPr>
        <w:t>%</w:t>
      </w:r>
    </w:p>
    <w:p w:rsidR="00B11F7F" w:rsidRPr="00216A61" w:rsidRDefault="00B11F7F" w:rsidP="00B11F7F">
      <w:pPr>
        <w:pStyle w:val="k32"/>
        <w:topLinePunct/>
        <w:ind w:leftChars="118" w:left="283" w:rightChars="9" w:right="22" w:firstLineChars="211" w:firstLine="591"/>
        <w:rPr>
          <w:szCs w:val="28"/>
        </w:rPr>
      </w:pPr>
      <w:r w:rsidRPr="00216A61">
        <w:rPr>
          <w:szCs w:val="28"/>
        </w:rPr>
        <w:t>106</w:t>
      </w:r>
      <w:r w:rsidRPr="00216A61">
        <w:rPr>
          <w:szCs w:val="28"/>
        </w:rPr>
        <w:t>年</w:t>
      </w:r>
      <w:r w:rsidRPr="00216A61">
        <w:rPr>
          <w:rFonts w:hint="eastAsia"/>
          <w:szCs w:val="28"/>
        </w:rPr>
        <w:t>11</w:t>
      </w:r>
      <w:r w:rsidRPr="00216A61">
        <w:rPr>
          <w:szCs w:val="28"/>
        </w:rPr>
        <w:t>月</w:t>
      </w:r>
      <w:r w:rsidRPr="00216A61">
        <w:rPr>
          <w:szCs w:val="28"/>
        </w:rPr>
        <w:t>CPI</w:t>
      </w:r>
      <w:r w:rsidRPr="00216A61">
        <w:rPr>
          <w:szCs w:val="28"/>
        </w:rPr>
        <w:t>較上年同月</w:t>
      </w:r>
      <w:r w:rsidRPr="00216A61">
        <w:rPr>
          <w:rFonts w:hint="eastAsia"/>
          <w:szCs w:val="28"/>
        </w:rPr>
        <w:t>上漲</w:t>
      </w:r>
      <w:r w:rsidRPr="00216A61">
        <w:rPr>
          <w:rFonts w:hint="eastAsia"/>
          <w:szCs w:val="28"/>
        </w:rPr>
        <w:t>0.35</w:t>
      </w:r>
      <w:r w:rsidRPr="00216A61">
        <w:rPr>
          <w:szCs w:val="28"/>
        </w:rPr>
        <w:t>%</w:t>
      </w:r>
      <w:r w:rsidRPr="00216A61">
        <w:rPr>
          <w:szCs w:val="28"/>
        </w:rPr>
        <w:t>，</w:t>
      </w:r>
      <w:r w:rsidRPr="00216A61">
        <w:rPr>
          <w:rFonts w:hint="eastAsia"/>
          <w:szCs w:val="28"/>
        </w:rPr>
        <w:t>主因香菸、燃氣、油料費及醫療費用價格調漲，加以水產品、乳類及肉類價格上揚，惟蔬菜及水果受基數較高，與蛋類</w:t>
      </w:r>
      <w:proofErr w:type="gramStart"/>
      <w:r w:rsidRPr="00216A61">
        <w:rPr>
          <w:rFonts w:hint="eastAsia"/>
          <w:szCs w:val="28"/>
        </w:rPr>
        <w:t>受芬普</w:t>
      </w:r>
      <w:proofErr w:type="gramEnd"/>
      <w:r w:rsidRPr="00216A61">
        <w:rPr>
          <w:rFonts w:hint="eastAsia"/>
          <w:szCs w:val="28"/>
        </w:rPr>
        <w:t>尼事件影響，價格下跌，抵銷部分漲幅；</w:t>
      </w:r>
      <w:r w:rsidRPr="00216A61">
        <w:rPr>
          <w:szCs w:val="28"/>
        </w:rPr>
        <w:t>若扣除食物，上漲</w:t>
      </w:r>
      <w:r w:rsidRPr="00216A61">
        <w:rPr>
          <w:rFonts w:hint="eastAsia"/>
          <w:szCs w:val="28"/>
        </w:rPr>
        <w:t>1.61</w:t>
      </w:r>
      <w:r w:rsidRPr="00216A61">
        <w:rPr>
          <w:szCs w:val="28"/>
        </w:rPr>
        <w:t>%</w:t>
      </w:r>
      <w:r w:rsidRPr="00216A61">
        <w:rPr>
          <w:szCs w:val="28"/>
        </w:rPr>
        <w:t>，若剔除蔬果及能源後之總指數</w:t>
      </w:r>
      <w:r w:rsidRPr="00216A61">
        <w:rPr>
          <w:szCs w:val="28"/>
        </w:rPr>
        <w:t>(</w:t>
      </w:r>
      <w:r w:rsidRPr="00216A61">
        <w:rPr>
          <w:szCs w:val="28"/>
        </w:rPr>
        <w:t>即核心</w:t>
      </w:r>
      <w:r w:rsidRPr="00216A61">
        <w:rPr>
          <w:szCs w:val="28"/>
        </w:rPr>
        <w:t>CPI)</w:t>
      </w:r>
      <w:r w:rsidRPr="00216A61">
        <w:rPr>
          <w:szCs w:val="28"/>
        </w:rPr>
        <w:t>，則上漲</w:t>
      </w:r>
      <w:r w:rsidRPr="00216A61">
        <w:rPr>
          <w:rFonts w:hint="eastAsia"/>
          <w:szCs w:val="28"/>
        </w:rPr>
        <w:t>1.30</w:t>
      </w:r>
      <w:r w:rsidRPr="00216A61">
        <w:rPr>
          <w:szCs w:val="28"/>
        </w:rPr>
        <w:t>%</w:t>
      </w:r>
      <w:r w:rsidRPr="00216A61">
        <w:rPr>
          <w:szCs w:val="28"/>
        </w:rPr>
        <w:t>。累計</w:t>
      </w:r>
      <w:r w:rsidRPr="00216A61">
        <w:rPr>
          <w:szCs w:val="28"/>
        </w:rPr>
        <w:t>1</w:t>
      </w:r>
      <w:r w:rsidRPr="00216A61">
        <w:rPr>
          <w:szCs w:val="28"/>
        </w:rPr>
        <w:t>至</w:t>
      </w:r>
      <w:r w:rsidRPr="00216A61">
        <w:rPr>
          <w:rFonts w:hint="eastAsia"/>
          <w:szCs w:val="28"/>
        </w:rPr>
        <w:t>11</w:t>
      </w:r>
      <w:r w:rsidRPr="00216A61">
        <w:rPr>
          <w:szCs w:val="28"/>
        </w:rPr>
        <w:t>月</w:t>
      </w:r>
      <w:r w:rsidRPr="00216A61">
        <w:rPr>
          <w:szCs w:val="28"/>
        </w:rPr>
        <w:t>CPI</w:t>
      </w:r>
      <w:r w:rsidRPr="00216A61">
        <w:rPr>
          <w:szCs w:val="28"/>
        </w:rPr>
        <w:t>較上年同期上漲</w:t>
      </w:r>
      <w:r w:rsidRPr="00216A61">
        <w:rPr>
          <w:szCs w:val="28"/>
        </w:rPr>
        <w:t>0.</w:t>
      </w:r>
      <w:r w:rsidRPr="00216A61">
        <w:rPr>
          <w:rFonts w:hint="eastAsia"/>
          <w:szCs w:val="28"/>
        </w:rPr>
        <w:t>57</w:t>
      </w:r>
      <w:r w:rsidRPr="00216A61">
        <w:rPr>
          <w:szCs w:val="28"/>
        </w:rPr>
        <w:t>%</w:t>
      </w:r>
      <w:r w:rsidRPr="00216A61">
        <w:rPr>
          <w:szCs w:val="28"/>
        </w:rPr>
        <w:t>。</w:t>
      </w:r>
    </w:p>
    <w:p w:rsidR="00B11F7F" w:rsidRPr="00216A61" w:rsidRDefault="00B11F7F" w:rsidP="00B11F7F">
      <w:pPr>
        <w:pStyle w:val="k32"/>
        <w:topLinePunct/>
        <w:ind w:leftChars="118" w:left="283" w:rightChars="9" w:right="22" w:firstLineChars="211" w:firstLine="591"/>
        <w:rPr>
          <w:szCs w:val="28"/>
        </w:rPr>
      </w:pPr>
      <w:r w:rsidRPr="00216A61">
        <w:rPr>
          <w:szCs w:val="28"/>
        </w:rPr>
        <w:t>106</w:t>
      </w:r>
      <w:r w:rsidRPr="00216A61">
        <w:rPr>
          <w:szCs w:val="28"/>
        </w:rPr>
        <w:t>年</w:t>
      </w:r>
      <w:r w:rsidRPr="00216A61">
        <w:rPr>
          <w:rFonts w:hint="eastAsia"/>
          <w:szCs w:val="28"/>
        </w:rPr>
        <w:t>11</w:t>
      </w:r>
      <w:r w:rsidRPr="00216A61">
        <w:rPr>
          <w:szCs w:val="28"/>
        </w:rPr>
        <w:t>月</w:t>
      </w:r>
      <w:r w:rsidRPr="00216A61">
        <w:rPr>
          <w:szCs w:val="28"/>
        </w:rPr>
        <w:t>WPI</w:t>
      </w:r>
      <w:r w:rsidRPr="00216A61">
        <w:rPr>
          <w:szCs w:val="28"/>
        </w:rPr>
        <w:t>較上年同月</w:t>
      </w:r>
      <w:r w:rsidRPr="00216A61">
        <w:rPr>
          <w:rFonts w:hint="eastAsia"/>
          <w:szCs w:val="28"/>
        </w:rPr>
        <w:t>上漲</w:t>
      </w:r>
      <w:r w:rsidRPr="00216A61">
        <w:rPr>
          <w:rFonts w:hint="eastAsia"/>
          <w:szCs w:val="28"/>
        </w:rPr>
        <w:t>1.57</w:t>
      </w:r>
      <w:r w:rsidRPr="00216A61">
        <w:rPr>
          <w:szCs w:val="28"/>
        </w:rPr>
        <w:t>%</w:t>
      </w:r>
      <w:r w:rsidRPr="00216A61">
        <w:rPr>
          <w:szCs w:val="28"/>
        </w:rPr>
        <w:t>，累計</w:t>
      </w:r>
      <w:r w:rsidRPr="00216A61">
        <w:rPr>
          <w:szCs w:val="28"/>
        </w:rPr>
        <w:t>1</w:t>
      </w:r>
      <w:r w:rsidRPr="00216A61">
        <w:rPr>
          <w:szCs w:val="28"/>
        </w:rPr>
        <w:t>至</w:t>
      </w:r>
      <w:r w:rsidRPr="00216A61">
        <w:rPr>
          <w:rFonts w:hint="eastAsia"/>
          <w:szCs w:val="28"/>
        </w:rPr>
        <w:t>11</w:t>
      </w:r>
      <w:r w:rsidRPr="00216A61">
        <w:rPr>
          <w:szCs w:val="28"/>
        </w:rPr>
        <w:t>月</w:t>
      </w:r>
      <w:r w:rsidRPr="00216A61">
        <w:rPr>
          <w:szCs w:val="28"/>
        </w:rPr>
        <w:t>WPI</w:t>
      </w:r>
      <w:r w:rsidRPr="00216A61">
        <w:rPr>
          <w:szCs w:val="28"/>
        </w:rPr>
        <w:t>較上年同期上漲</w:t>
      </w:r>
      <w:r w:rsidRPr="00216A61">
        <w:rPr>
          <w:rFonts w:hint="eastAsia"/>
          <w:szCs w:val="28"/>
        </w:rPr>
        <w:t>0.95</w:t>
      </w:r>
      <w:r w:rsidRPr="00216A61">
        <w:rPr>
          <w:szCs w:val="28"/>
        </w:rPr>
        <w:t>%</w:t>
      </w:r>
      <w:r w:rsidRPr="00216A61">
        <w:rPr>
          <w:szCs w:val="28"/>
        </w:rPr>
        <w:t>。</w:t>
      </w:r>
    </w:p>
    <w:p w:rsidR="00B11F7F" w:rsidRPr="00216A61" w:rsidRDefault="00B11F7F" w:rsidP="00B11F7F">
      <w:pPr>
        <w:pStyle w:val="k3a"/>
        <w:tabs>
          <w:tab w:val="left" w:pos="540"/>
        </w:tabs>
        <w:spacing w:before="180" w:line="300" w:lineRule="auto"/>
        <w:ind w:leftChars="0" w:left="0" w:right="0" w:firstLineChars="0" w:firstLine="0"/>
        <w:rPr>
          <w:b/>
          <w:bCs/>
        </w:rPr>
      </w:pPr>
      <w:r w:rsidRPr="00216A61">
        <w:rPr>
          <w:b/>
          <w:bCs/>
        </w:rPr>
        <w:t>２、</w:t>
      </w:r>
      <w:r w:rsidRPr="00216A61">
        <w:rPr>
          <w:b/>
          <w:bCs/>
        </w:rPr>
        <w:t>106</w:t>
      </w:r>
      <w:r w:rsidRPr="00216A61">
        <w:rPr>
          <w:b/>
          <w:bCs/>
        </w:rPr>
        <w:t>年</w:t>
      </w:r>
      <w:r w:rsidRPr="00216A61">
        <w:rPr>
          <w:rFonts w:hint="eastAsia"/>
          <w:b/>
          <w:bCs/>
        </w:rPr>
        <w:t>11</w:t>
      </w:r>
      <w:r w:rsidRPr="00216A61">
        <w:rPr>
          <w:b/>
          <w:bCs/>
        </w:rPr>
        <w:t>月進口物價</w:t>
      </w:r>
      <w:r w:rsidRPr="00216A61">
        <w:rPr>
          <w:rFonts w:hint="eastAsia"/>
          <w:b/>
          <w:bCs/>
        </w:rPr>
        <w:t>上漲</w:t>
      </w:r>
      <w:r w:rsidRPr="00216A61">
        <w:rPr>
          <w:rFonts w:hint="eastAsia"/>
          <w:b/>
          <w:bCs/>
        </w:rPr>
        <w:t>2.53</w:t>
      </w:r>
      <w:r w:rsidRPr="00216A61">
        <w:rPr>
          <w:b/>
          <w:bCs/>
        </w:rPr>
        <w:t>%</w:t>
      </w:r>
      <w:r w:rsidRPr="00216A61">
        <w:rPr>
          <w:b/>
          <w:bCs/>
        </w:rPr>
        <w:t>、出口物價下跌</w:t>
      </w:r>
      <w:r w:rsidRPr="00216A61">
        <w:rPr>
          <w:rFonts w:hint="eastAsia"/>
          <w:b/>
          <w:bCs/>
        </w:rPr>
        <w:t>0.79</w:t>
      </w:r>
      <w:r w:rsidRPr="00216A61">
        <w:rPr>
          <w:b/>
          <w:bCs/>
        </w:rPr>
        <w:t>%</w:t>
      </w:r>
    </w:p>
    <w:p w:rsidR="00B11F7F" w:rsidRPr="00216A61" w:rsidRDefault="00B11F7F" w:rsidP="00B11F7F">
      <w:pPr>
        <w:pStyle w:val="k32"/>
        <w:topLinePunct/>
        <w:ind w:leftChars="118" w:left="283" w:rightChars="9" w:right="22" w:firstLineChars="202" w:firstLine="566"/>
        <w:rPr>
          <w:szCs w:val="28"/>
        </w:rPr>
      </w:pPr>
      <w:r w:rsidRPr="00216A61">
        <w:t>106</w:t>
      </w:r>
      <w:r w:rsidRPr="00216A61">
        <w:t>年</w:t>
      </w:r>
      <w:r w:rsidRPr="00216A61">
        <w:rPr>
          <w:rFonts w:hint="eastAsia"/>
        </w:rPr>
        <w:t>11</w:t>
      </w:r>
      <w:r w:rsidRPr="00216A61">
        <w:t>月以新臺幣計價之進口物價指數，較上月</w:t>
      </w:r>
      <w:r w:rsidRPr="00216A61">
        <w:rPr>
          <w:rFonts w:hint="eastAsia"/>
        </w:rPr>
        <w:t>上漲</w:t>
      </w:r>
      <w:r w:rsidRPr="00216A61">
        <w:rPr>
          <w:rFonts w:hint="eastAsia"/>
        </w:rPr>
        <w:t>0.95</w:t>
      </w:r>
      <w:r w:rsidRPr="00216A61">
        <w:t>%</w:t>
      </w:r>
      <w:r w:rsidRPr="00216A61">
        <w:t>，較上年同月</w:t>
      </w:r>
      <w:r w:rsidRPr="00216A61">
        <w:rPr>
          <w:rFonts w:hint="eastAsia"/>
        </w:rPr>
        <w:t>上漲</w:t>
      </w:r>
      <w:r w:rsidRPr="00216A61">
        <w:rPr>
          <w:rFonts w:hint="eastAsia"/>
        </w:rPr>
        <w:t>2.53</w:t>
      </w:r>
      <w:r w:rsidRPr="00216A61">
        <w:t>%</w:t>
      </w:r>
      <w:r w:rsidRPr="00216A61">
        <w:t>，若剔除匯率變動因素</w:t>
      </w:r>
      <w:r w:rsidRPr="00216A61">
        <w:t>(</w:t>
      </w:r>
      <w:r w:rsidRPr="00216A61">
        <w:t>新臺幣對美元較上年同月升值</w:t>
      </w:r>
      <w:r w:rsidRPr="00216A61">
        <w:rPr>
          <w:rFonts w:hint="eastAsia"/>
        </w:rPr>
        <w:t>5.44</w:t>
      </w:r>
      <w:r w:rsidRPr="00216A61">
        <w:t>%)</w:t>
      </w:r>
      <w:r w:rsidRPr="00216A61">
        <w:t>，</w:t>
      </w:r>
      <w:r w:rsidRPr="00216A61">
        <w:rPr>
          <w:rFonts w:hint="eastAsia"/>
        </w:rPr>
        <w:t>11</w:t>
      </w:r>
      <w:r w:rsidRPr="00216A61">
        <w:t>月以美元計價之指數較上年同月上漲</w:t>
      </w:r>
      <w:r w:rsidRPr="00216A61">
        <w:rPr>
          <w:rFonts w:hint="eastAsia"/>
        </w:rPr>
        <w:t>8.10</w:t>
      </w:r>
      <w:r w:rsidRPr="00216A61">
        <w:t>%</w:t>
      </w:r>
      <w:r w:rsidRPr="00216A61">
        <w:t>。主因礦產品類、基本金屬及其製品類與化學或有關工業產品類等報價上漲所致。</w:t>
      </w:r>
    </w:p>
    <w:p w:rsidR="00B11F7F" w:rsidRPr="00216A61" w:rsidRDefault="00B11F7F" w:rsidP="00B11F7F">
      <w:pPr>
        <w:pStyle w:val="k32"/>
        <w:topLinePunct/>
        <w:ind w:leftChars="118" w:left="283" w:rightChars="9" w:right="22" w:firstLineChars="202" w:firstLine="566"/>
        <w:rPr>
          <w:rFonts w:ascii="標楷體" w:hAnsi="標楷體" w:cs="標楷體"/>
          <w:szCs w:val="28"/>
        </w:rPr>
      </w:pPr>
      <w:r w:rsidRPr="00216A61">
        <w:t>106</w:t>
      </w:r>
      <w:r w:rsidRPr="00216A61">
        <w:t>年</w:t>
      </w:r>
      <w:r w:rsidRPr="00216A61">
        <w:rPr>
          <w:rFonts w:hint="eastAsia"/>
        </w:rPr>
        <w:t>11</w:t>
      </w:r>
      <w:r w:rsidRPr="00216A61">
        <w:t>月以新臺幣計價之出口物價指數，較上月下跌</w:t>
      </w:r>
      <w:r w:rsidRPr="00216A61">
        <w:rPr>
          <w:rFonts w:hint="eastAsia"/>
        </w:rPr>
        <w:t>0.25</w:t>
      </w:r>
      <w:r w:rsidRPr="00216A61">
        <w:t>%</w:t>
      </w:r>
      <w:r w:rsidRPr="00216A61">
        <w:t>，較上年同月下跌</w:t>
      </w:r>
      <w:r w:rsidRPr="00216A61">
        <w:rPr>
          <w:rFonts w:hint="eastAsia"/>
        </w:rPr>
        <w:t>0.79</w:t>
      </w:r>
      <w:r w:rsidRPr="00216A61">
        <w:t>%</w:t>
      </w:r>
      <w:r w:rsidRPr="00216A61">
        <w:t>，若剔除匯率變動因素，</w:t>
      </w:r>
      <w:r w:rsidRPr="00216A61">
        <w:rPr>
          <w:rFonts w:hint="eastAsia"/>
        </w:rPr>
        <w:t>11</w:t>
      </w:r>
      <w:r w:rsidRPr="00216A61">
        <w:t>月以美元計價之指數較上年同月上漲</w:t>
      </w:r>
      <w:r w:rsidRPr="00216A61">
        <w:rPr>
          <w:rFonts w:hint="eastAsia"/>
        </w:rPr>
        <w:t>4.64</w:t>
      </w:r>
      <w:r w:rsidRPr="00216A61">
        <w:t>%</w:t>
      </w:r>
      <w:r w:rsidRPr="00216A61">
        <w:t>。</w:t>
      </w:r>
      <w:r w:rsidRPr="00216A61">
        <w:rPr>
          <w:rFonts w:hint="eastAsia"/>
        </w:rPr>
        <w:t>以</w:t>
      </w:r>
      <w:r w:rsidRPr="00216A61">
        <w:t>礦產品類、塑、橡膠及其製品類，與基本金屬及其製品類漲幅較大。</w:t>
      </w:r>
    </w:p>
    <w:p w:rsidR="00B11F7F" w:rsidRPr="00216A61" w:rsidRDefault="00B11F7F" w:rsidP="00B11F7F">
      <w:pPr>
        <w:pStyle w:val="k32"/>
        <w:topLinePunct/>
        <w:ind w:leftChars="118" w:left="283" w:rightChars="9" w:right="22" w:firstLineChars="202" w:firstLine="566"/>
        <w:rPr>
          <w:szCs w:val="28"/>
        </w:rPr>
      </w:pPr>
    </w:p>
    <w:p w:rsidR="00B11F7F" w:rsidRPr="00216A61" w:rsidRDefault="00B11F7F" w:rsidP="00B11F7F">
      <w:pPr>
        <w:pStyle w:val="k32"/>
        <w:topLinePunct/>
        <w:ind w:leftChars="118" w:left="283" w:rightChars="9" w:right="22" w:firstLineChars="202" w:firstLine="566"/>
        <w:rPr>
          <w:szCs w:val="28"/>
        </w:rPr>
      </w:pPr>
    </w:p>
    <w:p w:rsidR="00B11F7F" w:rsidRPr="00216A61" w:rsidRDefault="00B11F7F" w:rsidP="00B11F7F">
      <w:pPr>
        <w:pStyle w:val="k32"/>
        <w:topLinePunct/>
        <w:ind w:leftChars="118" w:left="283" w:rightChars="9" w:right="22" w:firstLineChars="202" w:firstLine="566"/>
        <w:rPr>
          <w:szCs w:val="28"/>
        </w:rPr>
      </w:pPr>
    </w:p>
    <w:p w:rsidR="00B11F7F" w:rsidRPr="00216A61" w:rsidRDefault="00B11F7F" w:rsidP="00B11F7F">
      <w:pPr>
        <w:pStyle w:val="k32"/>
        <w:topLinePunct/>
        <w:ind w:leftChars="118" w:left="283" w:rightChars="9" w:right="22" w:firstLineChars="202" w:firstLine="558"/>
        <w:rPr>
          <w:spacing w:val="-2"/>
          <w:szCs w:val="28"/>
        </w:rPr>
      </w:pPr>
      <w:r w:rsidRPr="00216A61">
        <w:rPr>
          <w:spacing w:val="-2"/>
          <w:szCs w:val="28"/>
        </w:rPr>
        <w:t xml:space="preserve"> </w:t>
      </w:r>
    </w:p>
    <w:p w:rsidR="00B11F7F" w:rsidRPr="00216A61" w:rsidRDefault="00B11F7F" w:rsidP="00B11F7F">
      <w:pPr>
        <w:pStyle w:val="k32"/>
        <w:topLinePunct/>
        <w:ind w:leftChars="118" w:left="283" w:rightChars="9" w:right="22" w:firstLineChars="202" w:firstLine="566"/>
      </w:pPr>
      <w:r w:rsidRPr="00216A61">
        <w:t xml:space="preserve"> </w:t>
      </w:r>
    </w:p>
    <w:p w:rsidR="00B11F7F" w:rsidRPr="00216A61" w:rsidRDefault="00B11F7F" w:rsidP="00B11F7F">
      <w:pPr>
        <w:widowControl/>
        <w:rPr>
          <w:rFonts w:eastAsia="標楷體"/>
          <w:kern w:val="0"/>
          <w:sz w:val="28"/>
          <w:szCs w:val="20"/>
        </w:rPr>
      </w:pPr>
      <w:r w:rsidRPr="00216A61">
        <w:rPr>
          <w:rFonts w:eastAsia="標楷體"/>
        </w:rPr>
        <w:br w:type="page"/>
      </w:r>
    </w:p>
    <w:p w:rsidR="00B11F7F" w:rsidRPr="00216A61" w:rsidRDefault="00B11F7F" w:rsidP="00B11F7F">
      <w:pPr>
        <w:widowControl/>
        <w:jc w:val="center"/>
        <w:rPr>
          <w:rFonts w:eastAsia="標楷體"/>
          <w:b/>
          <w:bCs/>
          <w:sz w:val="28"/>
        </w:rPr>
      </w:pPr>
      <w:r w:rsidRPr="00216A61">
        <w:rPr>
          <w:rFonts w:eastAsia="標楷體"/>
          <w:b/>
          <w:bCs/>
          <w:sz w:val="28"/>
        </w:rPr>
        <w:lastRenderedPageBreak/>
        <w:t>圖</w:t>
      </w:r>
      <w:r w:rsidRPr="00216A61">
        <w:rPr>
          <w:rFonts w:eastAsia="標楷體"/>
          <w:b/>
          <w:bCs/>
          <w:sz w:val="28"/>
        </w:rPr>
        <w:t xml:space="preserve"> 2-7-1  </w:t>
      </w:r>
      <w:r w:rsidRPr="00216A61">
        <w:rPr>
          <w:rFonts w:eastAsia="標楷體"/>
          <w:b/>
          <w:bCs/>
          <w:sz w:val="28"/>
        </w:rPr>
        <w:t>消費者物價指數及躉售物價指數變化</w:t>
      </w:r>
    </w:p>
    <w:p w:rsidR="00B11F7F" w:rsidRPr="00216A61" w:rsidRDefault="00B11F7F" w:rsidP="00B11F7F">
      <w:pPr>
        <w:snapToGrid w:val="0"/>
        <w:spacing w:line="300" w:lineRule="auto"/>
        <w:ind w:rightChars="-59" w:right="-142"/>
        <w:jc w:val="center"/>
        <w:rPr>
          <w:rFonts w:eastAsia="標楷體"/>
          <w:b/>
          <w:snapToGrid w:val="0"/>
          <w:sz w:val="28"/>
        </w:rPr>
      </w:pPr>
      <w:r w:rsidRPr="00216A61">
        <w:rPr>
          <w:rFonts w:eastAsia="標楷體"/>
          <w:noProof/>
          <w:sz w:val="28"/>
        </w:rPr>
        <mc:AlternateContent>
          <mc:Choice Requires="wps">
            <w:drawing>
              <wp:anchor distT="0" distB="0" distL="114300" distR="114300" simplePos="0" relativeHeight="252591616" behindDoc="0" locked="0" layoutInCell="1" allowOverlap="1" wp14:anchorId="6B1C716F" wp14:editId="3D388E1C">
                <wp:simplePos x="0" y="0"/>
                <wp:positionH relativeFrom="column">
                  <wp:posOffset>5122545</wp:posOffset>
                </wp:positionH>
                <wp:positionV relativeFrom="paragraph">
                  <wp:posOffset>641350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E8670C" w:rsidRPr="000B3D15" w:rsidRDefault="00E8670C" w:rsidP="00B11F7F">
                            <w:pPr>
                              <w:spacing w:line="260" w:lineRule="exact"/>
                              <w:jc w:val="center"/>
                              <w:rPr>
                                <w:b/>
                              </w:rPr>
                            </w:pPr>
                            <w:r w:rsidRPr="000B3D15">
                              <w:rPr>
                                <w:b/>
                              </w:rPr>
                              <w:t>CPI</w:t>
                            </w:r>
                          </w:p>
                          <w:p w:rsidR="00E8670C" w:rsidRPr="000B3D15" w:rsidRDefault="00E8670C" w:rsidP="00B11F7F">
                            <w:pPr>
                              <w:spacing w:line="260" w:lineRule="exact"/>
                              <w:jc w:val="center"/>
                              <w:rPr>
                                <w:b/>
                              </w:rPr>
                            </w:pPr>
                            <w:r>
                              <w:rPr>
                                <w:rFonts w:hint="eastAsia"/>
                                <w:b/>
                              </w:rPr>
                              <w:t xml:space="preserve"> 0.35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35pt;margin-top:50.5pt;width:54.35pt;height:42.05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" filled="f" stroked="f">
                <v:textbox>
                  <w:txbxContent>
                    <w:p w:rsidR="00E8670C" w:rsidRPr="000B3D15" w:rsidRDefault="00E8670C" w:rsidP="00B11F7F">
                      <w:pPr>
                        <w:spacing w:line="260" w:lineRule="exact"/>
                        <w:jc w:val="center"/>
                        <w:rPr>
                          <w:b/>
                        </w:rPr>
                      </w:pPr>
                      <w:r w:rsidRPr="000B3D15">
                        <w:rPr>
                          <w:b/>
                        </w:rPr>
                        <w:t>CPI</w:t>
                      </w:r>
                    </w:p>
                    <w:p w:rsidR="00E8670C" w:rsidRPr="000B3D15" w:rsidRDefault="00E8670C" w:rsidP="00B11F7F">
                      <w:pPr>
                        <w:spacing w:line="260" w:lineRule="exact"/>
                        <w:jc w:val="center"/>
                        <w:rPr>
                          <w:b/>
                        </w:rPr>
                      </w:pPr>
                      <w:r>
                        <w:rPr>
                          <w:rFonts w:hint="eastAsia"/>
                          <w:b/>
                        </w:rPr>
                        <w:t xml:space="preserve"> 0.35</w:t>
                      </w:r>
                    </w:p>
                  </w:txbxContent>
                </v:textbox>
              </v:shape>
            </w:pict>
          </mc:Fallback>
        </mc:AlternateContent>
      </w:r>
      <w:r w:rsidRPr="00216A61">
        <w:rPr>
          <w:rFonts w:eastAsia="標楷體"/>
          <w:noProof/>
          <w:sz w:val="28"/>
        </w:rPr>
        <mc:AlternateContent>
          <mc:Choice Requires="wps">
            <w:drawing>
              <wp:anchor distT="0" distB="0" distL="114300" distR="114300" simplePos="0" relativeHeight="252592640" behindDoc="0" locked="0" layoutInCell="1" allowOverlap="1" wp14:anchorId="3DB09978" wp14:editId="3AFC6D81">
                <wp:simplePos x="0" y="0"/>
                <wp:positionH relativeFrom="column">
                  <wp:posOffset>5171782</wp:posOffset>
                </wp:positionH>
                <wp:positionV relativeFrom="paragraph">
                  <wp:posOffset>126219</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E8670C" w:rsidRDefault="00E8670C" w:rsidP="00B11F7F">
                            <w:pPr>
                              <w:spacing w:line="240" w:lineRule="exact"/>
                              <w:jc w:val="center"/>
                              <w:rPr>
                                <w:b/>
                              </w:rPr>
                            </w:pPr>
                            <w:r>
                              <w:rPr>
                                <w:rFonts w:hint="eastAsia"/>
                                <w:b/>
                              </w:rPr>
                              <w:t>WPI</w:t>
                            </w:r>
                          </w:p>
                          <w:p w:rsidR="00E8670C" w:rsidRPr="00BE0B3C" w:rsidRDefault="00E8670C" w:rsidP="00B11F7F">
                            <w:pPr>
                              <w:spacing w:line="240" w:lineRule="exact"/>
                              <w:jc w:val="center"/>
                              <w:rPr>
                                <w:b/>
                              </w:rPr>
                            </w:pPr>
                            <w:r>
                              <w:rPr>
                                <w:rFonts w:hint="eastAsia"/>
                                <w:b/>
                              </w:rPr>
                              <w:t>1.57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7.25pt;margin-top:9.95pt;width:55.1pt;height:36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" filled="f" stroked="f">
                <v:textbox>
                  <w:txbxContent>
                    <w:p w:rsidR="00E8670C" w:rsidRDefault="00E8670C" w:rsidP="00B11F7F">
                      <w:pPr>
                        <w:spacing w:line="240" w:lineRule="exact"/>
                        <w:jc w:val="center"/>
                        <w:rPr>
                          <w:b/>
                        </w:rPr>
                      </w:pPr>
                      <w:r>
                        <w:rPr>
                          <w:rFonts w:hint="eastAsia"/>
                          <w:b/>
                        </w:rPr>
                        <w:t>WPI</w:t>
                      </w:r>
                    </w:p>
                    <w:p w:rsidR="00E8670C" w:rsidRPr="00BE0B3C" w:rsidRDefault="00E8670C" w:rsidP="00B11F7F">
                      <w:pPr>
                        <w:spacing w:line="240" w:lineRule="exact"/>
                        <w:jc w:val="center"/>
                        <w:rPr>
                          <w:b/>
                        </w:rPr>
                      </w:pPr>
                      <w:r>
                        <w:rPr>
                          <w:rFonts w:hint="eastAsia"/>
                          <w:b/>
                        </w:rPr>
                        <w:t>1.57</w:t>
                      </w:r>
                    </w:p>
                  </w:txbxContent>
                </v:textbox>
              </v:shape>
            </w:pict>
          </mc:Fallback>
        </mc:AlternateContent>
      </w:r>
      <w:r w:rsidRPr="00216A61">
        <w:rPr>
          <w:rFonts w:eastAsia="標楷體"/>
          <w:noProof/>
        </w:rPr>
        <w:drawing>
          <wp:inline distT="0" distB="0" distL="0" distR="0" wp14:anchorId="0101D0B3" wp14:editId="3DB0068B">
            <wp:extent cx="5400040" cy="2281484"/>
            <wp:effectExtent l="0" t="0" r="0" b="508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1F7F" w:rsidRPr="00216A61" w:rsidRDefault="00B11F7F" w:rsidP="00B11F7F">
      <w:pPr>
        <w:snapToGrid w:val="0"/>
        <w:ind w:rightChars="-59" w:right="-142"/>
        <w:jc w:val="center"/>
        <w:rPr>
          <w:rFonts w:eastAsia="標楷體"/>
          <w:b/>
          <w:snapToGrid w:val="0"/>
          <w:sz w:val="28"/>
        </w:rPr>
      </w:pPr>
      <w:r w:rsidRPr="00216A61">
        <w:rPr>
          <w:rFonts w:eastAsia="標楷體"/>
          <w:b/>
          <w:snapToGrid w:val="0"/>
          <w:sz w:val="28"/>
        </w:rPr>
        <w:t>表</w:t>
      </w:r>
      <w:r w:rsidRPr="00216A61">
        <w:rPr>
          <w:rFonts w:eastAsia="標楷體"/>
          <w:b/>
          <w:snapToGrid w:val="0"/>
          <w:sz w:val="28"/>
        </w:rPr>
        <w:t xml:space="preserve"> 2-7-1  </w:t>
      </w:r>
      <w:r w:rsidRPr="00216A61">
        <w:rPr>
          <w:rFonts w:eastAsia="標楷體"/>
          <w:b/>
          <w:snapToGrid w:val="0"/>
          <w:sz w:val="28"/>
        </w:rPr>
        <w:t>物價變動</w:t>
      </w:r>
    </w:p>
    <w:p w:rsidR="00B11F7F" w:rsidRPr="00216A61" w:rsidRDefault="00B11F7F" w:rsidP="00B11F7F">
      <w:pPr>
        <w:snapToGrid w:val="0"/>
        <w:ind w:rightChars="-59" w:right="-142"/>
        <w:jc w:val="right"/>
        <w:rPr>
          <w:rFonts w:eastAsia="標楷體"/>
          <w:snapToGrid w:val="0"/>
          <w:sz w:val="22"/>
          <w:szCs w:val="22"/>
        </w:rPr>
      </w:pPr>
      <w:r w:rsidRPr="00216A61">
        <w:rPr>
          <w:rFonts w:eastAsia="標楷體"/>
          <w:snapToGrid w:val="0"/>
          <w:sz w:val="22"/>
          <w:szCs w:val="22"/>
        </w:rPr>
        <w:t>單位：</w:t>
      </w:r>
      <w:r w:rsidRPr="00216A61">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B11F7F" w:rsidRPr="00216A61" w:rsidTr="00E8670C">
        <w:trPr>
          <w:cantSplit/>
          <w:jc w:val="center"/>
        </w:trPr>
        <w:tc>
          <w:tcPr>
            <w:tcW w:w="1793" w:type="dxa"/>
            <w:vMerge w:val="restart"/>
            <w:tcBorders>
              <w:left w:val="nil"/>
            </w:tcBorders>
            <w:vAlign w:val="center"/>
          </w:tcPr>
          <w:p w:rsidR="00B11F7F" w:rsidRPr="00216A61" w:rsidRDefault="00B11F7F" w:rsidP="00E8670C">
            <w:pPr>
              <w:spacing w:line="360" w:lineRule="exact"/>
              <w:jc w:val="center"/>
              <w:rPr>
                <w:rFonts w:eastAsia="標楷體"/>
              </w:rPr>
            </w:pPr>
            <w:r w:rsidRPr="00216A61">
              <w:rPr>
                <w:rFonts w:eastAsia="標楷體"/>
              </w:rPr>
              <w:t>年</w:t>
            </w:r>
            <w:r w:rsidRPr="00216A61">
              <w:rPr>
                <w:rFonts w:eastAsia="標楷體"/>
              </w:rPr>
              <w:t>(</w:t>
            </w:r>
            <w:r w:rsidRPr="00216A61">
              <w:rPr>
                <w:rFonts w:eastAsia="標楷體"/>
              </w:rPr>
              <w:t>月</w:t>
            </w:r>
            <w:r w:rsidRPr="00216A61">
              <w:rPr>
                <w:rFonts w:eastAsia="標楷體"/>
              </w:rPr>
              <w:t>)</w:t>
            </w:r>
          </w:p>
        </w:tc>
        <w:tc>
          <w:tcPr>
            <w:tcW w:w="3302" w:type="dxa"/>
            <w:gridSpan w:val="3"/>
            <w:tcBorders>
              <w:bottom w:val="nil"/>
            </w:tcBorders>
          </w:tcPr>
          <w:p w:rsidR="00B11F7F" w:rsidRPr="00216A61" w:rsidRDefault="00B11F7F" w:rsidP="00E8670C">
            <w:pPr>
              <w:spacing w:line="360" w:lineRule="exact"/>
              <w:rPr>
                <w:rFonts w:eastAsia="標楷體"/>
              </w:rPr>
            </w:pPr>
            <w:r w:rsidRPr="00216A61">
              <w:rPr>
                <w:rFonts w:eastAsia="標楷體"/>
              </w:rPr>
              <w:t>消費者物價指數（</w:t>
            </w:r>
            <w:r w:rsidRPr="00216A61">
              <w:rPr>
                <w:rFonts w:eastAsia="標楷體"/>
              </w:rPr>
              <w:t>CPI</w:t>
            </w:r>
            <w:r w:rsidRPr="00216A61">
              <w:rPr>
                <w:rFonts w:eastAsia="標楷體"/>
              </w:rPr>
              <w:t>）</w:t>
            </w:r>
          </w:p>
        </w:tc>
        <w:tc>
          <w:tcPr>
            <w:tcW w:w="4061" w:type="dxa"/>
            <w:gridSpan w:val="5"/>
            <w:tcBorders>
              <w:bottom w:val="nil"/>
              <w:right w:val="nil"/>
            </w:tcBorders>
          </w:tcPr>
          <w:p w:rsidR="00B11F7F" w:rsidRPr="00216A61" w:rsidRDefault="00B11F7F" w:rsidP="00E8670C">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216A61">
              <w:rPr>
                <w:rFonts w:ascii="Times New Roman" w:eastAsia="標楷體" w:hAnsi="Times New Roman" w:cs="Times New Roman" w:hint="default"/>
                <w:color w:val="auto"/>
                <w:kern w:val="2"/>
              </w:rPr>
              <w:t>躉售物價指數（</w:t>
            </w:r>
            <w:r w:rsidRPr="00216A61">
              <w:rPr>
                <w:rFonts w:ascii="Times New Roman" w:eastAsia="標楷體" w:hAnsi="Times New Roman" w:cs="Times New Roman" w:hint="default"/>
                <w:color w:val="auto"/>
                <w:kern w:val="2"/>
              </w:rPr>
              <w:t>WPI</w:t>
            </w:r>
            <w:r w:rsidRPr="00216A61">
              <w:rPr>
                <w:rFonts w:ascii="Times New Roman" w:eastAsia="標楷體" w:hAnsi="Times New Roman" w:cs="Times New Roman" w:hint="default"/>
                <w:color w:val="auto"/>
                <w:kern w:val="2"/>
              </w:rPr>
              <w:t>）</w:t>
            </w:r>
          </w:p>
        </w:tc>
      </w:tr>
      <w:tr w:rsidR="00B11F7F" w:rsidRPr="00216A61" w:rsidTr="00E8670C">
        <w:trPr>
          <w:cantSplit/>
          <w:jc w:val="center"/>
        </w:trPr>
        <w:tc>
          <w:tcPr>
            <w:tcW w:w="1793" w:type="dxa"/>
            <w:vMerge/>
            <w:tcBorders>
              <w:left w:val="nil"/>
              <w:bottom w:val="single" w:sz="4" w:space="0" w:color="auto"/>
            </w:tcBorders>
          </w:tcPr>
          <w:p w:rsidR="00B11F7F" w:rsidRPr="00216A61" w:rsidRDefault="00B11F7F" w:rsidP="00E8670C">
            <w:pPr>
              <w:spacing w:line="360" w:lineRule="exact"/>
              <w:rPr>
                <w:rFonts w:eastAsia="標楷體"/>
              </w:rPr>
            </w:pPr>
          </w:p>
        </w:tc>
        <w:tc>
          <w:tcPr>
            <w:tcW w:w="1103" w:type="dxa"/>
            <w:tcBorders>
              <w:top w:val="nil"/>
              <w:bottom w:val="single" w:sz="4" w:space="0" w:color="auto"/>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216A61">
              <w:rPr>
                <w:rFonts w:eastAsia="標楷體"/>
                <w:spacing w:val="0"/>
                <w:kern w:val="2"/>
                <w:szCs w:val="24"/>
              </w:rPr>
              <w:t>年增率</w:t>
            </w:r>
          </w:p>
        </w:tc>
        <w:tc>
          <w:tcPr>
            <w:tcW w:w="1045" w:type="dxa"/>
            <w:tcBorders>
              <w:top w:val="single" w:sz="4" w:space="0" w:color="auto"/>
              <w:bottom w:val="single" w:sz="4" w:space="0" w:color="auto"/>
            </w:tcBorders>
            <w:vAlign w:val="center"/>
          </w:tcPr>
          <w:p w:rsidR="00B11F7F" w:rsidRPr="00216A61" w:rsidRDefault="00B11F7F" w:rsidP="00E8670C">
            <w:pPr>
              <w:pStyle w:val="k02"/>
              <w:spacing w:before="0" w:beforeAutospacing="0" w:after="0" w:afterAutospacing="0" w:line="320" w:lineRule="exact"/>
              <w:jc w:val="center"/>
              <w:rPr>
                <w:rFonts w:ascii="Times New Roman" w:eastAsia="標楷體"/>
                <w:spacing w:val="-34"/>
              </w:rPr>
            </w:pPr>
            <w:r w:rsidRPr="00216A61">
              <w:rPr>
                <w:rFonts w:ascii="Times New Roman" w:eastAsia="標楷體"/>
              </w:rPr>
              <w:t>不含食物</w:t>
            </w:r>
          </w:p>
        </w:tc>
        <w:tc>
          <w:tcPr>
            <w:tcW w:w="1154" w:type="dxa"/>
            <w:tcBorders>
              <w:top w:val="single" w:sz="4" w:space="0" w:color="auto"/>
              <w:bottom w:val="single" w:sz="4" w:space="0" w:color="auto"/>
            </w:tcBorders>
            <w:vAlign w:val="center"/>
          </w:tcPr>
          <w:p w:rsidR="00B11F7F" w:rsidRPr="00216A61" w:rsidRDefault="00B11F7F" w:rsidP="00E8670C">
            <w:pPr>
              <w:pStyle w:val="k02"/>
              <w:spacing w:before="0" w:beforeAutospacing="0" w:after="0" w:afterAutospacing="0" w:line="320" w:lineRule="exact"/>
              <w:jc w:val="center"/>
              <w:rPr>
                <w:rFonts w:ascii="Times New Roman" w:eastAsia="標楷體"/>
              </w:rPr>
            </w:pPr>
            <w:r w:rsidRPr="00216A61">
              <w:rPr>
                <w:rFonts w:ascii="Times New Roman" w:eastAsia="標楷體"/>
              </w:rPr>
              <w:t>不含蔬果及能源</w:t>
            </w:r>
          </w:p>
          <w:p w:rsidR="00B11F7F" w:rsidRPr="00216A61" w:rsidRDefault="00B11F7F" w:rsidP="00E8670C">
            <w:pPr>
              <w:pStyle w:val="k02"/>
              <w:spacing w:before="0" w:beforeAutospacing="0" w:after="0" w:afterAutospacing="0" w:line="320" w:lineRule="exact"/>
              <w:jc w:val="center"/>
              <w:rPr>
                <w:rFonts w:ascii="Times New Roman" w:eastAsia="標楷體"/>
                <w:spacing w:val="-34"/>
              </w:rPr>
            </w:pPr>
            <w:r w:rsidRPr="00216A61">
              <w:rPr>
                <w:rFonts w:ascii="Times New Roman" w:eastAsia="標楷體"/>
              </w:rPr>
              <w:t>(</w:t>
            </w:r>
            <w:r w:rsidRPr="00216A61">
              <w:rPr>
                <w:rFonts w:ascii="Times New Roman" w:eastAsia="標楷體"/>
              </w:rPr>
              <w:t>核心</w:t>
            </w:r>
            <w:r w:rsidRPr="00216A61">
              <w:rPr>
                <w:rFonts w:ascii="Times New Roman" w:eastAsia="標楷體"/>
              </w:rPr>
              <w:t>CPI)</w:t>
            </w:r>
          </w:p>
        </w:tc>
        <w:tc>
          <w:tcPr>
            <w:tcW w:w="1027" w:type="dxa"/>
            <w:tcBorders>
              <w:top w:val="nil"/>
              <w:bottom w:val="single" w:sz="4" w:space="0" w:color="auto"/>
            </w:tcBorders>
          </w:tcPr>
          <w:p w:rsidR="00B11F7F" w:rsidRPr="00216A61" w:rsidRDefault="00B11F7F" w:rsidP="00E8670C">
            <w:pPr>
              <w:spacing w:line="320" w:lineRule="exact"/>
              <w:jc w:val="center"/>
              <w:rPr>
                <w:rFonts w:eastAsia="標楷體"/>
              </w:rPr>
            </w:pPr>
          </w:p>
          <w:p w:rsidR="00B11F7F" w:rsidRPr="00216A61" w:rsidRDefault="00B11F7F" w:rsidP="00E8670C">
            <w:pPr>
              <w:spacing w:line="320" w:lineRule="exact"/>
              <w:jc w:val="center"/>
              <w:rPr>
                <w:rFonts w:eastAsia="標楷體"/>
              </w:rPr>
            </w:pPr>
            <w:r w:rsidRPr="00216A61">
              <w:rPr>
                <w:rFonts w:eastAsia="標楷體"/>
              </w:rPr>
              <w:t>年增率</w:t>
            </w:r>
          </w:p>
        </w:tc>
        <w:tc>
          <w:tcPr>
            <w:tcW w:w="851" w:type="dxa"/>
            <w:tcBorders>
              <w:top w:val="single" w:sz="4" w:space="0" w:color="auto"/>
              <w:bottom w:val="single" w:sz="4" w:space="0" w:color="auto"/>
            </w:tcBorders>
            <w:vAlign w:val="center"/>
          </w:tcPr>
          <w:p w:rsidR="00B11F7F" w:rsidRPr="00216A61" w:rsidRDefault="00B11F7F" w:rsidP="00E8670C">
            <w:pPr>
              <w:spacing w:line="320" w:lineRule="exact"/>
              <w:jc w:val="center"/>
              <w:rPr>
                <w:rFonts w:eastAsia="標楷體"/>
              </w:rPr>
            </w:pPr>
            <w:r w:rsidRPr="00216A61">
              <w:rPr>
                <w:rFonts w:eastAsia="標楷體"/>
              </w:rPr>
              <w:t>國產</w:t>
            </w:r>
          </w:p>
          <w:p w:rsidR="00B11F7F" w:rsidRPr="00216A61" w:rsidRDefault="00B11F7F" w:rsidP="00E8670C">
            <w:pPr>
              <w:spacing w:line="320" w:lineRule="exact"/>
              <w:jc w:val="center"/>
              <w:rPr>
                <w:rFonts w:eastAsia="標楷體"/>
              </w:rPr>
            </w:pPr>
            <w:r w:rsidRPr="00216A61">
              <w:rPr>
                <w:rFonts w:eastAsia="標楷體"/>
              </w:rPr>
              <w:t>內銷</w:t>
            </w:r>
          </w:p>
        </w:tc>
        <w:tc>
          <w:tcPr>
            <w:tcW w:w="1067" w:type="dxa"/>
            <w:tcBorders>
              <w:top w:val="single" w:sz="4" w:space="0" w:color="auto"/>
              <w:bottom w:val="single" w:sz="4" w:space="0" w:color="auto"/>
            </w:tcBorders>
            <w:vAlign w:val="center"/>
          </w:tcPr>
          <w:p w:rsidR="00B11F7F" w:rsidRPr="00216A61" w:rsidRDefault="00B11F7F" w:rsidP="00E8670C">
            <w:pPr>
              <w:spacing w:line="320" w:lineRule="exact"/>
              <w:jc w:val="center"/>
              <w:rPr>
                <w:rFonts w:eastAsia="標楷體"/>
              </w:rPr>
            </w:pPr>
            <w:r w:rsidRPr="00216A61">
              <w:rPr>
                <w:rFonts w:eastAsia="標楷體"/>
              </w:rPr>
              <w:t>進口</w:t>
            </w:r>
          </w:p>
          <w:p w:rsidR="00B11F7F" w:rsidRPr="00216A61" w:rsidRDefault="00B11F7F" w:rsidP="00E8670C">
            <w:pPr>
              <w:spacing w:line="320" w:lineRule="exact"/>
              <w:jc w:val="center"/>
              <w:rPr>
                <w:rFonts w:eastAsia="標楷體"/>
              </w:rPr>
            </w:pPr>
            <w:r w:rsidRPr="00216A61">
              <w:rPr>
                <w:rFonts w:eastAsia="標楷體"/>
              </w:rPr>
              <w:t>(</w:t>
            </w:r>
            <w:r w:rsidRPr="00216A61">
              <w:rPr>
                <w:rFonts w:eastAsia="標楷體"/>
              </w:rPr>
              <w:t>新臺幣</w:t>
            </w:r>
            <w:r w:rsidRPr="00216A61">
              <w:rPr>
                <w:rFonts w:eastAsia="標楷體"/>
              </w:rPr>
              <w:t>)</w:t>
            </w:r>
          </w:p>
        </w:tc>
        <w:tc>
          <w:tcPr>
            <w:tcW w:w="1116" w:type="dxa"/>
            <w:gridSpan w:val="2"/>
            <w:tcBorders>
              <w:top w:val="single" w:sz="4" w:space="0" w:color="auto"/>
              <w:bottom w:val="single" w:sz="4" w:space="0" w:color="auto"/>
              <w:right w:val="nil"/>
            </w:tcBorders>
            <w:vAlign w:val="center"/>
          </w:tcPr>
          <w:p w:rsidR="00B11F7F" w:rsidRPr="00216A61" w:rsidRDefault="00B11F7F" w:rsidP="00E8670C">
            <w:pPr>
              <w:spacing w:line="320" w:lineRule="exact"/>
              <w:jc w:val="center"/>
              <w:rPr>
                <w:rFonts w:eastAsia="標楷體"/>
              </w:rPr>
            </w:pPr>
            <w:r w:rsidRPr="00216A61">
              <w:rPr>
                <w:rFonts w:eastAsia="標楷體"/>
              </w:rPr>
              <w:t>出口</w:t>
            </w:r>
          </w:p>
          <w:p w:rsidR="00B11F7F" w:rsidRPr="00216A61" w:rsidRDefault="00B11F7F" w:rsidP="00E8670C">
            <w:pPr>
              <w:spacing w:line="320" w:lineRule="exact"/>
              <w:jc w:val="center"/>
              <w:rPr>
                <w:rFonts w:eastAsia="標楷體"/>
              </w:rPr>
            </w:pPr>
            <w:r w:rsidRPr="00216A61">
              <w:rPr>
                <w:rFonts w:eastAsia="標楷體"/>
              </w:rPr>
              <w:t>(</w:t>
            </w:r>
            <w:r w:rsidRPr="00216A61">
              <w:rPr>
                <w:rFonts w:eastAsia="標楷體"/>
              </w:rPr>
              <w:t>新臺幣</w:t>
            </w:r>
            <w:r w:rsidRPr="00216A61">
              <w:rPr>
                <w:rFonts w:eastAsia="標楷體"/>
              </w:rPr>
              <w:t>)</w:t>
            </w:r>
          </w:p>
        </w:tc>
      </w:tr>
      <w:tr w:rsidR="00B11F7F" w:rsidRPr="00216A61" w:rsidTr="00E8670C">
        <w:trPr>
          <w:gridAfter w:val="1"/>
          <w:wAfter w:w="46" w:type="dxa"/>
          <w:jc w:val="center"/>
        </w:trPr>
        <w:tc>
          <w:tcPr>
            <w:tcW w:w="1793" w:type="dxa"/>
            <w:tcBorders>
              <w:top w:val="nil"/>
              <w:left w:val="nil"/>
              <w:bottom w:val="nil"/>
            </w:tcBorders>
          </w:tcPr>
          <w:p w:rsidR="00B11F7F" w:rsidRPr="00216A61" w:rsidRDefault="00B11F7F" w:rsidP="00E8670C">
            <w:pPr>
              <w:snapToGrid w:val="0"/>
              <w:spacing w:line="360" w:lineRule="exact"/>
              <w:ind w:rightChars="12" w:right="29"/>
              <w:jc w:val="both"/>
              <w:rPr>
                <w:rFonts w:eastAsia="標楷體"/>
                <w:b/>
                <w:bCs/>
              </w:rPr>
            </w:pPr>
            <w:r w:rsidRPr="00216A61">
              <w:rPr>
                <w:rFonts w:eastAsia="標楷體"/>
                <w:b/>
                <w:bCs/>
              </w:rPr>
              <w:t xml:space="preserve">  101</w:t>
            </w:r>
            <w:r w:rsidRPr="00216A61">
              <w:rPr>
                <w:rFonts w:eastAsia="標楷體"/>
                <w:b/>
                <w:bCs/>
              </w:rPr>
              <w:t>年</w:t>
            </w:r>
          </w:p>
        </w:tc>
        <w:tc>
          <w:tcPr>
            <w:tcW w:w="1103" w:type="dxa"/>
            <w:tcBorders>
              <w:top w:val="nil"/>
              <w:bottom w:val="nil"/>
              <w:right w:val="nil"/>
            </w:tcBorders>
            <w:vAlign w:val="center"/>
          </w:tcPr>
          <w:p w:rsidR="00B11F7F" w:rsidRPr="00216A61" w:rsidRDefault="00B11F7F" w:rsidP="00E8670C">
            <w:pPr>
              <w:pStyle w:val="ab"/>
              <w:spacing w:line="360" w:lineRule="exact"/>
              <w:ind w:rightChars="94" w:right="226"/>
              <w:rPr>
                <w:rFonts w:eastAsia="標楷體"/>
                <w:b/>
                <w:bCs/>
              </w:rPr>
            </w:pPr>
            <w:r w:rsidRPr="00216A61">
              <w:rPr>
                <w:rFonts w:eastAsia="標楷體"/>
                <w:b/>
                <w:bCs/>
              </w:rPr>
              <w:t>1.93</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1.07</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1.00</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-1.16</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-0.59</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-1.28</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-1.62</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rPr>
            </w:pPr>
            <w:r w:rsidRPr="00216A61">
              <w:rPr>
                <w:rFonts w:eastAsia="標楷體"/>
                <w:b/>
                <w:bCs/>
              </w:rPr>
              <w:t>102</w:t>
            </w:r>
            <w:r w:rsidRPr="00216A61">
              <w:rPr>
                <w:rFonts w:eastAsia="標楷體"/>
                <w:b/>
              </w:rPr>
              <w:t>年</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rPr>
            </w:pPr>
            <w:r w:rsidRPr="00216A61">
              <w:rPr>
                <w:rFonts w:eastAsia="標楷體"/>
                <w:b/>
              </w:rPr>
              <w:t>0.79</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0.59</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0.66</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-2.43</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-0.71</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-4.45</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-2.06</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bCs/>
              </w:rPr>
            </w:pPr>
            <w:r w:rsidRPr="00216A61">
              <w:rPr>
                <w:rFonts w:eastAsia="標楷體"/>
                <w:b/>
              </w:rPr>
              <w:t>103</w:t>
            </w:r>
            <w:r w:rsidRPr="00216A61">
              <w:rPr>
                <w:rFonts w:eastAsia="標楷體"/>
                <w:b/>
                <w:bCs/>
              </w:rPr>
              <w:t>年</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bCs/>
              </w:rPr>
            </w:pPr>
            <w:r w:rsidRPr="00216A61">
              <w:rPr>
                <w:rFonts w:eastAsia="標楷體"/>
                <w:b/>
                <w:bCs/>
              </w:rPr>
              <w:t>1.20</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0.30</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1.26</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-0.57</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0.28</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-2.10</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0.10</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rPr>
            </w:pPr>
            <w:r w:rsidRPr="00216A61">
              <w:rPr>
                <w:rFonts w:eastAsia="標楷體"/>
                <w:b/>
                <w:bCs/>
              </w:rPr>
              <w:t>104</w:t>
            </w:r>
            <w:r w:rsidRPr="00216A61">
              <w:rPr>
                <w:rFonts w:eastAsia="標楷體"/>
                <w:b/>
              </w:rPr>
              <w:t>年</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rPr>
            </w:pPr>
            <w:r w:rsidRPr="00216A61">
              <w:rPr>
                <w:rFonts w:eastAsia="標楷體"/>
                <w:b/>
              </w:rPr>
              <w:t>-0.31</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-1.55</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0.79</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-8.84</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-9.55</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-12.94</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-4.67</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rPr>
            </w:pPr>
            <w:r w:rsidRPr="00216A61">
              <w:rPr>
                <w:rFonts w:eastAsia="標楷體"/>
                <w:b/>
                <w:bCs/>
              </w:rPr>
              <w:t>105</w:t>
            </w:r>
            <w:r w:rsidRPr="00216A61">
              <w:rPr>
                <w:rFonts w:eastAsia="標楷體"/>
                <w:b/>
              </w:rPr>
              <w:t>年</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rPr>
            </w:pPr>
            <w:r w:rsidRPr="00216A61">
              <w:rPr>
                <w:rFonts w:eastAsia="標楷體"/>
                <w:b/>
              </w:rPr>
              <w:t>1.40</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-0.07</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b/>
              </w:rPr>
              <w:t>0.84</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-2.99</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-3.23</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-3.08</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b/>
              </w:rPr>
              <w:t>-2.71</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rPr>
              <w:t>11</w:t>
            </w:r>
            <w:r w:rsidRPr="00216A61">
              <w:rPr>
                <w:rFonts w:eastAsia="標楷體"/>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1.97</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rPr>
              <w:t>0.22</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rPr>
              <w:t>0.83</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-0.39</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1.16</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0.38</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-2.19</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rPr>
              <w:t>12</w:t>
            </w:r>
            <w:r w:rsidRPr="00216A61">
              <w:rPr>
                <w:rFonts w:eastAsia="標楷體"/>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1.69</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rPr>
              <w:t>0.61</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rPr>
              <w:t>0.81</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1.79</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2.82</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3.39</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-0.26</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napToGrid w:val="0"/>
              <w:spacing w:line="360" w:lineRule="exact"/>
              <w:ind w:rightChars="12" w:right="29" w:firstLineChars="100" w:firstLine="240"/>
              <w:jc w:val="both"/>
              <w:rPr>
                <w:rFonts w:eastAsia="標楷體"/>
                <w:b/>
              </w:rPr>
            </w:pPr>
            <w:r w:rsidRPr="00216A61">
              <w:rPr>
                <w:rFonts w:eastAsia="標楷體"/>
                <w:b/>
                <w:bCs/>
              </w:rPr>
              <w:t>106</w:t>
            </w:r>
            <w:r w:rsidRPr="00216A61">
              <w:rPr>
                <w:rFonts w:eastAsia="標楷體"/>
                <w:b/>
              </w:rPr>
              <w:t>年</w:t>
            </w:r>
            <w:r w:rsidRPr="00216A61">
              <w:rPr>
                <w:rFonts w:eastAsia="標楷體"/>
                <w:b/>
              </w:rPr>
              <w:t>1~</w:t>
            </w:r>
            <w:r w:rsidRPr="00216A61">
              <w:rPr>
                <w:rFonts w:eastAsia="標楷體" w:hint="eastAsia"/>
                <w:b/>
              </w:rPr>
              <w:t>11</w:t>
            </w:r>
            <w:r w:rsidRPr="00216A61">
              <w:rPr>
                <w:rFonts w:eastAsia="標楷體"/>
                <w:b/>
              </w:rPr>
              <w:t>月</w:t>
            </w:r>
          </w:p>
        </w:tc>
        <w:tc>
          <w:tcPr>
            <w:tcW w:w="1103" w:type="dxa"/>
            <w:tcBorders>
              <w:top w:val="nil"/>
              <w:left w:val="single" w:sz="4" w:space="0" w:color="auto"/>
              <w:bottom w:val="nil"/>
              <w:right w:val="nil"/>
            </w:tcBorders>
            <w:vAlign w:val="center"/>
          </w:tcPr>
          <w:p w:rsidR="00B11F7F" w:rsidRPr="00216A61" w:rsidRDefault="00B11F7F" w:rsidP="00E8670C">
            <w:pPr>
              <w:pStyle w:val="ab"/>
              <w:spacing w:line="360" w:lineRule="exact"/>
              <w:ind w:rightChars="94" w:right="226"/>
              <w:rPr>
                <w:rFonts w:eastAsia="標楷體"/>
                <w:b/>
              </w:rPr>
            </w:pPr>
            <w:r w:rsidRPr="00216A61">
              <w:rPr>
                <w:rFonts w:eastAsia="標楷體" w:hint="eastAsia"/>
                <w:b/>
              </w:rPr>
              <w:t>0.57</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hint="eastAsia"/>
                <w:b/>
              </w:rPr>
              <w:t>0.96</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b/>
              </w:rPr>
            </w:pPr>
            <w:r w:rsidRPr="00216A61">
              <w:rPr>
                <w:rFonts w:eastAsia="標楷體" w:hint="eastAsia"/>
                <w:b/>
              </w:rPr>
              <w:t>0.99</w:t>
            </w:r>
          </w:p>
        </w:tc>
        <w:tc>
          <w:tcPr>
            <w:tcW w:w="102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hint="eastAsia"/>
                <w:b/>
              </w:rPr>
              <w:t>0.95</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hint="eastAsia"/>
                <w:b/>
              </w:rPr>
              <w:t>3.47</w:t>
            </w:r>
          </w:p>
        </w:tc>
        <w:tc>
          <w:tcPr>
            <w:tcW w:w="1067"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hint="eastAsia"/>
                <w:b/>
              </w:rPr>
              <w:t>1.44</w:t>
            </w:r>
          </w:p>
        </w:tc>
        <w:tc>
          <w:tcPr>
            <w:tcW w:w="1070" w:type="dxa"/>
            <w:tcBorders>
              <w:top w:val="nil"/>
              <w:left w:val="nil"/>
              <w:bottom w:val="nil"/>
              <w:right w:val="nil"/>
            </w:tcBorders>
            <w:vAlign w:val="center"/>
          </w:tcPr>
          <w:p w:rsidR="00B11F7F" w:rsidRPr="00216A61" w:rsidRDefault="00B11F7F" w:rsidP="00E8670C">
            <w:pPr>
              <w:pStyle w:val="ab"/>
              <w:spacing w:line="360" w:lineRule="exact"/>
              <w:ind w:rightChars="100" w:right="240"/>
              <w:rPr>
                <w:rFonts w:eastAsia="標楷體"/>
                <w:b/>
              </w:rPr>
            </w:pPr>
            <w:r w:rsidRPr="00216A61">
              <w:rPr>
                <w:rFonts w:eastAsia="標楷體" w:hint="eastAsia"/>
                <w:b/>
              </w:rPr>
              <w:t>-1.40</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rPr>
              <w:t>1</w:t>
            </w:r>
            <w:r w:rsidRPr="00216A61">
              <w:rPr>
                <w:rFonts w:eastAsia="標楷體"/>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2.24</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rPr>
              <w:t>1.96</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rPr>
              <w:t>1.64</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2.75</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5.25</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4.76</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-0.70</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rPr>
              <w:t>2</w:t>
            </w:r>
            <w:r w:rsidRPr="00216A61">
              <w:rPr>
                <w:rFonts w:eastAsia="標楷體"/>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-0.07</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rPr>
              <w:t>0.21</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rPr>
              <w:t>0.15</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2.46</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5.46</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4.42</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-1.33</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rPr>
              <w:t>3</w:t>
            </w:r>
            <w:r w:rsidRPr="00216A61">
              <w:rPr>
                <w:rFonts w:eastAsia="標楷體"/>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0.1</w:t>
            </w:r>
            <w:r w:rsidRPr="00216A61">
              <w:rPr>
                <w:rFonts w:eastAsia="標楷體" w:hint="eastAsia"/>
              </w:rPr>
              <w:t>8</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rPr>
              <w:t>0.95</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rPr>
              <w:t>0.95</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1.71</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3.91</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3.07</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-1.07</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rPr>
              <w:t>4</w:t>
            </w:r>
            <w:r w:rsidRPr="00216A61">
              <w:rPr>
                <w:rFonts w:eastAsia="標楷體"/>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0.10</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rPr>
              <w:t>1.1</w:t>
            </w:r>
            <w:r w:rsidRPr="00216A61">
              <w:rPr>
                <w:rFonts w:eastAsia="標楷體" w:hint="eastAsia"/>
              </w:rPr>
              <w:t>0</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rPr>
              <w:t>1.00</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0.99</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3.8</w:t>
            </w:r>
            <w:r w:rsidRPr="00216A61">
              <w:rPr>
                <w:rFonts w:eastAsia="標楷體" w:hint="eastAsia"/>
              </w:rPr>
              <w:t>3</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w:t>
            </w:r>
            <w:r w:rsidRPr="00216A61">
              <w:rPr>
                <w:rFonts w:eastAsia="標楷體" w:hint="eastAsia"/>
              </w:rPr>
              <w:t>45</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w:t>
            </w:r>
            <w:r w:rsidRPr="00216A61">
              <w:rPr>
                <w:rFonts w:eastAsia="標楷體" w:hint="eastAsia"/>
              </w:rPr>
              <w:t>62</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rPr>
              <w:t>5</w:t>
            </w:r>
            <w:r w:rsidRPr="00216A61">
              <w:rPr>
                <w:rFonts w:eastAsia="標楷體"/>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0.59</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rPr>
              <w:t>0.8</w:t>
            </w:r>
            <w:r w:rsidRPr="00216A61">
              <w:rPr>
                <w:rFonts w:eastAsia="標楷體" w:hint="eastAsia"/>
              </w:rPr>
              <w:t>4</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rPr>
              <w:t>1.11</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w:t>
            </w:r>
            <w:r w:rsidRPr="00216A61">
              <w:rPr>
                <w:rFonts w:eastAsia="標楷體" w:hint="eastAsia"/>
              </w:rPr>
              <w:t>28</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2.</w:t>
            </w:r>
            <w:r w:rsidRPr="00216A61">
              <w:rPr>
                <w:rFonts w:eastAsia="標楷體" w:hint="eastAsia"/>
              </w:rPr>
              <w:t>39</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-1.</w:t>
            </w:r>
            <w:r w:rsidRPr="00216A61">
              <w:rPr>
                <w:rFonts w:eastAsia="標楷體" w:hint="eastAsia"/>
              </w:rPr>
              <w:t>93</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rPr>
              <w:t>-3.</w:t>
            </w:r>
            <w:r w:rsidRPr="00216A61">
              <w:rPr>
                <w:rFonts w:eastAsia="標楷體" w:hint="eastAsia"/>
              </w:rPr>
              <w:t>61</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hint="eastAsia"/>
              </w:rPr>
              <w:t>6</w:t>
            </w:r>
            <w:r w:rsidRPr="00216A61">
              <w:rPr>
                <w:rFonts w:eastAsia="標楷體" w:hint="eastAsia"/>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1.00</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hint="eastAsia"/>
              </w:rPr>
              <w:t>0.54</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hint="eastAsia"/>
              </w:rPr>
              <w:t>0.98</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-1.75</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hint="eastAsia"/>
              </w:rPr>
              <w:t>1.69</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-2.81</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-3.58</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hint="eastAsia"/>
              </w:rPr>
              <w:t>7</w:t>
            </w:r>
            <w:r w:rsidRPr="00216A61">
              <w:rPr>
                <w:rFonts w:eastAsia="標楷體" w:hint="eastAsia"/>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0.77</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hint="eastAsia"/>
              </w:rPr>
              <w:t>0.60</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hint="eastAsia"/>
              </w:rPr>
              <w:t>0.92</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-0.66</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hint="eastAsia"/>
              </w:rPr>
              <w:t>1.65</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-1.15</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-2.09</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hint="eastAsia"/>
              </w:rPr>
              <w:t>8</w:t>
            </w:r>
            <w:r w:rsidRPr="00216A61">
              <w:rPr>
                <w:rFonts w:eastAsia="標楷體" w:hint="eastAsia"/>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0.96</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hint="eastAsia"/>
              </w:rPr>
              <w:t>0.79</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hint="eastAsia"/>
              </w:rPr>
              <w:t>0.96</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1.17</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hint="eastAsia"/>
              </w:rPr>
              <w:t>3.55</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0.96</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-0.57</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hint="eastAsia"/>
              </w:rPr>
              <w:t>9</w:t>
            </w:r>
            <w:r w:rsidRPr="00216A61">
              <w:rPr>
                <w:rFonts w:eastAsia="標楷體" w:hint="eastAsia"/>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0.50</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hint="eastAsia"/>
              </w:rPr>
              <w:t>0.79</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hint="eastAsia"/>
              </w:rPr>
              <w:t>0.82</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1.93</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hint="eastAsia"/>
              </w:rPr>
              <w:t>3.75</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2.65</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-0.13</w:t>
            </w:r>
          </w:p>
        </w:tc>
      </w:tr>
      <w:tr w:rsidR="00B11F7F" w:rsidRPr="00216A61" w:rsidTr="00E8670C">
        <w:trPr>
          <w:gridAfter w:val="1"/>
          <w:wAfter w:w="46" w:type="dxa"/>
          <w:jc w:val="center"/>
        </w:trPr>
        <w:tc>
          <w:tcPr>
            <w:tcW w:w="1793" w:type="dxa"/>
            <w:tcBorders>
              <w:top w:val="nil"/>
              <w:left w:val="nil"/>
              <w:bottom w:val="nil"/>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hint="eastAsia"/>
              </w:rPr>
              <w:t>10</w:t>
            </w:r>
            <w:r w:rsidRPr="00216A61">
              <w:rPr>
                <w:rFonts w:eastAsia="標楷體" w:hint="eastAsia"/>
              </w:rPr>
              <w:t>月</w:t>
            </w:r>
          </w:p>
        </w:tc>
        <w:tc>
          <w:tcPr>
            <w:tcW w:w="1103" w:type="dxa"/>
            <w:tcBorders>
              <w:top w:val="nil"/>
              <w:left w:val="single" w:sz="4" w:space="0" w:color="auto"/>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-0.33</w:t>
            </w:r>
          </w:p>
        </w:tc>
        <w:tc>
          <w:tcPr>
            <w:tcW w:w="1045" w:type="dxa"/>
            <w:tcBorders>
              <w:top w:val="nil"/>
              <w:left w:val="nil"/>
              <w:bottom w:val="nil"/>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hint="eastAsia"/>
              </w:rPr>
              <w:t>1.16</w:t>
            </w:r>
          </w:p>
        </w:tc>
        <w:tc>
          <w:tcPr>
            <w:tcW w:w="1154" w:type="dxa"/>
            <w:tcBorders>
              <w:top w:val="nil"/>
              <w:left w:val="nil"/>
              <w:bottom w:val="nil"/>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hint="eastAsia"/>
              </w:rPr>
              <w:t>1.12</w:t>
            </w:r>
          </w:p>
        </w:tc>
        <w:tc>
          <w:tcPr>
            <w:tcW w:w="102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1.66</w:t>
            </w:r>
          </w:p>
        </w:tc>
        <w:tc>
          <w:tcPr>
            <w:tcW w:w="851" w:type="dxa"/>
            <w:tcBorders>
              <w:top w:val="nil"/>
              <w:left w:val="nil"/>
              <w:bottom w:val="nil"/>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hint="eastAsia"/>
              </w:rPr>
              <w:t>3.27</w:t>
            </w:r>
          </w:p>
        </w:tc>
        <w:tc>
          <w:tcPr>
            <w:tcW w:w="1067"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2.02</w:t>
            </w:r>
          </w:p>
        </w:tc>
        <w:tc>
          <w:tcPr>
            <w:tcW w:w="1070" w:type="dxa"/>
            <w:tcBorders>
              <w:top w:val="nil"/>
              <w:left w:val="nil"/>
              <w:bottom w:val="nil"/>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0.09</w:t>
            </w:r>
          </w:p>
        </w:tc>
      </w:tr>
      <w:tr w:rsidR="00B11F7F" w:rsidRPr="00216A61" w:rsidTr="00E8670C">
        <w:trPr>
          <w:gridAfter w:val="1"/>
          <w:wAfter w:w="46" w:type="dxa"/>
          <w:jc w:val="center"/>
        </w:trPr>
        <w:tc>
          <w:tcPr>
            <w:tcW w:w="1793" w:type="dxa"/>
            <w:tcBorders>
              <w:top w:val="nil"/>
              <w:left w:val="nil"/>
              <w:bottom w:val="single" w:sz="4" w:space="0" w:color="auto"/>
              <w:right w:val="single" w:sz="4" w:space="0" w:color="auto"/>
            </w:tcBorders>
          </w:tcPr>
          <w:p w:rsidR="00B11F7F" w:rsidRPr="00216A61" w:rsidRDefault="00B11F7F" w:rsidP="00E8670C">
            <w:pPr>
              <w:spacing w:line="360" w:lineRule="exact"/>
              <w:ind w:right="284"/>
              <w:jc w:val="right"/>
              <w:rPr>
                <w:rFonts w:eastAsia="標楷體"/>
              </w:rPr>
            </w:pPr>
            <w:r w:rsidRPr="00216A61">
              <w:rPr>
                <w:rFonts w:eastAsia="標楷體" w:hint="eastAsia"/>
              </w:rPr>
              <w:t>11</w:t>
            </w:r>
            <w:r w:rsidRPr="00216A61">
              <w:rPr>
                <w:rFonts w:eastAsia="標楷體" w:hint="eastAsia"/>
              </w:rPr>
              <w:t>月</w:t>
            </w:r>
          </w:p>
        </w:tc>
        <w:tc>
          <w:tcPr>
            <w:tcW w:w="1103" w:type="dxa"/>
            <w:tcBorders>
              <w:top w:val="nil"/>
              <w:left w:val="single" w:sz="4" w:space="0" w:color="auto"/>
              <w:bottom w:val="single" w:sz="4" w:space="0" w:color="auto"/>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0.35</w:t>
            </w:r>
          </w:p>
        </w:tc>
        <w:tc>
          <w:tcPr>
            <w:tcW w:w="1045" w:type="dxa"/>
            <w:tcBorders>
              <w:top w:val="nil"/>
              <w:left w:val="nil"/>
              <w:bottom w:val="single" w:sz="4" w:space="0" w:color="auto"/>
              <w:right w:val="nil"/>
            </w:tcBorders>
            <w:vAlign w:val="center"/>
          </w:tcPr>
          <w:p w:rsidR="00B11F7F" w:rsidRPr="00216A61" w:rsidRDefault="00B11F7F" w:rsidP="00E8670C">
            <w:pPr>
              <w:pStyle w:val="ab"/>
              <w:spacing w:line="360" w:lineRule="exact"/>
              <w:ind w:rightChars="94" w:right="226"/>
              <w:rPr>
                <w:rFonts w:eastAsia="標楷體"/>
              </w:rPr>
            </w:pPr>
            <w:r w:rsidRPr="00216A61">
              <w:rPr>
                <w:rFonts w:eastAsia="標楷體" w:hint="eastAsia"/>
              </w:rPr>
              <w:t>1.61</w:t>
            </w:r>
          </w:p>
        </w:tc>
        <w:tc>
          <w:tcPr>
            <w:tcW w:w="1154" w:type="dxa"/>
            <w:tcBorders>
              <w:top w:val="nil"/>
              <w:left w:val="nil"/>
              <w:bottom w:val="single" w:sz="4" w:space="0" w:color="auto"/>
              <w:right w:val="nil"/>
            </w:tcBorders>
            <w:vAlign w:val="center"/>
          </w:tcPr>
          <w:p w:rsidR="00B11F7F" w:rsidRPr="00216A61" w:rsidRDefault="00B11F7F" w:rsidP="00E8670C">
            <w:pPr>
              <w:pStyle w:val="ab"/>
              <w:spacing w:line="360" w:lineRule="exact"/>
              <w:ind w:rightChars="115" w:right="276"/>
              <w:rPr>
                <w:rFonts w:eastAsia="標楷體"/>
              </w:rPr>
            </w:pPr>
            <w:r w:rsidRPr="00216A61">
              <w:rPr>
                <w:rFonts w:eastAsia="標楷體" w:hint="eastAsia"/>
              </w:rPr>
              <w:t>1.30</w:t>
            </w:r>
          </w:p>
        </w:tc>
        <w:tc>
          <w:tcPr>
            <w:tcW w:w="1027" w:type="dxa"/>
            <w:tcBorders>
              <w:top w:val="nil"/>
              <w:left w:val="nil"/>
              <w:bottom w:val="single" w:sz="4" w:space="0" w:color="auto"/>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1.57</w:t>
            </w:r>
          </w:p>
        </w:tc>
        <w:tc>
          <w:tcPr>
            <w:tcW w:w="851" w:type="dxa"/>
            <w:tcBorders>
              <w:top w:val="nil"/>
              <w:left w:val="nil"/>
              <w:bottom w:val="single" w:sz="4" w:space="0" w:color="auto"/>
              <w:right w:val="nil"/>
            </w:tcBorders>
            <w:vAlign w:val="center"/>
          </w:tcPr>
          <w:p w:rsidR="00B11F7F" w:rsidRPr="00216A61" w:rsidRDefault="00B11F7F" w:rsidP="00E8670C">
            <w:pPr>
              <w:pStyle w:val="ab"/>
              <w:spacing w:line="360" w:lineRule="exact"/>
              <w:ind w:rightChars="50" w:right="120"/>
              <w:rPr>
                <w:rFonts w:eastAsia="標楷體"/>
              </w:rPr>
            </w:pPr>
            <w:r w:rsidRPr="00216A61">
              <w:rPr>
                <w:rFonts w:eastAsia="標楷體" w:hint="eastAsia"/>
              </w:rPr>
              <w:t>3.50</w:t>
            </w:r>
          </w:p>
        </w:tc>
        <w:tc>
          <w:tcPr>
            <w:tcW w:w="1067" w:type="dxa"/>
            <w:tcBorders>
              <w:top w:val="nil"/>
              <w:left w:val="nil"/>
              <w:bottom w:val="single" w:sz="4" w:space="0" w:color="auto"/>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2.53</w:t>
            </w:r>
          </w:p>
        </w:tc>
        <w:tc>
          <w:tcPr>
            <w:tcW w:w="1070" w:type="dxa"/>
            <w:tcBorders>
              <w:top w:val="nil"/>
              <w:left w:val="nil"/>
              <w:bottom w:val="single" w:sz="4" w:space="0" w:color="auto"/>
              <w:right w:val="nil"/>
            </w:tcBorders>
          </w:tcPr>
          <w:p w:rsidR="00B11F7F" w:rsidRPr="00216A61" w:rsidRDefault="00B11F7F" w:rsidP="00E8670C">
            <w:pPr>
              <w:pStyle w:val="ab"/>
              <w:spacing w:line="360" w:lineRule="exact"/>
              <w:ind w:rightChars="94" w:right="226"/>
              <w:rPr>
                <w:rFonts w:eastAsia="標楷體"/>
              </w:rPr>
            </w:pPr>
            <w:r w:rsidRPr="00216A61">
              <w:rPr>
                <w:rFonts w:eastAsia="標楷體" w:hint="eastAsia"/>
              </w:rPr>
              <w:t>-0.79</w:t>
            </w:r>
          </w:p>
        </w:tc>
      </w:tr>
    </w:tbl>
    <w:p w:rsidR="00B11F7F" w:rsidRPr="00216A61" w:rsidRDefault="00B11F7F" w:rsidP="00B11F7F">
      <w:pPr>
        <w:snapToGrid w:val="0"/>
        <w:ind w:rightChars="-59" w:right="-142"/>
        <w:rPr>
          <w:rFonts w:eastAsia="標楷體"/>
          <w:b/>
          <w:bCs/>
          <w:sz w:val="28"/>
        </w:rPr>
      </w:pPr>
      <w:r w:rsidRPr="00216A61">
        <w:rPr>
          <w:rFonts w:eastAsia="標楷體"/>
          <w:kern w:val="0"/>
          <w:sz w:val="22"/>
          <w:szCs w:val="22"/>
        </w:rPr>
        <w:t>資料來源：行政院主計總處。</w:t>
      </w:r>
    </w:p>
    <w:p w:rsidR="00B11F7F" w:rsidRPr="00216A61" w:rsidRDefault="00B11F7F" w:rsidP="00B11F7F">
      <w:pPr>
        <w:snapToGrid w:val="0"/>
        <w:ind w:rightChars="-59" w:right="-142"/>
        <w:rPr>
          <w:rFonts w:eastAsia="標楷體"/>
          <w:b/>
          <w:bCs/>
          <w:sz w:val="28"/>
        </w:rPr>
      </w:pPr>
    </w:p>
    <w:p w:rsidR="00B11F7F" w:rsidRPr="00216A61" w:rsidRDefault="00B11F7F" w:rsidP="00B11F7F">
      <w:pPr>
        <w:pStyle w:val="af0"/>
        <w:snapToGrid w:val="0"/>
        <w:spacing w:line="300" w:lineRule="auto"/>
        <w:ind w:leftChars="0" w:left="0" w:firstLineChars="0" w:firstLine="0"/>
        <w:jc w:val="center"/>
        <w:rPr>
          <w:b/>
          <w:bCs/>
          <w:sz w:val="28"/>
        </w:rPr>
      </w:pPr>
      <w:r w:rsidRPr="00216A61">
        <w:rPr>
          <w:b/>
          <w:bCs/>
          <w:sz w:val="28"/>
        </w:rPr>
        <w:lastRenderedPageBreak/>
        <w:t>圖</w:t>
      </w:r>
      <w:r w:rsidRPr="00216A61">
        <w:rPr>
          <w:b/>
          <w:bCs/>
          <w:sz w:val="28"/>
        </w:rPr>
        <w:t xml:space="preserve"> 2-7-2  </w:t>
      </w:r>
      <w:r w:rsidRPr="00216A61">
        <w:rPr>
          <w:b/>
          <w:bCs/>
          <w:sz w:val="28"/>
        </w:rPr>
        <w:t>進出口物價指數變動率</w:t>
      </w:r>
    </w:p>
    <w:p w:rsidR="00B11F7F" w:rsidRPr="00216A61" w:rsidRDefault="00B11F7F" w:rsidP="00B11F7F">
      <w:pPr>
        <w:snapToGrid w:val="0"/>
        <w:rPr>
          <w:rFonts w:eastAsia="標楷體"/>
          <w:sz w:val="28"/>
        </w:rPr>
      </w:pPr>
      <w:r w:rsidRPr="00216A61">
        <w:rPr>
          <w:rFonts w:eastAsia="標楷體"/>
          <w:noProof/>
        </w:rPr>
        <w:drawing>
          <wp:inline distT="0" distB="0" distL="0" distR="0" wp14:anchorId="24F7E016" wp14:editId="545C65E9">
            <wp:extent cx="5396865" cy="2180590"/>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1F7F" w:rsidRPr="00216A61" w:rsidRDefault="00B11F7F" w:rsidP="00B11F7F">
      <w:pPr>
        <w:snapToGrid w:val="0"/>
        <w:rPr>
          <w:rFonts w:eastAsia="標楷體"/>
          <w:snapToGrid w:val="0"/>
          <w:sz w:val="22"/>
          <w:szCs w:val="22"/>
        </w:rPr>
      </w:pPr>
      <w:r w:rsidRPr="00216A61">
        <w:rPr>
          <w:rFonts w:eastAsia="標楷體"/>
          <w:sz w:val="22"/>
          <w:szCs w:val="22"/>
        </w:rPr>
        <w:t>資料來源：</w:t>
      </w:r>
      <w:r w:rsidRPr="00216A61">
        <w:rPr>
          <w:rFonts w:eastAsia="標楷體"/>
          <w:snapToGrid w:val="0"/>
          <w:sz w:val="22"/>
          <w:szCs w:val="22"/>
        </w:rPr>
        <w:t>行政院主計總處。</w:t>
      </w:r>
    </w:p>
    <w:p w:rsidR="00B11F7F" w:rsidRPr="00216A61" w:rsidRDefault="00B11F7F" w:rsidP="00B11F7F">
      <w:pPr>
        <w:pStyle w:val="k3a"/>
        <w:spacing w:before="180" w:line="240" w:lineRule="atLeast"/>
        <w:ind w:leftChars="0" w:left="0" w:firstLineChars="0" w:firstLine="0"/>
        <w:jc w:val="center"/>
        <w:rPr>
          <w:b/>
          <w:snapToGrid w:val="0"/>
          <w:kern w:val="2"/>
          <w:szCs w:val="24"/>
        </w:rPr>
      </w:pPr>
      <w:r w:rsidRPr="00216A61">
        <w:rPr>
          <w:b/>
          <w:snapToGrid w:val="0"/>
          <w:kern w:val="2"/>
          <w:szCs w:val="24"/>
        </w:rPr>
        <w:t>表</w:t>
      </w:r>
      <w:r w:rsidRPr="00216A61">
        <w:rPr>
          <w:b/>
          <w:snapToGrid w:val="0"/>
          <w:kern w:val="2"/>
          <w:szCs w:val="24"/>
        </w:rPr>
        <w:t xml:space="preserve"> 2-7-2  </w:t>
      </w:r>
      <w:r w:rsidRPr="00216A61">
        <w:rPr>
          <w:b/>
          <w:snapToGrid w:val="0"/>
          <w:kern w:val="2"/>
          <w:szCs w:val="24"/>
        </w:rPr>
        <w:t>消費者物價指數依性質別分類之變動率</w:t>
      </w:r>
    </w:p>
    <w:p w:rsidR="00B11F7F" w:rsidRPr="00216A61" w:rsidRDefault="00B11F7F" w:rsidP="00B11F7F">
      <w:pPr>
        <w:pStyle w:val="k3a"/>
        <w:spacing w:before="180" w:line="240" w:lineRule="atLeast"/>
        <w:ind w:leftChars="0" w:left="0" w:firstLineChars="0" w:firstLine="0"/>
        <w:jc w:val="right"/>
        <w:rPr>
          <w:snapToGrid w:val="0"/>
          <w:kern w:val="2"/>
          <w:sz w:val="24"/>
          <w:szCs w:val="24"/>
        </w:rPr>
      </w:pPr>
      <w:r w:rsidRPr="00216A61">
        <w:rPr>
          <w:b/>
          <w:snapToGrid w:val="0"/>
          <w:kern w:val="2"/>
          <w:szCs w:val="24"/>
        </w:rPr>
        <w:t xml:space="preserve"> </w:t>
      </w:r>
      <w:r w:rsidRPr="00216A61">
        <w:rPr>
          <w:snapToGrid w:val="0"/>
          <w:kern w:val="2"/>
          <w:sz w:val="22"/>
          <w:szCs w:val="24"/>
        </w:rPr>
        <w:t>單位：</w:t>
      </w:r>
      <w:r w:rsidRPr="00216A61">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B11F7F" w:rsidRPr="00216A61" w:rsidTr="00E8670C">
        <w:trPr>
          <w:cantSplit/>
          <w:trHeight w:val="285"/>
          <w:jc w:val="center"/>
        </w:trPr>
        <w:tc>
          <w:tcPr>
            <w:tcW w:w="959" w:type="pct"/>
            <w:vMerge w:val="restart"/>
            <w:tcBorders>
              <w:top w:val="single" w:sz="6" w:space="0" w:color="auto"/>
              <w:right w:val="single" w:sz="6" w:space="0" w:color="auto"/>
            </w:tcBorders>
            <w:vAlign w:val="center"/>
          </w:tcPr>
          <w:p w:rsidR="00B11F7F" w:rsidRPr="00216A61" w:rsidRDefault="00B11F7F" w:rsidP="00E8670C">
            <w:pPr>
              <w:snapToGrid w:val="0"/>
              <w:spacing w:line="320" w:lineRule="exact"/>
              <w:jc w:val="center"/>
              <w:rPr>
                <w:rFonts w:eastAsia="標楷體"/>
                <w:snapToGrid w:val="0"/>
              </w:rPr>
            </w:pPr>
            <w:r w:rsidRPr="00216A61">
              <w:rPr>
                <w:rFonts w:eastAsia="標楷體"/>
              </w:rPr>
              <w:t>年</w:t>
            </w:r>
            <w:r w:rsidRPr="00216A61">
              <w:rPr>
                <w:rFonts w:eastAsia="標楷體"/>
              </w:rPr>
              <w:t>(</w:t>
            </w:r>
            <w:r w:rsidRPr="00216A61">
              <w:rPr>
                <w:rFonts w:eastAsia="標楷體"/>
              </w:rPr>
              <w:t>月</w:t>
            </w:r>
            <w:r w:rsidRPr="00216A61">
              <w:rPr>
                <w:rFonts w:eastAsia="標楷體"/>
              </w:rPr>
              <w:t>)</w:t>
            </w:r>
          </w:p>
        </w:tc>
        <w:tc>
          <w:tcPr>
            <w:tcW w:w="4041" w:type="pct"/>
            <w:gridSpan w:val="6"/>
            <w:tcBorders>
              <w:top w:val="single" w:sz="6" w:space="0" w:color="auto"/>
              <w:left w:val="single" w:sz="6" w:space="0" w:color="auto"/>
            </w:tcBorders>
          </w:tcPr>
          <w:p w:rsidR="00B11F7F" w:rsidRPr="00216A61" w:rsidRDefault="00B11F7F" w:rsidP="00E8670C">
            <w:pPr>
              <w:snapToGrid w:val="0"/>
              <w:spacing w:line="320" w:lineRule="exact"/>
              <w:jc w:val="both"/>
              <w:rPr>
                <w:rFonts w:eastAsia="標楷體"/>
                <w:snapToGrid w:val="0"/>
              </w:rPr>
            </w:pPr>
            <w:r w:rsidRPr="00216A61">
              <w:rPr>
                <w:rFonts w:eastAsia="標楷體"/>
                <w:snapToGrid w:val="0"/>
              </w:rPr>
              <w:t>消費者物價指數</w:t>
            </w:r>
          </w:p>
        </w:tc>
      </w:tr>
      <w:tr w:rsidR="00B11F7F" w:rsidRPr="00216A61" w:rsidTr="00E8670C">
        <w:trPr>
          <w:cantSplit/>
          <w:trHeight w:val="131"/>
          <w:jc w:val="center"/>
        </w:trPr>
        <w:tc>
          <w:tcPr>
            <w:tcW w:w="959" w:type="pct"/>
            <w:vMerge/>
            <w:tcBorders>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r w:rsidRPr="00216A61">
              <w:rPr>
                <w:rFonts w:eastAsia="標楷體"/>
                <w:snapToGrid w:val="0"/>
              </w:rPr>
              <w:t>商品</w:t>
            </w:r>
          </w:p>
        </w:tc>
        <w:tc>
          <w:tcPr>
            <w:tcW w:w="2147" w:type="pct"/>
            <w:gridSpan w:val="3"/>
            <w:tcBorders>
              <w:top w:val="single" w:sz="6" w:space="0" w:color="auto"/>
              <w:left w:val="single" w:sz="6" w:space="0" w:color="auto"/>
            </w:tcBorders>
          </w:tcPr>
          <w:p w:rsidR="00B11F7F" w:rsidRPr="00216A61" w:rsidRDefault="00B11F7F" w:rsidP="00E8670C">
            <w:pPr>
              <w:snapToGrid w:val="0"/>
              <w:spacing w:line="320" w:lineRule="exact"/>
              <w:jc w:val="both"/>
              <w:rPr>
                <w:rFonts w:eastAsia="標楷體"/>
                <w:snapToGrid w:val="0"/>
              </w:rPr>
            </w:pPr>
            <w:r w:rsidRPr="00216A61">
              <w:rPr>
                <w:rFonts w:eastAsia="標楷體"/>
                <w:snapToGrid w:val="0"/>
              </w:rPr>
              <w:t>服務</w:t>
            </w:r>
          </w:p>
        </w:tc>
      </w:tr>
      <w:tr w:rsidR="00B11F7F" w:rsidRPr="00216A61" w:rsidTr="00E8670C">
        <w:trPr>
          <w:cantSplit/>
          <w:trHeight w:val="131"/>
          <w:jc w:val="center"/>
        </w:trPr>
        <w:tc>
          <w:tcPr>
            <w:tcW w:w="959" w:type="pct"/>
            <w:vMerge/>
            <w:tcBorders>
              <w:bottom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center"/>
              <w:rPr>
                <w:rFonts w:eastAsia="標楷體"/>
                <w:snapToGrid w:val="0"/>
              </w:rPr>
            </w:pPr>
            <w:r w:rsidRPr="00216A61">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B11F7F" w:rsidRPr="00216A61" w:rsidRDefault="00B11F7F" w:rsidP="00E8670C">
            <w:pPr>
              <w:snapToGrid w:val="0"/>
              <w:spacing w:line="320" w:lineRule="exact"/>
              <w:jc w:val="center"/>
              <w:rPr>
                <w:rFonts w:eastAsia="標楷體"/>
                <w:snapToGrid w:val="0"/>
              </w:rPr>
            </w:pPr>
            <w:r w:rsidRPr="00216A61">
              <w:rPr>
                <w:rFonts w:eastAsia="標楷體"/>
                <w:snapToGrid w:val="0"/>
              </w:rPr>
              <w:t>居住服務</w:t>
            </w:r>
          </w:p>
        </w:tc>
        <w:tc>
          <w:tcPr>
            <w:tcW w:w="1014" w:type="pct"/>
            <w:tcBorders>
              <w:top w:val="single" w:sz="6" w:space="0" w:color="auto"/>
              <w:left w:val="single" w:sz="6" w:space="0" w:color="auto"/>
              <w:bottom w:val="single" w:sz="6" w:space="0" w:color="auto"/>
            </w:tcBorders>
          </w:tcPr>
          <w:p w:rsidR="00B11F7F" w:rsidRPr="00216A61" w:rsidRDefault="00B11F7F" w:rsidP="00E8670C">
            <w:pPr>
              <w:snapToGrid w:val="0"/>
              <w:spacing w:line="320" w:lineRule="exact"/>
              <w:jc w:val="center"/>
              <w:rPr>
                <w:rFonts w:eastAsia="標楷體"/>
                <w:snapToGrid w:val="0"/>
              </w:rPr>
            </w:pPr>
            <w:r w:rsidRPr="00216A61">
              <w:rPr>
                <w:rFonts w:eastAsia="標楷體"/>
                <w:snapToGrid w:val="0"/>
              </w:rPr>
              <w:t>交通及通訊服務</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b/>
                <w:bCs/>
                <w:snapToGrid w:val="0"/>
              </w:rPr>
            </w:pPr>
            <w:r w:rsidRPr="00216A61">
              <w:rPr>
                <w:rFonts w:eastAsia="標楷體"/>
                <w:b/>
                <w:bCs/>
                <w:snapToGrid w:val="0"/>
              </w:rPr>
              <w:t xml:space="preserve">   101</w:t>
            </w:r>
            <w:r w:rsidRPr="00216A61">
              <w:rPr>
                <w:rFonts w:eastAsia="標楷體"/>
                <w:b/>
                <w:bCs/>
                <w:snapToGrid w:val="0"/>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1.93</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b/>
                <w:bCs/>
              </w:rPr>
              <w:t>3.38</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-0.30</w:t>
            </w:r>
          </w:p>
        </w:tc>
        <w:tc>
          <w:tcPr>
            <w:tcW w:w="502" w:type="pct"/>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0.75</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0.55</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-2.35</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b/>
                <w:bCs/>
                <w:snapToGrid w:val="0"/>
              </w:rPr>
            </w:pPr>
            <w:r w:rsidRPr="00216A61">
              <w:rPr>
                <w:rFonts w:eastAsia="標楷體"/>
                <w:b/>
                <w:bCs/>
                <w:snapToGrid w:val="0"/>
              </w:rPr>
              <w:t>102</w:t>
            </w:r>
            <w:r w:rsidRPr="00216A61">
              <w:rPr>
                <w:rFonts w:eastAsia="標楷體"/>
                <w:b/>
                <w:bCs/>
                <w:snapToGrid w:val="0"/>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0.79</w:t>
            </w:r>
          </w:p>
        </w:tc>
        <w:tc>
          <w:tcPr>
            <w:tcW w:w="502" w:type="pct"/>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0.78</w:t>
            </w:r>
          </w:p>
        </w:tc>
        <w:tc>
          <w:tcPr>
            <w:tcW w:w="890" w:type="pct"/>
            <w:vAlign w:val="center"/>
          </w:tcPr>
          <w:p w:rsidR="00B11F7F" w:rsidRPr="00216A61" w:rsidRDefault="00B11F7F" w:rsidP="00E8670C">
            <w:pPr>
              <w:snapToGrid w:val="0"/>
              <w:spacing w:line="340" w:lineRule="exact"/>
              <w:ind w:rightChars="200" w:right="480"/>
              <w:jc w:val="right"/>
              <w:rPr>
                <w:rFonts w:eastAsia="標楷體"/>
                <w:b/>
                <w:snapToGrid w:val="0"/>
              </w:rPr>
            </w:pPr>
            <w:r w:rsidRPr="00216A61">
              <w:rPr>
                <w:rFonts w:eastAsia="標楷體"/>
                <w:b/>
                <w:snapToGrid w:val="0"/>
              </w:rPr>
              <w:t>-1.84</w:t>
            </w:r>
          </w:p>
        </w:tc>
        <w:tc>
          <w:tcPr>
            <w:tcW w:w="502" w:type="pct"/>
            <w:vAlign w:val="center"/>
          </w:tcPr>
          <w:p w:rsidR="00B11F7F" w:rsidRPr="00216A61" w:rsidRDefault="00B11F7F" w:rsidP="00E8670C">
            <w:pPr>
              <w:pStyle w:val="ab"/>
              <w:spacing w:line="360" w:lineRule="exact"/>
              <w:ind w:rightChars="50" w:right="120"/>
              <w:rPr>
                <w:rFonts w:eastAsia="標楷體"/>
                <w:b/>
              </w:rPr>
            </w:pPr>
            <w:r w:rsidRPr="00216A61">
              <w:rPr>
                <w:rFonts w:eastAsia="標楷體"/>
                <w:b/>
              </w:rPr>
              <w:t>0.73</w:t>
            </w:r>
          </w:p>
        </w:tc>
        <w:tc>
          <w:tcPr>
            <w:tcW w:w="631" w:type="pct"/>
          </w:tcPr>
          <w:p w:rsidR="00B11F7F" w:rsidRPr="00216A61" w:rsidRDefault="00B11F7F" w:rsidP="00E8670C">
            <w:pPr>
              <w:snapToGrid w:val="0"/>
              <w:spacing w:line="340" w:lineRule="exact"/>
              <w:ind w:rightChars="84" w:right="202"/>
              <w:jc w:val="right"/>
              <w:rPr>
                <w:rFonts w:eastAsia="標楷體"/>
                <w:b/>
              </w:rPr>
            </w:pPr>
            <w:r w:rsidRPr="00216A61">
              <w:rPr>
                <w:rFonts w:eastAsia="標楷體"/>
                <w:b/>
              </w:rPr>
              <w:t>0.62</w:t>
            </w:r>
          </w:p>
        </w:tc>
        <w:tc>
          <w:tcPr>
            <w:tcW w:w="1014" w:type="pct"/>
            <w:vAlign w:val="center"/>
          </w:tcPr>
          <w:p w:rsidR="00B11F7F" w:rsidRPr="00216A61" w:rsidRDefault="00B11F7F" w:rsidP="00E8670C">
            <w:pPr>
              <w:snapToGrid w:val="0"/>
              <w:spacing w:line="340" w:lineRule="exact"/>
              <w:ind w:rightChars="278" w:right="667"/>
              <w:jc w:val="right"/>
              <w:rPr>
                <w:rFonts w:eastAsia="標楷體"/>
                <w:b/>
              </w:rPr>
            </w:pPr>
            <w:r w:rsidRPr="00216A61">
              <w:rPr>
                <w:rFonts w:eastAsia="標楷體"/>
                <w:b/>
              </w:rPr>
              <w:t>-0.31</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rPr>
            </w:pPr>
            <w:r w:rsidRPr="00216A61">
              <w:rPr>
                <w:rFonts w:eastAsia="標楷體"/>
                <w:b/>
                <w:bCs/>
                <w:snapToGrid w:val="0"/>
              </w:rPr>
              <w:t>103</w:t>
            </w:r>
            <w:r w:rsidRPr="00216A61">
              <w:rPr>
                <w:rFonts w:eastAsia="標楷體"/>
                <w:b/>
                <w:bCs/>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1.20</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b/>
                <w:bCs/>
              </w:rPr>
              <w:t>1.25</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-1.92</w:t>
            </w:r>
          </w:p>
        </w:tc>
        <w:tc>
          <w:tcPr>
            <w:tcW w:w="502" w:type="pct"/>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1.16</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0.73</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-0.15</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rPr>
            </w:pPr>
            <w:r w:rsidRPr="00216A61">
              <w:rPr>
                <w:rFonts w:eastAsia="標楷體"/>
                <w:b/>
                <w:bCs/>
                <w:snapToGrid w:val="0"/>
              </w:rPr>
              <w:t>104</w:t>
            </w:r>
            <w:r w:rsidRPr="00216A61">
              <w:rPr>
                <w:rFonts w:eastAsia="標楷體"/>
                <w:b/>
                <w:bCs/>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3" w:right="127"/>
              <w:rPr>
                <w:rFonts w:eastAsia="標楷體"/>
                <w:b/>
              </w:rPr>
            </w:pPr>
            <w:r w:rsidRPr="00216A61">
              <w:rPr>
                <w:rFonts w:eastAsia="標楷體"/>
                <w:b/>
              </w:rPr>
              <w:t>-0.31</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b/>
                <w:bCs/>
              </w:rPr>
              <w:t>-1.99</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-0.83</w:t>
            </w:r>
          </w:p>
        </w:tc>
        <w:tc>
          <w:tcPr>
            <w:tcW w:w="502" w:type="pct"/>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0.96</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0.88</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0.72</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snapToGrid w:val="0"/>
              <w:spacing w:line="340" w:lineRule="exact"/>
              <w:ind w:rightChars="257" w:right="617"/>
              <w:jc w:val="right"/>
              <w:rPr>
                <w:rFonts w:eastAsia="標楷體"/>
              </w:rPr>
            </w:pPr>
            <w:r w:rsidRPr="00216A61">
              <w:rPr>
                <w:rFonts w:eastAsia="標楷體"/>
                <w:b/>
                <w:bCs/>
                <w:snapToGrid w:val="0"/>
              </w:rPr>
              <w:t>105</w:t>
            </w:r>
            <w:r w:rsidRPr="00216A61">
              <w:rPr>
                <w:rFonts w:eastAsia="標楷體"/>
                <w:b/>
                <w:bCs/>
              </w:rPr>
              <w:t>年</w:t>
            </w:r>
          </w:p>
        </w:tc>
        <w:tc>
          <w:tcPr>
            <w:tcW w:w="502" w:type="pct"/>
            <w:tcBorders>
              <w:left w:val="single" w:sz="6" w:space="0" w:color="auto"/>
            </w:tcBorders>
            <w:vAlign w:val="center"/>
          </w:tcPr>
          <w:p w:rsidR="00B11F7F" w:rsidRPr="00216A61" w:rsidRDefault="00B11F7F" w:rsidP="00E8670C">
            <w:pPr>
              <w:pStyle w:val="ab"/>
              <w:spacing w:line="360" w:lineRule="exact"/>
              <w:ind w:rightChars="53" w:right="127"/>
              <w:rPr>
                <w:rFonts w:eastAsia="標楷體"/>
                <w:b/>
              </w:rPr>
            </w:pPr>
            <w:r w:rsidRPr="00216A61">
              <w:rPr>
                <w:rFonts w:eastAsia="標楷體"/>
                <w:b/>
              </w:rPr>
              <w:t>1.40</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b/>
                <w:bCs/>
              </w:rPr>
              <w:t>2.22</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-0.42</w:t>
            </w:r>
          </w:p>
        </w:tc>
        <w:tc>
          <w:tcPr>
            <w:tcW w:w="502" w:type="pct"/>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b/>
                <w:bCs/>
              </w:rPr>
              <w:t>0.78</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0.85</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0.26</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rPr>
              <w:t>11</w:t>
            </w:r>
            <w:r w:rsidRPr="00216A61">
              <w:rPr>
                <w:rFonts w:eastAsia="標楷體"/>
              </w:rPr>
              <w:t>月</w:t>
            </w:r>
          </w:p>
        </w:tc>
        <w:tc>
          <w:tcPr>
            <w:tcW w:w="502" w:type="pct"/>
            <w:tcBorders>
              <w:left w:val="single" w:sz="6" w:space="0" w:color="auto"/>
            </w:tcBorders>
            <w:vAlign w:val="center"/>
          </w:tcPr>
          <w:p w:rsidR="00B11F7F" w:rsidRPr="00216A61" w:rsidRDefault="00B11F7F" w:rsidP="00E8670C">
            <w:pPr>
              <w:pStyle w:val="ab"/>
              <w:spacing w:line="360" w:lineRule="exact"/>
              <w:ind w:rightChars="53" w:right="127"/>
              <w:rPr>
                <w:rFonts w:eastAsia="標楷體"/>
              </w:rPr>
            </w:pPr>
            <w:r w:rsidRPr="00216A61">
              <w:rPr>
                <w:rFonts w:eastAsia="標楷體"/>
              </w:rPr>
              <w:t>1.97</w:t>
            </w:r>
          </w:p>
        </w:tc>
        <w:tc>
          <w:tcPr>
            <w:tcW w:w="502" w:type="pct"/>
            <w:vAlign w:val="center"/>
          </w:tcPr>
          <w:p w:rsidR="00B11F7F" w:rsidRPr="00216A61" w:rsidRDefault="00B11F7F" w:rsidP="00E8670C">
            <w:pPr>
              <w:snapToGrid w:val="0"/>
              <w:spacing w:line="340" w:lineRule="exact"/>
              <w:ind w:rightChars="50" w:right="120"/>
              <w:jc w:val="right"/>
              <w:rPr>
                <w:rFonts w:eastAsia="標楷體"/>
              </w:rPr>
            </w:pPr>
            <w:r w:rsidRPr="00216A61">
              <w:rPr>
                <w:rFonts w:eastAsia="標楷體"/>
              </w:rPr>
              <w:t>3.66</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snapToGrid w:val="0"/>
              </w:rPr>
              <w:t>-0.39</w:t>
            </w:r>
          </w:p>
        </w:tc>
        <w:tc>
          <w:tcPr>
            <w:tcW w:w="502" w:type="pct"/>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0.72</w:t>
            </w:r>
          </w:p>
        </w:tc>
        <w:tc>
          <w:tcPr>
            <w:tcW w:w="631" w:type="pct"/>
            <w:vAlign w:val="center"/>
          </w:tcPr>
          <w:p w:rsidR="00B11F7F" w:rsidRPr="00216A61" w:rsidRDefault="00B11F7F" w:rsidP="00E8670C">
            <w:pPr>
              <w:snapToGrid w:val="0"/>
              <w:spacing w:line="340" w:lineRule="exact"/>
              <w:ind w:rightChars="84" w:right="202"/>
              <w:jc w:val="right"/>
              <w:rPr>
                <w:rFonts w:eastAsia="標楷體"/>
              </w:rPr>
            </w:pPr>
            <w:r w:rsidRPr="00216A61">
              <w:rPr>
                <w:rFonts w:eastAsia="標楷體"/>
              </w:rPr>
              <w:t>0.79</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rPr>
              <w:t>0.09</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rPr>
              <w:t>12</w:t>
            </w:r>
            <w:r w:rsidRPr="00216A61">
              <w:rPr>
                <w:rFonts w:eastAsia="標楷體"/>
              </w:rPr>
              <w:t>月</w:t>
            </w:r>
          </w:p>
        </w:tc>
        <w:tc>
          <w:tcPr>
            <w:tcW w:w="502" w:type="pct"/>
            <w:tcBorders>
              <w:left w:val="single" w:sz="6" w:space="0" w:color="auto"/>
            </w:tcBorders>
            <w:vAlign w:val="center"/>
          </w:tcPr>
          <w:p w:rsidR="00B11F7F" w:rsidRPr="00216A61" w:rsidRDefault="00B11F7F" w:rsidP="00E8670C">
            <w:pPr>
              <w:pStyle w:val="ab"/>
              <w:spacing w:line="360" w:lineRule="exact"/>
              <w:ind w:rightChars="53" w:right="127"/>
              <w:rPr>
                <w:rFonts w:eastAsia="標楷體"/>
              </w:rPr>
            </w:pPr>
            <w:r w:rsidRPr="00216A61">
              <w:rPr>
                <w:rFonts w:eastAsia="標楷體"/>
              </w:rPr>
              <w:t>1.69</w:t>
            </w:r>
          </w:p>
        </w:tc>
        <w:tc>
          <w:tcPr>
            <w:tcW w:w="502" w:type="pct"/>
            <w:vAlign w:val="center"/>
          </w:tcPr>
          <w:p w:rsidR="00B11F7F" w:rsidRPr="00216A61" w:rsidRDefault="00B11F7F" w:rsidP="00E8670C">
            <w:pPr>
              <w:snapToGrid w:val="0"/>
              <w:spacing w:line="340" w:lineRule="exact"/>
              <w:ind w:rightChars="50" w:right="120"/>
              <w:jc w:val="right"/>
              <w:rPr>
                <w:rFonts w:eastAsia="標楷體"/>
              </w:rPr>
            </w:pPr>
            <w:r w:rsidRPr="00216A61">
              <w:rPr>
                <w:rFonts w:eastAsia="標楷體"/>
              </w:rPr>
              <w:t>2.99</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snapToGrid w:val="0"/>
              </w:rPr>
              <w:t>-0.35</w:t>
            </w:r>
          </w:p>
        </w:tc>
        <w:tc>
          <w:tcPr>
            <w:tcW w:w="502" w:type="pct"/>
            <w:vAlign w:val="center"/>
          </w:tcPr>
          <w:p w:rsidR="00B11F7F" w:rsidRPr="00216A61" w:rsidRDefault="00B11F7F" w:rsidP="00E8670C">
            <w:pPr>
              <w:pStyle w:val="ab"/>
              <w:spacing w:line="360" w:lineRule="exact"/>
              <w:ind w:rightChars="50" w:right="120"/>
              <w:rPr>
                <w:rFonts w:eastAsia="標楷體"/>
              </w:rPr>
            </w:pPr>
            <w:r w:rsidRPr="00216A61">
              <w:rPr>
                <w:rFonts w:eastAsia="標楷體"/>
              </w:rPr>
              <w:t>0.74</w:t>
            </w:r>
          </w:p>
        </w:tc>
        <w:tc>
          <w:tcPr>
            <w:tcW w:w="631" w:type="pct"/>
            <w:vAlign w:val="center"/>
          </w:tcPr>
          <w:p w:rsidR="00B11F7F" w:rsidRPr="00216A61" w:rsidRDefault="00B11F7F" w:rsidP="00E8670C">
            <w:pPr>
              <w:snapToGrid w:val="0"/>
              <w:spacing w:line="340" w:lineRule="exact"/>
              <w:ind w:rightChars="84" w:right="202"/>
              <w:jc w:val="right"/>
              <w:rPr>
                <w:rFonts w:eastAsia="標楷體"/>
              </w:rPr>
            </w:pPr>
            <w:r w:rsidRPr="00216A61">
              <w:rPr>
                <w:rFonts w:eastAsia="標楷體"/>
              </w:rPr>
              <w:t>0.85</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rPr>
              <w:t>-0.06</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tabs>
                <w:tab w:val="left" w:pos="1720"/>
              </w:tabs>
              <w:snapToGrid w:val="0"/>
              <w:spacing w:line="340" w:lineRule="exact"/>
              <w:ind w:rightChars="-19" w:right="-46"/>
              <w:jc w:val="right"/>
              <w:rPr>
                <w:rFonts w:eastAsia="標楷體"/>
              </w:rPr>
            </w:pPr>
            <w:r w:rsidRPr="00216A61">
              <w:rPr>
                <w:rFonts w:eastAsia="標楷體"/>
                <w:b/>
                <w:bCs/>
                <w:snapToGrid w:val="0"/>
              </w:rPr>
              <w:t>106</w:t>
            </w:r>
            <w:r w:rsidRPr="00216A61">
              <w:rPr>
                <w:rFonts w:eastAsia="標楷體"/>
                <w:b/>
                <w:bCs/>
              </w:rPr>
              <w:t>年</w:t>
            </w:r>
            <w:r w:rsidRPr="00216A61">
              <w:rPr>
                <w:rFonts w:eastAsia="標楷體"/>
                <w:b/>
                <w:bCs/>
              </w:rPr>
              <w:t>1~</w:t>
            </w:r>
            <w:r w:rsidRPr="00216A61">
              <w:rPr>
                <w:rFonts w:eastAsia="標楷體" w:hint="eastAsia"/>
                <w:b/>
                <w:bCs/>
              </w:rPr>
              <w:t>11</w:t>
            </w:r>
            <w:r w:rsidRPr="00216A61">
              <w:rPr>
                <w:rFonts w:eastAsia="標楷體"/>
                <w:b/>
                <w:bCs/>
              </w:rPr>
              <w:t>月</w:t>
            </w:r>
          </w:p>
        </w:tc>
        <w:tc>
          <w:tcPr>
            <w:tcW w:w="502" w:type="pct"/>
            <w:tcBorders>
              <w:left w:val="single" w:sz="6" w:space="0" w:color="auto"/>
            </w:tcBorders>
            <w:vAlign w:val="center"/>
          </w:tcPr>
          <w:p w:rsidR="00B11F7F" w:rsidRPr="00216A61" w:rsidRDefault="00B11F7F" w:rsidP="00E8670C">
            <w:pPr>
              <w:pStyle w:val="ab"/>
              <w:spacing w:line="360" w:lineRule="exact"/>
              <w:ind w:rightChars="53" w:right="127"/>
              <w:rPr>
                <w:rFonts w:eastAsia="標楷體"/>
                <w:b/>
              </w:rPr>
            </w:pPr>
            <w:r w:rsidRPr="00216A61">
              <w:rPr>
                <w:rFonts w:eastAsia="標楷體" w:hint="eastAsia"/>
                <w:b/>
              </w:rPr>
              <w:t>0.57</w:t>
            </w:r>
          </w:p>
        </w:tc>
        <w:tc>
          <w:tcPr>
            <w:tcW w:w="502" w:type="pct"/>
            <w:vAlign w:val="center"/>
          </w:tcPr>
          <w:p w:rsidR="00B11F7F" w:rsidRPr="00216A61" w:rsidRDefault="00B11F7F" w:rsidP="00E8670C">
            <w:pPr>
              <w:snapToGrid w:val="0"/>
              <w:spacing w:line="340" w:lineRule="exact"/>
              <w:ind w:rightChars="50" w:right="120"/>
              <w:jc w:val="right"/>
              <w:rPr>
                <w:rFonts w:eastAsia="標楷體"/>
                <w:b/>
                <w:bCs/>
              </w:rPr>
            </w:pPr>
            <w:r w:rsidRPr="00216A61">
              <w:rPr>
                <w:rFonts w:eastAsia="標楷體" w:hint="eastAsia"/>
                <w:b/>
                <w:bCs/>
              </w:rPr>
              <w:t>-0.01</w:t>
            </w:r>
          </w:p>
        </w:tc>
        <w:tc>
          <w:tcPr>
            <w:tcW w:w="890" w:type="pct"/>
            <w:vAlign w:val="center"/>
          </w:tcPr>
          <w:p w:rsidR="00B11F7F" w:rsidRPr="00216A61" w:rsidRDefault="00B11F7F" w:rsidP="00E8670C">
            <w:pPr>
              <w:snapToGrid w:val="0"/>
              <w:spacing w:line="340" w:lineRule="exact"/>
              <w:ind w:rightChars="200" w:right="480"/>
              <w:jc w:val="right"/>
              <w:rPr>
                <w:rFonts w:eastAsia="標楷體"/>
                <w:b/>
                <w:bCs/>
                <w:snapToGrid w:val="0"/>
              </w:rPr>
            </w:pPr>
            <w:r w:rsidRPr="00216A61">
              <w:rPr>
                <w:rFonts w:eastAsia="標楷體"/>
                <w:b/>
                <w:bCs/>
                <w:snapToGrid w:val="0"/>
              </w:rPr>
              <w:t>-0.</w:t>
            </w:r>
            <w:r w:rsidRPr="00216A61">
              <w:rPr>
                <w:rFonts w:eastAsia="標楷體" w:hint="eastAsia"/>
                <w:b/>
                <w:bCs/>
                <w:snapToGrid w:val="0"/>
              </w:rPr>
              <w:t>36</w:t>
            </w:r>
          </w:p>
        </w:tc>
        <w:tc>
          <w:tcPr>
            <w:tcW w:w="502" w:type="pct"/>
            <w:vAlign w:val="center"/>
          </w:tcPr>
          <w:p w:rsidR="00B11F7F" w:rsidRPr="00216A61" w:rsidRDefault="00B11F7F" w:rsidP="00E8670C">
            <w:pPr>
              <w:pStyle w:val="ab"/>
              <w:spacing w:line="360" w:lineRule="exact"/>
              <w:ind w:rightChars="50" w:right="120"/>
              <w:rPr>
                <w:rFonts w:eastAsia="標楷體"/>
                <w:b/>
                <w:bCs/>
              </w:rPr>
            </w:pPr>
            <w:r w:rsidRPr="00216A61">
              <w:rPr>
                <w:rFonts w:eastAsia="標楷體" w:hint="eastAsia"/>
                <w:b/>
                <w:bCs/>
              </w:rPr>
              <w:t>1.00</w:t>
            </w:r>
          </w:p>
        </w:tc>
        <w:tc>
          <w:tcPr>
            <w:tcW w:w="631" w:type="pct"/>
            <w:vAlign w:val="center"/>
          </w:tcPr>
          <w:p w:rsidR="00B11F7F" w:rsidRPr="00216A61" w:rsidRDefault="00B11F7F" w:rsidP="00E8670C">
            <w:pPr>
              <w:snapToGrid w:val="0"/>
              <w:spacing w:line="340" w:lineRule="exact"/>
              <w:ind w:rightChars="84" w:right="202"/>
              <w:jc w:val="right"/>
              <w:rPr>
                <w:rFonts w:eastAsia="標楷體"/>
                <w:b/>
                <w:bCs/>
              </w:rPr>
            </w:pPr>
            <w:r w:rsidRPr="00216A61">
              <w:rPr>
                <w:rFonts w:eastAsia="標楷體"/>
                <w:b/>
                <w:bCs/>
              </w:rPr>
              <w:t>0.9</w:t>
            </w:r>
            <w:r w:rsidRPr="00216A61">
              <w:rPr>
                <w:rFonts w:eastAsia="標楷體" w:hint="eastAsia"/>
                <w:b/>
                <w:bCs/>
              </w:rPr>
              <w:t>2</w:t>
            </w:r>
          </w:p>
        </w:tc>
        <w:tc>
          <w:tcPr>
            <w:tcW w:w="1014" w:type="pct"/>
            <w:vAlign w:val="center"/>
          </w:tcPr>
          <w:p w:rsidR="00B11F7F" w:rsidRPr="00216A61" w:rsidRDefault="00B11F7F" w:rsidP="00E8670C">
            <w:pPr>
              <w:snapToGrid w:val="0"/>
              <w:spacing w:line="340" w:lineRule="exact"/>
              <w:ind w:rightChars="278" w:right="667"/>
              <w:jc w:val="right"/>
              <w:rPr>
                <w:rFonts w:eastAsia="標楷體"/>
                <w:b/>
                <w:bCs/>
              </w:rPr>
            </w:pPr>
            <w:r w:rsidRPr="00216A61">
              <w:rPr>
                <w:rFonts w:eastAsia="標楷體"/>
                <w:b/>
                <w:bCs/>
              </w:rPr>
              <w:t>0.2</w:t>
            </w:r>
            <w:r w:rsidRPr="00216A61">
              <w:rPr>
                <w:rFonts w:eastAsia="標楷體" w:hint="eastAsia"/>
                <w:b/>
                <w:bCs/>
              </w:rPr>
              <w:t>5</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rPr>
              <w:t>1</w:t>
            </w:r>
            <w:r w:rsidRPr="00216A61">
              <w:rPr>
                <w:rFonts w:eastAsia="標楷體"/>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rPr>
              <w:t>2.24</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rPr>
              <w:t>2.66</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snapToGrid w:val="0"/>
              </w:rPr>
              <w:t>-0.20</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rPr>
              <w:t>1.95</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rPr>
              <w:t>1.06</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rPr>
              <w:t>0.44</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rPr>
              <w:t>2</w:t>
            </w:r>
            <w:r w:rsidRPr="00216A61">
              <w:rPr>
                <w:rFonts w:eastAsia="標楷體"/>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rPr>
              <w:t>-0.07</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rPr>
              <w:t>0.23</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snapToGrid w:val="0"/>
              </w:rPr>
              <w:t>-0.14</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rPr>
              <w:t>-0.28</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rPr>
              <w:t>0.74</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rPr>
              <w:t>-0.23</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rPr>
              <w:t>3</w:t>
            </w:r>
            <w:r w:rsidRPr="00216A61">
              <w:rPr>
                <w:rFonts w:eastAsia="標楷體"/>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rPr>
              <w:t>0.1</w:t>
            </w:r>
            <w:r w:rsidRPr="00216A61">
              <w:rPr>
                <w:rFonts w:eastAsia="標楷體" w:hint="eastAsia"/>
              </w:rPr>
              <w:t>8</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rPr>
              <w:t>-0.99</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snapToGrid w:val="0"/>
              </w:rPr>
              <w:t>-0.30</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rPr>
              <w:t>1.05</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rPr>
              <w:t>0.97</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rPr>
              <w:t>0.39</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rPr>
              <w:t>4</w:t>
            </w:r>
            <w:r w:rsidRPr="00216A61">
              <w:rPr>
                <w:rFonts w:eastAsia="標楷體"/>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rPr>
              <w:t>0.10</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rPr>
              <w:t>-1.19</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snapToGrid w:val="0"/>
              </w:rPr>
              <w:t>-0.41</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rPr>
              <w:t>1.06</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rPr>
              <w:t>0.98</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rPr>
              <w:t>0.41</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rPr>
              <w:t>5</w:t>
            </w:r>
            <w:r w:rsidRPr="00216A61">
              <w:rPr>
                <w:rFonts w:eastAsia="標楷體"/>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rPr>
              <w:t>0.59</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rPr>
              <w:t>-0.17</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snapToGrid w:val="0"/>
              </w:rPr>
              <w:t>-0.54</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rPr>
              <w:t>1.15</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rPr>
              <w:t>0.98</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rPr>
              <w:t>0.4</w:t>
            </w:r>
            <w:r w:rsidRPr="00216A61">
              <w:rPr>
                <w:rFonts w:eastAsia="標楷體" w:hint="eastAsia"/>
              </w:rPr>
              <w:t>6</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hint="eastAsia"/>
              </w:rPr>
              <w:t>6</w:t>
            </w:r>
            <w:r w:rsidRPr="00216A61">
              <w:rPr>
                <w:rFonts w:eastAsia="標楷體" w:hint="eastAsia"/>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hint="eastAsia"/>
              </w:rPr>
              <w:t>1.00</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hint="eastAsia"/>
              </w:rPr>
              <w:t>1.00</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hint="eastAsia"/>
                <w:snapToGrid w:val="0"/>
              </w:rPr>
              <w:t>-0.02</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hint="eastAsia"/>
              </w:rPr>
              <w:t>1.00</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hint="eastAsia"/>
              </w:rPr>
              <w:t>0.89</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hint="eastAsia"/>
              </w:rPr>
              <w:t>0.21</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hint="eastAsia"/>
              </w:rPr>
              <w:t>7</w:t>
            </w:r>
            <w:r w:rsidRPr="00216A61">
              <w:rPr>
                <w:rFonts w:eastAsia="標楷體" w:hint="eastAsia"/>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hint="eastAsia"/>
              </w:rPr>
              <w:t>0.77</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hint="eastAsia"/>
              </w:rPr>
              <w:t>0.50</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hint="eastAsia"/>
                <w:snapToGrid w:val="0"/>
              </w:rPr>
              <w:t>-0.40</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hint="eastAsia"/>
              </w:rPr>
              <w:t>0.98</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hint="eastAsia"/>
              </w:rPr>
              <w:t>0.88</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hint="eastAsia"/>
              </w:rPr>
              <w:t>0.24</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hint="eastAsia"/>
              </w:rPr>
              <w:t>8</w:t>
            </w:r>
            <w:r w:rsidRPr="00216A61">
              <w:rPr>
                <w:rFonts w:eastAsia="標楷體" w:hint="eastAsia"/>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hint="eastAsia"/>
              </w:rPr>
              <w:t>0.96</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hint="eastAsia"/>
              </w:rPr>
              <w:t>0.91</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hint="eastAsia"/>
                <w:snapToGrid w:val="0"/>
              </w:rPr>
              <w:t>-0.25</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hint="eastAsia"/>
              </w:rPr>
              <w:t>0.99</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hint="eastAsia"/>
              </w:rPr>
              <w:t>0.88</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hint="eastAsia"/>
              </w:rPr>
              <w:t>0.30</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hint="eastAsia"/>
              </w:rPr>
              <w:t>9</w:t>
            </w:r>
            <w:r w:rsidRPr="00216A61">
              <w:rPr>
                <w:rFonts w:eastAsia="標楷體" w:hint="eastAsia"/>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hint="eastAsia"/>
              </w:rPr>
              <w:t>0.50</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hint="eastAsia"/>
              </w:rPr>
              <w:t>0.08</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hint="eastAsia"/>
                <w:snapToGrid w:val="0"/>
              </w:rPr>
              <w:t>-0.44</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hint="eastAsia"/>
              </w:rPr>
              <w:t>0.82</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hint="eastAsia"/>
              </w:rPr>
              <w:t>0.89</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hint="eastAsia"/>
              </w:rPr>
              <w:t>0.08</w:t>
            </w:r>
          </w:p>
        </w:tc>
      </w:tr>
      <w:tr w:rsidR="00B11F7F" w:rsidRPr="00216A61" w:rsidTr="00E8670C">
        <w:trPr>
          <w:trHeight w:val="335"/>
          <w:jc w:val="center"/>
        </w:trPr>
        <w:tc>
          <w:tcPr>
            <w:tcW w:w="959" w:type="pct"/>
            <w:tcBorders>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hint="eastAsia"/>
              </w:rPr>
              <w:t>10</w:t>
            </w:r>
            <w:r w:rsidRPr="00216A61">
              <w:rPr>
                <w:rFonts w:eastAsia="標楷體" w:hint="eastAsia"/>
              </w:rPr>
              <w:t>月</w:t>
            </w:r>
          </w:p>
        </w:tc>
        <w:tc>
          <w:tcPr>
            <w:tcW w:w="502" w:type="pct"/>
            <w:tcBorders>
              <w:left w:val="single" w:sz="6"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hint="eastAsia"/>
              </w:rPr>
              <w:t>-0.33</w:t>
            </w:r>
          </w:p>
        </w:tc>
        <w:tc>
          <w:tcPr>
            <w:tcW w:w="502" w:type="pct"/>
          </w:tcPr>
          <w:p w:rsidR="00B11F7F" w:rsidRPr="00216A61" w:rsidRDefault="00B11F7F" w:rsidP="00E8670C">
            <w:pPr>
              <w:snapToGrid w:val="0"/>
              <w:spacing w:line="340" w:lineRule="exact"/>
              <w:ind w:rightChars="50" w:right="120"/>
              <w:jc w:val="right"/>
              <w:rPr>
                <w:rFonts w:eastAsia="標楷體"/>
              </w:rPr>
            </w:pPr>
            <w:r w:rsidRPr="00216A61">
              <w:rPr>
                <w:rFonts w:eastAsia="標楷體" w:hint="eastAsia"/>
              </w:rPr>
              <w:t>-2.17</w:t>
            </w:r>
          </w:p>
        </w:tc>
        <w:tc>
          <w:tcPr>
            <w:tcW w:w="890" w:type="pct"/>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hint="eastAsia"/>
                <w:snapToGrid w:val="0"/>
              </w:rPr>
              <w:t>-0.56</w:t>
            </w:r>
          </w:p>
        </w:tc>
        <w:tc>
          <w:tcPr>
            <w:tcW w:w="502" w:type="pct"/>
          </w:tcPr>
          <w:p w:rsidR="00B11F7F" w:rsidRPr="00216A61" w:rsidRDefault="00B11F7F" w:rsidP="00E8670C">
            <w:pPr>
              <w:pStyle w:val="ab"/>
              <w:spacing w:line="360" w:lineRule="exact"/>
              <w:ind w:rightChars="50" w:right="120"/>
              <w:rPr>
                <w:rFonts w:eastAsia="標楷體"/>
              </w:rPr>
            </w:pPr>
            <w:r w:rsidRPr="00216A61">
              <w:rPr>
                <w:rFonts w:eastAsia="標楷體" w:hint="eastAsia"/>
              </w:rPr>
              <w:t>1.11</w:t>
            </w:r>
          </w:p>
        </w:tc>
        <w:tc>
          <w:tcPr>
            <w:tcW w:w="631" w:type="pct"/>
          </w:tcPr>
          <w:p w:rsidR="00B11F7F" w:rsidRPr="00216A61" w:rsidRDefault="00B11F7F" w:rsidP="00E8670C">
            <w:pPr>
              <w:snapToGrid w:val="0"/>
              <w:spacing w:line="340" w:lineRule="exact"/>
              <w:ind w:rightChars="84" w:right="202"/>
              <w:jc w:val="right"/>
              <w:rPr>
                <w:rFonts w:eastAsia="標楷體"/>
              </w:rPr>
            </w:pPr>
            <w:r w:rsidRPr="00216A61">
              <w:rPr>
                <w:rFonts w:eastAsia="標楷體" w:hint="eastAsia"/>
              </w:rPr>
              <w:t>0.92</w:t>
            </w:r>
          </w:p>
        </w:tc>
        <w:tc>
          <w:tcPr>
            <w:tcW w:w="1014" w:type="pct"/>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hint="eastAsia"/>
              </w:rPr>
              <w:t>0.26</w:t>
            </w:r>
          </w:p>
        </w:tc>
      </w:tr>
      <w:tr w:rsidR="00B11F7F" w:rsidRPr="00216A61" w:rsidTr="00E8670C">
        <w:trPr>
          <w:trHeight w:val="335"/>
          <w:jc w:val="center"/>
        </w:trPr>
        <w:tc>
          <w:tcPr>
            <w:tcW w:w="959" w:type="pct"/>
            <w:tcBorders>
              <w:bottom w:val="single" w:sz="4" w:space="0" w:color="auto"/>
              <w:right w:val="single" w:sz="6" w:space="0" w:color="auto"/>
            </w:tcBorders>
          </w:tcPr>
          <w:p w:rsidR="00B11F7F" w:rsidRPr="00216A61" w:rsidRDefault="00B11F7F" w:rsidP="00E8670C">
            <w:pPr>
              <w:wordWrap w:val="0"/>
              <w:spacing w:line="340" w:lineRule="exact"/>
              <w:ind w:right="284"/>
              <w:jc w:val="right"/>
              <w:rPr>
                <w:rFonts w:eastAsia="標楷體"/>
              </w:rPr>
            </w:pPr>
            <w:r w:rsidRPr="00216A61">
              <w:rPr>
                <w:rFonts w:eastAsia="標楷體" w:hint="eastAsia"/>
              </w:rPr>
              <w:t>11</w:t>
            </w:r>
            <w:r w:rsidRPr="00216A61">
              <w:rPr>
                <w:rFonts w:eastAsia="標楷體" w:hint="eastAsia"/>
              </w:rPr>
              <w:t>月</w:t>
            </w:r>
          </w:p>
        </w:tc>
        <w:tc>
          <w:tcPr>
            <w:tcW w:w="502" w:type="pct"/>
            <w:tcBorders>
              <w:left w:val="single" w:sz="6" w:space="0" w:color="auto"/>
              <w:bottom w:val="single" w:sz="4" w:space="0" w:color="auto"/>
            </w:tcBorders>
          </w:tcPr>
          <w:p w:rsidR="00B11F7F" w:rsidRPr="00216A61" w:rsidRDefault="00B11F7F" w:rsidP="00E8670C">
            <w:pPr>
              <w:pStyle w:val="ab"/>
              <w:spacing w:line="360" w:lineRule="exact"/>
              <w:ind w:rightChars="53" w:right="127"/>
              <w:rPr>
                <w:rFonts w:eastAsia="標楷體"/>
              </w:rPr>
            </w:pPr>
            <w:r w:rsidRPr="00216A61">
              <w:rPr>
                <w:rFonts w:eastAsia="標楷體" w:hint="eastAsia"/>
              </w:rPr>
              <w:t>0.35</w:t>
            </w:r>
          </w:p>
        </w:tc>
        <w:tc>
          <w:tcPr>
            <w:tcW w:w="502" w:type="pct"/>
            <w:tcBorders>
              <w:bottom w:val="single" w:sz="4" w:space="0" w:color="auto"/>
            </w:tcBorders>
          </w:tcPr>
          <w:p w:rsidR="00B11F7F" w:rsidRPr="00216A61" w:rsidRDefault="00B11F7F" w:rsidP="00E8670C">
            <w:pPr>
              <w:snapToGrid w:val="0"/>
              <w:spacing w:line="340" w:lineRule="exact"/>
              <w:ind w:rightChars="50" w:right="120"/>
              <w:jc w:val="right"/>
              <w:rPr>
                <w:rFonts w:eastAsia="標楷體"/>
              </w:rPr>
            </w:pPr>
            <w:r w:rsidRPr="00216A61">
              <w:rPr>
                <w:rFonts w:eastAsia="標楷體" w:hint="eastAsia"/>
              </w:rPr>
              <w:t>-0.62</w:t>
            </w:r>
          </w:p>
        </w:tc>
        <w:tc>
          <w:tcPr>
            <w:tcW w:w="890" w:type="pct"/>
            <w:tcBorders>
              <w:bottom w:val="single" w:sz="4" w:space="0" w:color="auto"/>
            </w:tcBorders>
            <w:vAlign w:val="center"/>
          </w:tcPr>
          <w:p w:rsidR="00B11F7F" w:rsidRPr="00216A61" w:rsidRDefault="00B11F7F" w:rsidP="00E8670C">
            <w:pPr>
              <w:snapToGrid w:val="0"/>
              <w:spacing w:line="340" w:lineRule="exact"/>
              <w:ind w:rightChars="200" w:right="480"/>
              <w:jc w:val="right"/>
              <w:rPr>
                <w:rFonts w:eastAsia="標楷體"/>
                <w:snapToGrid w:val="0"/>
              </w:rPr>
            </w:pPr>
            <w:r w:rsidRPr="00216A61">
              <w:rPr>
                <w:rFonts w:eastAsia="標楷體" w:hint="eastAsia"/>
                <w:snapToGrid w:val="0"/>
              </w:rPr>
              <w:t>-0.59</w:t>
            </w:r>
          </w:p>
        </w:tc>
        <w:tc>
          <w:tcPr>
            <w:tcW w:w="502" w:type="pct"/>
            <w:tcBorders>
              <w:bottom w:val="single" w:sz="4" w:space="0" w:color="auto"/>
            </w:tcBorders>
          </w:tcPr>
          <w:p w:rsidR="00B11F7F" w:rsidRPr="00216A61" w:rsidRDefault="00B11F7F" w:rsidP="00E8670C">
            <w:pPr>
              <w:pStyle w:val="ab"/>
              <w:spacing w:line="360" w:lineRule="exact"/>
              <w:ind w:rightChars="50" w:right="120"/>
              <w:rPr>
                <w:rFonts w:eastAsia="標楷體"/>
              </w:rPr>
            </w:pPr>
            <w:r w:rsidRPr="00216A61">
              <w:rPr>
                <w:rFonts w:eastAsia="標楷體" w:hint="eastAsia"/>
              </w:rPr>
              <w:t>1.09</w:t>
            </w:r>
          </w:p>
        </w:tc>
        <w:tc>
          <w:tcPr>
            <w:tcW w:w="631" w:type="pct"/>
            <w:tcBorders>
              <w:bottom w:val="single" w:sz="4" w:space="0" w:color="auto"/>
            </w:tcBorders>
          </w:tcPr>
          <w:p w:rsidR="00B11F7F" w:rsidRPr="00216A61" w:rsidRDefault="00B11F7F" w:rsidP="00E8670C">
            <w:pPr>
              <w:snapToGrid w:val="0"/>
              <w:spacing w:line="340" w:lineRule="exact"/>
              <w:ind w:rightChars="84" w:right="202"/>
              <w:jc w:val="right"/>
              <w:rPr>
                <w:rFonts w:eastAsia="標楷體"/>
              </w:rPr>
            </w:pPr>
            <w:r w:rsidRPr="00216A61">
              <w:rPr>
                <w:rFonts w:eastAsia="標楷體" w:hint="eastAsia"/>
              </w:rPr>
              <w:t>0.89</w:t>
            </w:r>
          </w:p>
        </w:tc>
        <w:tc>
          <w:tcPr>
            <w:tcW w:w="1014" w:type="pct"/>
            <w:tcBorders>
              <w:bottom w:val="single" w:sz="4" w:space="0" w:color="auto"/>
            </w:tcBorders>
            <w:vAlign w:val="center"/>
          </w:tcPr>
          <w:p w:rsidR="00B11F7F" w:rsidRPr="00216A61" w:rsidRDefault="00B11F7F" w:rsidP="00E8670C">
            <w:pPr>
              <w:snapToGrid w:val="0"/>
              <w:spacing w:line="340" w:lineRule="exact"/>
              <w:ind w:rightChars="278" w:right="667"/>
              <w:jc w:val="right"/>
              <w:rPr>
                <w:rFonts w:eastAsia="標楷體"/>
              </w:rPr>
            </w:pPr>
            <w:r w:rsidRPr="00216A61">
              <w:rPr>
                <w:rFonts w:eastAsia="標楷體" w:hint="eastAsia"/>
              </w:rPr>
              <w:t>0.34</w:t>
            </w:r>
          </w:p>
        </w:tc>
      </w:tr>
    </w:tbl>
    <w:p w:rsidR="00B11F7F" w:rsidRPr="00216A61" w:rsidRDefault="00B11F7F" w:rsidP="00B11F7F">
      <w:pPr>
        <w:pStyle w:val="af0"/>
        <w:snapToGrid w:val="0"/>
        <w:spacing w:line="300" w:lineRule="auto"/>
        <w:ind w:leftChars="0" w:left="0" w:firstLineChars="0" w:firstLine="0"/>
        <w:jc w:val="left"/>
        <w:rPr>
          <w:sz w:val="28"/>
        </w:rPr>
      </w:pPr>
      <w:r w:rsidRPr="00216A61">
        <w:rPr>
          <w:snapToGrid w:val="0"/>
          <w:szCs w:val="22"/>
        </w:rPr>
        <w:t>資料來源：行政院主計總處。</w:t>
      </w:r>
      <w:r w:rsidRPr="00216A61">
        <w:rPr>
          <w:sz w:val="28"/>
        </w:rPr>
        <w:br w:type="page"/>
      </w:r>
    </w:p>
    <w:p w:rsidR="00B11F7F" w:rsidRPr="00216A61" w:rsidRDefault="00B11F7F" w:rsidP="00B11F7F">
      <w:pPr>
        <w:pStyle w:val="k3a"/>
        <w:tabs>
          <w:tab w:val="left" w:pos="540"/>
        </w:tabs>
        <w:spacing w:before="180" w:line="300" w:lineRule="auto"/>
        <w:ind w:leftChars="0" w:left="0" w:right="0" w:firstLineChars="0" w:firstLine="0"/>
        <w:rPr>
          <w:b/>
          <w:bCs/>
        </w:rPr>
      </w:pPr>
      <w:r w:rsidRPr="00216A61">
        <w:rPr>
          <w:b/>
          <w:bCs/>
        </w:rPr>
        <w:lastRenderedPageBreak/>
        <w:t>３、</w:t>
      </w:r>
      <w:r w:rsidRPr="00216A61">
        <w:rPr>
          <w:b/>
          <w:bCs/>
        </w:rPr>
        <w:t>106</w:t>
      </w:r>
      <w:r w:rsidRPr="00216A61">
        <w:rPr>
          <w:b/>
          <w:bCs/>
        </w:rPr>
        <w:t>年</w:t>
      </w:r>
      <w:r w:rsidRPr="00216A61">
        <w:rPr>
          <w:rFonts w:hint="eastAsia"/>
          <w:b/>
          <w:bCs/>
        </w:rPr>
        <w:t>11</w:t>
      </w:r>
      <w:r w:rsidRPr="00216A61">
        <w:rPr>
          <w:b/>
          <w:bCs/>
        </w:rPr>
        <w:t>月美國西德州原油</w:t>
      </w:r>
      <w:proofErr w:type="gramStart"/>
      <w:r w:rsidRPr="00216A61">
        <w:rPr>
          <w:b/>
          <w:bCs/>
        </w:rPr>
        <w:t>月均價每</w:t>
      </w:r>
      <w:proofErr w:type="gramEnd"/>
      <w:r w:rsidRPr="00216A61">
        <w:rPr>
          <w:b/>
          <w:bCs/>
        </w:rPr>
        <w:t>桶</w:t>
      </w:r>
      <w:r w:rsidRPr="00216A61">
        <w:rPr>
          <w:rFonts w:hint="eastAsia"/>
          <w:b/>
          <w:bCs/>
        </w:rPr>
        <w:t>56.71</w:t>
      </w:r>
      <w:r w:rsidRPr="00216A61">
        <w:rPr>
          <w:b/>
          <w:bCs/>
        </w:rPr>
        <w:t>美元</w:t>
      </w:r>
    </w:p>
    <w:p w:rsidR="00B11F7F" w:rsidRPr="00216A61" w:rsidRDefault="00B11F7F" w:rsidP="00B11F7F">
      <w:pPr>
        <w:pStyle w:val="k32"/>
        <w:topLinePunct/>
        <w:ind w:leftChars="118" w:left="283" w:rightChars="18" w:right="43" w:firstLineChars="202" w:firstLine="566"/>
      </w:pPr>
      <w:r w:rsidRPr="00216A61">
        <w:t>106</w:t>
      </w:r>
      <w:r w:rsidRPr="00216A61">
        <w:t>年</w:t>
      </w:r>
      <w:r w:rsidRPr="00216A61">
        <w:rPr>
          <w:rFonts w:hint="eastAsia"/>
        </w:rPr>
        <w:t>11</w:t>
      </w:r>
      <w:r w:rsidRPr="00216A61">
        <w:t>月美國西德州原油</w:t>
      </w:r>
      <w:r w:rsidRPr="00216A61">
        <w:t>(WTI)</w:t>
      </w:r>
      <w:r w:rsidRPr="00216A61">
        <w:t>現貨</w:t>
      </w:r>
      <w:proofErr w:type="gramStart"/>
      <w:r w:rsidRPr="00216A61">
        <w:t>月均價為</w:t>
      </w:r>
      <w:proofErr w:type="gramEnd"/>
      <w:r w:rsidRPr="00216A61">
        <w:t>每桶</w:t>
      </w:r>
      <w:r w:rsidRPr="00216A61">
        <w:rPr>
          <w:rFonts w:hint="eastAsia"/>
        </w:rPr>
        <w:t>56.71</w:t>
      </w:r>
      <w:r w:rsidRPr="00216A61">
        <w:t>美元，較上月每桶</w:t>
      </w:r>
      <w:r w:rsidRPr="00216A61">
        <w:rPr>
          <w:rFonts w:hint="eastAsia"/>
        </w:rPr>
        <w:t>51.56</w:t>
      </w:r>
      <w:r w:rsidRPr="00216A61">
        <w:t>美元，</w:t>
      </w:r>
      <w:r w:rsidRPr="00216A61">
        <w:rPr>
          <w:rFonts w:hint="eastAsia"/>
        </w:rPr>
        <w:t>上漲</w:t>
      </w:r>
      <w:r w:rsidRPr="00216A61">
        <w:rPr>
          <w:rFonts w:hint="eastAsia"/>
        </w:rPr>
        <w:t>9.99</w:t>
      </w:r>
      <w:r w:rsidRPr="00216A61">
        <w:t>%</w:t>
      </w:r>
      <w:r w:rsidRPr="00216A61">
        <w:t>；</w:t>
      </w:r>
      <w:proofErr w:type="gramStart"/>
      <w:r w:rsidRPr="00216A61">
        <w:t>杜拜及北海</w:t>
      </w:r>
      <w:proofErr w:type="gramEnd"/>
      <w:r w:rsidRPr="00216A61">
        <w:t>布蘭特價格亦分別</w:t>
      </w:r>
      <w:r w:rsidRPr="00216A61">
        <w:rPr>
          <w:rFonts w:hint="eastAsia"/>
        </w:rPr>
        <w:t>上漲</w:t>
      </w:r>
      <w:r w:rsidRPr="00216A61">
        <w:rPr>
          <w:rFonts w:hint="eastAsia"/>
        </w:rPr>
        <w:t>9.01</w:t>
      </w:r>
      <w:r w:rsidRPr="00216A61">
        <w:t>%</w:t>
      </w:r>
      <w:r w:rsidRPr="00216A61">
        <w:t>及</w:t>
      </w:r>
      <w:r w:rsidRPr="00216A61">
        <w:rPr>
          <w:rFonts w:hint="eastAsia"/>
        </w:rPr>
        <w:t>8.61</w:t>
      </w:r>
      <w:r w:rsidRPr="00216A61">
        <w:t>%</w:t>
      </w:r>
      <w:r w:rsidRPr="00216A61">
        <w:t>。</w:t>
      </w:r>
    </w:p>
    <w:p w:rsidR="00B11F7F" w:rsidRPr="00216A61" w:rsidRDefault="00B11F7F" w:rsidP="00B11F7F">
      <w:pPr>
        <w:pStyle w:val="k32"/>
        <w:topLinePunct/>
        <w:ind w:leftChars="118" w:left="283" w:rightChars="18" w:right="43" w:firstLineChars="202" w:firstLine="566"/>
      </w:pPr>
      <w:r w:rsidRPr="00216A61">
        <w:t>美國能源資訊署</w:t>
      </w:r>
      <w:r w:rsidRPr="00216A61">
        <w:t>(EIA)2017</w:t>
      </w:r>
      <w:r w:rsidRPr="00216A61">
        <w:t>年</w:t>
      </w:r>
      <w:r w:rsidRPr="00216A61">
        <w:rPr>
          <w:rFonts w:hint="eastAsia"/>
        </w:rPr>
        <w:t>12</w:t>
      </w:r>
      <w:r w:rsidRPr="00216A61">
        <w:t>月預測未來</w:t>
      </w:r>
      <w:r w:rsidRPr="00216A61">
        <w:t>3</w:t>
      </w:r>
      <w:r w:rsidRPr="00216A61">
        <w:t>個月</w:t>
      </w:r>
      <w:r w:rsidRPr="00216A61">
        <w:t>(2017</w:t>
      </w:r>
      <w:r w:rsidRPr="00216A61">
        <w:t>年</w:t>
      </w:r>
      <w:r w:rsidRPr="00216A61">
        <w:rPr>
          <w:rFonts w:hint="eastAsia"/>
        </w:rPr>
        <w:t>12</w:t>
      </w:r>
      <w:r w:rsidRPr="00216A61">
        <w:rPr>
          <w:rFonts w:hint="eastAsia"/>
        </w:rPr>
        <w:t>月</w:t>
      </w:r>
      <w:r w:rsidRPr="00216A61">
        <w:rPr>
          <w:rFonts w:hint="eastAsia"/>
        </w:rPr>
        <w:t>~2018</w:t>
      </w:r>
      <w:r w:rsidRPr="00216A61">
        <w:rPr>
          <w:rFonts w:hint="eastAsia"/>
        </w:rPr>
        <w:t>年</w:t>
      </w:r>
      <w:r w:rsidRPr="00216A61">
        <w:rPr>
          <w:rFonts w:hint="eastAsia"/>
        </w:rPr>
        <w:t>2</w:t>
      </w:r>
      <w:r w:rsidRPr="00216A61">
        <w:rPr>
          <w:rFonts w:hint="eastAsia"/>
        </w:rPr>
        <w:t>月</w:t>
      </w:r>
      <w:r w:rsidRPr="00216A61">
        <w:t>)</w:t>
      </w:r>
      <w:r w:rsidRPr="00216A61">
        <w:t>的</w:t>
      </w:r>
      <w:r w:rsidRPr="00216A61">
        <w:t>WTI</w:t>
      </w:r>
      <w:proofErr w:type="gramStart"/>
      <w:r w:rsidRPr="00216A61">
        <w:t>月均價將</w:t>
      </w:r>
      <w:proofErr w:type="gramEnd"/>
      <w:r w:rsidRPr="00216A61">
        <w:t>於每桶</w:t>
      </w:r>
      <w:r w:rsidRPr="00216A61">
        <w:rPr>
          <w:rFonts w:hint="eastAsia"/>
        </w:rPr>
        <w:t>52.50~55.00</w:t>
      </w:r>
      <w:r w:rsidRPr="00216A61">
        <w:t>美元</w:t>
      </w:r>
      <w:r w:rsidRPr="00216A61">
        <w:rPr>
          <w:rFonts w:hint="eastAsia"/>
        </w:rPr>
        <w:t>附近</w:t>
      </w:r>
      <w:r w:rsidRPr="00216A61">
        <w:t>波動；</w:t>
      </w:r>
      <w:r w:rsidRPr="00216A61">
        <w:t>2017</w:t>
      </w:r>
      <w:r w:rsidRPr="00216A61">
        <w:t>年第</w:t>
      </w:r>
      <w:r w:rsidRPr="00216A61">
        <w:rPr>
          <w:rFonts w:hint="eastAsia"/>
        </w:rPr>
        <w:t>4</w:t>
      </w:r>
      <w:r w:rsidRPr="00216A61">
        <w:t>季</w:t>
      </w:r>
      <w:r w:rsidRPr="00216A61">
        <w:rPr>
          <w:rFonts w:hint="eastAsia"/>
        </w:rPr>
        <w:t>、</w:t>
      </w:r>
      <w:r w:rsidRPr="00216A61">
        <w:rPr>
          <w:rFonts w:hint="eastAsia"/>
        </w:rPr>
        <w:t>2018</w:t>
      </w:r>
      <w:r w:rsidRPr="00216A61">
        <w:rPr>
          <w:rFonts w:hint="eastAsia"/>
        </w:rPr>
        <w:t>年第</w:t>
      </w:r>
      <w:r w:rsidRPr="00216A61">
        <w:rPr>
          <w:rFonts w:hint="eastAsia"/>
        </w:rPr>
        <w:t>1</w:t>
      </w:r>
      <w:r w:rsidRPr="00216A61">
        <w:rPr>
          <w:rFonts w:hint="eastAsia"/>
        </w:rPr>
        <w:t>季</w:t>
      </w:r>
      <w:r w:rsidRPr="00216A61">
        <w:t>WTI</w:t>
      </w:r>
      <w:r w:rsidRPr="00216A61">
        <w:t>平均價格為每桶</w:t>
      </w:r>
      <w:r w:rsidRPr="00216A61">
        <w:rPr>
          <w:rFonts w:hint="eastAsia"/>
        </w:rPr>
        <w:t>54.35</w:t>
      </w:r>
      <w:r w:rsidRPr="00216A61">
        <w:rPr>
          <w:rFonts w:hint="eastAsia"/>
        </w:rPr>
        <w:t>美元及</w:t>
      </w:r>
      <w:r w:rsidRPr="00216A61">
        <w:rPr>
          <w:rFonts w:hint="eastAsia"/>
        </w:rPr>
        <w:t>51.79</w:t>
      </w:r>
      <w:r w:rsidRPr="00216A61">
        <w:t>美元。</w:t>
      </w:r>
    </w:p>
    <w:p w:rsidR="00B11F7F" w:rsidRPr="00216A61" w:rsidRDefault="00B11F7F" w:rsidP="00B11F7F">
      <w:pPr>
        <w:pStyle w:val="k32"/>
        <w:topLinePunct/>
        <w:ind w:leftChars="118" w:left="283" w:rightChars="18" w:right="43" w:firstLineChars="202" w:firstLine="566"/>
      </w:pPr>
    </w:p>
    <w:p w:rsidR="00B11F7F" w:rsidRPr="00216A61" w:rsidRDefault="00B11F7F" w:rsidP="00B11F7F">
      <w:pPr>
        <w:pStyle w:val="k3a"/>
        <w:spacing w:before="180" w:line="240" w:lineRule="atLeast"/>
        <w:ind w:leftChars="0" w:left="0" w:firstLineChars="0" w:firstLine="0"/>
        <w:jc w:val="center"/>
        <w:rPr>
          <w:b/>
          <w:snapToGrid w:val="0"/>
          <w:kern w:val="2"/>
          <w:szCs w:val="24"/>
        </w:rPr>
      </w:pPr>
      <w:r w:rsidRPr="00216A61">
        <w:rPr>
          <w:b/>
          <w:snapToGrid w:val="0"/>
          <w:kern w:val="2"/>
          <w:szCs w:val="24"/>
        </w:rPr>
        <w:t>表</w:t>
      </w:r>
      <w:r w:rsidRPr="00216A61">
        <w:rPr>
          <w:b/>
          <w:snapToGrid w:val="0"/>
          <w:kern w:val="2"/>
          <w:szCs w:val="24"/>
        </w:rPr>
        <w:t xml:space="preserve"> 2-7-3   </w:t>
      </w:r>
      <w:r w:rsidRPr="00216A61">
        <w:rPr>
          <w:b/>
          <w:snapToGrid w:val="0"/>
          <w:kern w:val="2"/>
          <w:szCs w:val="24"/>
        </w:rPr>
        <w:t>近年國際主要原油價格變動</w:t>
      </w:r>
    </w:p>
    <w:p w:rsidR="00B11F7F" w:rsidRPr="00216A61" w:rsidRDefault="00B11F7F" w:rsidP="00B11F7F">
      <w:pPr>
        <w:snapToGrid w:val="0"/>
        <w:spacing w:line="240" w:lineRule="atLeast"/>
        <w:jc w:val="center"/>
        <w:rPr>
          <w:rFonts w:eastAsia="標楷體"/>
          <w:sz w:val="18"/>
        </w:rPr>
      </w:pPr>
      <w:r w:rsidRPr="00216A61">
        <w:rPr>
          <w:rFonts w:eastAsia="標楷體"/>
          <w:noProof/>
        </w:rPr>
        <mc:AlternateContent>
          <mc:Choice Requires="wps">
            <w:drawing>
              <wp:anchor distT="0" distB="0" distL="180340" distR="114300" simplePos="0" relativeHeight="252596736" behindDoc="0" locked="0" layoutInCell="1" allowOverlap="1" wp14:anchorId="77BE8524" wp14:editId="6306ACB0">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670C" w:rsidRPr="003A42E7" w:rsidRDefault="00E8670C" w:rsidP="00B11F7F">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11</w:t>
                            </w:r>
                            <w:r w:rsidRPr="003A42E7">
                              <w:rPr>
                                <w:rFonts w:eastAsia="標楷體"/>
                                <w:b/>
                              </w:rPr>
                              <w:t>月油價</w:t>
                            </w:r>
                            <w:r>
                              <w:rPr>
                                <w:rFonts w:eastAsia="標楷體" w:hint="eastAsia"/>
                                <w:b/>
                              </w:rPr>
                              <w:t>：</w:t>
                            </w:r>
                          </w:p>
                          <w:p w:rsidR="00E8670C" w:rsidRDefault="00E8670C" w:rsidP="00B11F7F">
                            <w:pPr>
                              <w:rPr>
                                <w:rFonts w:eastAsia="標楷體"/>
                                <w:b/>
                              </w:rPr>
                            </w:pPr>
                            <w:r w:rsidRPr="003A42E7">
                              <w:rPr>
                                <w:rFonts w:eastAsia="標楷體"/>
                                <w:b/>
                              </w:rPr>
                              <w:t xml:space="preserve">WTI         </w:t>
                            </w:r>
                            <w:r>
                              <w:rPr>
                                <w:rFonts w:eastAsia="標楷體" w:hint="eastAsia"/>
                                <w:b/>
                              </w:rPr>
                              <w:t>56.71</w:t>
                            </w:r>
                          </w:p>
                          <w:p w:rsidR="00E8670C" w:rsidRDefault="00E8670C" w:rsidP="00B11F7F">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62.57</w:t>
                            </w:r>
                          </w:p>
                          <w:p w:rsidR="00E8670C" w:rsidRPr="003A42E7" w:rsidRDefault="00E8670C" w:rsidP="00B11F7F">
                            <w:pPr>
                              <w:rPr>
                                <w:rFonts w:eastAsia="標楷體"/>
                                <w:b/>
                              </w:rPr>
                            </w:pPr>
                            <w:r w:rsidRPr="003A42E7">
                              <w:rPr>
                                <w:rFonts w:eastAsia="標楷體"/>
                                <w:b/>
                              </w:rPr>
                              <w:t>杜拜</w:t>
                            </w:r>
                            <w:r w:rsidRPr="003A42E7">
                              <w:rPr>
                                <w:rFonts w:eastAsia="標楷體"/>
                                <w:b/>
                              </w:rPr>
                              <w:t xml:space="preserve">         </w:t>
                            </w:r>
                            <w:r>
                              <w:rPr>
                                <w:rFonts w:eastAsia="標楷體" w:hint="eastAsia"/>
                                <w:b/>
                              </w:rPr>
                              <w:t>60.59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5967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E8670C" w:rsidRPr="003A42E7" w:rsidRDefault="00E8670C" w:rsidP="00B11F7F">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11</w:t>
                      </w:r>
                      <w:r w:rsidRPr="003A42E7">
                        <w:rPr>
                          <w:rFonts w:eastAsia="標楷體"/>
                          <w:b/>
                        </w:rPr>
                        <w:t>月油價</w:t>
                      </w:r>
                      <w:r>
                        <w:rPr>
                          <w:rFonts w:eastAsia="標楷體" w:hint="eastAsia"/>
                          <w:b/>
                        </w:rPr>
                        <w:t>：</w:t>
                      </w:r>
                    </w:p>
                    <w:p w:rsidR="00E8670C" w:rsidRDefault="00E8670C" w:rsidP="00B11F7F">
                      <w:pPr>
                        <w:rPr>
                          <w:rFonts w:eastAsia="標楷體"/>
                          <w:b/>
                        </w:rPr>
                      </w:pPr>
                      <w:r w:rsidRPr="003A42E7">
                        <w:rPr>
                          <w:rFonts w:eastAsia="標楷體"/>
                          <w:b/>
                        </w:rPr>
                        <w:t xml:space="preserve">WTI         </w:t>
                      </w:r>
                      <w:r>
                        <w:rPr>
                          <w:rFonts w:eastAsia="標楷體" w:hint="eastAsia"/>
                          <w:b/>
                        </w:rPr>
                        <w:t>56.71</w:t>
                      </w:r>
                    </w:p>
                    <w:p w:rsidR="00E8670C" w:rsidRDefault="00E8670C" w:rsidP="00B11F7F">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62.57</w:t>
                      </w:r>
                    </w:p>
                    <w:p w:rsidR="00E8670C" w:rsidRPr="003A42E7" w:rsidRDefault="00E8670C" w:rsidP="00B11F7F">
                      <w:pPr>
                        <w:rPr>
                          <w:rFonts w:eastAsia="標楷體"/>
                          <w:b/>
                        </w:rPr>
                      </w:pPr>
                      <w:r w:rsidRPr="003A42E7">
                        <w:rPr>
                          <w:rFonts w:eastAsia="標楷體"/>
                          <w:b/>
                        </w:rPr>
                        <w:t>杜拜</w:t>
                      </w:r>
                      <w:r w:rsidRPr="003A42E7">
                        <w:rPr>
                          <w:rFonts w:eastAsia="標楷體"/>
                          <w:b/>
                        </w:rPr>
                        <w:t xml:space="preserve">         </w:t>
                      </w:r>
                      <w:r>
                        <w:rPr>
                          <w:rFonts w:eastAsia="標楷體" w:hint="eastAsia"/>
                          <w:b/>
                        </w:rPr>
                        <w:t>60.59</w:t>
                      </w:r>
                    </w:p>
                  </w:txbxContent>
                </v:textbox>
                <w10:wrap anchory="page"/>
              </v:shape>
            </w:pict>
          </mc:Fallback>
        </mc:AlternateContent>
      </w:r>
      <w:r w:rsidRPr="00216A61">
        <w:rPr>
          <w:rFonts w:eastAsia="標楷體"/>
          <w:noProof/>
        </w:rPr>
        <w:drawing>
          <wp:inline distT="0" distB="0" distL="0" distR="0" wp14:anchorId="121BCA76" wp14:editId="4F32C145">
            <wp:extent cx="5807242" cy="3280611"/>
            <wp:effectExtent l="0" t="0" r="3175"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1F7F" w:rsidRPr="00216A61" w:rsidRDefault="00B11F7F" w:rsidP="00B11F7F">
      <w:pPr>
        <w:pStyle w:val="k3a"/>
        <w:tabs>
          <w:tab w:val="left" w:pos="540"/>
        </w:tabs>
        <w:spacing w:before="180" w:line="300" w:lineRule="auto"/>
        <w:ind w:leftChars="0" w:left="0" w:right="0" w:firstLineChars="0" w:firstLine="0"/>
        <w:rPr>
          <w:sz w:val="22"/>
          <w:szCs w:val="22"/>
        </w:rPr>
      </w:pPr>
      <w:r w:rsidRPr="00216A61">
        <w:rPr>
          <w:sz w:val="22"/>
          <w:szCs w:val="22"/>
        </w:rPr>
        <w:t>資料來源：經濟部能源局。</w:t>
      </w:r>
      <w:r w:rsidRPr="00216A61">
        <w:rPr>
          <w:b/>
          <w:bCs/>
        </w:rPr>
        <w:br w:type="page"/>
      </w:r>
    </w:p>
    <w:p w:rsidR="00B11F7F" w:rsidRPr="00216A61" w:rsidRDefault="00B11F7F" w:rsidP="00B11F7F">
      <w:pPr>
        <w:pStyle w:val="k3a"/>
        <w:tabs>
          <w:tab w:val="left" w:pos="540"/>
        </w:tabs>
        <w:spacing w:before="180" w:line="300" w:lineRule="auto"/>
        <w:ind w:leftChars="0" w:left="0" w:right="0" w:firstLineChars="0" w:firstLine="0"/>
        <w:rPr>
          <w:b/>
          <w:bCs/>
        </w:rPr>
      </w:pPr>
      <w:bookmarkStart w:id="129" w:name="_Toc401923801"/>
      <w:bookmarkStart w:id="130" w:name="_Toc402171718"/>
      <w:bookmarkStart w:id="131" w:name="_Toc187823739"/>
      <w:bookmarkStart w:id="132" w:name="_Toc187823740"/>
      <w:bookmarkStart w:id="133" w:name="_Toc201487793"/>
      <w:bookmarkStart w:id="134" w:name="_Toc230064845"/>
      <w:bookmarkStart w:id="135" w:name="_Toc279048484"/>
      <w:bookmarkStart w:id="136" w:name="_Toc337122137"/>
      <w:bookmarkStart w:id="137" w:name="_Toc349916589"/>
      <w:bookmarkEnd w:id="123"/>
      <w:bookmarkEnd w:id="124"/>
      <w:bookmarkEnd w:id="125"/>
      <w:bookmarkEnd w:id="126"/>
      <w:bookmarkEnd w:id="127"/>
      <w:bookmarkEnd w:id="128"/>
      <w:r w:rsidRPr="00216A61">
        <w:rPr>
          <w:b/>
          <w:bCs/>
        </w:rPr>
        <w:lastRenderedPageBreak/>
        <w:t>４、</w:t>
      </w:r>
      <w:r w:rsidRPr="00216A61">
        <w:rPr>
          <w:b/>
          <w:bCs/>
        </w:rPr>
        <w:t>106</w:t>
      </w:r>
      <w:r w:rsidRPr="00216A61">
        <w:rPr>
          <w:b/>
          <w:bCs/>
        </w:rPr>
        <w:t>年</w:t>
      </w:r>
      <w:r w:rsidRPr="00216A61">
        <w:rPr>
          <w:rFonts w:hint="eastAsia"/>
          <w:b/>
          <w:bCs/>
        </w:rPr>
        <w:t>11</w:t>
      </w:r>
      <w:r w:rsidRPr="00216A61">
        <w:rPr>
          <w:b/>
          <w:bCs/>
        </w:rPr>
        <w:t>月黃豆</w:t>
      </w:r>
      <w:r w:rsidRPr="00216A61">
        <w:rPr>
          <w:rFonts w:hint="eastAsia"/>
          <w:b/>
          <w:bCs/>
        </w:rPr>
        <w:t>期貨價格較上月上漲、</w:t>
      </w:r>
      <w:r w:rsidRPr="00216A61">
        <w:rPr>
          <w:b/>
          <w:bCs/>
        </w:rPr>
        <w:t>小麥</w:t>
      </w:r>
      <w:r w:rsidRPr="00216A61">
        <w:rPr>
          <w:rFonts w:hint="eastAsia"/>
          <w:b/>
          <w:bCs/>
        </w:rPr>
        <w:t>及</w:t>
      </w:r>
      <w:r w:rsidRPr="00216A61">
        <w:rPr>
          <w:b/>
          <w:bCs/>
        </w:rPr>
        <w:t>玉米</w:t>
      </w:r>
      <w:r w:rsidRPr="00216A61">
        <w:rPr>
          <w:rFonts w:hint="eastAsia"/>
          <w:b/>
          <w:bCs/>
        </w:rPr>
        <w:t>則較</w:t>
      </w:r>
      <w:r w:rsidRPr="00216A61">
        <w:rPr>
          <w:b/>
          <w:bCs/>
        </w:rPr>
        <w:t>上月</w:t>
      </w:r>
      <w:r w:rsidRPr="00216A61">
        <w:rPr>
          <w:rFonts w:hint="eastAsia"/>
          <w:b/>
          <w:bCs/>
        </w:rPr>
        <w:t>下跌</w:t>
      </w:r>
    </w:p>
    <w:p w:rsidR="00B11F7F" w:rsidRPr="00216A61" w:rsidRDefault="00B11F7F" w:rsidP="00B11F7F">
      <w:pPr>
        <w:autoSpaceDE w:val="0"/>
        <w:autoSpaceDN w:val="0"/>
        <w:snapToGrid w:val="0"/>
        <w:spacing w:beforeLines="50" w:before="180" w:line="300" w:lineRule="auto"/>
        <w:ind w:rightChars="18" w:right="43" w:firstLineChars="202" w:firstLine="566"/>
        <w:rPr>
          <w:rFonts w:eastAsia="標楷體"/>
          <w:sz w:val="28"/>
        </w:rPr>
      </w:pPr>
      <w:r w:rsidRPr="00216A61">
        <w:rPr>
          <w:rFonts w:eastAsia="標楷體"/>
          <w:sz w:val="28"/>
        </w:rPr>
        <w:t>根據行政院主計總處公布之國際大宗物資期貨價格</w:t>
      </w:r>
      <w:r w:rsidRPr="00216A61">
        <w:rPr>
          <w:rFonts w:eastAsia="標楷體"/>
          <w:sz w:val="28"/>
        </w:rPr>
        <w:t>(</w:t>
      </w:r>
      <w:r w:rsidRPr="00216A61">
        <w:rPr>
          <w:rFonts w:eastAsia="標楷體"/>
          <w:sz w:val="28"/>
        </w:rPr>
        <w:t>芝加哥穀物價格</w:t>
      </w:r>
      <w:r w:rsidRPr="00216A61">
        <w:rPr>
          <w:rFonts w:eastAsia="標楷體"/>
          <w:sz w:val="28"/>
        </w:rPr>
        <w:t>)</w:t>
      </w:r>
      <w:r w:rsidRPr="00216A61">
        <w:rPr>
          <w:rFonts w:eastAsia="標楷體"/>
          <w:sz w:val="28"/>
        </w:rPr>
        <w:t>顯示：</w:t>
      </w:r>
    </w:p>
    <w:p w:rsidR="00B11F7F" w:rsidRPr="00216A61" w:rsidRDefault="00B11F7F" w:rsidP="00B11F7F">
      <w:pPr>
        <w:snapToGrid w:val="0"/>
        <w:spacing w:before="50" w:line="300" w:lineRule="auto"/>
        <w:ind w:left="283" w:rightChars="18" w:right="43" w:hangingChars="101" w:hanging="283"/>
        <w:jc w:val="both"/>
        <w:rPr>
          <w:rFonts w:eastAsia="標楷體"/>
          <w:sz w:val="28"/>
        </w:rPr>
      </w:pPr>
      <w:r w:rsidRPr="00216A61">
        <w:rPr>
          <w:rFonts w:eastAsia="標楷體"/>
          <w:sz w:val="28"/>
        </w:rPr>
        <w:t>－黃豆價格</w:t>
      </w:r>
      <w:r w:rsidRPr="00216A61">
        <w:rPr>
          <w:rFonts w:eastAsia="標楷體"/>
          <w:sz w:val="28"/>
        </w:rPr>
        <w:t>101</w:t>
      </w:r>
      <w:r w:rsidRPr="00216A61">
        <w:rPr>
          <w:rFonts w:eastAsia="標楷體"/>
          <w:sz w:val="28"/>
        </w:rPr>
        <w:t>年</w:t>
      </w:r>
      <w:r w:rsidRPr="00216A61">
        <w:rPr>
          <w:rFonts w:eastAsia="標楷體"/>
          <w:sz w:val="28"/>
        </w:rPr>
        <w:t>8</w:t>
      </w:r>
      <w:r w:rsidRPr="00216A61">
        <w:rPr>
          <w:rFonts w:eastAsia="標楷體"/>
          <w:sz w:val="28"/>
        </w:rPr>
        <w:t>月達到歷史新高點每英</w:t>
      </w:r>
      <w:proofErr w:type="gramStart"/>
      <w:r w:rsidRPr="00216A61">
        <w:rPr>
          <w:rFonts w:eastAsia="標楷體"/>
          <w:sz w:val="28"/>
        </w:rPr>
        <w:t>斗</w:t>
      </w:r>
      <w:proofErr w:type="gramEnd"/>
      <w:r w:rsidRPr="00216A61">
        <w:rPr>
          <w:rFonts w:eastAsia="標楷體"/>
          <w:sz w:val="28"/>
        </w:rPr>
        <w:t>17.65</w:t>
      </w:r>
      <w:r w:rsidRPr="00216A61">
        <w:rPr>
          <w:rFonts w:eastAsia="標楷體"/>
          <w:sz w:val="28"/>
        </w:rPr>
        <w:t>美元。</w:t>
      </w:r>
      <w:r w:rsidRPr="00216A61">
        <w:rPr>
          <w:rFonts w:eastAsia="標楷體"/>
          <w:sz w:val="28"/>
        </w:rPr>
        <w:t>106</w:t>
      </w:r>
      <w:r w:rsidRPr="00216A61">
        <w:rPr>
          <w:rFonts w:eastAsia="標楷體"/>
          <w:sz w:val="28"/>
        </w:rPr>
        <w:t>年</w:t>
      </w:r>
      <w:r w:rsidRPr="00216A61">
        <w:rPr>
          <w:rFonts w:eastAsia="標楷體" w:hint="eastAsia"/>
          <w:sz w:val="28"/>
        </w:rPr>
        <w:t>11</w:t>
      </w:r>
      <w:r w:rsidRPr="00216A61">
        <w:rPr>
          <w:rFonts w:eastAsia="標楷體"/>
          <w:sz w:val="28"/>
        </w:rPr>
        <w:t>月為</w:t>
      </w:r>
      <w:r w:rsidRPr="00216A61">
        <w:rPr>
          <w:rFonts w:eastAsia="標楷體" w:hint="eastAsia"/>
          <w:sz w:val="28"/>
        </w:rPr>
        <w:t>9.86</w:t>
      </w:r>
      <w:r w:rsidRPr="00216A61">
        <w:rPr>
          <w:rFonts w:eastAsia="標楷體"/>
          <w:sz w:val="28"/>
        </w:rPr>
        <w:t>美元，較上月</w:t>
      </w:r>
      <w:r w:rsidRPr="00216A61">
        <w:rPr>
          <w:rFonts w:eastAsia="標楷體" w:hint="eastAsia"/>
          <w:sz w:val="28"/>
        </w:rPr>
        <w:t>上漲</w:t>
      </w:r>
      <w:r w:rsidRPr="00216A61">
        <w:rPr>
          <w:rFonts w:eastAsia="標楷體" w:hint="eastAsia"/>
          <w:sz w:val="28"/>
        </w:rPr>
        <w:t>1.2</w:t>
      </w:r>
      <w:r w:rsidRPr="00216A61">
        <w:rPr>
          <w:rFonts w:eastAsia="標楷體"/>
          <w:sz w:val="28"/>
        </w:rPr>
        <w:t>%</w:t>
      </w:r>
      <w:r w:rsidRPr="00216A61">
        <w:rPr>
          <w:rFonts w:eastAsia="標楷體"/>
          <w:sz w:val="28"/>
        </w:rPr>
        <w:t>，較上年同月</w:t>
      </w:r>
      <w:r w:rsidRPr="00216A61">
        <w:rPr>
          <w:rFonts w:eastAsia="標楷體" w:hint="eastAsia"/>
          <w:sz w:val="28"/>
        </w:rPr>
        <w:t>下跌</w:t>
      </w:r>
      <w:r w:rsidRPr="00216A61">
        <w:rPr>
          <w:rFonts w:eastAsia="標楷體" w:hint="eastAsia"/>
          <w:sz w:val="28"/>
        </w:rPr>
        <w:t>4.5</w:t>
      </w:r>
      <w:r w:rsidRPr="00216A61">
        <w:rPr>
          <w:rFonts w:eastAsia="標楷體"/>
          <w:sz w:val="28"/>
        </w:rPr>
        <w:t>%</w:t>
      </w:r>
      <w:r w:rsidRPr="00216A61">
        <w:rPr>
          <w:rFonts w:eastAsia="標楷體"/>
          <w:sz w:val="28"/>
        </w:rPr>
        <w:t>。</w:t>
      </w:r>
    </w:p>
    <w:p w:rsidR="00B11F7F" w:rsidRPr="00216A61" w:rsidRDefault="00B11F7F" w:rsidP="00B11F7F">
      <w:pPr>
        <w:snapToGrid w:val="0"/>
        <w:spacing w:before="50" w:line="300" w:lineRule="auto"/>
        <w:ind w:left="283" w:rightChars="18" w:right="43" w:hangingChars="101" w:hanging="283"/>
        <w:jc w:val="both"/>
        <w:rPr>
          <w:rFonts w:eastAsia="標楷體"/>
          <w:sz w:val="28"/>
        </w:rPr>
      </w:pPr>
      <w:r w:rsidRPr="00216A61">
        <w:rPr>
          <w:rFonts w:eastAsia="標楷體"/>
          <w:sz w:val="28"/>
        </w:rPr>
        <w:t>－小麥價格在</w:t>
      </w:r>
      <w:r w:rsidRPr="00216A61">
        <w:rPr>
          <w:rFonts w:eastAsia="標楷體"/>
          <w:sz w:val="28"/>
        </w:rPr>
        <w:t>97</w:t>
      </w:r>
      <w:r w:rsidRPr="00216A61">
        <w:rPr>
          <w:rFonts w:eastAsia="標楷體"/>
          <w:sz w:val="28"/>
        </w:rPr>
        <w:t>年</w:t>
      </w:r>
      <w:r w:rsidRPr="00216A61">
        <w:rPr>
          <w:rFonts w:eastAsia="標楷體"/>
          <w:sz w:val="28"/>
        </w:rPr>
        <w:t>2</w:t>
      </w:r>
      <w:r w:rsidRPr="00216A61">
        <w:rPr>
          <w:rFonts w:eastAsia="標楷體"/>
          <w:sz w:val="28"/>
        </w:rPr>
        <w:t>月達到最高點每英</w:t>
      </w:r>
      <w:proofErr w:type="gramStart"/>
      <w:r w:rsidRPr="00216A61">
        <w:rPr>
          <w:rFonts w:eastAsia="標楷體"/>
          <w:sz w:val="28"/>
        </w:rPr>
        <w:t>斗</w:t>
      </w:r>
      <w:proofErr w:type="gramEnd"/>
      <w:r w:rsidRPr="00216A61">
        <w:rPr>
          <w:rFonts w:eastAsia="標楷體"/>
          <w:sz w:val="28"/>
        </w:rPr>
        <w:t>10.73</w:t>
      </w:r>
      <w:r w:rsidRPr="00216A61">
        <w:rPr>
          <w:rFonts w:eastAsia="標楷體"/>
          <w:sz w:val="28"/>
        </w:rPr>
        <w:t>美元。</w:t>
      </w:r>
      <w:r w:rsidRPr="00216A61">
        <w:rPr>
          <w:rFonts w:eastAsia="標楷體"/>
          <w:sz w:val="28"/>
        </w:rPr>
        <w:t>106</w:t>
      </w:r>
      <w:r w:rsidRPr="00216A61">
        <w:rPr>
          <w:rFonts w:eastAsia="標楷體"/>
          <w:sz w:val="28"/>
        </w:rPr>
        <w:t>年</w:t>
      </w:r>
      <w:r w:rsidRPr="00216A61">
        <w:rPr>
          <w:rFonts w:eastAsia="標楷體" w:hint="eastAsia"/>
          <w:sz w:val="28"/>
        </w:rPr>
        <w:t>11</w:t>
      </w:r>
      <w:r w:rsidRPr="00216A61">
        <w:rPr>
          <w:rFonts w:eastAsia="標楷體"/>
          <w:sz w:val="28"/>
        </w:rPr>
        <w:t>月為</w:t>
      </w:r>
      <w:r w:rsidRPr="00216A61">
        <w:rPr>
          <w:rFonts w:eastAsia="標楷體" w:hint="eastAsia"/>
          <w:sz w:val="28"/>
        </w:rPr>
        <w:t>4.09</w:t>
      </w:r>
      <w:r w:rsidRPr="00216A61">
        <w:rPr>
          <w:rFonts w:eastAsia="標楷體"/>
          <w:sz w:val="28"/>
        </w:rPr>
        <w:t>美元，較上月</w:t>
      </w:r>
      <w:r w:rsidRPr="00216A61">
        <w:rPr>
          <w:rFonts w:eastAsia="標楷體" w:hint="eastAsia"/>
          <w:sz w:val="28"/>
        </w:rPr>
        <w:t>下跌</w:t>
      </w:r>
      <w:r w:rsidRPr="00216A61">
        <w:rPr>
          <w:rFonts w:eastAsia="標楷體" w:hint="eastAsia"/>
          <w:sz w:val="28"/>
        </w:rPr>
        <w:t>2.4</w:t>
      </w:r>
      <w:r w:rsidRPr="00216A61">
        <w:rPr>
          <w:rFonts w:eastAsia="標楷體"/>
          <w:sz w:val="28"/>
        </w:rPr>
        <w:t>%</w:t>
      </w:r>
      <w:r w:rsidRPr="00216A61">
        <w:rPr>
          <w:rFonts w:eastAsia="標楷體"/>
          <w:sz w:val="28"/>
        </w:rPr>
        <w:t>，較上年同月</w:t>
      </w:r>
      <w:r w:rsidRPr="00216A61">
        <w:rPr>
          <w:rFonts w:eastAsia="標楷體" w:hint="eastAsia"/>
          <w:sz w:val="28"/>
        </w:rPr>
        <w:t>上漲</w:t>
      </w:r>
      <w:r w:rsidRPr="00216A61">
        <w:rPr>
          <w:rFonts w:eastAsia="標楷體" w:hint="eastAsia"/>
          <w:sz w:val="28"/>
        </w:rPr>
        <w:t>7.3</w:t>
      </w:r>
      <w:r w:rsidRPr="00216A61">
        <w:rPr>
          <w:rFonts w:eastAsia="標楷體"/>
          <w:sz w:val="28"/>
        </w:rPr>
        <w:t>%</w:t>
      </w:r>
      <w:r w:rsidRPr="00216A61">
        <w:rPr>
          <w:rFonts w:eastAsia="標楷體"/>
          <w:sz w:val="28"/>
        </w:rPr>
        <w:t>。</w:t>
      </w:r>
    </w:p>
    <w:p w:rsidR="00B11F7F" w:rsidRPr="00216A61" w:rsidRDefault="00B11F7F" w:rsidP="00B11F7F">
      <w:pPr>
        <w:snapToGrid w:val="0"/>
        <w:spacing w:before="50" w:line="300" w:lineRule="auto"/>
        <w:ind w:left="283" w:rightChars="18" w:right="43" w:hangingChars="101" w:hanging="283"/>
        <w:jc w:val="both"/>
        <w:rPr>
          <w:rFonts w:eastAsia="標楷體"/>
          <w:sz w:val="28"/>
        </w:rPr>
      </w:pPr>
      <w:r w:rsidRPr="00216A61">
        <w:rPr>
          <w:rFonts w:eastAsia="標楷體"/>
          <w:sz w:val="28"/>
        </w:rPr>
        <w:t>－玉米價格在</w:t>
      </w:r>
      <w:r w:rsidRPr="00216A61">
        <w:rPr>
          <w:rFonts w:eastAsia="標楷體"/>
          <w:sz w:val="28"/>
        </w:rPr>
        <w:t>101</w:t>
      </w:r>
      <w:r w:rsidRPr="00216A61">
        <w:rPr>
          <w:rFonts w:eastAsia="標楷體"/>
          <w:sz w:val="28"/>
        </w:rPr>
        <w:t>年</w:t>
      </w:r>
      <w:r w:rsidRPr="00216A61">
        <w:rPr>
          <w:rFonts w:eastAsia="標楷體"/>
          <w:sz w:val="28"/>
        </w:rPr>
        <w:t>7</w:t>
      </w:r>
      <w:r w:rsidRPr="00216A61">
        <w:rPr>
          <w:rFonts w:eastAsia="標楷體"/>
          <w:sz w:val="28"/>
        </w:rPr>
        <w:t>月達到歷史新高點每英</w:t>
      </w:r>
      <w:proofErr w:type="gramStart"/>
      <w:r w:rsidRPr="00216A61">
        <w:rPr>
          <w:rFonts w:eastAsia="標楷體"/>
          <w:sz w:val="28"/>
        </w:rPr>
        <w:t>斗</w:t>
      </w:r>
      <w:proofErr w:type="gramEnd"/>
      <w:r w:rsidRPr="00216A61">
        <w:rPr>
          <w:rFonts w:eastAsia="標楷體"/>
          <w:sz w:val="28"/>
        </w:rPr>
        <w:t>8.07</w:t>
      </w:r>
      <w:r w:rsidRPr="00216A61">
        <w:rPr>
          <w:rFonts w:eastAsia="標楷體"/>
          <w:sz w:val="28"/>
        </w:rPr>
        <w:t>美元。</w:t>
      </w:r>
      <w:r w:rsidRPr="00216A61">
        <w:rPr>
          <w:rFonts w:eastAsia="標楷體"/>
          <w:sz w:val="28"/>
        </w:rPr>
        <w:t>106</w:t>
      </w:r>
      <w:r w:rsidRPr="00216A61">
        <w:rPr>
          <w:rFonts w:eastAsia="標楷體"/>
          <w:sz w:val="28"/>
        </w:rPr>
        <w:t>年</w:t>
      </w:r>
      <w:r w:rsidRPr="00216A61">
        <w:rPr>
          <w:rFonts w:eastAsia="標楷體" w:hint="eastAsia"/>
          <w:sz w:val="28"/>
        </w:rPr>
        <w:t>11</w:t>
      </w:r>
      <w:r w:rsidRPr="00216A61">
        <w:rPr>
          <w:rFonts w:eastAsia="標楷體"/>
          <w:sz w:val="28"/>
        </w:rPr>
        <w:t>月為</w:t>
      </w:r>
      <w:r w:rsidRPr="00216A61">
        <w:rPr>
          <w:rFonts w:eastAsia="標楷體" w:hint="eastAsia"/>
          <w:sz w:val="28"/>
        </w:rPr>
        <w:t>3.42</w:t>
      </w:r>
      <w:r w:rsidRPr="00216A61">
        <w:rPr>
          <w:rFonts w:eastAsia="標楷體"/>
          <w:sz w:val="28"/>
        </w:rPr>
        <w:t>美元，</w:t>
      </w:r>
      <w:r w:rsidRPr="00216A61">
        <w:rPr>
          <w:rFonts w:eastAsia="標楷體" w:hint="eastAsia"/>
          <w:sz w:val="28"/>
        </w:rPr>
        <w:t>較</w:t>
      </w:r>
      <w:r w:rsidRPr="00216A61">
        <w:rPr>
          <w:rFonts w:eastAsia="標楷體"/>
          <w:sz w:val="28"/>
        </w:rPr>
        <w:t>上月</w:t>
      </w:r>
      <w:r w:rsidRPr="00216A61">
        <w:rPr>
          <w:rFonts w:eastAsia="標楷體" w:hint="eastAsia"/>
          <w:sz w:val="28"/>
        </w:rPr>
        <w:t>下跌</w:t>
      </w:r>
      <w:r w:rsidRPr="00216A61">
        <w:rPr>
          <w:rFonts w:eastAsia="標楷體" w:hint="eastAsia"/>
          <w:sz w:val="28"/>
        </w:rPr>
        <w:t>1.2</w:t>
      </w:r>
      <w:r w:rsidRPr="00216A61">
        <w:rPr>
          <w:rFonts w:eastAsia="標楷體"/>
          <w:sz w:val="28"/>
        </w:rPr>
        <w:t>%</w:t>
      </w:r>
      <w:r w:rsidRPr="00216A61">
        <w:rPr>
          <w:rFonts w:eastAsia="標楷體"/>
          <w:sz w:val="28"/>
        </w:rPr>
        <w:t>，較上年同月</w:t>
      </w:r>
      <w:r w:rsidRPr="00216A61">
        <w:rPr>
          <w:rFonts w:eastAsia="標楷體" w:hint="eastAsia"/>
          <w:sz w:val="28"/>
        </w:rPr>
        <w:t>上漲</w:t>
      </w:r>
      <w:r w:rsidRPr="00216A61">
        <w:rPr>
          <w:rFonts w:eastAsia="標楷體" w:hint="eastAsia"/>
          <w:sz w:val="28"/>
        </w:rPr>
        <w:t>1.5</w:t>
      </w:r>
      <w:r w:rsidRPr="00216A61">
        <w:rPr>
          <w:rFonts w:eastAsia="標楷體"/>
          <w:sz w:val="28"/>
        </w:rPr>
        <w:t>%</w:t>
      </w:r>
      <w:r w:rsidRPr="00216A61">
        <w:rPr>
          <w:rFonts w:eastAsia="標楷體"/>
          <w:sz w:val="28"/>
        </w:rPr>
        <w:t>。</w:t>
      </w:r>
    </w:p>
    <w:p w:rsidR="00B11F7F" w:rsidRPr="00216A61" w:rsidRDefault="00B11F7F" w:rsidP="00B11F7F">
      <w:pPr>
        <w:snapToGrid w:val="0"/>
        <w:spacing w:before="240" w:line="300" w:lineRule="auto"/>
        <w:ind w:rightChars="-59" w:right="-142"/>
        <w:jc w:val="center"/>
        <w:rPr>
          <w:rFonts w:eastAsia="標楷體"/>
          <w:b/>
          <w:bCs/>
          <w:sz w:val="28"/>
        </w:rPr>
      </w:pPr>
      <w:r w:rsidRPr="00216A61">
        <w:rPr>
          <w:rFonts w:eastAsia="標楷體"/>
          <w:b/>
          <w:bCs/>
          <w:sz w:val="28"/>
        </w:rPr>
        <w:t>表</w:t>
      </w:r>
      <w:r w:rsidRPr="00216A61">
        <w:rPr>
          <w:rFonts w:eastAsia="標楷體"/>
          <w:b/>
          <w:bCs/>
          <w:sz w:val="28"/>
        </w:rPr>
        <w:t xml:space="preserve"> 2-7-4   </w:t>
      </w:r>
      <w:r w:rsidRPr="00216A61">
        <w:rPr>
          <w:rFonts w:eastAsia="標楷體"/>
          <w:b/>
          <w:bCs/>
          <w:sz w:val="28"/>
        </w:rPr>
        <w:t>近年國際主要大宗物資價格變動</w:t>
      </w:r>
    </w:p>
    <w:p w:rsidR="00B11F7F" w:rsidRPr="00216A61" w:rsidRDefault="00B11F7F" w:rsidP="00B11F7F">
      <w:pPr>
        <w:snapToGrid w:val="0"/>
        <w:spacing w:before="120" w:line="300" w:lineRule="auto"/>
        <w:ind w:rightChars="-59" w:right="-142"/>
        <w:rPr>
          <w:rFonts w:eastAsia="標楷體"/>
          <w:sz w:val="22"/>
          <w:szCs w:val="22"/>
        </w:rPr>
      </w:pPr>
      <w:r w:rsidRPr="00216A61">
        <w:rPr>
          <w:rFonts w:eastAsia="標楷體"/>
          <w:noProof/>
        </w:rPr>
        <w:drawing>
          <wp:anchor distT="0" distB="0" distL="114300" distR="114300" simplePos="0" relativeHeight="252594688" behindDoc="0" locked="0" layoutInCell="1" allowOverlap="1" wp14:anchorId="692D5AF1" wp14:editId="0C06B874">
            <wp:simplePos x="0" y="0"/>
            <wp:positionH relativeFrom="column">
              <wp:posOffset>-177165</wp:posOffset>
            </wp:positionH>
            <wp:positionV relativeFrom="paragraph">
              <wp:posOffset>226060</wp:posOffset>
            </wp:positionV>
            <wp:extent cx="6162675" cy="3524250"/>
            <wp:effectExtent l="0" t="0" r="0"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216A61">
        <w:rPr>
          <w:rFonts w:eastAsia="標楷體"/>
          <w:noProof/>
        </w:rPr>
        <mc:AlternateContent>
          <mc:Choice Requires="wps">
            <w:drawing>
              <wp:anchor distT="0" distB="0" distL="114300" distR="114300" simplePos="0" relativeHeight="252593664" behindDoc="0" locked="0" layoutInCell="1" allowOverlap="1" wp14:anchorId="78DEF901" wp14:editId="1D03846A">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E8670C" w:rsidRDefault="00E8670C" w:rsidP="00B11F7F">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9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E8670C" w:rsidRDefault="00E8670C" w:rsidP="00B11F7F">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B11F7F" w:rsidRPr="00216A61" w:rsidRDefault="00B11F7F" w:rsidP="00B11F7F">
      <w:pPr>
        <w:widowControl/>
        <w:rPr>
          <w:rFonts w:eastAsia="標楷體"/>
          <w:b/>
          <w:bCs/>
          <w:kern w:val="0"/>
          <w:sz w:val="28"/>
          <w:szCs w:val="20"/>
        </w:rPr>
      </w:pPr>
      <w:r w:rsidRPr="00216A61">
        <w:rPr>
          <w:rFonts w:eastAsia="標楷體"/>
          <w:b/>
          <w:bCs/>
        </w:rPr>
        <w:br w:type="page"/>
      </w:r>
    </w:p>
    <w:p w:rsidR="00B11F7F" w:rsidRPr="00216A61" w:rsidRDefault="00B11F7F" w:rsidP="00B11F7F">
      <w:pPr>
        <w:pStyle w:val="t-3"/>
        <w:snapToGrid w:val="0"/>
        <w:spacing w:beforeLines="50" w:before="180" w:line="300" w:lineRule="auto"/>
        <w:ind w:right="-60"/>
      </w:pPr>
      <w:bookmarkStart w:id="138" w:name="_Toc501987231"/>
      <w:r w:rsidRPr="00216A61">
        <w:lastRenderedPageBreak/>
        <w:t>（八）金融</w:t>
      </w:r>
      <w:bookmarkEnd w:id="129"/>
      <w:bookmarkEnd w:id="130"/>
      <w:bookmarkEnd w:id="138"/>
    </w:p>
    <w:p w:rsidR="00B11F7F" w:rsidRPr="00216A61" w:rsidRDefault="00B11F7F" w:rsidP="00B11F7F">
      <w:pPr>
        <w:pStyle w:val="t-4"/>
        <w:tabs>
          <w:tab w:val="clear" w:pos="540"/>
          <w:tab w:val="left" w:pos="709"/>
        </w:tabs>
        <w:snapToGrid w:val="0"/>
        <w:spacing w:beforeLines="50" w:before="180" w:afterLines="0" w:after="0" w:line="300" w:lineRule="auto"/>
        <w:ind w:leftChars="100" w:left="759" w:rightChars="-61" w:right="-146" w:hangingChars="185" w:hanging="519"/>
        <w:jc w:val="both"/>
        <w:rPr>
          <w:color w:val="auto"/>
          <w:spacing w:val="-8"/>
        </w:rPr>
      </w:pPr>
      <w:bookmarkStart w:id="139" w:name="_（九）就業"/>
      <w:bookmarkStart w:id="140" w:name="_Toc401923802"/>
      <w:bookmarkStart w:id="141" w:name="_Toc402171719"/>
      <w:bookmarkEnd w:id="139"/>
      <w:r w:rsidRPr="00216A61">
        <w:rPr>
          <w:noProof/>
          <w:color w:val="auto"/>
        </w:rPr>
        <w:drawing>
          <wp:anchor distT="0" distB="0" distL="114300" distR="114300" simplePos="0" relativeHeight="252597760" behindDoc="0" locked="0" layoutInCell="1" allowOverlap="1" wp14:anchorId="2AFBA350" wp14:editId="12B4EE82">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216A61">
        <w:rPr>
          <w:color w:val="auto"/>
          <w:spacing w:val="-8"/>
        </w:rPr>
        <w:t>１、</w:t>
      </w:r>
      <w:r w:rsidRPr="00216A61">
        <w:rPr>
          <w:color w:val="auto"/>
          <w:spacing w:val="-8"/>
        </w:rPr>
        <w:t>106</w:t>
      </w:r>
      <w:r w:rsidRPr="00216A61">
        <w:rPr>
          <w:color w:val="auto"/>
          <w:spacing w:val="-8"/>
        </w:rPr>
        <w:t>年</w:t>
      </w:r>
      <w:r w:rsidRPr="00216A61">
        <w:rPr>
          <w:rFonts w:hint="eastAsia"/>
          <w:color w:val="auto"/>
          <w:spacing w:val="-8"/>
        </w:rPr>
        <w:t>11</w:t>
      </w:r>
      <w:r w:rsidRPr="00216A61">
        <w:rPr>
          <w:color w:val="auto"/>
          <w:spacing w:val="-8"/>
        </w:rPr>
        <w:t>月</w:t>
      </w:r>
      <w:r w:rsidRPr="00216A61">
        <w:rPr>
          <w:color w:val="auto"/>
          <w:spacing w:val="-8"/>
        </w:rPr>
        <w:t>M1B</w:t>
      </w:r>
      <w:r w:rsidRPr="00216A61">
        <w:rPr>
          <w:color w:val="auto"/>
          <w:spacing w:val="-8"/>
        </w:rPr>
        <w:t>年增率</w:t>
      </w:r>
      <w:r w:rsidRPr="00216A61">
        <w:rPr>
          <w:rFonts w:hint="eastAsia"/>
          <w:color w:val="auto"/>
          <w:spacing w:val="-8"/>
        </w:rPr>
        <w:t>低於上月，</w:t>
      </w:r>
      <w:r w:rsidRPr="00216A61">
        <w:rPr>
          <w:color w:val="auto"/>
          <w:spacing w:val="-8"/>
        </w:rPr>
        <w:t>M2</w:t>
      </w:r>
      <w:r w:rsidRPr="00216A61">
        <w:rPr>
          <w:color w:val="auto"/>
          <w:spacing w:val="-8"/>
        </w:rPr>
        <w:t>年增率</w:t>
      </w:r>
      <w:r w:rsidRPr="00216A61">
        <w:rPr>
          <w:rFonts w:hint="eastAsia"/>
          <w:color w:val="auto"/>
          <w:spacing w:val="-8"/>
        </w:rPr>
        <w:t>高於</w:t>
      </w:r>
      <w:r w:rsidRPr="00216A61">
        <w:rPr>
          <w:color w:val="auto"/>
          <w:spacing w:val="-8"/>
        </w:rPr>
        <w:t>上月</w:t>
      </w:r>
    </w:p>
    <w:p w:rsidR="00B11F7F" w:rsidRPr="00216A61" w:rsidRDefault="00B11F7F" w:rsidP="00B11F7F">
      <w:pPr>
        <w:pStyle w:val="k32"/>
        <w:topLinePunct/>
        <w:spacing w:beforeLines="0" w:before="0"/>
        <w:ind w:leftChars="236" w:left="566" w:rightChars="10" w:right="24" w:firstLineChars="100" w:firstLine="280"/>
        <w:rPr>
          <w:b/>
          <w:bCs/>
        </w:rPr>
      </w:pPr>
      <w:r w:rsidRPr="00216A61">
        <w:t>106</w:t>
      </w:r>
      <w:r w:rsidRPr="00216A61">
        <w:t>年</w:t>
      </w:r>
      <w:r w:rsidRPr="00216A61">
        <w:rPr>
          <w:rFonts w:hint="eastAsia"/>
        </w:rPr>
        <w:t>1</w:t>
      </w:r>
      <w:r w:rsidR="001D58A2">
        <w:rPr>
          <w:rFonts w:hint="eastAsia"/>
        </w:rPr>
        <w:t>1</w:t>
      </w:r>
      <w:r w:rsidRPr="00216A61">
        <w:t>月</w:t>
      </w:r>
      <w:r w:rsidRPr="00216A61">
        <w:t>M1A</w:t>
      </w:r>
      <w:r w:rsidRPr="00216A61">
        <w:rPr>
          <w:rFonts w:hint="eastAsia"/>
        </w:rPr>
        <w:t>、</w:t>
      </w:r>
      <w:r w:rsidRPr="00216A61">
        <w:t>M1B</w:t>
      </w:r>
      <w:r w:rsidRPr="00216A61">
        <w:rPr>
          <w:rFonts w:hint="eastAsia"/>
        </w:rPr>
        <w:t>及</w:t>
      </w:r>
      <w:r w:rsidRPr="00216A61">
        <w:t>M2</w:t>
      </w:r>
      <w:r w:rsidRPr="00216A61">
        <w:t>年增率分別</w:t>
      </w:r>
      <w:r w:rsidRPr="00216A61">
        <w:rPr>
          <w:rFonts w:hint="eastAsia"/>
        </w:rPr>
        <w:t>為</w:t>
      </w:r>
      <w:r w:rsidRPr="00216A61">
        <w:rPr>
          <w:rFonts w:hint="eastAsia"/>
        </w:rPr>
        <w:t>2.9</w:t>
      </w:r>
      <w:r w:rsidR="00D145F9">
        <w:rPr>
          <w:rFonts w:hint="eastAsia"/>
        </w:rPr>
        <w:t>2</w:t>
      </w:r>
      <w:r w:rsidRPr="00216A61">
        <w:t>%</w:t>
      </w:r>
      <w:r w:rsidRPr="00216A61">
        <w:rPr>
          <w:rFonts w:hint="eastAsia"/>
        </w:rPr>
        <w:t>、</w:t>
      </w:r>
      <w:r w:rsidRPr="00216A61">
        <w:rPr>
          <w:rFonts w:hint="eastAsia"/>
        </w:rPr>
        <w:t>4.40</w:t>
      </w:r>
      <w:r w:rsidRPr="00216A61">
        <w:t>%</w:t>
      </w:r>
      <w:r w:rsidRPr="00216A61">
        <w:rPr>
          <w:rFonts w:hint="eastAsia"/>
        </w:rPr>
        <w:t>及</w:t>
      </w:r>
      <w:r w:rsidRPr="00216A61">
        <w:rPr>
          <w:rFonts w:hint="eastAsia"/>
        </w:rPr>
        <w:t>4.07</w:t>
      </w:r>
      <w:r w:rsidRPr="00216A61">
        <w:t>%</w:t>
      </w:r>
      <w:r w:rsidRPr="00216A61">
        <w:rPr>
          <w:rFonts w:hint="eastAsia"/>
        </w:rPr>
        <w:t>。</w:t>
      </w:r>
      <w:r w:rsidRPr="00216A61">
        <w:rPr>
          <w:rFonts w:hint="eastAsia"/>
        </w:rPr>
        <w:t>M1B</w:t>
      </w:r>
      <w:r w:rsidRPr="00216A61">
        <w:rPr>
          <w:rFonts w:hint="eastAsia"/>
        </w:rPr>
        <w:t>年增率較上月下降，主要係因活期性存款成長減緩所致；</w:t>
      </w:r>
      <w:r w:rsidRPr="00216A61">
        <w:rPr>
          <w:rFonts w:hint="eastAsia"/>
        </w:rPr>
        <w:t>M2</w:t>
      </w:r>
      <w:r w:rsidRPr="00216A61">
        <w:rPr>
          <w:rFonts w:hint="eastAsia"/>
        </w:rPr>
        <w:t>年增率較上月上升，主要受銀行放款與投資成長增加，以及外資持續淨匯入之影響。</w:t>
      </w:r>
      <w:r w:rsidRPr="00216A61">
        <w:t xml:space="preserve">  </w:t>
      </w:r>
      <w:r w:rsidRPr="00216A61">
        <w:rPr>
          <w:b/>
          <w:bCs/>
        </w:rPr>
        <w:t xml:space="preserve">      </w:t>
      </w:r>
    </w:p>
    <w:p w:rsidR="00B11F7F" w:rsidRPr="00216A61" w:rsidRDefault="00B11F7F" w:rsidP="00B11F7F">
      <w:pPr>
        <w:snapToGrid w:val="0"/>
        <w:spacing w:beforeLines="50" w:before="180" w:line="300" w:lineRule="auto"/>
        <w:jc w:val="center"/>
        <w:rPr>
          <w:rFonts w:eastAsia="標楷體"/>
          <w:b/>
          <w:bCs/>
          <w:sz w:val="28"/>
        </w:rPr>
      </w:pPr>
      <w:r w:rsidRPr="00216A61">
        <w:rPr>
          <w:rFonts w:eastAsia="標楷體"/>
          <w:b/>
          <w:bCs/>
          <w:sz w:val="28"/>
        </w:rPr>
        <w:t>表</w:t>
      </w:r>
      <w:r w:rsidRPr="00216A61">
        <w:rPr>
          <w:rFonts w:eastAsia="標楷體"/>
          <w:b/>
          <w:bCs/>
          <w:sz w:val="28"/>
        </w:rPr>
        <w:t xml:space="preserve"> 2-8-1  </w:t>
      </w:r>
      <w:r w:rsidRPr="00216A6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B11F7F" w:rsidRPr="00216A61" w:rsidTr="00E8670C">
        <w:trPr>
          <w:trHeight w:val="621"/>
          <w:jc w:val="center"/>
        </w:trPr>
        <w:tc>
          <w:tcPr>
            <w:tcW w:w="1638" w:type="dxa"/>
            <w:tcBorders>
              <w:left w:val="nil"/>
              <w:bottom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216A61">
              <w:rPr>
                <w:rFonts w:eastAsia="標楷體"/>
              </w:rPr>
              <w:t>年</w:t>
            </w:r>
            <w:r w:rsidRPr="00216A61">
              <w:rPr>
                <w:rFonts w:eastAsia="標楷體"/>
              </w:rPr>
              <w:t>(</w:t>
            </w:r>
            <w:r w:rsidRPr="00216A61">
              <w:rPr>
                <w:rFonts w:eastAsia="標楷體"/>
              </w:rPr>
              <w:t>月</w:t>
            </w:r>
            <w:r w:rsidRPr="00216A61">
              <w:rPr>
                <w:rFonts w:eastAsia="標楷體"/>
              </w:rPr>
              <w:t>)</w:t>
            </w:r>
          </w:p>
        </w:tc>
        <w:tc>
          <w:tcPr>
            <w:tcW w:w="1360" w:type="dxa"/>
            <w:tcBorders>
              <w:left w:val="nil"/>
              <w:bottom w:val="single" w:sz="4" w:space="0" w:color="auto"/>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貨幣供給</w:t>
            </w:r>
            <w:r w:rsidRPr="00216A61">
              <w:rPr>
                <w:rFonts w:eastAsia="標楷體"/>
                <w:spacing w:val="-20"/>
              </w:rPr>
              <w:t>M2</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年增率</w:t>
            </w:r>
            <w:r w:rsidRPr="00216A61">
              <w:rPr>
                <w:rFonts w:eastAsia="標楷體"/>
                <w:spacing w:val="-20"/>
              </w:rPr>
              <w:t>(%)</w:t>
            </w:r>
          </w:p>
        </w:tc>
        <w:tc>
          <w:tcPr>
            <w:tcW w:w="1513" w:type="dxa"/>
            <w:tcBorders>
              <w:bottom w:val="single" w:sz="4" w:space="0" w:color="auto"/>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貨幣供給</w:t>
            </w:r>
            <w:r w:rsidRPr="00216A61">
              <w:rPr>
                <w:rFonts w:eastAsia="標楷體"/>
                <w:spacing w:val="-20"/>
              </w:rPr>
              <w:t>M1A</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年增率</w:t>
            </w:r>
            <w:r w:rsidRPr="00216A61">
              <w:rPr>
                <w:rFonts w:eastAsia="標楷體"/>
                <w:spacing w:val="-20"/>
              </w:rPr>
              <w:t>(%)</w:t>
            </w:r>
          </w:p>
        </w:tc>
        <w:tc>
          <w:tcPr>
            <w:tcW w:w="1500" w:type="dxa"/>
            <w:tcBorders>
              <w:bottom w:val="single" w:sz="4" w:space="0" w:color="auto"/>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貨幣供給</w:t>
            </w:r>
            <w:r w:rsidRPr="00216A61">
              <w:rPr>
                <w:rFonts w:eastAsia="標楷體"/>
                <w:spacing w:val="-20"/>
              </w:rPr>
              <w:t>M1B</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年增率</w:t>
            </w:r>
            <w:r w:rsidRPr="00216A61">
              <w:rPr>
                <w:rFonts w:eastAsia="標楷體"/>
                <w:spacing w:val="-20"/>
              </w:rPr>
              <w:t>(%)</w:t>
            </w:r>
          </w:p>
        </w:tc>
        <w:tc>
          <w:tcPr>
            <w:tcW w:w="1416" w:type="dxa"/>
            <w:tcBorders>
              <w:bottom w:val="single" w:sz="4" w:space="0" w:color="auto"/>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新臺幣兌美元</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平均匯率</w:t>
            </w:r>
          </w:p>
        </w:tc>
        <w:tc>
          <w:tcPr>
            <w:tcW w:w="1336" w:type="dxa"/>
            <w:tcBorders>
              <w:bottom w:val="single" w:sz="4" w:space="0" w:color="auto"/>
              <w:right w:val="nil"/>
            </w:tcBorders>
            <w:vAlign w:val="center"/>
          </w:tcPr>
          <w:p w:rsidR="00B11F7F" w:rsidRPr="00216A61" w:rsidRDefault="00B11F7F" w:rsidP="00E8670C">
            <w:pPr>
              <w:snapToGrid w:val="0"/>
              <w:spacing w:line="240" w:lineRule="atLeast"/>
              <w:jc w:val="center"/>
              <w:rPr>
                <w:rFonts w:eastAsia="標楷體"/>
                <w:spacing w:val="-20"/>
              </w:rPr>
            </w:pPr>
            <w:r w:rsidRPr="00216A61">
              <w:rPr>
                <w:rFonts w:eastAsia="標楷體"/>
                <w:spacing w:val="-20"/>
              </w:rPr>
              <w:t>金融業隔夜</w:t>
            </w:r>
          </w:p>
          <w:p w:rsidR="00B11F7F" w:rsidRPr="00216A61" w:rsidRDefault="00B11F7F" w:rsidP="00E8670C">
            <w:pPr>
              <w:snapToGrid w:val="0"/>
              <w:spacing w:line="240" w:lineRule="atLeast"/>
              <w:jc w:val="center"/>
              <w:rPr>
                <w:rFonts w:eastAsia="標楷體"/>
                <w:spacing w:val="-20"/>
              </w:rPr>
            </w:pPr>
            <w:r w:rsidRPr="00216A61">
              <w:rPr>
                <w:rFonts w:eastAsia="標楷體"/>
                <w:spacing w:val="-20"/>
              </w:rPr>
              <w:t>拆款利率</w:t>
            </w:r>
            <w:r w:rsidRPr="00216A61">
              <w:rPr>
                <w:rFonts w:eastAsia="標楷體"/>
                <w:spacing w:val="-20"/>
              </w:rPr>
              <w:t>(%)</w:t>
            </w:r>
          </w:p>
        </w:tc>
      </w:tr>
      <w:tr w:rsidR="00B11F7F" w:rsidRPr="00216A61" w:rsidTr="00E8670C">
        <w:trPr>
          <w:trHeight w:val="80"/>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6"/>
              <w:jc w:val="both"/>
              <w:rPr>
                <w:rFonts w:eastAsia="標楷體"/>
              </w:rPr>
            </w:pPr>
            <w:r w:rsidRPr="00216A61">
              <w:rPr>
                <w:rFonts w:eastAsia="標楷體"/>
                <w:b/>
                <w:bCs/>
              </w:rPr>
              <w:t xml:space="preserve">  101</w:t>
            </w:r>
            <w:r w:rsidRPr="00216A61">
              <w:rPr>
                <w:rFonts w:eastAsia="標楷體"/>
                <w:b/>
                <w:bCs/>
              </w:rPr>
              <w:t>年</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4.17</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bCs/>
                <w:spacing w:val="4"/>
                <w:kern w:val="0"/>
                <w:szCs w:val="27"/>
              </w:rPr>
            </w:pPr>
            <w:r w:rsidRPr="00216A61">
              <w:rPr>
                <w:rFonts w:eastAsia="標楷體"/>
                <w:b/>
                <w:bCs/>
                <w:spacing w:val="4"/>
                <w:kern w:val="0"/>
                <w:szCs w:val="27"/>
              </w:rPr>
              <w:t>3.55</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3.45</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29.614</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bCs/>
                <w:spacing w:val="4"/>
                <w:kern w:val="0"/>
                <w:szCs w:val="27"/>
              </w:rPr>
            </w:pPr>
            <w:r w:rsidRPr="00216A61">
              <w:rPr>
                <w:rFonts w:eastAsia="標楷體"/>
                <w:b/>
                <w:bCs/>
                <w:spacing w:val="4"/>
                <w:kern w:val="0"/>
                <w:szCs w:val="27"/>
              </w:rPr>
              <w:t>0.424</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firstLineChars="100" w:firstLine="240"/>
              <w:rPr>
                <w:rFonts w:eastAsia="標楷體"/>
                <w:b/>
              </w:rPr>
            </w:pPr>
            <w:r w:rsidRPr="00216A61">
              <w:rPr>
                <w:rFonts w:eastAsia="標楷體"/>
                <w:b/>
              </w:rPr>
              <w:t>102</w:t>
            </w:r>
            <w:r w:rsidRPr="00216A61">
              <w:rPr>
                <w:rFonts w:eastAsia="標楷體"/>
                <w:b/>
              </w:rPr>
              <w:t>年</w:t>
            </w:r>
          </w:p>
        </w:tc>
        <w:tc>
          <w:tcPr>
            <w:tcW w:w="1360" w:type="dxa"/>
            <w:tcBorders>
              <w:top w:val="nil"/>
              <w:left w:val="single" w:sz="4" w:space="0" w:color="auto"/>
              <w:bottom w:val="nil"/>
              <w:right w:val="nil"/>
            </w:tcBorders>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4.78</w:t>
            </w:r>
          </w:p>
        </w:tc>
        <w:tc>
          <w:tcPr>
            <w:tcW w:w="1513" w:type="dxa"/>
            <w:tcBorders>
              <w:top w:val="nil"/>
              <w:left w:val="nil"/>
              <w:bottom w:val="nil"/>
              <w:right w:val="nil"/>
            </w:tcBorders>
          </w:tcPr>
          <w:p w:rsidR="00B11F7F" w:rsidRPr="00216A61" w:rsidRDefault="00B11F7F" w:rsidP="00E8670C">
            <w:pPr>
              <w:snapToGrid w:val="0"/>
              <w:spacing w:line="340" w:lineRule="atLeast"/>
              <w:ind w:rightChars="213" w:right="511"/>
              <w:jc w:val="right"/>
              <w:rPr>
                <w:rFonts w:eastAsia="標楷體"/>
                <w:b/>
                <w:bCs/>
              </w:rPr>
            </w:pPr>
            <w:r w:rsidRPr="00216A61">
              <w:rPr>
                <w:rFonts w:eastAsia="標楷體"/>
                <w:b/>
                <w:bCs/>
              </w:rPr>
              <w:t>9.15</w:t>
            </w:r>
          </w:p>
        </w:tc>
        <w:tc>
          <w:tcPr>
            <w:tcW w:w="1500" w:type="dxa"/>
            <w:tcBorders>
              <w:top w:val="nil"/>
              <w:left w:val="nil"/>
              <w:bottom w:val="nil"/>
              <w:right w:val="nil"/>
            </w:tcBorders>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7.27</w:t>
            </w:r>
          </w:p>
        </w:tc>
        <w:tc>
          <w:tcPr>
            <w:tcW w:w="1416" w:type="dxa"/>
            <w:tcBorders>
              <w:top w:val="nil"/>
              <w:left w:val="nil"/>
              <w:bottom w:val="nil"/>
              <w:right w:val="nil"/>
            </w:tcBorders>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29.770</w:t>
            </w:r>
          </w:p>
        </w:tc>
        <w:tc>
          <w:tcPr>
            <w:tcW w:w="1336" w:type="dxa"/>
            <w:tcBorders>
              <w:top w:val="nil"/>
              <w:left w:val="nil"/>
              <w:bottom w:val="nil"/>
              <w:right w:val="nil"/>
            </w:tcBorders>
          </w:tcPr>
          <w:p w:rsidR="00B11F7F" w:rsidRPr="00216A61" w:rsidRDefault="00B11F7F" w:rsidP="00E8670C">
            <w:pPr>
              <w:snapToGrid w:val="0"/>
              <w:spacing w:line="340" w:lineRule="atLeast"/>
              <w:ind w:rightChars="154" w:right="370"/>
              <w:jc w:val="right"/>
              <w:rPr>
                <w:rFonts w:eastAsia="標楷體"/>
                <w:b/>
                <w:bCs/>
              </w:rPr>
            </w:pPr>
            <w:r w:rsidRPr="00216A61">
              <w:rPr>
                <w:rFonts w:eastAsia="標楷體"/>
                <w:b/>
                <w:bCs/>
              </w:rPr>
              <w:t>0.386</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firstLineChars="100" w:firstLine="240"/>
              <w:rPr>
                <w:rFonts w:eastAsia="標楷體"/>
              </w:rPr>
            </w:pPr>
            <w:r w:rsidRPr="00216A61">
              <w:rPr>
                <w:rFonts w:eastAsia="標楷體"/>
                <w:b/>
                <w:bCs/>
              </w:rPr>
              <w:t>103</w:t>
            </w:r>
            <w:r w:rsidRPr="00216A61">
              <w:rPr>
                <w:rFonts w:eastAsia="標楷體"/>
                <w:b/>
                <w:bCs/>
              </w:rPr>
              <w:t>年</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5.66</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bCs/>
                <w:spacing w:val="4"/>
                <w:kern w:val="0"/>
                <w:szCs w:val="27"/>
              </w:rPr>
            </w:pPr>
            <w:r w:rsidRPr="00216A61">
              <w:rPr>
                <w:rFonts w:eastAsia="標楷體"/>
                <w:b/>
                <w:bCs/>
                <w:spacing w:val="4"/>
                <w:kern w:val="0"/>
                <w:szCs w:val="27"/>
              </w:rPr>
              <w:t>9.27</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7.96</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30.368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bCs/>
                <w:spacing w:val="4"/>
                <w:kern w:val="0"/>
                <w:szCs w:val="27"/>
              </w:rPr>
            </w:pPr>
            <w:r w:rsidRPr="00216A61">
              <w:rPr>
                <w:rFonts w:eastAsia="標楷體"/>
                <w:b/>
                <w:bCs/>
                <w:spacing w:val="4"/>
                <w:kern w:val="0"/>
                <w:szCs w:val="27"/>
              </w:rPr>
              <w:t>0.387</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firstLineChars="100" w:firstLine="240"/>
              <w:rPr>
                <w:rFonts w:eastAsia="標楷體"/>
              </w:rPr>
            </w:pPr>
            <w:r w:rsidRPr="00216A61">
              <w:rPr>
                <w:rFonts w:eastAsia="標楷體"/>
                <w:b/>
                <w:bCs/>
              </w:rPr>
              <w:t>104</w:t>
            </w:r>
            <w:r w:rsidRPr="00216A61">
              <w:rPr>
                <w:rFonts w:eastAsia="標楷體"/>
                <w:b/>
                <w:bCs/>
              </w:rPr>
              <w:t>年</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6.34</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bCs/>
                <w:spacing w:val="4"/>
                <w:kern w:val="0"/>
                <w:szCs w:val="27"/>
              </w:rPr>
            </w:pPr>
            <w:r w:rsidRPr="00216A61">
              <w:rPr>
                <w:rFonts w:eastAsia="標楷體"/>
                <w:b/>
                <w:bCs/>
                <w:spacing w:val="4"/>
                <w:kern w:val="0"/>
                <w:szCs w:val="27"/>
              </w:rPr>
              <w:t>6.53</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6.09</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31.898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bCs/>
                <w:spacing w:val="4"/>
                <w:kern w:val="0"/>
                <w:szCs w:val="27"/>
              </w:rPr>
            </w:pPr>
            <w:r w:rsidRPr="00216A61">
              <w:rPr>
                <w:rFonts w:eastAsia="標楷體"/>
                <w:b/>
                <w:bCs/>
                <w:spacing w:val="4"/>
                <w:kern w:val="0"/>
                <w:szCs w:val="27"/>
              </w:rPr>
              <w:t>0.356</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firstLineChars="100" w:firstLine="240"/>
              <w:rPr>
                <w:rFonts w:eastAsia="標楷體"/>
              </w:rPr>
            </w:pPr>
            <w:r w:rsidRPr="00216A61">
              <w:rPr>
                <w:rFonts w:eastAsia="標楷體"/>
                <w:b/>
                <w:bCs/>
              </w:rPr>
              <w:t>105</w:t>
            </w:r>
            <w:r w:rsidRPr="00216A61">
              <w:rPr>
                <w:rFonts w:eastAsia="標楷體"/>
                <w:b/>
                <w:bCs/>
              </w:rPr>
              <w:t>年</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16A61">
              <w:rPr>
                <w:rFonts w:eastAsia="標楷體"/>
                <w:b/>
                <w:bCs/>
                <w:spacing w:val="4"/>
                <w:kern w:val="0"/>
                <w:szCs w:val="27"/>
              </w:rPr>
              <w:t>4.51</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bCs/>
                <w:spacing w:val="4"/>
                <w:kern w:val="0"/>
                <w:szCs w:val="27"/>
              </w:rPr>
            </w:pPr>
            <w:r w:rsidRPr="00216A61">
              <w:rPr>
                <w:rFonts w:eastAsia="標楷體"/>
                <w:b/>
                <w:bCs/>
                <w:spacing w:val="4"/>
                <w:kern w:val="0"/>
                <w:szCs w:val="27"/>
              </w:rPr>
              <w:t>7.13</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bCs/>
              </w:rPr>
            </w:pPr>
            <w:r w:rsidRPr="00216A61">
              <w:rPr>
                <w:rFonts w:eastAsia="標楷體"/>
                <w:b/>
                <w:bCs/>
              </w:rPr>
              <w:t>6.33</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bCs/>
              </w:rPr>
            </w:pPr>
            <w:r w:rsidRPr="00216A61">
              <w:rPr>
                <w:rFonts w:eastAsia="標楷體"/>
                <w:b/>
                <w:bCs/>
              </w:rPr>
              <w:t>32.318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bCs/>
                <w:spacing w:val="4"/>
                <w:kern w:val="0"/>
                <w:szCs w:val="27"/>
              </w:rPr>
            </w:pPr>
            <w:r w:rsidRPr="00216A61">
              <w:rPr>
                <w:rFonts w:eastAsia="標楷體"/>
                <w:b/>
                <w:bCs/>
                <w:spacing w:val="4"/>
                <w:kern w:val="0"/>
                <w:szCs w:val="27"/>
              </w:rPr>
              <w:t>0.193</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wordWrap w:val="0"/>
              <w:snapToGrid w:val="0"/>
              <w:spacing w:line="340" w:lineRule="atLeast"/>
              <w:ind w:right="284"/>
              <w:jc w:val="right"/>
              <w:rPr>
                <w:rFonts w:eastAsia="標楷體"/>
              </w:rPr>
            </w:pPr>
            <w:r w:rsidRPr="00216A61">
              <w:rPr>
                <w:rFonts w:eastAsia="標楷體"/>
              </w:rPr>
              <w:t>11</w:t>
            </w:r>
            <w:r w:rsidRPr="00216A61">
              <w:rPr>
                <w:rFonts w:eastAsia="標楷體"/>
              </w:rPr>
              <w:t>月</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3.96</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6.88</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rPr>
              <w:t>6.56</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rPr>
              <w:t>31.758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0.183</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wordWrap w:val="0"/>
              <w:snapToGrid w:val="0"/>
              <w:spacing w:line="340" w:lineRule="atLeast"/>
              <w:ind w:right="284"/>
              <w:jc w:val="right"/>
              <w:rPr>
                <w:rFonts w:eastAsia="標楷體"/>
              </w:rPr>
            </w:pPr>
            <w:r w:rsidRPr="00216A61">
              <w:rPr>
                <w:rFonts w:eastAsia="標楷體"/>
              </w:rPr>
              <w:t>12</w:t>
            </w:r>
            <w:r w:rsidRPr="00216A61">
              <w:rPr>
                <w:rFonts w:eastAsia="標楷體"/>
              </w:rPr>
              <w:t>月</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4.11</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4.94</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rPr>
              <w:t>6.01</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rPr>
              <w:t>32.012</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0.174</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62"/>
              <w:rPr>
                <w:rFonts w:eastAsia="標楷體"/>
              </w:rPr>
            </w:pPr>
            <w:r w:rsidRPr="00216A61">
              <w:rPr>
                <w:rFonts w:eastAsia="標楷體"/>
                <w:b/>
                <w:bCs/>
              </w:rPr>
              <w:t>106</w:t>
            </w:r>
            <w:r w:rsidRPr="00216A61">
              <w:rPr>
                <w:rFonts w:eastAsia="標楷體"/>
                <w:b/>
                <w:bCs/>
              </w:rPr>
              <w:t>年</w:t>
            </w:r>
            <w:r w:rsidRPr="00216A61">
              <w:rPr>
                <w:rFonts w:eastAsia="標楷體"/>
                <w:b/>
                <w:bCs/>
              </w:rPr>
              <w:t>1~</w:t>
            </w:r>
            <w:r w:rsidRPr="00216A61">
              <w:rPr>
                <w:rFonts w:eastAsia="標楷體" w:hint="eastAsia"/>
                <w:b/>
                <w:bCs/>
              </w:rPr>
              <w:t>11</w:t>
            </w:r>
            <w:r w:rsidRPr="00216A61">
              <w:rPr>
                <w:rFonts w:eastAsia="標楷體"/>
                <w:b/>
                <w:bCs/>
              </w:rPr>
              <w:t>月</w:t>
            </w:r>
          </w:p>
        </w:tc>
        <w:tc>
          <w:tcPr>
            <w:tcW w:w="1360" w:type="dxa"/>
            <w:tcBorders>
              <w:top w:val="nil"/>
              <w:left w:val="single" w:sz="4" w:space="0" w:color="auto"/>
              <w:bottom w:val="nil"/>
              <w:right w:val="nil"/>
            </w:tcBorders>
            <w:vAlign w:val="center"/>
          </w:tcPr>
          <w:p w:rsidR="00B11F7F" w:rsidRPr="00216A61" w:rsidRDefault="00B11F7F" w:rsidP="00E8670C">
            <w:pPr>
              <w:tabs>
                <w:tab w:val="left" w:pos="1016"/>
                <w:tab w:val="left" w:pos="1320"/>
                <w:tab w:val="left" w:pos="1920"/>
                <w:tab w:val="left" w:pos="2880"/>
                <w:tab w:val="left" w:pos="3840"/>
                <w:tab w:val="left" w:pos="4800"/>
                <w:tab w:val="left" w:pos="5760"/>
              </w:tabs>
              <w:autoSpaceDN w:val="0"/>
              <w:snapToGrid w:val="0"/>
              <w:spacing w:line="340" w:lineRule="atLeast"/>
              <w:ind w:rightChars="150" w:right="360"/>
              <w:jc w:val="center"/>
              <w:rPr>
                <w:rFonts w:eastAsia="標楷體"/>
                <w:b/>
                <w:bCs/>
                <w:spacing w:val="4"/>
                <w:kern w:val="0"/>
                <w:szCs w:val="27"/>
              </w:rPr>
            </w:pPr>
            <w:r w:rsidRPr="00216A61">
              <w:rPr>
                <w:rFonts w:eastAsia="標楷體" w:hint="eastAsia"/>
                <w:b/>
                <w:bCs/>
                <w:spacing w:val="4"/>
                <w:kern w:val="0"/>
                <w:szCs w:val="27"/>
              </w:rPr>
              <w:t xml:space="preserve">   </w:t>
            </w:r>
            <w:r w:rsidRPr="00216A61">
              <w:rPr>
                <w:rFonts w:eastAsia="標楷體"/>
                <w:b/>
                <w:bCs/>
                <w:spacing w:val="4"/>
                <w:kern w:val="0"/>
                <w:szCs w:val="27"/>
              </w:rPr>
              <w:fldChar w:fldCharType="begin"/>
            </w:r>
            <w:r w:rsidRPr="00216A61">
              <w:rPr>
                <w:rFonts w:eastAsia="標楷體"/>
                <w:b/>
                <w:bCs/>
                <w:spacing w:val="4"/>
                <w:kern w:val="0"/>
                <w:szCs w:val="27"/>
              </w:rPr>
              <w:instrText xml:space="preserve"> =AVERAGE(below) \# "0.00" </w:instrText>
            </w:r>
            <w:r w:rsidRPr="00216A61">
              <w:rPr>
                <w:rFonts w:eastAsia="標楷體"/>
                <w:b/>
                <w:bCs/>
                <w:spacing w:val="4"/>
                <w:kern w:val="0"/>
                <w:szCs w:val="27"/>
              </w:rPr>
              <w:fldChar w:fldCharType="separate"/>
            </w:r>
            <w:r w:rsidRPr="00216A61">
              <w:rPr>
                <w:rFonts w:eastAsia="標楷體"/>
                <w:b/>
                <w:bCs/>
                <w:noProof/>
                <w:spacing w:val="4"/>
                <w:kern w:val="0"/>
                <w:szCs w:val="27"/>
              </w:rPr>
              <w:t>3.76</w:t>
            </w:r>
            <w:r w:rsidRPr="00216A61">
              <w:rPr>
                <w:rFonts w:eastAsia="標楷體"/>
                <w:b/>
                <w:bCs/>
                <w:spacing w:val="4"/>
                <w:kern w:val="0"/>
                <w:szCs w:val="27"/>
              </w:rPr>
              <w:fldChar w:fldCharType="end"/>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b/>
                <w:spacing w:val="4"/>
                <w:kern w:val="0"/>
                <w:szCs w:val="27"/>
              </w:rPr>
            </w:pPr>
            <w:r w:rsidRPr="00216A61">
              <w:rPr>
                <w:rFonts w:eastAsia="標楷體"/>
                <w:b/>
                <w:spacing w:val="4"/>
                <w:kern w:val="0"/>
                <w:szCs w:val="27"/>
              </w:rPr>
              <w:fldChar w:fldCharType="begin"/>
            </w:r>
            <w:r w:rsidRPr="00216A61">
              <w:rPr>
                <w:rFonts w:eastAsia="標楷體"/>
                <w:b/>
                <w:spacing w:val="4"/>
                <w:kern w:val="0"/>
                <w:szCs w:val="27"/>
              </w:rPr>
              <w:instrText xml:space="preserve"> =AVERAGE(below) \# "0.00" </w:instrText>
            </w:r>
            <w:r w:rsidRPr="00216A61">
              <w:rPr>
                <w:rFonts w:eastAsia="標楷體"/>
                <w:b/>
                <w:spacing w:val="4"/>
                <w:kern w:val="0"/>
                <w:szCs w:val="27"/>
              </w:rPr>
              <w:fldChar w:fldCharType="separate"/>
            </w:r>
            <w:r w:rsidRPr="00216A61">
              <w:rPr>
                <w:rFonts w:eastAsia="標楷體"/>
                <w:b/>
                <w:noProof/>
                <w:spacing w:val="4"/>
                <w:kern w:val="0"/>
                <w:szCs w:val="27"/>
              </w:rPr>
              <w:t>3.27</w:t>
            </w:r>
            <w:r w:rsidRPr="00216A61">
              <w:rPr>
                <w:rFonts w:eastAsia="標楷體"/>
                <w:b/>
                <w:spacing w:val="4"/>
                <w:kern w:val="0"/>
                <w:szCs w:val="27"/>
              </w:rPr>
              <w:fldChar w:fldCharType="end"/>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b/>
              </w:rPr>
            </w:pPr>
            <w:r w:rsidRPr="00216A61">
              <w:rPr>
                <w:rFonts w:eastAsia="標楷體"/>
                <w:b/>
              </w:rPr>
              <w:fldChar w:fldCharType="begin"/>
            </w:r>
            <w:r w:rsidRPr="00216A61">
              <w:rPr>
                <w:rFonts w:eastAsia="標楷體"/>
                <w:b/>
              </w:rPr>
              <w:instrText xml:space="preserve"> =AVERAGE(below) </w:instrText>
            </w:r>
            <w:r w:rsidRPr="00216A61">
              <w:rPr>
                <w:rFonts w:eastAsia="標楷體"/>
                <w:b/>
              </w:rPr>
              <w:fldChar w:fldCharType="separate"/>
            </w:r>
            <w:r w:rsidRPr="00216A61">
              <w:rPr>
                <w:rFonts w:eastAsia="標楷體"/>
                <w:b/>
                <w:noProof/>
              </w:rPr>
              <w:t>4.71</w:t>
            </w:r>
            <w:r w:rsidRPr="00216A61">
              <w:rPr>
                <w:rFonts w:eastAsia="標楷體"/>
                <w:b/>
              </w:rPr>
              <w:fldChar w:fldCharType="end"/>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b/>
              </w:rPr>
            </w:pPr>
            <w:r w:rsidRPr="00216A61">
              <w:rPr>
                <w:rFonts w:eastAsia="標楷體"/>
                <w:b/>
              </w:rPr>
              <w:fldChar w:fldCharType="begin"/>
            </w:r>
            <w:r w:rsidRPr="00216A61">
              <w:rPr>
                <w:rFonts w:eastAsia="標楷體"/>
                <w:b/>
              </w:rPr>
              <w:instrText xml:space="preserve"> =AVERAGE(below) </w:instrText>
            </w:r>
            <w:r w:rsidRPr="00216A61">
              <w:rPr>
                <w:rFonts w:eastAsia="標楷體"/>
                <w:b/>
              </w:rPr>
              <w:fldChar w:fldCharType="separate"/>
            </w:r>
            <w:r w:rsidRPr="00216A61">
              <w:rPr>
                <w:rFonts w:eastAsia="標楷體"/>
                <w:b/>
                <w:noProof/>
              </w:rPr>
              <w:t>30.484</w:t>
            </w:r>
            <w:r w:rsidRPr="00216A61">
              <w:rPr>
                <w:rFonts w:eastAsia="標楷體"/>
                <w:b/>
              </w:rPr>
              <w:fldChar w:fldCharType="end"/>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b/>
                <w:spacing w:val="4"/>
                <w:kern w:val="0"/>
                <w:szCs w:val="27"/>
              </w:rPr>
            </w:pPr>
            <w:r w:rsidRPr="00216A61">
              <w:rPr>
                <w:rFonts w:eastAsia="標楷體"/>
                <w:b/>
                <w:spacing w:val="4"/>
                <w:kern w:val="0"/>
                <w:szCs w:val="27"/>
              </w:rPr>
              <w:fldChar w:fldCharType="begin"/>
            </w:r>
            <w:r w:rsidRPr="00216A61">
              <w:rPr>
                <w:rFonts w:eastAsia="標楷體"/>
                <w:b/>
                <w:spacing w:val="4"/>
                <w:kern w:val="0"/>
                <w:szCs w:val="27"/>
              </w:rPr>
              <w:instrText xml:space="preserve"> =AVERAGE(below) </w:instrText>
            </w:r>
            <w:r w:rsidRPr="00216A61">
              <w:rPr>
                <w:rFonts w:eastAsia="標楷體"/>
                <w:b/>
                <w:spacing w:val="4"/>
                <w:kern w:val="0"/>
                <w:szCs w:val="27"/>
              </w:rPr>
              <w:fldChar w:fldCharType="separate"/>
            </w:r>
            <w:r w:rsidRPr="00216A61">
              <w:rPr>
                <w:rFonts w:eastAsia="標楷體"/>
                <w:b/>
                <w:noProof/>
                <w:spacing w:val="4"/>
                <w:kern w:val="0"/>
                <w:szCs w:val="27"/>
              </w:rPr>
              <w:t>0.178</w:t>
            </w:r>
            <w:r w:rsidRPr="00216A61">
              <w:rPr>
                <w:rFonts w:eastAsia="標楷體"/>
                <w:b/>
                <w:spacing w:val="4"/>
                <w:kern w:val="0"/>
                <w:szCs w:val="27"/>
              </w:rPr>
              <w:fldChar w:fldCharType="end"/>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rPr>
              <w:t>1</w:t>
            </w:r>
            <w:r w:rsidRPr="00216A61">
              <w:rPr>
                <w:rFonts w:eastAsia="標楷體"/>
              </w:rPr>
              <w:t>月</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3.72</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4.55</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rPr>
              <w:t>6.05</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rPr>
              <w:t>31.742</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0.173</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rPr>
              <w:t>2</w:t>
            </w:r>
            <w:r w:rsidRPr="00216A61">
              <w:rPr>
                <w:rFonts w:eastAsia="標楷體"/>
              </w:rPr>
              <w:t>月</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3.56</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2.77</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rPr>
              <w:t>5.07</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rPr>
              <w:t>30.898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0.177</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rPr>
              <w:t>3</w:t>
            </w:r>
            <w:r w:rsidRPr="00216A61">
              <w:rPr>
                <w:rFonts w:eastAsia="標楷體"/>
              </w:rPr>
              <w:t>月</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3.64</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2.84</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rPr>
              <w:t>4.57</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rPr>
              <w:t>30.658</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0.176</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rPr>
              <w:t>4</w:t>
            </w:r>
            <w:r w:rsidRPr="00216A61">
              <w:rPr>
                <w:rFonts w:eastAsia="標楷體"/>
              </w:rPr>
              <w:t>月</w:t>
            </w:r>
          </w:p>
        </w:tc>
        <w:tc>
          <w:tcPr>
            <w:tcW w:w="1360" w:type="dxa"/>
            <w:tcBorders>
              <w:top w:val="nil"/>
              <w:left w:val="single" w:sz="4" w:space="0" w:color="auto"/>
              <w:bottom w:val="nil"/>
              <w:right w:val="nil"/>
            </w:tcBorders>
            <w:vAlign w:val="center"/>
          </w:tcPr>
          <w:p w:rsidR="00B11F7F" w:rsidRPr="00216A61" w:rsidRDefault="00B11F7F" w:rsidP="00E8670C">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16A61">
              <w:rPr>
                <w:rFonts w:eastAsia="標楷體"/>
                <w:spacing w:val="4"/>
                <w:kern w:val="0"/>
                <w:szCs w:val="27"/>
              </w:rPr>
              <w:t>3.63</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3.20</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rPr>
              <w:t>4.21</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rPr>
              <w:t>30.390</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0.175</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rPr>
              <w:t>5</w:t>
            </w:r>
            <w:r w:rsidRPr="00216A61">
              <w:rPr>
                <w:rFonts w:eastAsia="標楷體"/>
              </w:rPr>
              <w:t>月</w:t>
            </w:r>
          </w:p>
        </w:tc>
        <w:tc>
          <w:tcPr>
            <w:tcW w:w="1360" w:type="dxa"/>
            <w:tcBorders>
              <w:top w:val="nil"/>
              <w:left w:val="single" w:sz="4" w:space="0" w:color="auto"/>
              <w:bottom w:val="nil"/>
              <w:right w:val="nil"/>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rPr>
              <w:t>4.07</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spacing w:val="4"/>
                <w:kern w:val="0"/>
                <w:szCs w:val="27"/>
              </w:rPr>
              <w:t>2.01</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rPr>
              <w:t>3.94</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rPr>
              <w:t>30.156</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spacing w:val="4"/>
                <w:kern w:val="0"/>
                <w:szCs w:val="27"/>
              </w:rPr>
              <w:t>0.172</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hint="eastAsia"/>
              </w:rPr>
              <w:t>6</w:t>
            </w:r>
            <w:r w:rsidRPr="00216A61">
              <w:rPr>
                <w:rFonts w:eastAsia="標楷體" w:hint="eastAsia"/>
              </w:rPr>
              <w:t>月</w:t>
            </w:r>
          </w:p>
        </w:tc>
        <w:tc>
          <w:tcPr>
            <w:tcW w:w="1360" w:type="dxa"/>
            <w:tcBorders>
              <w:top w:val="nil"/>
              <w:left w:val="single" w:sz="4" w:space="0" w:color="auto"/>
              <w:bottom w:val="nil"/>
              <w:right w:val="nil"/>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3.71</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3.01</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hint="eastAsia"/>
              </w:rPr>
              <w:t>4.43</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hint="eastAsia"/>
              </w:rPr>
              <w:t>30.265</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0.183</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hint="eastAsia"/>
              </w:rPr>
              <w:t>7</w:t>
            </w:r>
            <w:r w:rsidRPr="00216A61">
              <w:rPr>
                <w:rFonts w:eastAsia="標楷體" w:hint="eastAsia"/>
              </w:rPr>
              <w:t>月</w:t>
            </w:r>
          </w:p>
        </w:tc>
        <w:tc>
          <w:tcPr>
            <w:tcW w:w="1360" w:type="dxa"/>
            <w:tcBorders>
              <w:top w:val="nil"/>
              <w:left w:val="single" w:sz="4" w:space="0" w:color="auto"/>
              <w:bottom w:val="nil"/>
              <w:right w:val="nil"/>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3.60</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3.79</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hint="eastAsia"/>
              </w:rPr>
              <w:t>4.96</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hint="eastAsia"/>
              </w:rPr>
              <w:t>30.435</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0.184</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hint="eastAsia"/>
              </w:rPr>
              <w:t>8</w:t>
            </w:r>
            <w:r w:rsidRPr="00216A61">
              <w:rPr>
                <w:rFonts w:eastAsia="標楷體" w:hint="eastAsia"/>
              </w:rPr>
              <w:t>月</w:t>
            </w:r>
          </w:p>
        </w:tc>
        <w:tc>
          <w:tcPr>
            <w:tcW w:w="1360" w:type="dxa"/>
            <w:tcBorders>
              <w:top w:val="nil"/>
              <w:left w:val="single" w:sz="4" w:space="0" w:color="auto"/>
              <w:bottom w:val="nil"/>
              <w:right w:val="nil"/>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3.75</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4.31</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hint="eastAsia"/>
              </w:rPr>
              <w:t>5.11</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hint="eastAsia"/>
              </w:rPr>
              <w:t>30.263</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0.180</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hint="eastAsia"/>
              </w:rPr>
              <w:t>9</w:t>
            </w:r>
            <w:r w:rsidRPr="00216A61">
              <w:rPr>
                <w:rFonts w:eastAsia="標楷體" w:hint="eastAsia"/>
              </w:rPr>
              <w:t>月</w:t>
            </w:r>
          </w:p>
        </w:tc>
        <w:tc>
          <w:tcPr>
            <w:tcW w:w="1360" w:type="dxa"/>
            <w:tcBorders>
              <w:top w:val="nil"/>
              <w:left w:val="single" w:sz="4" w:space="0" w:color="auto"/>
              <w:bottom w:val="nil"/>
              <w:right w:val="nil"/>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3.80</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3.22</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hint="eastAsia"/>
              </w:rPr>
              <w:t>4.51</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hint="eastAsia"/>
              </w:rPr>
              <w:t>30.150</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0.184</w:t>
            </w:r>
          </w:p>
        </w:tc>
      </w:tr>
      <w:tr w:rsidR="00B11F7F" w:rsidRPr="00216A61" w:rsidTr="00E8670C">
        <w:trPr>
          <w:trHeight w:val="307"/>
          <w:jc w:val="center"/>
        </w:trPr>
        <w:tc>
          <w:tcPr>
            <w:tcW w:w="1638" w:type="dxa"/>
            <w:tcBorders>
              <w:top w:val="nil"/>
              <w:left w:val="nil"/>
              <w:bottom w:val="nil"/>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hint="eastAsia"/>
              </w:rPr>
              <w:t>10</w:t>
            </w:r>
            <w:r w:rsidRPr="00216A61">
              <w:rPr>
                <w:rFonts w:eastAsia="標楷體" w:hint="eastAsia"/>
              </w:rPr>
              <w:t>月</w:t>
            </w:r>
          </w:p>
        </w:tc>
        <w:tc>
          <w:tcPr>
            <w:tcW w:w="1360" w:type="dxa"/>
            <w:tcBorders>
              <w:top w:val="nil"/>
              <w:left w:val="single" w:sz="4" w:space="0" w:color="auto"/>
              <w:bottom w:val="nil"/>
              <w:right w:val="nil"/>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3.85</w:t>
            </w:r>
          </w:p>
        </w:tc>
        <w:tc>
          <w:tcPr>
            <w:tcW w:w="1513" w:type="dxa"/>
            <w:tcBorders>
              <w:top w:val="nil"/>
              <w:left w:val="nil"/>
              <w:bottom w:val="nil"/>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3.32</w:t>
            </w:r>
          </w:p>
        </w:tc>
        <w:tc>
          <w:tcPr>
            <w:tcW w:w="1500" w:type="dxa"/>
            <w:tcBorders>
              <w:top w:val="nil"/>
              <w:left w:val="nil"/>
              <w:bottom w:val="nil"/>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hint="eastAsia"/>
              </w:rPr>
              <w:t>4.61</w:t>
            </w:r>
          </w:p>
        </w:tc>
        <w:tc>
          <w:tcPr>
            <w:tcW w:w="1416" w:type="dxa"/>
            <w:tcBorders>
              <w:top w:val="nil"/>
              <w:left w:val="nil"/>
              <w:bottom w:val="nil"/>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hint="eastAsia"/>
              </w:rPr>
              <w:t>30.259</w:t>
            </w:r>
          </w:p>
        </w:tc>
        <w:tc>
          <w:tcPr>
            <w:tcW w:w="1336" w:type="dxa"/>
            <w:tcBorders>
              <w:top w:val="nil"/>
              <w:left w:val="nil"/>
              <w:bottom w:val="nil"/>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0.181</w:t>
            </w:r>
          </w:p>
        </w:tc>
      </w:tr>
      <w:tr w:rsidR="00B11F7F" w:rsidRPr="00216A61" w:rsidTr="00E8670C">
        <w:trPr>
          <w:trHeight w:val="307"/>
          <w:jc w:val="center"/>
        </w:trPr>
        <w:tc>
          <w:tcPr>
            <w:tcW w:w="1638" w:type="dxa"/>
            <w:tcBorders>
              <w:top w:val="nil"/>
              <w:left w:val="nil"/>
              <w:bottom w:val="single" w:sz="4" w:space="0" w:color="auto"/>
              <w:right w:val="single" w:sz="4" w:space="0" w:color="auto"/>
            </w:tcBorders>
          </w:tcPr>
          <w:p w:rsidR="00B11F7F" w:rsidRPr="00216A61" w:rsidRDefault="00B11F7F" w:rsidP="00E8670C">
            <w:pPr>
              <w:snapToGrid w:val="0"/>
              <w:spacing w:line="340" w:lineRule="atLeast"/>
              <w:ind w:right="284"/>
              <w:jc w:val="right"/>
              <w:rPr>
                <w:rFonts w:eastAsia="標楷體"/>
              </w:rPr>
            </w:pPr>
            <w:r w:rsidRPr="00216A61">
              <w:rPr>
                <w:rFonts w:eastAsia="標楷體" w:hint="eastAsia"/>
              </w:rPr>
              <w:t>11</w:t>
            </w:r>
            <w:r w:rsidRPr="00216A61">
              <w:rPr>
                <w:rFonts w:eastAsia="標楷體" w:hint="eastAsia"/>
              </w:rPr>
              <w:t>月</w:t>
            </w:r>
          </w:p>
        </w:tc>
        <w:tc>
          <w:tcPr>
            <w:tcW w:w="1360" w:type="dxa"/>
            <w:tcBorders>
              <w:top w:val="nil"/>
              <w:left w:val="single" w:sz="4" w:space="0" w:color="auto"/>
              <w:bottom w:val="single" w:sz="4" w:space="0" w:color="auto"/>
              <w:right w:val="nil"/>
            </w:tcBorders>
            <w:vAlign w:val="center"/>
          </w:tcPr>
          <w:p w:rsidR="00B11F7F" w:rsidRPr="00216A61" w:rsidRDefault="00B11F7F" w:rsidP="00E8670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216A61">
              <w:rPr>
                <w:rFonts w:eastAsia="標楷體" w:hint="eastAsia"/>
              </w:rPr>
              <w:t>4.07</w:t>
            </w:r>
          </w:p>
        </w:tc>
        <w:tc>
          <w:tcPr>
            <w:tcW w:w="1513" w:type="dxa"/>
            <w:tcBorders>
              <w:top w:val="nil"/>
              <w:left w:val="nil"/>
              <w:bottom w:val="single" w:sz="4" w:space="0" w:color="auto"/>
              <w:right w:val="nil"/>
            </w:tcBorders>
            <w:vAlign w:val="center"/>
          </w:tcPr>
          <w:p w:rsidR="00B11F7F" w:rsidRPr="00216A61" w:rsidRDefault="00B11F7F" w:rsidP="00E8670C">
            <w:pPr>
              <w:snapToGrid w:val="0"/>
              <w:spacing w:line="340" w:lineRule="atLeast"/>
              <w:ind w:rightChars="213" w:right="511"/>
              <w:jc w:val="right"/>
              <w:rPr>
                <w:rFonts w:eastAsia="標楷體"/>
                <w:spacing w:val="4"/>
                <w:kern w:val="0"/>
                <w:szCs w:val="27"/>
              </w:rPr>
            </w:pPr>
            <w:r w:rsidRPr="00216A61">
              <w:rPr>
                <w:rFonts w:eastAsia="標楷體" w:hint="eastAsia"/>
                <w:spacing w:val="4"/>
                <w:kern w:val="0"/>
                <w:szCs w:val="27"/>
              </w:rPr>
              <w:t>2.92</w:t>
            </w:r>
          </w:p>
        </w:tc>
        <w:tc>
          <w:tcPr>
            <w:tcW w:w="1500" w:type="dxa"/>
            <w:tcBorders>
              <w:top w:val="nil"/>
              <w:left w:val="nil"/>
              <w:bottom w:val="single" w:sz="4" w:space="0" w:color="auto"/>
              <w:right w:val="nil"/>
            </w:tcBorders>
            <w:vAlign w:val="center"/>
          </w:tcPr>
          <w:p w:rsidR="00B11F7F" w:rsidRPr="00216A61" w:rsidRDefault="00B11F7F" w:rsidP="00E8670C">
            <w:pPr>
              <w:snapToGrid w:val="0"/>
              <w:spacing w:line="340" w:lineRule="atLeast"/>
              <w:ind w:rightChars="189" w:right="454"/>
              <w:jc w:val="right"/>
              <w:rPr>
                <w:rFonts w:eastAsia="標楷體"/>
              </w:rPr>
            </w:pPr>
            <w:r w:rsidRPr="00216A61">
              <w:rPr>
                <w:rFonts w:eastAsia="標楷體" w:hint="eastAsia"/>
              </w:rPr>
              <w:t>4.40</w:t>
            </w:r>
          </w:p>
        </w:tc>
        <w:tc>
          <w:tcPr>
            <w:tcW w:w="1416" w:type="dxa"/>
            <w:tcBorders>
              <w:top w:val="nil"/>
              <w:left w:val="nil"/>
              <w:bottom w:val="single" w:sz="4" w:space="0" w:color="auto"/>
              <w:right w:val="nil"/>
            </w:tcBorders>
            <w:vAlign w:val="center"/>
          </w:tcPr>
          <w:p w:rsidR="00B11F7F" w:rsidRPr="00216A61" w:rsidRDefault="00B11F7F" w:rsidP="00E8670C">
            <w:pPr>
              <w:snapToGrid w:val="0"/>
              <w:spacing w:line="340" w:lineRule="atLeast"/>
              <w:ind w:rightChars="188" w:right="451"/>
              <w:jc w:val="right"/>
              <w:rPr>
                <w:rFonts w:eastAsia="標楷體"/>
              </w:rPr>
            </w:pPr>
            <w:r w:rsidRPr="00216A61">
              <w:rPr>
                <w:rFonts w:eastAsia="標楷體" w:hint="eastAsia"/>
              </w:rPr>
              <w:t>30.110</w:t>
            </w:r>
          </w:p>
        </w:tc>
        <w:tc>
          <w:tcPr>
            <w:tcW w:w="1336" w:type="dxa"/>
            <w:tcBorders>
              <w:top w:val="nil"/>
              <w:left w:val="nil"/>
              <w:bottom w:val="single" w:sz="4" w:space="0" w:color="auto"/>
              <w:right w:val="nil"/>
            </w:tcBorders>
            <w:vAlign w:val="center"/>
          </w:tcPr>
          <w:p w:rsidR="00B11F7F" w:rsidRPr="00216A61" w:rsidRDefault="00B11F7F" w:rsidP="00E8670C">
            <w:pPr>
              <w:snapToGrid w:val="0"/>
              <w:spacing w:line="340" w:lineRule="atLeast"/>
              <w:ind w:rightChars="154" w:right="370"/>
              <w:jc w:val="right"/>
              <w:rPr>
                <w:rFonts w:eastAsia="標楷體"/>
                <w:spacing w:val="4"/>
                <w:kern w:val="0"/>
                <w:szCs w:val="27"/>
              </w:rPr>
            </w:pPr>
            <w:r w:rsidRPr="00216A61">
              <w:rPr>
                <w:rFonts w:eastAsia="標楷體" w:hint="eastAsia"/>
                <w:spacing w:val="4"/>
                <w:kern w:val="0"/>
                <w:szCs w:val="27"/>
              </w:rPr>
              <w:t>0.177</w:t>
            </w:r>
          </w:p>
        </w:tc>
      </w:tr>
    </w:tbl>
    <w:p w:rsidR="00B11F7F" w:rsidRPr="00216A61" w:rsidRDefault="00B11F7F" w:rsidP="00B11F7F">
      <w:pPr>
        <w:spacing w:line="0" w:lineRule="atLeast"/>
        <w:ind w:left="425" w:hangingChars="193" w:hanging="425"/>
        <w:rPr>
          <w:rFonts w:eastAsia="標楷體"/>
          <w:kern w:val="0"/>
          <w:sz w:val="22"/>
          <w:szCs w:val="22"/>
        </w:rPr>
      </w:pPr>
      <w:proofErr w:type="gramStart"/>
      <w:r w:rsidRPr="00216A61">
        <w:rPr>
          <w:rFonts w:eastAsia="標楷體"/>
          <w:kern w:val="0"/>
          <w:sz w:val="22"/>
          <w:szCs w:val="22"/>
        </w:rPr>
        <w:t>註</w:t>
      </w:r>
      <w:proofErr w:type="gramEnd"/>
      <w:r w:rsidRPr="00216A61">
        <w:rPr>
          <w:rFonts w:eastAsia="標楷體"/>
          <w:kern w:val="0"/>
          <w:sz w:val="22"/>
          <w:szCs w:val="22"/>
        </w:rPr>
        <w:t>：</w:t>
      </w:r>
      <w:r w:rsidRPr="00216A61">
        <w:rPr>
          <w:rFonts w:eastAsia="標楷體"/>
          <w:kern w:val="0"/>
          <w:sz w:val="22"/>
          <w:szCs w:val="22"/>
        </w:rPr>
        <w:t>M1A</w:t>
      </w:r>
      <w:r w:rsidRPr="00216A61">
        <w:rPr>
          <w:rFonts w:eastAsia="標楷體"/>
          <w:kern w:val="0"/>
          <w:sz w:val="22"/>
          <w:szCs w:val="22"/>
        </w:rPr>
        <w:t>為通貨淨額加上企業及個人在貨幣機構的支票存款及活期存款；</w:t>
      </w:r>
      <w:r w:rsidRPr="00216A61">
        <w:rPr>
          <w:rFonts w:eastAsia="標楷體"/>
          <w:kern w:val="0"/>
          <w:sz w:val="22"/>
          <w:szCs w:val="22"/>
        </w:rPr>
        <w:t>M1B</w:t>
      </w:r>
      <w:r w:rsidRPr="00216A61">
        <w:rPr>
          <w:rFonts w:eastAsia="標楷體"/>
          <w:kern w:val="0"/>
          <w:sz w:val="22"/>
          <w:szCs w:val="22"/>
        </w:rPr>
        <w:t>為</w:t>
      </w:r>
      <w:r w:rsidRPr="00216A61">
        <w:rPr>
          <w:rFonts w:eastAsia="標楷體"/>
          <w:kern w:val="0"/>
          <w:sz w:val="22"/>
          <w:szCs w:val="22"/>
        </w:rPr>
        <w:t>M1A</w:t>
      </w:r>
      <w:r w:rsidRPr="00216A61">
        <w:rPr>
          <w:rFonts w:eastAsia="標楷體"/>
          <w:kern w:val="0"/>
          <w:sz w:val="22"/>
          <w:szCs w:val="22"/>
        </w:rPr>
        <w:t>加上個人活期儲蓄存款；</w:t>
      </w:r>
      <w:r w:rsidRPr="00216A61">
        <w:rPr>
          <w:rFonts w:eastAsia="標楷體"/>
          <w:kern w:val="0"/>
          <w:sz w:val="22"/>
          <w:szCs w:val="22"/>
        </w:rPr>
        <w:t>M2</w:t>
      </w:r>
      <w:r w:rsidRPr="00216A61">
        <w:rPr>
          <w:rFonts w:eastAsia="標楷體"/>
          <w:kern w:val="0"/>
          <w:sz w:val="22"/>
          <w:szCs w:val="22"/>
        </w:rPr>
        <w:t>為</w:t>
      </w:r>
      <w:r w:rsidRPr="00216A61">
        <w:rPr>
          <w:rFonts w:eastAsia="標楷體"/>
          <w:kern w:val="0"/>
          <w:sz w:val="22"/>
          <w:szCs w:val="22"/>
        </w:rPr>
        <w:t>M1B</w:t>
      </w:r>
      <w:r w:rsidRPr="00216A61">
        <w:rPr>
          <w:rFonts w:eastAsia="標楷體"/>
          <w:kern w:val="0"/>
          <w:sz w:val="22"/>
          <w:szCs w:val="22"/>
        </w:rPr>
        <w:t>加上</w:t>
      </w:r>
      <w:proofErr w:type="gramStart"/>
      <w:r w:rsidRPr="00216A61">
        <w:rPr>
          <w:rFonts w:eastAsia="標楷體"/>
          <w:kern w:val="0"/>
          <w:sz w:val="22"/>
          <w:szCs w:val="22"/>
        </w:rPr>
        <w:t>準</w:t>
      </w:r>
      <w:proofErr w:type="gramEnd"/>
      <w:r w:rsidRPr="00216A61">
        <w:rPr>
          <w:rFonts w:eastAsia="標楷體"/>
          <w:kern w:val="0"/>
          <w:sz w:val="22"/>
          <w:szCs w:val="22"/>
        </w:rPr>
        <w:t>貨幣。</w:t>
      </w:r>
    </w:p>
    <w:p w:rsidR="00B11F7F" w:rsidRPr="00216A61" w:rsidRDefault="00B11F7F" w:rsidP="00B11F7F">
      <w:pPr>
        <w:pStyle w:val="af0"/>
        <w:snapToGrid w:val="0"/>
        <w:spacing w:line="0" w:lineRule="atLeast"/>
        <w:ind w:leftChars="0" w:left="0" w:firstLineChars="0" w:firstLine="0"/>
        <w:rPr>
          <w:szCs w:val="22"/>
        </w:rPr>
      </w:pPr>
      <w:r w:rsidRPr="00216A61">
        <w:rPr>
          <w:szCs w:val="22"/>
        </w:rPr>
        <w:t>資料來源：中央銀行。</w:t>
      </w:r>
      <w:r w:rsidRPr="00216A61">
        <w:br w:type="page"/>
      </w:r>
    </w:p>
    <w:p w:rsidR="00B11F7F" w:rsidRPr="00216A61" w:rsidRDefault="00B11F7F" w:rsidP="00B11F7F">
      <w:pPr>
        <w:pStyle w:val="t-4"/>
        <w:tabs>
          <w:tab w:val="clear" w:pos="540"/>
        </w:tabs>
        <w:snapToGrid w:val="0"/>
        <w:spacing w:before="360" w:afterLines="0" w:after="0" w:line="300" w:lineRule="auto"/>
        <w:ind w:leftChars="0" w:left="0" w:firstLineChars="0" w:firstLine="0"/>
        <w:rPr>
          <w:color w:val="auto"/>
        </w:rPr>
      </w:pPr>
      <w:r w:rsidRPr="00216A61">
        <w:rPr>
          <w:color w:val="auto"/>
        </w:rPr>
        <w:lastRenderedPageBreak/>
        <w:t>２、</w:t>
      </w:r>
      <w:r w:rsidRPr="00216A61">
        <w:rPr>
          <w:color w:val="auto"/>
        </w:rPr>
        <w:t>106</w:t>
      </w:r>
      <w:r w:rsidRPr="00216A61">
        <w:rPr>
          <w:color w:val="auto"/>
        </w:rPr>
        <w:t>年</w:t>
      </w:r>
      <w:r w:rsidRPr="00216A61">
        <w:rPr>
          <w:rFonts w:hint="eastAsia"/>
          <w:color w:val="auto"/>
        </w:rPr>
        <w:t>11</w:t>
      </w:r>
      <w:r w:rsidRPr="00216A61">
        <w:rPr>
          <w:color w:val="auto"/>
        </w:rPr>
        <w:t>月市場利率</w:t>
      </w:r>
    </w:p>
    <w:p w:rsidR="00B11F7F" w:rsidRPr="00216A61" w:rsidRDefault="00B11F7F" w:rsidP="00B11F7F">
      <w:pPr>
        <w:pStyle w:val="k32"/>
        <w:topLinePunct/>
        <w:ind w:leftChars="118" w:left="283" w:rightChars="-59" w:firstLineChars="202" w:firstLine="566"/>
        <w:rPr>
          <w:szCs w:val="28"/>
        </w:rPr>
      </w:pPr>
      <w:r w:rsidRPr="00216A61">
        <w:rPr>
          <w:noProof/>
        </w:rPr>
        <w:drawing>
          <wp:anchor distT="0" distB="0" distL="114300" distR="114300" simplePos="0" relativeHeight="252598784" behindDoc="0" locked="0" layoutInCell="1" allowOverlap="1" wp14:anchorId="422EBEC7" wp14:editId="1659B20F">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216A61">
        <w:rPr>
          <w:szCs w:val="28"/>
        </w:rPr>
        <w:t>貨幣市場方面，</w:t>
      </w:r>
      <w:r w:rsidRPr="00216A61">
        <w:rPr>
          <w:szCs w:val="28"/>
        </w:rPr>
        <w:t>106</w:t>
      </w:r>
      <w:r w:rsidRPr="00216A61">
        <w:rPr>
          <w:szCs w:val="28"/>
        </w:rPr>
        <w:t>年</w:t>
      </w:r>
      <w:r w:rsidRPr="00216A61">
        <w:rPr>
          <w:rFonts w:hint="eastAsia"/>
          <w:szCs w:val="28"/>
        </w:rPr>
        <w:t>11</w:t>
      </w:r>
      <w:r w:rsidRPr="00216A61">
        <w:rPr>
          <w:szCs w:val="28"/>
        </w:rPr>
        <w:t>月金融業隔夜拆款利率</w:t>
      </w:r>
      <w:r w:rsidRPr="00216A61">
        <w:rPr>
          <w:szCs w:val="28"/>
        </w:rPr>
        <w:t>0.</w:t>
      </w:r>
      <w:r w:rsidRPr="00216A61">
        <w:rPr>
          <w:rFonts w:hint="eastAsia"/>
          <w:szCs w:val="28"/>
        </w:rPr>
        <w:t>177</w:t>
      </w:r>
      <w:r w:rsidRPr="00216A61">
        <w:rPr>
          <w:szCs w:val="28"/>
        </w:rPr>
        <w:t>%</w:t>
      </w:r>
      <w:r w:rsidRPr="00216A61">
        <w:rPr>
          <w:szCs w:val="28"/>
        </w:rPr>
        <w:t>，</w:t>
      </w:r>
      <w:r w:rsidRPr="00216A61">
        <w:rPr>
          <w:rFonts w:hint="eastAsia"/>
          <w:szCs w:val="28"/>
        </w:rPr>
        <w:t>低</w:t>
      </w:r>
      <w:r w:rsidRPr="00216A61">
        <w:rPr>
          <w:szCs w:val="28"/>
        </w:rPr>
        <w:t>於上月</w:t>
      </w:r>
      <w:r w:rsidRPr="00216A61">
        <w:rPr>
          <w:szCs w:val="28"/>
        </w:rPr>
        <w:t>0.</w:t>
      </w:r>
      <w:r w:rsidRPr="00216A61">
        <w:rPr>
          <w:rFonts w:hint="eastAsia"/>
          <w:szCs w:val="28"/>
        </w:rPr>
        <w:t>181</w:t>
      </w:r>
      <w:r w:rsidRPr="00216A61">
        <w:rPr>
          <w:szCs w:val="28"/>
        </w:rPr>
        <w:t>%</w:t>
      </w:r>
      <w:r w:rsidRPr="00216A61">
        <w:rPr>
          <w:szCs w:val="28"/>
        </w:rPr>
        <w:t>；初級市場商業本票</w:t>
      </w:r>
      <w:r w:rsidRPr="00216A61">
        <w:t>30</w:t>
      </w:r>
      <w:r w:rsidRPr="00216A61">
        <w:rPr>
          <w:szCs w:val="28"/>
        </w:rPr>
        <w:t>天期利率</w:t>
      </w:r>
      <w:r w:rsidRPr="00216A61">
        <w:rPr>
          <w:rFonts w:hint="eastAsia"/>
          <w:szCs w:val="28"/>
        </w:rPr>
        <w:t>0.59</w:t>
      </w:r>
      <w:r w:rsidRPr="00216A61">
        <w:rPr>
          <w:szCs w:val="28"/>
        </w:rPr>
        <w:t>%</w:t>
      </w:r>
      <w:r w:rsidRPr="00216A61">
        <w:rPr>
          <w:szCs w:val="28"/>
        </w:rPr>
        <w:t>，</w:t>
      </w:r>
      <w:r w:rsidRPr="00216A61">
        <w:rPr>
          <w:rFonts w:hint="eastAsia"/>
          <w:szCs w:val="28"/>
        </w:rPr>
        <w:t>高</w:t>
      </w:r>
      <w:r w:rsidRPr="00216A61">
        <w:rPr>
          <w:szCs w:val="28"/>
        </w:rPr>
        <w:t>於上月</w:t>
      </w:r>
      <w:r w:rsidRPr="00216A61">
        <w:rPr>
          <w:szCs w:val="28"/>
        </w:rPr>
        <w:t>0.</w:t>
      </w:r>
      <w:r w:rsidRPr="00216A61">
        <w:rPr>
          <w:rFonts w:hint="eastAsia"/>
          <w:szCs w:val="28"/>
        </w:rPr>
        <w:t>57</w:t>
      </w:r>
      <w:r w:rsidRPr="00216A61">
        <w:rPr>
          <w:szCs w:val="28"/>
        </w:rPr>
        <w:t>%</w:t>
      </w:r>
      <w:r w:rsidRPr="00216A61">
        <w:rPr>
          <w:szCs w:val="28"/>
        </w:rPr>
        <w:t>。</w:t>
      </w:r>
    </w:p>
    <w:p w:rsidR="00B11F7F" w:rsidRPr="00216A61" w:rsidRDefault="00B11F7F" w:rsidP="00B11F7F">
      <w:pPr>
        <w:snapToGrid w:val="0"/>
        <w:spacing w:before="120" w:line="300" w:lineRule="auto"/>
        <w:ind w:rightChars="-59" w:right="-142"/>
        <w:jc w:val="both"/>
        <w:rPr>
          <w:rFonts w:eastAsia="標楷體"/>
          <w:sz w:val="28"/>
          <w:szCs w:val="16"/>
        </w:rPr>
      </w:pPr>
    </w:p>
    <w:p w:rsidR="00B11F7F" w:rsidRPr="00216A61" w:rsidRDefault="00B11F7F" w:rsidP="00B11F7F">
      <w:pPr>
        <w:pStyle w:val="t-4"/>
        <w:snapToGrid w:val="0"/>
        <w:spacing w:before="120" w:afterLines="0" w:after="0" w:line="300" w:lineRule="auto"/>
        <w:ind w:leftChars="0" w:left="426" w:hangingChars="152" w:hanging="426"/>
        <w:rPr>
          <w:color w:val="auto"/>
        </w:rPr>
      </w:pPr>
      <w:r w:rsidRPr="00216A61">
        <w:rPr>
          <w:color w:val="auto"/>
        </w:rPr>
        <w:t>３、</w:t>
      </w:r>
      <w:r w:rsidRPr="00216A61">
        <w:rPr>
          <w:color w:val="auto"/>
        </w:rPr>
        <w:t>106</w:t>
      </w:r>
      <w:r w:rsidRPr="00216A61">
        <w:rPr>
          <w:color w:val="auto"/>
        </w:rPr>
        <w:t>年</w:t>
      </w:r>
      <w:r w:rsidRPr="00216A61">
        <w:rPr>
          <w:rFonts w:hint="eastAsia"/>
          <w:color w:val="auto"/>
        </w:rPr>
        <w:t>11</w:t>
      </w:r>
      <w:r w:rsidRPr="00216A61">
        <w:rPr>
          <w:color w:val="auto"/>
        </w:rPr>
        <w:t>月主要金融機構放款及投資</w:t>
      </w:r>
    </w:p>
    <w:p w:rsidR="00B11F7F" w:rsidRPr="00216A61" w:rsidRDefault="00B11F7F" w:rsidP="00B11F7F">
      <w:pPr>
        <w:pStyle w:val="k32"/>
        <w:topLinePunct/>
        <w:spacing w:beforeLines="100" w:before="360"/>
        <w:ind w:leftChars="118" w:left="283" w:rightChars="-59" w:firstLineChars="202" w:firstLine="566"/>
        <w:rPr>
          <w:b/>
          <w:bCs/>
        </w:rPr>
      </w:pPr>
      <w:r w:rsidRPr="00216A61">
        <w:rPr>
          <w:noProof/>
        </w:rPr>
        <w:drawing>
          <wp:anchor distT="0" distB="0" distL="114300" distR="114300" simplePos="0" relativeHeight="252599808" behindDoc="0" locked="0" layoutInCell="1" allowOverlap="1" wp14:anchorId="0A10B428" wp14:editId="3DDC19AE">
            <wp:simplePos x="0" y="0"/>
            <wp:positionH relativeFrom="column">
              <wp:posOffset>2317115</wp:posOffset>
            </wp:positionH>
            <wp:positionV relativeFrom="paragraph">
              <wp:posOffset>289560</wp:posOffset>
            </wp:positionV>
            <wp:extent cx="4025900" cy="28575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216A61">
        <w:rPr>
          <w:noProof/>
        </w:rPr>
        <w:drawing>
          <wp:anchor distT="0" distB="0" distL="114300" distR="114300" simplePos="0" relativeHeight="252600832" behindDoc="0" locked="0" layoutInCell="1" allowOverlap="1" wp14:anchorId="3FD1F610" wp14:editId="74D99315">
            <wp:simplePos x="0" y="0"/>
            <wp:positionH relativeFrom="column">
              <wp:posOffset>2077085</wp:posOffset>
            </wp:positionH>
            <wp:positionV relativeFrom="paragraph">
              <wp:posOffset>229870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216A61">
        <w:t>106</w:t>
      </w:r>
      <w:r w:rsidRPr="00216A61">
        <w:t>年</w:t>
      </w:r>
      <w:r w:rsidRPr="00216A61">
        <w:rPr>
          <w:rFonts w:hint="eastAsia"/>
        </w:rPr>
        <w:t>11</w:t>
      </w:r>
      <w:r w:rsidRPr="00216A61">
        <w:t>月主要金融機構放款與投資餘額為</w:t>
      </w:r>
      <w:r w:rsidRPr="00216A61">
        <w:rPr>
          <w:rFonts w:hint="eastAsia"/>
        </w:rPr>
        <w:t>32.02</w:t>
      </w:r>
      <w:r w:rsidRPr="00216A61">
        <w:t>兆元，較上月</w:t>
      </w:r>
      <w:r w:rsidRPr="00216A61">
        <w:rPr>
          <w:rFonts w:hint="eastAsia"/>
        </w:rPr>
        <w:t>增加</w:t>
      </w:r>
      <w:r w:rsidRPr="00216A61">
        <w:t>，年增率</w:t>
      </w:r>
      <w:r w:rsidRPr="00216A61">
        <w:rPr>
          <w:rFonts w:hint="eastAsia"/>
        </w:rPr>
        <w:t>5.23</w:t>
      </w:r>
      <w:r w:rsidRPr="00216A61">
        <w:t>%</w:t>
      </w:r>
      <w:r w:rsidRPr="00216A61">
        <w:t>；放款餘額較上月增加，年增率</w:t>
      </w:r>
      <w:r w:rsidRPr="00216A61">
        <w:rPr>
          <w:rFonts w:hint="eastAsia"/>
        </w:rPr>
        <w:t>5.16</w:t>
      </w:r>
      <w:r w:rsidRPr="00216A61">
        <w:t>%</w:t>
      </w:r>
      <w:r w:rsidRPr="00216A61">
        <w:t>。</w:t>
      </w:r>
    </w:p>
    <w:p w:rsidR="00B11F7F" w:rsidRPr="00216A61" w:rsidRDefault="00B11F7F" w:rsidP="00B11F7F">
      <w:pPr>
        <w:pStyle w:val="t-4"/>
        <w:spacing w:before="180" w:after="180"/>
        <w:ind w:leftChars="0" w:left="0" w:firstLineChars="0" w:firstLine="0"/>
        <w:rPr>
          <w:color w:val="auto"/>
        </w:rPr>
      </w:pPr>
    </w:p>
    <w:p w:rsidR="00B11F7F" w:rsidRPr="00216A61" w:rsidRDefault="00B11F7F" w:rsidP="00B11F7F">
      <w:pPr>
        <w:rPr>
          <w:rFonts w:eastAsia="標楷體"/>
        </w:rPr>
      </w:pPr>
    </w:p>
    <w:p w:rsidR="00B11F7F" w:rsidRPr="00216A61" w:rsidRDefault="00B11F7F" w:rsidP="00B11F7F">
      <w:pPr>
        <w:rPr>
          <w:rFonts w:eastAsia="標楷體"/>
        </w:rPr>
      </w:pPr>
    </w:p>
    <w:p w:rsidR="00B11F7F" w:rsidRPr="00216A61" w:rsidRDefault="00B11F7F" w:rsidP="00B11F7F">
      <w:pPr>
        <w:rPr>
          <w:rFonts w:eastAsia="標楷體"/>
        </w:rPr>
      </w:pPr>
    </w:p>
    <w:p w:rsidR="00B11F7F" w:rsidRPr="00216A61" w:rsidRDefault="00B11F7F" w:rsidP="00B11F7F">
      <w:pPr>
        <w:rPr>
          <w:rFonts w:eastAsia="標楷體"/>
        </w:rPr>
      </w:pPr>
    </w:p>
    <w:p w:rsidR="00B11F7F" w:rsidRPr="00216A61" w:rsidRDefault="00B11F7F" w:rsidP="00B11F7F">
      <w:pPr>
        <w:pStyle w:val="t-4"/>
        <w:snapToGrid w:val="0"/>
        <w:spacing w:before="120" w:afterLines="0" w:after="0" w:line="300" w:lineRule="auto"/>
        <w:ind w:leftChars="0" w:left="423" w:hangingChars="151" w:hanging="423"/>
        <w:rPr>
          <w:color w:val="auto"/>
        </w:rPr>
      </w:pPr>
      <w:r w:rsidRPr="00216A61">
        <w:rPr>
          <w:color w:val="auto"/>
        </w:rPr>
        <w:t>４、</w:t>
      </w:r>
      <w:r w:rsidRPr="00216A61">
        <w:rPr>
          <w:color w:val="auto"/>
        </w:rPr>
        <w:t>106</w:t>
      </w:r>
      <w:r w:rsidRPr="00216A61">
        <w:rPr>
          <w:color w:val="auto"/>
        </w:rPr>
        <w:t>年</w:t>
      </w:r>
      <w:r w:rsidRPr="00216A61">
        <w:rPr>
          <w:rFonts w:hint="eastAsia"/>
          <w:color w:val="auto"/>
        </w:rPr>
        <w:t>11</w:t>
      </w:r>
      <w:r w:rsidRPr="00216A61">
        <w:rPr>
          <w:color w:val="auto"/>
        </w:rPr>
        <w:t>月平均新臺幣對美元匯率為</w:t>
      </w:r>
      <w:r w:rsidRPr="00216A61">
        <w:rPr>
          <w:color w:val="auto"/>
        </w:rPr>
        <w:t>30</w:t>
      </w:r>
      <w:r w:rsidRPr="00216A61">
        <w:rPr>
          <w:rFonts w:hint="eastAsia"/>
          <w:color w:val="auto"/>
        </w:rPr>
        <w:t>.110</w:t>
      </w:r>
    </w:p>
    <w:p w:rsidR="00B11F7F" w:rsidRPr="00216A61" w:rsidRDefault="00B11F7F" w:rsidP="00B11F7F">
      <w:pPr>
        <w:pStyle w:val="k32"/>
        <w:topLinePunct/>
        <w:spacing w:beforeLines="0" w:before="120"/>
        <w:ind w:leftChars="118" w:left="283" w:rightChars="-59" w:firstLineChars="202" w:firstLine="566"/>
      </w:pPr>
      <w:r w:rsidRPr="00216A61">
        <w:t>106</w:t>
      </w:r>
      <w:r w:rsidRPr="00216A61">
        <w:t>年</w:t>
      </w:r>
      <w:r w:rsidRPr="00216A61">
        <w:rPr>
          <w:rFonts w:hint="eastAsia"/>
        </w:rPr>
        <w:t>11</w:t>
      </w:r>
      <w:r w:rsidRPr="00216A61">
        <w:t>月新臺幣對美元平均匯率為</w:t>
      </w:r>
      <w:r w:rsidRPr="00216A61">
        <w:t>30.</w:t>
      </w:r>
      <w:r w:rsidRPr="00216A61">
        <w:rPr>
          <w:rFonts w:hint="eastAsia"/>
        </w:rPr>
        <w:t>110</w:t>
      </w:r>
      <w:r w:rsidRPr="00216A61">
        <w:t>，較上月匯率</w:t>
      </w:r>
      <w:r w:rsidRPr="00216A61">
        <w:t>30.</w:t>
      </w:r>
      <w:r w:rsidRPr="00216A61">
        <w:rPr>
          <w:rFonts w:hint="eastAsia"/>
        </w:rPr>
        <w:t>259</w:t>
      </w:r>
      <w:r w:rsidRPr="00216A61">
        <w:rPr>
          <w:rFonts w:hint="eastAsia"/>
        </w:rPr>
        <w:t>升值</w:t>
      </w:r>
      <w:r w:rsidRPr="00216A61">
        <w:t>0.</w:t>
      </w:r>
      <w:r w:rsidRPr="00216A61">
        <w:rPr>
          <w:rFonts w:hint="eastAsia"/>
        </w:rPr>
        <w:t>49</w:t>
      </w:r>
      <w:r w:rsidRPr="00216A61">
        <w:t>%</w:t>
      </w:r>
      <w:r w:rsidRPr="00216A61">
        <w:t>，較上年同月匯率</w:t>
      </w:r>
      <w:r w:rsidRPr="00216A61">
        <w:t>31.758</w:t>
      </w:r>
      <w:r w:rsidRPr="00216A61">
        <w:t>升值</w:t>
      </w:r>
      <w:r w:rsidRPr="00216A61">
        <w:rPr>
          <w:rFonts w:hint="eastAsia"/>
        </w:rPr>
        <w:t>5.</w:t>
      </w:r>
      <w:r w:rsidR="001D58A2">
        <w:rPr>
          <w:rFonts w:hint="eastAsia"/>
        </w:rPr>
        <w:t>47</w:t>
      </w:r>
      <w:r w:rsidRPr="00216A61">
        <w:t>%</w:t>
      </w:r>
      <w:r w:rsidRPr="00216A61">
        <w:t>。</w:t>
      </w:r>
    </w:p>
    <w:p w:rsidR="00B11F7F" w:rsidRPr="00216A61" w:rsidRDefault="00B11F7F" w:rsidP="00B11F7F">
      <w:pPr>
        <w:pStyle w:val="t-4"/>
        <w:tabs>
          <w:tab w:val="clear" w:pos="540"/>
        </w:tabs>
        <w:snapToGrid w:val="0"/>
        <w:spacing w:before="360" w:afterLines="0" w:after="0" w:line="300" w:lineRule="auto"/>
        <w:ind w:leftChars="0" w:left="0" w:firstLineChars="0" w:firstLine="0"/>
        <w:rPr>
          <w:color w:val="auto"/>
        </w:rPr>
      </w:pPr>
    </w:p>
    <w:p w:rsidR="00B11F7F" w:rsidRPr="00216A61" w:rsidRDefault="00B11F7F" w:rsidP="00B11F7F">
      <w:pPr>
        <w:pStyle w:val="t-4"/>
        <w:tabs>
          <w:tab w:val="clear" w:pos="540"/>
        </w:tabs>
        <w:snapToGrid w:val="0"/>
        <w:spacing w:before="360" w:afterLines="0" w:after="0" w:line="300" w:lineRule="auto"/>
        <w:ind w:leftChars="0" w:left="0" w:firstLineChars="0" w:firstLine="0"/>
        <w:rPr>
          <w:color w:val="auto"/>
        </w:rPr>
      </w:pPr>
    </w:p>
    <w:p w:rsidR="00B11F7F" w:rsidRPr="00216A61" w:rsidRDefault="00B11F7F" w:rsidP="00B11F7F">
      <w:pPr>
        <w:rPr>
          <w:rFonts w:eastAsia="標楷體"/>
        </w:rPr>
      </w:pPr>
    </w:p>
    <w:p w:rsidR="00B11F7F" w:rsidRPr="00216A61" w:rsidRDefault="00B11F7F" w:rsidP="00B11F7F">
      <w:pPr>
        <w:pStyle w:val="t-4"/>
        <w:tabs>
          <w:tab w:val="clear" w:pos="540"/>
        </w:tabs>
        <w:snapToGrid w:val="0"/>
        <w:spacing w:before="360" w:afterLines="0" w:after="0" w:line="300" w:lineRule="auto"/>
        <w:ind w:leftChars="0" w:left="566" w:hangingChars="202" w:hanging="566"/>
        <w:rPr>
          <w:color w:val="auto"/>
        </w:rPr>
      </w:pPr>
      <w:r w:rsidRPr="00216A61">
        <w:rPr>
          <w:color w:val="auto"/>
        </w:rPr>
        <w:lastRenderedPageBreak/>
        <w:t>５、</w:t>
      </w:r>
      <w:r w:rsidRPr="00216A61">
        <w:rPr>
          <w:color w:val="auto"/>
        </w:rPr>
        <w:t>106</w:t>
      </w:r>
      <w:r w:rsidRPr="00216A61">
        <w:rPr>
          <w:color w:val="auto"/>
        </w:rPr>
        <w:t>年</w:t>
      </w:r>
      <w:r w:rsidRPr="00216A61">
        <w:rPr>
          <w:rFonts w:hint="eastAsia"/>
          <w:color w:val="auto"/>
        </w:rPr>
        <w:t>11</w:t>
      </w:r>
      <w:r w:rsidRPr="00216A61">
        <w:rPr>
          <w:color w:val="auto"/>
        </w:rPr>
        <w:t>月底外匯存底為</w:t>
      </w:r>
      <w:r w:rsidRPr="00216A61">
        <w:rPr>
          <w:color w:val="auto"/>
        </w:rPr>
        <w:t>4,</w:t>
      </w:r>
      <w:r w:rsidRPr="00216A61">
        <w:rPr>
          <w:rFonts w:hint="eastAsia"/>
          <w:color w:val="auto"/>
        </w:rPr>
        <w:t>504.69</w:t>
      </w:r>
      <w:r w:rsidRPr="00216A61">
        <w:rPr>
          <w:color w:val="auto"/>
        </w:rPr>
        <w:t>億美元</w:t>
      </w:r>
    </w:p>
    <w:p w:rsidR="00B11F7F" w:rsidRPr="00216A61" w:rsidRDefault="00B11F7F" w:rsidP="00B11F7F">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216A61">
        <w:rPr>
          <w:rFonts w:eastAsia="標楷體"/>
          <w:noProof/>
        </w:rPr>
        <w:drawing>
          <wp:anchor distT="0" distB="0" distL="114300" distR="114300" simplePos="0" relativeHeight="252595712" behindDoc="1" locked="0" layoutInCell="1" allowOverlap="1" wp14:anchorId="59EC9393" wp14:editId="63E64D7C">
            <wp:simplePos x="0" y="0"/>
            <wp:positionH relativeFrom="column">
              <wp:posOffset>3356610</wp:posOffset>
            </wp:positionH>
            <wp:positionV relativeFrom="paragraph">
              <wp:posOffset>248920</wp:posOffset>
            </wp:positionV>
            <wp:extent cx="3054350" cy="257238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216A61">
        <w:rPr>
          <w:rFonts w:eastAsia="標楷體"/>
          <w:sz w:val="28"/>
          <w:szCs w:val="28"/>
        </w:rPr>
        <w:t>106</w:t>
      </w:r>
      <w:r w:rsidRPr="00216A61">
        <w:rPr>
          <w:rFonts w:eastAsia="標楷體"/>
          <w:sz w:val="28"/>
          <w:szCs w:val="28"/>
        </w:rPr>
        <w:t>年</w:t>
      </w:r>
      <w:r w:rsidRPr="00216A61">
        <w:rPr>
          <w:rFonts w:eastAsia="標楷體" w:hint="eastAsia"/>
          <w:sz w:val="28"/>
          <w:szCs w:val="28"/>
        </w:rPr>
        <w:t>11</w:t>
      </w:r>
      <w:r w:rsidRPr="00216A61">
        <w:rPr>
          <w:rFonts w:eastAsia="標楷體"/>
          <w:sz w:val="28"/>
          <w:szCs w:val="28"/>
        </w:rPr>
        <w:t>月底，我國外匯存底金額為</w:t>
      </w:r>
      <w:r w:rsidRPr="00216A61">
        <w:rPr>
          <w:rFonts w:eastAsia="標楷體"/>
          <w:sz w:val="28"/>
          <w:szCs w:val="28"/>
        </w:rPr>
        <w:t>4,</w:t>
      </w:r>
      <w:r w:rsidRPr="00216A61">
        <w:rPr>
          <w:rFonts w:eastAsia="標楷體" w:hint="eastAsia"/>
          <w:sz w:val="28"/>
          <w:szCs w:val="28"/>
        </w:rPr>
        <w:t>504.69</w:t>
      </w:r>
      <w:r w:rsidRPr="00216A61">
        <w:rPr>
          <w:rFonts w:eastAsia="標楷體"/>
          <w:sz w:val="28"/>
          <w:szCs w:val="28"/>
        </w:rPr>
        <w:t>億美元，較上月底增加</w:t>
      </w:r>
      <w:r w:rsidRPr="00216A61">
        <w:rPr>
          <w:rFonts w:eastAsia="標楷體" w:hint="eastAsia"/>
          <w:sz w:val="28"/>
          <w:szCs w:val="28"/>
        </w:rPr>
        <w:t>26.82</w:t>
      </w:r>
      <w:r w:rsidRPr="00216A61">
        <w:rPr>
          <w:rFonts w:eastAsia="標楷體"/>
          <w:sz w:val="28"/>
          <w:szCs w:val="28"/>
        </w:rPr>
        <w:t>億美元，</w:t>
      </w:r>
      <w:r w:rsidRPr="00216A61">
        <w:rPr>
          <w:rFonts w:ascii="標楷體" w:eastAsia="標楷體" w:hAnsi="標楷體" w:hint="eastAsia"/>
          <w:sz w:val="28"/>
          <w:szCs w:val="28"/>
        </w:rPr>
        <w:t>主因為</w:t>
      </w:r>
      <w:r w:rsidRPr="00216A61">
        <w:rPr>
          <w:rFonts w:ascii="標楷體" w:eastAsia="標楷體" w:hAnsi="標楷體" w:hint="eastAsia"/>
          <w:bCs/>
          <w:sz w:val="28"/>
          <w:szCs w:val="28"/>
        </w:rPr>
        <w:t>外匯存底投資運用收益，以及歐元等貨幣對美元升值，以該等貨幣持有之外匯折成美元後，金額增加。</w:t>
      </w:r>
    </w:p>
    <w:p w:rsidR="00B11F7F" w:rsidRPr="00216A61" w:rsidRDefault="00B11F7F" w:rsidP="00B11F7F">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11F7F" w:rsidRPr="00216A61" w:rsidRDefault="00B11F7F" w:rsidP="00B11F7F">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11F7F" w:rsidRPr="00216A61" w:rsidRDefault="00B11F7F" w:rsidP="00B11F7F">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11F7F" w:rsidRPr="00216A61" w:rsidRDefault="00B11F7F" w:rsidP="00B11F7F">
      <w:pPr>
        <w:pStyle w:val="k32"/>
        <w:topLinePunct/>
        <w:spacing w:beforeLines="100" w:before="360"/>
        <w:ind w:left="0" w:rightChars="-59" w:firstLineChars="0" w:firstLine="0"/>
        <w:rPr>
          <w:b/>
          <w:bCs/>
        </w:rPr>
      </w:pPr>
    </w:p>
    <w:p w:rsidR="00B11F7F" w:rsidRPr="00216A61" w:rsidRDefault="00B11F7F" w:rsidP="00B11F7F">
      <w:pPr>
        <w:pStyle w:val="k32"/>
        <w:topLinePunct/>
        <w:spacing w:beforeLines="100" w:before="360"/>
        <w:ind w:left="0" w:rightChars="-59" w:firstLineChars="0" w:firstLine="0"/>
        <w:rPr>
          <w:b/>
          <w:bCs/>
        </w:rPr>
      </w:pPr>
      <w:r w:rsidRPr="00216A61">
        <w:rPr>
          <w:b/>
          <w:bCs/>
        </w:rPr>
        <w:t>６、</w:t>
      </w:r>
      <w:r w:rsidRPr="00216A61">
        <w:rPr>
          <w:b/>
          <w:bCs/>
        </w:rPr>
        <w:t>106</w:t>
      </w:r>
      <w:r w:rsidRPr="00216A61">
        <w:rPr>
          <w:b/>
          <w:bCs/>
        </w:rPr>
        <w:t>年</w:t>
      </w:r>
      <w:r w:rsidRPr="00216A61">
        <w:rPr>
          <w:rFonts w:hint="eastAsia"/>
          <w:b/>
          <w:bCs/>
        </w:rPr>
        <w:t>11</w:t>
      </w:r>
      <w:r w:rsidRPr="00216A61">
        <w:rPr>
          <w:b/>
          <w:bCs/>
        </w:rPr>
        <w:t>月臺灣加權股價平均收盤指數為</w:t>
      </w:r>
      <w:r w:rsidRPr="00216A61">
        <w:rPr>
          <w:rFonts w:hint="eastAsia"/>
          <w:b/>
          <w:bCs/>
        </w:rPr>
        <w:t>10</w:t>
      </w:r>
      <w:r w:rsidRPr="00216A61">
        <w:rPr>
          <w:b/>
          <w:bCs/>
        </w:rPr>
        <w:t>,</w:t>
      </w:r>
      <w:r w:rsidRPr="00216A61">
        <w:rPr>
          <w:rFonts w:hint="eastAsia"/>
          <w:b/>
          <w:bCs/>
        </w:rPr>
        <w:t>743.30</w:t>
      </w:r>
    </w:p>
    <w:p w:rsidR="00B11F7F" w:rsidRPr="00216A61" w:rsidRDefault="00B11F7F" w:rsidP="00B11F7F">
      <w:pPr>
        <w:pStyle w:val="k32"/>
        <w:topLinePunct/>
        <w:ind w:leftChars="118" w:left="283" w:rightChars="-59" w:firstLineChars="202" w:firstLine="566"/>
        <w:rPr>
          <w:spacing w:val="-4"/>
        </w:rPr>
      </w:pPr>
      <w:r w:rsidRPr="00216A61">
        <w:t>臺灣股票市場</w:t>
      </w:r>
      <w:r w:rsidRPr="00216A61">
        <w:t>10</w:t>
      </w:r>
      <w:r w:rsidRPr="00216A61">
        <w:rPr>
          <w:rFonts w:hint="eastAsia"/>
        </w:rPr>
        <w:t>6</w:t>
      </w:r>
      <w:r w:rsidRPr="00216A61">
        <w:t>年</w:t>
      </w:r>
      <w:r w:rsidRPr="00216A61">
        <w:rPr>
          <w:rFonts w:hint="eastAsia"/>
        </w:rPr>
        <w:t>11</w:t>
      </w:r>
      <w:r w:rsidRPr="00216A61">
        <w:t>月平均股價收盤指數為</w:t>
      </w:r>
      <w:r w:rsidR="00D145F9" w:rsidRPr="00D145F9">
        <w:rPr>
          <w:rFonts w:hint="eastAsia"/>
        </w:rPr>
        <w:t>10</w:t>
      </w:r>
      <w:r w:rsidR="00D145F9" w:rsidRPr="00D145F9">
        <w:t>,</w:t>
      </w:r>
      <w:r w:rsidR="00D145F9" w:rsidRPr="00D145F9">
        <w:rPr>
          <w:rFonts w:hint="eastAsia"/>
        </w:rPr>
        <w:t>743.30</w:t>
      </w:r>
      <w:r w:rsidRPr="00216A61">
        <w:t>，較上月</w:t>
      </w:r>
      <w:r w:rsidRPr="00216A61">
        <w:rPr>
          <w:spacing w:val="-4"/>
        </w:rPr>
        <w:t>平均收盤指數</w:t>
      </w:r>
      <w:r w:rsidRPr="00216A61">
        <w:rPr>
          <w:rFonts w:hint="eastAsia"/>
          <w:spacing w:val="-4"/>
        </w:rPr>
        <w:t>10,683.85</w:t>
      </w:r>
      <w:r w:rsidRPr="00216A61">
        <w:t>上漲</w:t>
      </w:r>
      <w:r w:rsidRPr="00216A61">
        <w:rPr>
          <w:rFonts w:hint="eastAsia"/>
        </w:rPr>
        <w:t>0.56</w:t>
      </w:r>
      <w:r w:rsidRPr="00216A61">
        <w:rPr>
          <w:spacing w:val="-4"/>
        </w:rPr>
        <w:t>%</w:t>
      </w:r>
      <w:r w:rsidRPr="00216A61">
        <w:rPr>
          <w:spacing w:val="-4"/>
        </w:rPr>
        <w:t>，較上年同月</w:t>
      </w:r>
      <w:r w:rsidRPr="00216A61">
        <w:rPr>
          <w:rFonts w:hint="eastAsia"/>
          <w:spacing w:val="-4"/>
        </w:rPr>
        <w:t>9,098.39</w:t>
      </w:r>
      <w:r w:rsidRPr="00216A61">
        <w:rPr>
          <w:spacing w:val="-4"/>
        </w:rPr>
        <w:t>上漲</w:t>
      </w:r>
      <w:r w:rsidRPr="00216A61">
        <w:rPr>
          <w:rFonts w:hint="eastAsia"/>
          <w:spacing w:val="-4"/>
        </w:rPr>
        <w:t>18.08</w:t>
      </w:r>
      <w:r w:rsidRPr="00216A61">
        <w:rPr>
          <w:spacing w:val="-4"/>
        </w:rPr>
        <w:t>%</w:t>
      </w:r>
      <w:r w:rsidRPr="00216A61">
        <w:rPr>
          <w:spacing w:val="-4"/>
        </w:rPr>
        <w:t>。</w:t>
      </w:r>
    </w:p>
    <w:p w:rsidR="00B11F7F" w:rsidRPr="00216A61" w:rsidRDefault="00B11F7F" w:rsidP="00B11F7F">
      <w:pPr>
        <w:pStyle w:val="k32"/>
        <w:topLinePunct/>
        <w:ind w:leftChars="118" w:left="283" w:rightChars="-59" w:firstLineChars="202" w:firstLine="566"/>
      </w:pPr>
    </w:p>
    <w:p w:rsidR="00B11F7F" w:rsidRPr="00216A61" w:rsidRDefault="00B11F7F" w:rsidP="00B11F7F">
      <w:pPr>
        <w:pStyle w:val="k32"/>
        <w:topLinePunct/>
        <w:spacing w:beforeLines="0" w:before="120"/>
        <w:ind w:leftChars="118" w:left="283" w:rightChars="-59" w:firstLineChars="0" w:firstLine="1"/>
        <w:jc w:val="center"/>
      </w:pPr>
      <w:r w:rsidRPr="00216A61">
        <w:rPr>
          <w:noProof/>
        </w:rPr>
        <w:drawing>
          <wp:inline distT="0" distB="0" distL="0" distR="0" wp14:anchorId="15377B25" wp14:editId="0C7BFFE7">
            <wp:extent cx="5400040" cy="2997343"/>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1F7F" w:rsidRPr="00216A61" w:rsidRDefault="00B11F7F" w:rsidP="00B11F7F">
      <w:pPr>
        <w:widowControl/>
        <w:rPr>
          <w:rFonts w:eastAsia="標楷體"/>
          <w:b/>
          <w:bCs/>
          <w:sz w:val="32"/>
          <w:szCs w:val="32"/>
        </w:rPr>
      </w:pPr>
      <w:r w:rsidRPr="00216A61">
        <w:rPr>
          <w:rFonts w:eastAsia="標楷體"/>
        </w:rPr>
        <w:br w:type="page"/>
      </w:r>
    </w:p>
    <w:p w:rsidR="00B11F7F" w:rsidRPr="00216A61" w:rsidRDefault="00B11F7F" w:rsidP="00B11F7F">
      <w:pPr>
        <w:pStyle w:val="t-3"/>
        <w:snapToGrid w:val="0"/>
        <w:spacing w:line="300" w:lineRule="auto"/>
        <w:ind w:right="-60"/>
      </w:pPr>
      <w:bookmarkStart w:id="142" w:name="_Toc501987232"/>
      <w:r w:rsidRPr="00216A61">
        <w:lastRenderedPageBreak/>
        <w:t>（九）就業</w:t>
      </w:r>
      <w:bookmarkEnd w:id="131"/>
      <w:bookmarkEnd w:id="132"/>
      <w:bookmarkEnd w:id="133"/>
      <w:bookmarkEnd w:id="134"/>
      <w:bookmarkEnd w:id="135"/>
      <w:bookmarkEnd w:id="136"/>
      <w:bookmarkEnd w:id="137"/>
      <w:bookmarkEnd w:id="140"/>
      <w:bookmarkEnd w:id="141"/>
      <w:r w:rsidRPr="00216A61">
        <w:t>薪資</w:t>
      </w:r>
      <w:bookmarkEnd w:id="142"/>
    </w:p>
    <w:p w:rsidR="00B11F7F" w:rsidRPr="00216A61" w:rsidRDefault="00B11F7F" w:rsidP="00B11F7F">
      <w:pPr>
        <w:tabs>
          <w:tab w:val="left" w:pos="540"/>
        </w:tabs>
        <w:snapToGrid w:val="0"/>
        <w:spacing w:line="300" w:lineRule="auto"/>
        <w:ind w:rightChars="-136" w:right="-326"/>
        <w:rPr>
          <w:rFonts w:eastAsia="標楷體"/>
          <w:b/>
          <w:bCs/>
          <w:spacing w:val="-4"/>
          <w:sz w:val="28"/>
          <w:szCs w:val="28"/>
        </w:rPr>
      </w:pPr>
      <w:r w:rsidRPr="00216A61">
        <w:rPr>
          <w:rFonts w:eastAsia="標楷體"/>
          <w:b/>
          <w:bCs/>
          <w:spacing w:val="-4"/>
          <w:sz w:val="28"/>
          <w:szCs w:val="28"/>
        </w:rPr>
        <w:t>１、</w:t>
      </w:r>
      <w:r w:rsidRPr="00216A61">
        <w:rPr>
          <w:rFonts w:eastAsia="標楷體"/>
          <w:b/>
          <w:bCs/>
          <w:spacing w:val="-4"/>
          <w:sz w:val="28"/>
          <w:szCs w:val="28"/>
        </w:rPr>
        <w:t>106</w:t>
      </w:r>
      <w:r w:rsidRPr="00216A61">
        <w:rPr>
          <w:rFonts w:eastAsia="標楷體"/>
          <w:b/>
          <w:bCs/>
          <w:spacing w:val="-4"/>
          <w:sz w:val="28"/>
          <w:szCs w:val="28"/>
        </w:rPr>
        <w:t>年</w:t>
      </w:r>
      <w:r w:rsidRPr="00216A61">
        <w:rPr>
          <w:rFonts w:eastAsia="標楷體" w:hint="eastAsia"/>
          <w:b/>
          <w:bCs/>
          <w:spacing w:val="-4"/>
          <w:sz w:val="28"/>
          <w:szCs w:val="28"/>
        </w:rPr>
        <w:t>11</w:t>
      </w:r>
      <w:r w:rsidRPr="00216A61">
        <w:rPr>
          <w:rFonts w:eastAsia="標楷體"/>
          <w:b/>
          <w:bCs/>
          <w:spacing w:val="-4"/>
          <w:sz w:val="28"/>
          <w:szCs w:val="28"/>
        </w:rPr>
        <w:t>月失業率為</w:t>
      </w:r>
      <w:r w:rsidRPr="00216A61">
        <w:rPr>
          <w:rFonts w:eastAsia="標楷體"/>
          <w:b/>
          <w:bCs/>
          <w:spacing w:val="-4"/>
          <w:sz w:val="28"/>
          <w:szCs w:val="28"/>
        </w:rPr>
        <w:t>3.</w:t>
      </w:r>
      <w:r w:rsidRPr="00216A61">
        <w:rPr>
          <w:rFonts w:eastAsia="標楷體" w:hint="eastAsia"/>
          <w:b/>
          <w:bCs/>
          <w:spacing w:val="-4"/>
          <w:sz w:val="28"/>
          <w:szCs w:val="28"/>
        </w:rPr>
        <w:t>71</w:t>
      </w:r>
      <w:r w:rsidRPr="00216A61">
        <w:rPr>
          <w:rFonts w:eastAsia="標楷體"/>
          <w:b/>
          <w:bCs/>
          <w:spacing w:val="-4"/>
          <w:sz w:val="28"/>
          <w:szCs w:val="28"/>
        </w:rPr>
        <w:t>%</w:t>
      </w:r>
      <w:r w:rsidRPr="00216A61">
        <w:rPr>
          <w:rFonts w:eastAsia="標楷體"/>
          <w:b/>
          <w:bCs/>
          <w:spacing w:val="-4"/>
          <w:sz w:val="28"/>
          <w:szCs w:val="28"/>
        </w:rPr>
        <w:t>，較上年同月下降</w:t>
      </w:r>
      <w:r w:rsidRPr="00216A61">
        <w:rPr>
          <w:rFonts w:eastAsia="標楷體"/>
          <w:b/>
          <w:bCs/>
          <w:spacing w:val="-4"/>
          <w:sz w:val="28"/>
          <w:szCs w:val="28"/>
        </w:rPr>
        <w:t>0.</w:t>
      </w:r>
      <w:r w:rsidRPr="00216A61">
        <w:rPr>
          <w:rFonts w:eastAsia="標楷體" w:hint="eastAsia"/>
          <w:b/>
          <w:bCs/>
          <w:spacing w:val="-4"/>
          <w:sz w:val="28"/>
          <w:szCs w:val="28"/>
        </w:rPr>
        <w:t>16</w:t>
      </w:r>
      <w:r w:rsidRPr="00216A61">
        <w:rPr>
          <w:rFonts w:eastAsia="標楷體"/>
          <w:b/>
          <w:bCs/>
          <w:spacing w:val="-4"/>
          <w:sz w:val="28"/>
          <w:szCs w:val="28"/>
        </w:rPr>
        <w:t>個百分點</w:t>
      </w:r>
    </w:p>
    <w:p w:rsidR="00B11F7F" w:rsidRPr="00216A61" w:rsidRDefault="00B11F7F" w:rsidP="00B11F7F">
      <w:pPr>
        <w:snapToGrid w:val="0"/>
        <w:spacing w:line="300" w:lineRule="auto"/>
        <w:ind w:leftChars="119" w:left="569" w:rightChars="18" w:right="43" w:hangingChars="101" w:hanging="283"/>
        <w:jc w:val="both"/>
        <w:rPr>
          <w:rFonts w:eastAsia="標楷體"/>
          <w:sz w:val="28"/>
          <w:szCs w:val="28"/>
        </w:rPr>
      </w:pPr>
      <w:r w:rsidRPr="00216A61">
        <w:rPr>
          <w:rFonts w:eastAsia="標楷體"/>
          <w:sz w:val="28"/>
          <w:szCs w:val="28"/>
        </w:rPr>
        <w:t>－勞動力為</w:t>
      </w:r>
      <w:r w:rsidRPr="00216A61">
        <w:rPr>
          <w:rFonts w:eastAsia="標楷體"/>
          <w:sz w:val="28"/>
          <w:szCs w:val="28"/>
        </w:rPr>
        <w:t>1,1</w:t>
      </w:r>
      <w:r w:rsidRPr="00216A61">
        <w:rPr>
          <w:rFonts w:eastAsia="標楷體" w:hint="eastAsia"/>
          <w:sz w:val="28"/>
          <w:szCs w:val="28"/>
        </w:rPr>
        <w:t>83.7</w:t>
      </w:r>
      <w:r w:rsidRPr="00216A61">
        <w:rPr>
          <w:rFonts w:eastAsia="標楷體"/>
          <w:sz w:val="28"/>
          <w:szCs w:val="28"/>
        </w:rPr>
        <w:t>萬人，較上年同月增加</w:t>
      </w:r>
      <w:r w:rsidRPr="00216A61">
        <w:rPr>
          <w:rFonts w:eastAsia="標楷體"/>
          <w:sz w:val="28"/>
          <w:szCs w:val="28"/>
        </w:rPr>
        <w:t>0.</w:t>
      </w:r>
      <w:r w:rsidRPr="00216A61">
        <w:rPr>
          <w:rFonts w:eastAsia="標楷體" w:hint="eastAsia"/>
          <w:sz w:val="28"/>
          <w:szCs w:val="28"/>
        </w:rPr>
        <w:t>64</w:t>
      </w:r>
      <w:r w:rsidRPr="00216A61">
        <w:rPr>
          <w:rFonts w:eastAsia="標楷體"/>
          <w:sz w:val="28"/>
          <w:szCs w:val="28"/>
        </w:rPr>
        <w:t>%</w:t>
      </w:r>
      <w:r w:rsidRPr="00216A61">
        <w:rPr>
          <w:rFonts w:eastAsia="標楷體"/>
          <w:sz w:val="28"/>
          <w:szCs w:val="28"/>
        </w:rPr>
        <w:t>；勞動力參與率為</w:t>
      </w:r>
      <w:r w:rsidRPr="00216A61">
        <w:rPr>
          <w:rFonts w:eastAsia="標楷體"/>
          <w:sz w:val="28"/>
          <w:szCs w:val="28"/>
        </w:rPr>
        <w:t>5</w:t>
      </w:r>
      <w:r w:rsidRPr="00216A61">
        <w:rPr>
          <w:rFonts w:eastAsia="標楷體" w:hint="eastAsia"/>
          <w:sz w:val="28"/>
          <w:szCs w:val="28"/>
        </w:rPr>
        <w:t>8.94</w:t>
      </w:r>
      <w:r w:rsidRPr="00216A61">
        <w:rPr>
          <w:rFonts w:eastAsia="標楷體"/>
          <w:sz w:val="28"/>
          <w:szCs w:val="28"/>
        </w:rPr>
        <w:t>%</w:t>
      </w:r>
      <w:r w:rsidRPr="00216A61">
        <w:rPr>
          <w:rFonts w:eastAsia="標楷體"/>
          <w:sz w:val="28"/>
          <w:szCs w:val="28"/>
        </w:rPr>
        <w:t>，較上年同月上升</w:t>
      </w:r>
      <w:r w:rsidRPr="00216A61">
        <w:rPr>
          <w:rFonts w:eastAsia="標楷體"/>
          <w:sz w:val="28"/>
          <w:szCs w:val="28"/>
        </w:rPr>
        <w:t>0.</w:t>
      </w:r>
      <w:r w:rsidRPr="00216A61">
        <w:rPr>
          <w:rFonts w:eastAsia="標楷體" w:hint="eastAsia"/>
          <w:sz w:val="28"/>
          <w:szCs w:val="28"/>
        </w:rPr>
        <w:t>12</w:t>
      </w:r>
      <w:r w:rsidRPr="00216A61">
        <w:rPr>
          <w:rFonts w:eastAsia="標楷體"/>
          <w:sz w:val="28"/>
          <w:szCs w:val="28"/>
        </w:rPr>
        <w:t>個百分點。</w:t>
      </w:r>
    </w:p>
    <w:p w:rsidR="00B11F7F" w:rsidRPr="00216A61" w:rsidRDefault="00B11F7F" w:rsidP="00B11F7F">
      <w:pPr>
        <w:snapToGrid w:val="0"/>
        <w:spacing w:line="300" w:lineRule="auto"/>
        <w:ind w:leftChars="119" w:left="569" w:rightChars="18" w:right="43" w:hangingChars="101" w:hanging="283"/>
        <w:jc w:val="both"/>
        <w:rPr>
          <w:rFonts w:eastAsia="標楷體"/>
          <w:sz w:val="28"/>
          <w:szCs w:val="28"/>
        </w:rPr>
      </w:pPr>
      <w:r w:rsidRPr="00216A61">
        <w:rPr>
          <w:rFonts w:eastAsia="標楷體"/>
          <w:sz w:val="28"/>
          <w:szCs w:val="28"/>
        </w:rPr>
        <w:t>－就業人數為</w:t>
      </w:r>
      <w:r w:rsidRPr="00216A61">
        <w:rPr>
          <w:rFonts w:eastAsia="標楷體"/>
          <w:sz w:val="28"/>
          <w:szCs w:val="28"/>
        </w:rPr>
        <w:t>1,13</w:t>
      </w:r>
      <w:r w:rsidRPr="00216A61">
        <w:rPr>
          <w:rFonts w:eastAsia="標楷體" w:hint="eastAsia"/>
          <w:sz w:val="28"/>
          <w:szCs w:val="28"/>
        </w:rPr>
        <w:t>9.8</w:t>
      </w:r>
      <w:r w:rsidRPr="00216A61">
        <w:rPr>
          <w:rFonts w:eastAsia="標楷體"/>
          <w:sz w:val="28"/>
          <w:szCs w:val="28"/>
        </w:rPr>
        <w:t>萬人，較上年同月增加</w:t>
      </w:r>
      <w:r w:rsidRPr="00216A61">
        <w:rPr>
          <w:rFonts w:eastAsia="標楷體"/>
          <w:sz w:val="28"/>
          <w:szCs w:val="28"/>
        </w:rPr>
        <w:t>0.</w:t>
      </w:r>
      <w:r w:rsidRPr="00216A61">
        <w:rPr>
          <w:rFonts w:eastAsia="標楷體" w:hint="eastAsia"/>
          <w:sz w:val="28"/>
          <w:szCs w:val="28"/>
        </w:rPr>
        <w:t>80</w:t>
      </w:r>
      <w:r w:rsidRPr="00216A61">
        <w:rPr>
          <w:rFonts w:eastAsia="標楷體"/>
          <w:sz w:val="28"/>
          <w:szCs w:val="28"/>
        </w:rPr>
        <w:t>%</w:t>
      </w:r>
      <w:r w:rsidRPr="00216A61">
        <w:rPr>
          <w:rFonts w:eastAsia="標楷體"/>
          <w:sz w:val="28"/>
          <w:szCs w:val="28"/>
        </w:rPr>
        <w:t>。</w:t>
      </w:r>
    </w:p>
    <w:p w:rsidR="00B11F7F" w:rsidRPr="00216A61" w:rsidRDefault="00B11F7F" w:rsidP="00B11F7F">
      <w:pPr>
        <w:snapToGrid w:val="0"/>
        <w:spacing w:line="300" w:lineRule="auto"/>
        <w:ind w:leftChars="119" w:left="569" w:rightChars="18" w:right="43" w:hangingChars="101" w:hanging="283"/>
        <w:jc w:val="both"/>
        <w:rPr>
          <w:rFonts w:eastAsia="標楷體"/>
          <w:sz w:val="28"/>
          <w:szCs w:val="28"/>
        </w:rPr>
      </w:pPr>
      <w:r w:rsidRPr="00216A61">
        <w:rPr>
          <w:rFonts w:eastAsia="標楷體"/>
          <w:sz w:val="28"/>
          <w:szCs w:val="28"/>
        </w:rPr>
        <w:t>－失業人數為</w:t>
      </w:r>
      <w:r w:rsidRPr="00216A61">
        <w:rPr>
          <w:rFonts w:eastAsia="標楷體" w:hint="eastAsia"/>
          <w:sz w:val="28"/>
          <w:szCs w:val="28"/>
        </w:rPr>
        <w:t>43.9</w:t>
      </w:r>
      <w:r w:rsidRPr="00216A61">
        <w:rPr>
          <w:rFonts w:eastAsia="標楷體"/>
          <w:sz w:val="28"/>
          <w:szCs w:val="28"/>
        </w:rPr>
        <w:t>萬人，失業率為</w:t>
      </w:r>
      <w:r w:rsidRPr="00216A61">
        <w:rPr>
          <w:rFonts w:eastAsia="標楷體"/>
          <w:sz w:val="28"/>
          <w:szCs w:val="28"/>
        </w:rPr>
        <w:t>3.</w:t>
      </w:r>
      <w:r w:rsidRPr="00216A61">
        <w:rPr>
          <w:rFonts w:eastAsia="標楷體" w:hint="eastAsia"/>
          <w:sz w:val="28"/>
          <w:szCs w:val="28"/>
        </w:rPr>
        <w:t>71</w:t>
      </w:r>
      <w:r w:rsidRPr="00216A61">
        <w:rPr>
          <w:rFonts w:eastAsia="標楷體"/>
          <w:sz w:val="28"/>
          <w:szCs w:val="28"/>
        </w:rPr>
        <w:t>%</w:t>
      </w:r>
      <w:r w:rsidRPr="00216A61">
        <w:rPr>
          <w:rFonts w:eastAsia="標楷體"/>
          <w:sz w:val="28"/>
          <w:szCs w:val="28"/>
        </w:rPr>
        <w:t>，較上年同月下降</w:t>
      </w:r>
      <w:r w:rsidRPr="00216A61">
        <w:rPr>
          <w:rFonts w:eastAsia="標楷體" w:hint="eastAsia"/>
          <w:sz w:val="28"/>
          <w:szCs w:val="28"/>
        </w:rPr>
        <w:t>0.16</w:t>
      </w:r>
      <w:r w:rsidRPr="00216A61">
        <w:rPr>
          <w:rFonts w:eastAsia="標楷體"/>
          <w:sz w:val="28"/>
          <w:szCs w:val="28"/>
        </w:rPr>
        <w:t>個百分點。</w:t>
      </w:r>
    </w:p>
    <w:p w:rsidR="00B11F7F" w:rsidRPr="00216A61" w:rsidRDefault="00B11F7F" w:rsidP="00B11F7F">
      <w:pPr>
        <w:snapToGrid w:val="0"/>
        <w:spacing w:line="300" w:lineRule="auto"/>
        <w:ind w:leftChars="119" w:left="569" w:rightChars="18" w:right="43" w:hangingChars="101" w:hanging="283"/>
        <w:jc w:val="both"/>
        <w:rPr>
          <w:rFonts w:eastAsia="標楷體"/>
          <w:sz w:val="28"/>
          <w:szCs w:val="28"/>
        </w:rPr>
      </w:pPr>
      <w:r w:rsidRPr="00216A61">
        <w:rPr>
          <w:rFonts w:eastAsia="標楷體"/>
          <w:sz w:val="28"/>
          <w:szCs w:val="28"/>
        </w:rPr>
        <w:t>－就業結構：農業</w:t>
      </w:r>
      <w:r w:rsidRPr="00216A61">
        <w:rPr>
          <w:rFonts w:eastAsia="標楷體"/>
          <w:sz w:val="28"/>
          <w:szCs w:val="28"/>
        </w:rPr>
        <w:t>55.</w:t>
      </w:r>
      <w:r w:rsidRPr="00216A61">
        <w:rPr>
          <w:rFonts w:eastAsia="標楷體" w:hint="eastAsia"/>
          <w:sz w:val="28"/>
          <w:szCs w:val="28"/>
        </w:rPr>
        <w:t>8</w:t>
      </w:r>
      <w:r w:rsidRPr="00216A61">
        <w:rPr>
          <w:rFonts w:eastAsia="標楷體"/>
          <w:sz w:val="28"/>
          <w:szCs w:val="28"/>
        </w:rPr>
        <w:t>萬人</w:t>
      </w:r>
      <w:r w:rsidRPr="00216A61">
        <w:rPr>
          <w:rFonts w:eastAsia="標楷體"/>
          <w:sz w:val="28"/>
          <w:szCs w:val="28"/>
        </w:rPr>
        <w:t>(</w:t>
      </w:r>
      <w:r w:rsidRPr="00216A61">
        <w:rPr>
          <w:rFonts w:eastAsia="標楷體"/>
          <w:sz w:val="28"/>
          <w:szCs w:val="28"/>
        </w:rPr>
        <w:t>占</w:t>
      </w:r>
      <w:r w:rsidRPr="00216A61">
        <w:rPr>
          <w:rFonts w:eastAsia="標楷體"/>
          <w:sz w:val="28"/>
          <w:szCs w:val="28"/>
        </w:rPr>
        <w:t>4.</w:t>
      </w:r>
      <w:r w:rsidRPr="00216A61">
        <w:rPr>
          <w:rFonts w:eastAsia="標楷體" w:hint="eastAsia"/>
          <w:sz w:val="28"/>
          <w:szCs w:val="28"/>
        </w:rPr>
        <w:t>90</w:t>
      </w:r>
      <w:r w:rsidRPr="00216A61">
        <w:rPr>
          <w:rFonts w:eastAsia="標楷體"/>
          <w:sz w:val="28"/>
          <w:szCs w:val="28"/>
        </w:rPr>
        <w:t>%)</w:t>
      </w:r>
      <w:r w:rsidRPr="00216A61">
        <w:rPr>
          <w:rFonts w:eastAsia="標楷體"/>
          <w:sz w:val="28"/>
          <w:szCs w:val="28"/>
        </w:rPr>
        <w:t>，工業</w:t>
      </w:r>
      <w:r w:rsidRPr="00216A61">
        <w:rPr>
          <w:rFonts w:eastAsia="標楷體"/>
          <w:sz w:val="28"/>
          <w:szCs w:val="28"/>
        </w:rPr>
        <w:t>40</w:t>
      </w:r>
      <w:r w:rsidRPr="00216A61">
        <w:rPr>
          <w:rFonts w:eastAsia="標楷體" w:hint="eastAsia"/>
          <w:sz w:val="28"/>
          <w:szCs w:val="28"/>
        </w:rPr>
        <w:t>7.6</w:t>
      </w:r>
      <w:r w:rsidRPr="00216A61">
        <w:rPr>
          <w:rFonts w:eastAsia="標楷體"/>
          <w:sz w:val="28"/>
          <w:szCs w:val="28"/>
        </w:rPr>
        <w:t>萬人</w:t>
      </w:r>
      <w:r w:rsidRPr="00216A61">
        <w:rPr>
          <w:rFonts w:eastAsia="標楷體"/>
          <w:sz w:val="28"/>
          <w:szCs w:val="28"/>
        </w:rPr>
        <w:t>(</w:t>
      </w:r>
      <w:r w:rsidRPr="00216A61">
        <w:rPr>
          <w:rFonts w:eastAsia="標楷體"/>
          <w:sz w:val="28"/>
          <w:szCs w:val="28"/>
        </w:rPr>
        <w:t>占</w:t>
      </w:r>
      <w:r w:rsidRPr="00216A61">
        <w:rPr>
          <w:rFonts w:eastAsia="標楷體"/>
          <w:sz w:val="28"/>
          <w:szCs w:val="28"/>
        </w:rPr>
        <w:t>35.</w:t>
      </w:r>
      <w:r w:rsidRPr="00216A61">
        <w:rPr>
          <w:rFonts w:eastAsia="標楷體" w:hint="eastAsia"/>
          <w:sz w:val="28"/>
          <w:szCs w:val="28"/>
        </w:rPr>
        <w:t>76</w:t>
      </w:r>
      <w:r w:rsidRPr="00216A61">
        <w:rPr>
          <w:rFonts w:eastAsia="標楷體"/>
          <w:sz w:val="28"/>
          <w:szCs w:val="28"/>
        </w:rPr>
        <w:t>%)</w:t>
      </w:r>
      <w:r w:rsidRPr="00216A61">
        <w:rPr>
          <w:rFonts w:eastAsia="標楷體"/>
          <w:sz w:val="28"/>
          <w:szCs w:val="28"/>
        </w:rPr>
        <w:t>，服務業</w:t>
      </w:r>
      <w:r w:rsidRPr="00216A61">
        <w:rPr>
          <w:rFonts w:eastAsia="標楷體"/>
          <w:sz w:val="28"/>
          <w:szCs w:val="28"/>
        </w:rPr>
        <w:t>67</w:t>
      </w:r>
      <w:r w:rsidRPr="00216A61">
        <w:rPr>
          <w:rFonts w:eastAsia="標楷體" w:hint="eastAsia"/>
          <w:sz w:val="28"/>
          <w:szCs w:val="28"/>
        </w:rPr>
        <w:t>6.4</w:t>
      </w:r>
      <w:r w:rsidRPr="00216A61">
        <w:rPr>
          <w:rFonts w:eastAsia="標楷體"/>
          <w:sz w:val="28"/>
          <w:szCs w:val="28"/>
        </w:rPr>
        <w:t>萬人</w:t>
      </w:r>
      <w:r w:rsidRPr="00216A61">
        <w:rPr>
          <w:rFonts w:eastAsia="標楷體"/>
          <w:sz w:val="28"/>
          <w:szCs w:val="28"/>
        </w:rPr>
        <w:t>(</w:t>
      </w:r>
      <w:r w:rsidRPr="00216A61">
        <w:rPr>
          <w:rFonts w:eastAsia="標楷體"/>
          <w:sz w:val="28"/>
          <w:szCs w:val="28"/>
        </w:rPr>
        <w:t>占</w:t>
      </w:r>
      <w:r w:rsidRPr="00216A61">
        <w:rPr>
          <w:rFonts w:eastAsia="標楷體"/>
          <w:sz w:val="28"/>
          <w:szCs w:val="28"/>
        </w:rPr>
        <w:t>59.</w:t>
      </w:r>
      <w:r w:rsidRPr="00216A61">
        <w:rPr>
          <w:rFonts w:eastAsia="標楷體" w:hint="eastAsia"/>
          <w:sz w:val="28"/>
          <w:szCs w:val="28"/>
        </w:rPr>
        <w:t>34</w:t>
      </w:r>
      <w:r w:rsidRPr="00216A61">
        <w:rPr>
          <w:rFonts w:eastAsia="標楷體"/>
          <w:sz w:val="28"/>
          <w:szCs w:val="28"/>
        </w:rPr>
        <w:t>%)</w:t>
      </w:r>
      <w:r w:rsidRPr="00216A61">
        <w:rPr>
          <w:rFonts w:eastAsia="標楷體"/>
          <w:sz w:val="28"/>
          <w:szCs w:val="28"/>
        </w:rPr>
        <w:t>。</w:t>
      </w:r>
    </w:p>
    <w:p w:rsidR="00B11F7F" w:rsidRPr="00216A61" w:rsidRDefault="00B11F7F" w:rsidP="00B11F7F">
      <w:pPr>
        <w:snapToGrid w:val="0"/>
        <w:spacing w:beforeLines="50" w:before="180" w:line="300" w:lineRule="auto"/>
        <w:ind w:rightChars="-511" w:right="-1226" w:firstLineChars="850" w:firstLine="2382"/>
        <w:rPr>
          <w:rFonts w:eastAsia="標楷體"/>
          <w:szCs w:val="28"/>
        </w:rPr>
      </w:pPr>
      <w:r w:rsidRPr="00216A61">
        <w:rPr>
          <w:rFonts w:eastAsia="標楷體"/>
          <w:b/>
          <w:bCs/>
          <w:sz w:val="28"/>
        </w:rPr>
        <w:t>表</w:t>
      </w:r>
      <w:r w:rsidRPr="00216A61">
        <w:rPr>
          <w:rFonts w:eastAsia="標楷體"/>
          <w:b/>
          <w:bCs/>
          <w:sz w:val="28"/>
        </w:rPr>
        <w:t xml:space="preserve"> 2-9-1  </w:t>
      </w:r>
      <w:r w:rsidRPr="00216A61">
        <w:rPr>
          <w:rFonts w:eastAsia="標楷體"/>
          <w:b/>
          <w:bCs/>
          <w:sz w:val="28"/>
        </w:rPr>
        <w:t>就業市場相關指標</w:t>
      </w:r>
      <w:r w:rsidRPr="00216A6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B11F7F" w:rsidRPr="00216A61" w:rsidTr="00E8670C">
        <w:trPr>
          <w:cantSplit/>
          <w:jc w:val="center"/>
        </w:trPr>
        <w:tc>
          <w:tcPr>
            <w:tcW w:w="1514" w:type="dxa"/>
            <w:vMerge w:val="restart"/>
            <w:tcBorders>
              <w:right w:val="single" w:sz="4" w:space="0" w:color="auto"/>
            </w:tcBorders>
            <w:vAlign w:val="center"/>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年</w:t>
            </w:r>
            <w:r w:rsidRPr="00216A61">
              <w:rPr>
                <w:rFonts w:eastAsia="標楷體"/>
                <w:spacing w:val="-20"/>
              </w:rPr>
              <w:t>(</w:t>
            </w:r>
            <w:r w:rsidRPr="00216A61">
              <w:rPr>
                <w:rFonts w:eastAsia="標楷體"/>
                <w:spacing w:val="-20"/>
              </w:rPr>
              <w:t>月</w:t>
            </w:r>
            <w:r w:rsidRPr="00216A61">
              <w:rPr>
                <w:rFonts w:eastAsia="標楷體"/>
                <w:spacing w:val="-20"/>
              </w:rPr>
              <w:t>)</w:t>
            </w:r>
          </w:p>
        </w:tc>
        <w:tc>
          <w:tcPr>
            <w:tcW w:w="1983" w:type="dxa"/>
            <w:gridSpan w:val="3"/>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勞動力</w:t>
            </w:r>
            <w:r w:rsidRPr="00216A61">
              <w:rPr>
                <w:rFonts w:eastAsia="標楷體"/>
                <w:spacing w:val="-20"/>
              </w:rPr>
              <w:t>(</w:t>
            </w:r>
            <w:r w:rsidRPr="00216A61">
              <w:rPr>
                <w:rFonts w:eastAsia="標楷體"/>
                <w:spacing w:val="-20"/>
              </w:rPr>
              <w:t>萬人</w:t>
            </w:r>
            <w:r w:rsidRPr="00216A61">
              <w:rPr>
                <w:rFonts w:eastAsia="標楷體"/>
                <w:spacing w:val="-20"/>
              </w:rPr>
              <w:t>)</w:t>
            </w:r>
          </w:p>
        </w:tc>
        <w:tc>
          <w:tcPr>
            <w:tcW w:w="684" w:type="dxa"/>
            <w:vMerge w:val="restart"/>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勞動力參與率</w:t>
            </w:r>
            <w:r w:rsidRPr="00216A61">
              <w:rPr>
                <w:rFonts w:eastAsia="標楷體"/>
                <w:spacing w:val="-20"/>
              </w:rPr>
              <w:t>(%)</w:t>
            </w:r>
          </w:p>
        </w:tc>
        <w:tc>
          <w:tcPr>
            <w:tcW w:w="2590" w:type="dxa"/>
            <w:gridSpan w:val="4"/>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就業者結構</w:t>
            </w:r>
            <w:r w:rsidRPr="00216A61">
              <w:rPr>
                <w:rFonts w:eastAsia="標楷體"/>
                <w:spacing w:val="-20"/>
              </w:rPr>
              <w:t xml:space="preserve"> (</w:t>
            </w:r>
            <w:r w:rsidRPr="00216A61">
              <w:rPr>
                <w:rFonts w:eastAsia="標楷體"/>
                <w:spacing w:val="-20"/>
                <w:szCs w:val="28"/>
              </w:rPr>
              <w:t>萬人</w:t>
            </w:r>
            <w:r w:rsidRPr="00216A61">
              <w:rPr>
                <w:rFonts w:eastAsia="標楷體"/>
                <w:spacing w:val="-20"/>
              </w:rPr>
              <w:t>)</w:t>
            </w:r>
          </w:p>
        </w:tc>
        <w:tc>
          <w:tcPr>
            <w:tcW w:w="712"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失業率</w:t>
            </w:r>
          </w:p>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w:t>
            </w:r>
          </w:p>
        </w:tc>
        <w:tc>
          <w:tcPr>
            <w:tcW w:w="2232" w:type="dxa"/>
            <w:gridSpan w:val="4"/>
            <w:tcBorders>
              <w:lef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失業率按年齡分</w:t>
            </w:r>
            <w:r w:rsidRPr="00216A61">
              <w:rPr>
                <w:rFonts w:eastAsia="標楷體"/>
                <w:spacing w:val="-20"/>
              </w:rPr>
              <w:t>(%)</w:t>
            </w:r>
          </w:p>
        </w:tc>
      </w:tr>
      <w:tr w:rsidR="00B11F7F" w:rsidRPr="00216A61" w:rsidTr="00E8670C">
        <w:trPr>
          <w:cantSplit/>
          <w:trHeight w:val="134"/>
          <w:jc w:val="center"/>
        </w:trPr>
        <w:tc>
          <w:tcPr>
            <w:tcW w:w="1514" w:type="dxa"/>
            <w:vMerge/>
            <w:tcBorders>
              <w:right w:val="single" w:sz="4" w:space="0" w:color="auto"/>
            </w:tcBorders>
          </w:tcPr>
          <w:p w:rsidR="00B11F7F" w:rsidRPr="00216A61" w:rsidRDefault="00B11F7F" w:rsidP="00E8670C">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合計</w:t>
            </w:r>
          </w:p>
        </w:tc>
        <w:tc>
          <w:tcPr>
            <w:tcW w:w="726"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就業者</w:t>
            </w:r>
          </w:p>
        </w:tc>
        <w:tc>
          <w:tcPr>
            <w:tcW w:w="624"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失業者</w:t>
            </w:r>
          </w:p>
        </w:tc>
        <w:tc>
          <w:tcPr>
            <w:tcW w:w="684" w:type="dxa"/>
            <w:vMerge/>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農業</w:t>
            </w:r>
          </w:p>
        </w:tc>
        <w:tc>
          <w:tcPr>
            <w:tcW w:w="651" w:type="dxa"/>
            <w:vMerge w:val="restart"/>
            <w:tcBorders>
              <w:left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工業</w:t>
            </w:r>
          </w:p>
        </w:tc>
        <w:tc>
          <w:tcPr>
            <w:tcW w:w="742" w:type="dxa"/>
            <w:tcBorders>
              <w:left w:val="nil"/>
              <w:right w:val="single" w:sz="4" w:space="0" w:color="auto"/>
            </w:tcBorders>
          </w:tcPr>
          <w:p w:rsidR="00B11F7F" w:rsidRPr="00216A61" w:rsidRDefault="00B11F7F" w:rsidP="00E8670C">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服務業</w:t>
            </w:r>
          </w:p>
        </w:tc>
        <w:tc>
          <w:tcPr>
            <w:tcW w:w="712" w:type="dxa"/>
            <w:vMerge/>
            <w:tcBorders>
              <w:left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15-24</w:t>
            </w:r>
            <w:r w:rsidRPr="00216A61">
              <w:rPr>
                <w:rFonts w:eastAsia="標楷體"/>
                <w:spacing w:val="-20"/>
              </w:rPr>
              <w:t>歲</w:t>
            </w:r>
          </w:p>
        </w:tc>
        <w:tc>
          <w:tcPr>
            <w:tcW w:w="742" w:type="dxa"/>
            <w:vMerge w:val="restart"/>
            <w:tcBorders>
              <w:left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25-44</w:t>
            </w:r>
            <w:r w:rsidRPr="00216A61">
              <w:rPr>
                <w:rFonts w:eastAsia="標楷體"/>
                <w:spacing w:val="-20"/>
              </w:rPr>
              <w:t>歲</w:t>
            </w:r>
          </w:p>
        </w:tc>
        <w:tc>
          <w:tcPr>
            <w:tcW w:w="742" w:type="dxa"/>
            <w:vMerge w:val="restart"/>
            <w:tcBorders>
              <w:left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45-64</w:t>
            </w:r>
            <w:r w:rsidRPr="00216A61">
              <w:rPr>
                <w:rFonts w:eastAsia="標楷體"/>
                <w:spacing w:val="-20"/>
              </w:rPr>
              <w:t>歲</w:t>
            </w:r>
          </w:p>
        </w:tc>
      </w:tr>
      <w:tr w:rsidR="00B11F7F" w:rsidRPr="00216A61" w:rsidTr="00E8670C">
        <w:trPr>
          <w:cantSplit/>
          <w:jc w:val="center"/>
        </w:trPr>
        <w:tc>
          <w:tcPr>
            <w:tcW w:w="1514" w:type="dxa"/>
            <w:vMerge/>
            <w:tcBorders>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b/>
                <w:bCs/>
                <w:spacing w:val="-20"/>
              </w:rPr>
            </w:pPr>
            <w:r w:rsidRPr="00216A6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B11F7F" w:rsidRPr="00216A61" w:rsidRDefault="00B11F7F" w:rsidP="00E8670C">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B11F7F" w:rsidRPr="00216A61" w:rsidRDefault="00B11F7F" w:rsidP="00E8670C">
            <w:pPr>
              <w:snapToGrid w:val="0"/>
              <w:spacing w:line="320" w:lineRule="exact"/>
              <w:jc w:val="center"/>
              <w:rPr>
                <w:rFonts w:eastAsia="標楷體"/>
                <w:spacing w:val="-20"/>
              </w:rPr>
            </w:pP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both"/>
              <w:rPr>
                <w:rFonts w:eastAsia="標楷體"/>
              </w:rPr>
            </w:pPr>
            <w:r w:rsidRPr="00216A61">
              <w:rPr>
                <w:rFonts w:eastAsia="標楷體"/>
                <w:b/>
                <w:bCs/>
              </w:rPr>
              <w:t xml:space="preserve"> 101</w:t>
            </w:r>
            <w:r w:rsidRPr="00216A61">
              <w:rPr>
                <w:rFonts w:eastAsia="標楷體"/>
                <w:b/>
                <w:bCs/>
              </w:rPr>
              <w:t>年</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1,134.1</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1,086.0</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48.1</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58.35</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54.4</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393.5</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297.5</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638.1</w:t>
            </w:r>
          </w:p>
        </w:tc>
        <w:tc>
          <w:tcPr>
            <w:tcW w:w="71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4.24</w:t>
            </w:r>
          </w:p>
        </w:tc>
        <w:tc>
          <w:tcPr>
            <w:tcW w:w="74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12.66</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4.38</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2.31</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ind w:firstLineChars="50" w:firstLine="120"/>
              <w:rPr>
                <w:rFonts w:eastAsia="標楷體"/>
                <w:b/>
              </w:rPr>
            </w:pPr>
            <w:r w:rsidRPr="00216A61">
              <w:rPr>
                <w:rFonts w:eastAsia="標楷體"/>
                <w:b/>
              </w:rPr>
              <w:t>102</w:t>
            </w:r>
            <w:r w:rsidRPr="00216A61">
              <w:rPr>
                <w:rFonts w:eastAsia="標楷體"/>
                <w:b/>
              </w:rPr>
              <w:t>年</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1,144.5</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1,096.7</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47.8</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58.43</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54.4</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396.5</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298.8</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645.8</w:t>
            </w:r>
          </w:p>
        </w:tc>
        <w:tc>
          <w:tcPr>
            <w:tcW w:w="71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4.18</w:t>
            </w:r>
          </w:p>
        </w:tc>
        <w:tc>
          <w:tcPr>
            <w:tcW w:w="74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13.17</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4.27</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2.25</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ind w:firstLineChars="50" w:firstLine="120"/>
              <w:rPr>
                <w:rFonts w:eastAsia="標楷體"/>
              </w:rPr>
            </w:pPr>
            <w:r w:rsidRPr="00216A61">
              <w:rPr>
                <w:rFonts w:eastAsia="標楷體"/>
                <w:b/>
              </w:rPr>
              <w:t>103</w:t>
            </w:r>
            <w:r w:rsidRPr="00216A61">
              <w:rPr>
                <w:rFonts w:eastAsia="標楷體"/>
                <w:b/>
                <w:bCs/>
              </w:rPr>
              <w:t>年</w:t>
            </w:r>
          </w:p>
        </w:tc>
        <w:tc>
          <w:tcPr>
            <w:tcW w:w="633" w:type="dxa"/>
            <w:tcBorders>
              <w:top w:val="nil"/>
              <w:left w:val="single" w:sz="4" w:space="0" w:color="auto"/>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1,153.5</w:t>
            </w:r>
          </w:p>
        </w:tc>
        <w:tc>
          <w:tcPr>
            <w:tcW w:w="726"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1,107.9</w:t>
            </w:r>
          </w:p>
        </w:tc>
        <w:tc>
          <w:tcPr>
            <w:tcW w:w="624"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45.7</w:t>
            </w:r>
          </w:p>
        </w:tc>
        <w:tc>
          <w:tcPr>
            <w:tcW w:w="684"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58.54</w:t>
            </w:r>
          </w:p>
        </w:tc>
        <w:tc>
          <w:tcPr>
            <w:tcW w:w="54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54.8</w:t>
            </w:r>
          </w:p>
        </w:tc>
        <w:tc>
          <w:tcPr>
            <w:tcW w:w="651"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400.4</w:t>
            </w:r>
          </w:p>
        </w:tc>
        <w:tc>
          <w:tcPr>
            <w:tcW w:w="74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300.7</w:t>
            </w:r>
          </w:p>
        </w:tc>
        <w:tc>
          <w:tcPr>
            <w:tcW w:w="655"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652.6</w:t>
            </w:r>
          </w:p>
        </w:tc>
        <w:tc>
          <w:tcPr>
            <w:tcW w:w="71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3.96</w:t>
            </w:r>
          </w:p>
        </w:tc>
        <w:tc>
          <w:tcPr>
            <w:tcW w:w="748" w:type="dxa"/>
            <w:gridSpan w:val="2"/>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12.63</w:t>
            </w:r>
          </w:p>
        </w:tc>
        <w:tc>
          <w:tcPr>
            <w:tcW w:w="74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4.13</w:t>
            </w:r>
          </w:p>
        </w:tc>
        <w:tc>
          <w:tcPr>
            <w:tcW w:w="742" w:type="dxa"/>
            <w:tcBorders>
              <w:top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2.09</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ind w:firstLineChars="50" w:firstLine="120"/>
              <w:rPr>
                <w:rFonts w:eastAsia="標楷體"/>
              </w:rPr>
            </w:pPr>
            <w:r w:rsidRPr="00216A61">
              <w:rPr>
                <w:rFonts w:eastAsia="標楷體"/>
                <w:b/>
              </w:rPr>
              <w:t>104</w:t>
            </w:r>
            <w:r w:rsidRPr="00216A61">
              <w:rPr>
                <w:rFonts w:eastAsia="標楷體"/>
                <w:b/>
                <w:bCs/>
              </w:rPr>
              <w:t>年</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1,163.8</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1,119.8</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44.0</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58.65</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55.5</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403.5</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302.4</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660.9</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3.78</w:t>
            </w:r>
          </w:p>
        </w:tc>
        <w:tc>
          <w:tcPr>
            <w:tcW w:w="72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12.05</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3.95</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1.99</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ind w:firstLineChars="50" w:firstLine="120"/>
              <w:rPr>
                <w:rFonts w:eastAsia="標楷體"/>
              </w:rPr>
            </w:pPr>
            <w:r w:rsidRPr="00216A61">
              <w:rPr>
                <w:rFonts w:eastAsia="標楷體"/>
                <w:b/>
              </w:rPr>
              <w:t>105</w:t>
            </w:r>
            <w:r w:rsidRPr="00216A61">
              <w:rPr>
                <w:rFonts w:eastAsia="標楷體"/>
                <w:b/>
                <w:bCs/>
              </w:rPr>
              <w:t>年</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1,172.7</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1,126.7</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46.0</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58.75</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55.7</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404.3</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302.8</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666.7</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3.92</w:t>
            </w:r>
          </w:p>
        </w:tc>
        <w:tc>
          <w:tcPr>
            <w:tcW w:w="72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12.12</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4.08</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2.15</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rPr>
              <w:t>11</w:t>
            </w:r>
            <w:r w:rsidRPr="00216A61">
              <w:rPr>
                <w:rFonts w:eastAsia="標楷體"/>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1,176.2</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1,130.7</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45.5</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58.82</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55.7</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405.3</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303.6</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669.7</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snapToGrid w:val="0"/>
                <w:spacing w:val="-20"/>
              </w:rPr>
              <w:t>3.87</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12.31</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4.02</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2.05</w:t>
            </w:r>
          </w:p>
        </w:tc>
      </w:tr>
      <w:tr w:rsidR="00B11F7F" w:rsidRPr="00216A61" w:rsidTr="00E8670C">
        <w:trPr>
          <w:trHeight w:val="74"/>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rPr>
              <w:t>12</w:t>
            </w:r>
            <w:r w:rsidRPr="00216A61">
              <w:rPr>
                <w:rFonts w:eastAsia="標楷體"/>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1,176.1</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1,131.5</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44.6</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58.80</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55.7</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405.4</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303.7</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670.4</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snapToGrid w:val="0"/>
                <w:spacing w:val="-20"/>
              </w:rPr>
              <w:t>3.79</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12.10</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3.97</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1.96</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rPr>
                <w:rFonts w:eastAsia="標楷體"/>
              </w:rPr>
            </w:pPr>
            <w:r w:rsidRPr="00216A61">
              <w:rPr>
                <w:rFonts w:eastAsia="標楷體"/>
                <w:b/>
              </w:rPr>
              <w:t>106</w:t>
            </w:r>
            <w:r w:rsidRPr="00216A61">
              <w:rPr>
                <w:rFonts w:eastAsia="標楷體"/>
                <w:b/>
                <w:bCs/>
              </w:rPr>
              <w:t>年</w:t>
            </w:r>
            <w:r w:rsidRPr="00216A61">
              <w:rPr>
                <w:rFonts w:eastAsia="標楷體"/>
                <w:b/>
                <w:bCs/>
              </w:rPr>
              <w:t>1~</w:t>
            </w:r>
            <w:r w:rsidRPr="00216A61">
              <w:rPr>
                <w:rFonts w:eastAsia="標楷體" w:hint="eastAsia"/>
                <w:b/>
                <w:bCs/>
              </w:rPr>
              <w:t>11</w:t>
            </w:r>
            <w:r w:rsidRPr="00216A61">
              <w:rPr>
                <w:rFonts w:eastAsia="標楷體"/>
                <w:b/>
                <w:bCs/>
              </w:rPr>
              <w:t>月</w:t>
            </w:r>
          </w:p>
        </w:tc>
        <w:tc>
          <w:tcPr>
            <w:tcW w:w="633" w:type="dxa"/>
            <w:tcBorders>
              <w:top w:val="nil"/>
              <w:left w:val="single" w:sz="4" w:space="0" w:color="auto"/>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1,17</w:t>
            </w:r>
            <w:r w:rsidRPr="00216A61">
              <w:rPr>
                <w:rFonts w:eastAsia="標楷體" w:hint="eastAsia"/>
                <w:b/>
                <w:bCs/>
                <w:spacing w:val="-20"/>
              </w:rPr>
              <w:t>9.1</w:t>
            </w:r>
          </w:p>
        </w:tc>
        <w:tc>
          <w:tcPr>
            <w:tcW w:w="726"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1,13</w:t>
            </w:r>
            <w:r w:rsidRPr="00216A61">
              <w:rPr>
                <w:rFonts w:eastAsia="標楷體" w:hint="eastAsia"/>
                <w:b/>
                <w:bCs/>
                <w:spacing w:val="-20"/>
              </w:rPr>
              <w:t>4.7</w:t>
            </w:r>
          </w:p>
        </w:tc>
        <w:tc>
          <w:tcPr>
            <w:tcW w:w="62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44.</w:t>
            </w:r>
            <w:r w:rsidRPr="00216A61">
              <w:rPr>
                <w:rFonts w:eastAsia="標楷體" w:hint="eastAsia"/>
                <w:b/>
                <w:bCs/>
                <w:spacing w:val="-20"/>
              </w:rPr>
              <w:t>4</w:t>
            </w:r>
          </w:p>
        </w:tc>
        <w:tc>
          <w:tcPr>
            <w:tcW w:w="684"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58.</w:t>
            </w:r>
            <w:r w:rsidRPr="00216A61">
              <w:rPr>
                <w:rFonts w:eastAsia="標楷體" w:hint="eastAsia"/>
                <w:b/>
                <w:bCs/>
                <w:spacing w:val="-20"/>
              </w:rPr>
              <w:t>82</w:t>
            </w:r>
          </w:p>
        </w:tc>
        <w:tc>
          <w:tcPr>
            <w:tcW w:w="5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55.6</w:t>
            </w:r>
          </w:p>
        </w:tc>
        <w:tc>
          <w:tcPr>
            <w:tcW w:w="651"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40</w:t>
            </w:r>
            <w:r w:rsidRPr="00216A61">
              <w:rPr>
                <w:rFonts w:eastAsia="標楷體" w:hint="eastAsia"/>
                <w:b/>
                <w:bCs/>
                <w:spacing w:val="-20"/>
              </w:rPr>
              <w:t>6.2</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30</w:t>
            </w:r>
            <w:r w:rsidRPr="00216A61">
              <w:rPr>
                <w:rFonts w:eastAsia="標楷體" w:hint="eastAsia"/>
                <w:b/>
                <w:bCs/>
                <w:spacing w:val="-20"/>
              </w:rPr>
              <w:t>4.4</w:t>
            </w:r>
          </w:p>
        </w:tc>
        <w:tc>
          <w:tcPr>
            <w:tcW w:w="655"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67</w:t>
            </w:r>
            <w:r w:rsidRPr="00216A61">
              <w:rPr>
                <w:rFonts w:eastAsia="標楷體" w:hint="eastAsia"/>
                <w:b/>
                <w:bCs/>
                <w:spacing w:val="-20"/>
              </w:rPr>
              <w:t>2.9</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3.7</w:t>
            </w:r>
            <w:r w:rsidRPr="00216A61">
              <w:rPr>
                <w:rFonts w:eastAsia="標楷體" w:hint="eastAsia"/>
                <w:b/>
                <w:bCs/>
                <w:spacing w:val="-20"/>
              </w:rPr>
              <w:t>7</w:t>
            </w:r>
          </w:p>
        </w:tc>
        <w:tc>
          <w:tcPr>
            <w:tcW w:w="72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hint="eastAsia"/>
                <w:b/>
                <w:bCs/>
                <w:spacing w:val="-20"/>
              </w:rPr>
              <w:t>11.97</w:t>
            </w:r>
          </w:p>
        </w:tc>
        <w:tc>
          <w:tcPr>
            <w:tcW w:w="742" w:type="dxa"/>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b/>
                <w:bCs/>
                <w:spacing w:val="-20"/>
              </w:rPr>
              <w:t>3.9</w:t>
            </w:r>
            <w:r w:rsidRPr="00216A61">
              <w:rPr>
                <w:rFonts w:eastAsia="標楷體" w:hint="eastAsia"/>
                <w:b/>
                <w:bCs/>
                <w:spacing w:val="-20"/>
              </w:rPr>
              <w:t>3</w:t>
            </w:r>
          </w:p>
        </w:tc>
        <w:tc>
          <w:tcPr>
            <w:tcW w:w="742" w:type="dxa"/>
            <w:tcBorders>
              <w:top w:val="nil"/>
              <w:left w:val="nil"/>
              <w:bottom w:val="nil"/>
            </w:tcBorders>
            <w:vAlign w:val="bottom"/>
          </w:tcPr>
          <w:p w:rsidR="00B11F7F" w:rsidRPr="00216A61" w:rsidRDefault="00B11F7F" w:rsidP="00E8670C">
            <w:pPr>
              <w:snapToGrid w:val="0"/>
              <w:spacing w:line="320" w:lineRule="exact"/>
              <w:jc w:val="center"/>
              <w:rPr>
                <w:rFonts w:eastAsia="標楷體"/>
                <w:b/>
                <w:bCs/>
                <w:spacing w:val="-20"/>
              </w:rPr>
            </w:pPr>
            <w:r w:rsidRPr="00216A61">
              <w:rPr>
                <w:rFonts w:eastAsia="標楷體" w:hint="eastAsia"/>
                <w:b/>
                <w:bCs/>
                <w:spacing w:val="-20"/>
              </w:rPr>
              <w:t>1.99</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rPr>
              <w:t>1</w:t>
            </w:r>
            <w:r w:rsidRPr="00216A61">
              <w:rPr>
                <w:rFonts w:eastAsia="標楷體"/>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1,176.5</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1,132.0</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44.5</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58.79</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55.6</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405.6</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303.8</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670.8</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snapToGrid w:val="0"/>
                <w:spacing w:val="-20"/>
              </w:rPr>
              <w:t>3.78</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12.01</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3.95</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1.99</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rPr>
              <w:t>2</w:t>
            </w:r>
            <w:r w:rsidRPr="00216A61">
              <w:rPr>
                <w:rFonts w:eastAsia="標楷體"/>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1,176.0</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1,130.7</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45.3</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58.75</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55.6</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405.4</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303.5</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669.7</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snapToGrid w:val="0"/>
                <w:spacing w:val="-20"/>
              </w:rPr>
              <w:t>3.85</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12.18</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4.01</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2.07</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rPr>
              <w:t>3</w:t>
            </w:r>
            <w:r w:rsidRPr="00216A61">
              <w:rPr>
                <w:rFonts w:eastAsia="標楷體"/>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1,175.8</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1,131.3</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44.5</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58.73</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55.7</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405.2</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303.6</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670.4</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snapToGrid w:val="0"/>
                <w:spacing w:val="-20"/>
              </w:rPr>
              <w:t>3.78</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12.01</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3.95</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2.02</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rPr>
              <w:t>4</w:t>
            </w:r>
            <w:r w:rsidRPr="00216A61">
              <w:rPr>
                <w:rFonts w:eastAsia="標楷體"/>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1,175.7</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1,132.5</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43.2</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58.70</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55.6</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405.5</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304.0</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671.4</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snapToGrid w:val="0"/>
                <w:spacing w:val="-20"/>
              </w:rPr>
              <w:t>3.67</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11.62</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3.87</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1.92</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rPr>
              <w:t>5</w:t>
            </w:r>
            <w:r w:rsidRPr="00216A61">
              <w:rPr>
                <w:rFonts w:eastAsia="標楷體"/>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1,176.2</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1,133.1</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43.1</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58.70</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55.5</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405.5</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303.9</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672.0</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snapToGrid w:val="0"/>
                <w:spacing w:val="-20"/>
              </w:rPr>
              <w:t>3.66</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11.49</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3.89</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spacing w:val="-20"/>
              </w:rPr>
              <w:t>1.92</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hint="eastAsia"/>
              </w:rPr>
              <w:t>6</w:t>
            </w:r>
            <w:r w:rsidRPr="00216A61">
              <w:rPr>
                <w:rFonts w:eastAsia="標楷體" w:hint="eastAsia"/>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1,177.7</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1,133.7</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44.0</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58.75</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55.4</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405.9</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304.1</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672.4</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hint="eastAsia"/>
                <w:snapToGrid w:val="0"/>
                <w:spacing w:val="-20"/>
              </w:rPr>
              <w:t>3.74</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11.91</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3.90</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1.98</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hint="eastAsia"/>
              </w:rPr>
              <w:t>7</w:t>
            </w:r>
            <w:r w:rsidRPr="00216A61">
              <w:rPr>
                <w:rFonts w:eastAsia="標楷體" w:hint="eastAsia"/>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1,181.3</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1,136.0</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45.4</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58.91</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55.6</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406.6</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304.6</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673.8</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hint="eastAsia"/>
                <w:snapToGrid w:val="0"/>
                <w:spacing w:val="-20"/>
              </w:rPr>
              <w:t>3.84</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12.41</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3.96</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2.04</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hint="eastAsia"/>
              </w:rPr>
              <w:t>8</w:t>
            </w:r>
            <w:r w:rsidRPr="00216A61">
              <w:rPr>
                <w:rFonts w:eastAsia="標楷體" w:hint="eastAsia"/>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1,183.8</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1,137.7</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46.1</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59.01</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55.7</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407.0</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305.0</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675.0</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hint="eastAsia"/>
                <w:snapToGrid w:val="0"/>
                <w:spacing w:val="-20"/>
              </w:rPr>
              <w:t>3.89</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12.60</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4.00</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2.06</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hint="eastAsia"/>
              </w:rPr>
              <w:t>9</w:t>
            </w:r>
            <w:r w:rsidRPr="00216A61">
              <w:rPr>
                <w:rFonts w:eastAsia="標楷體" w:hint="eastAsia"/>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1,181.1</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1,136.6</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44.5</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58.86</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55.8</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406.7</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305.1</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674.1</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hint="eastAsia"/>
                <w:snapToGrid w:val="0"/>
                <w:spacing w:val="-20"/>
              </w:rPr>
              <w:t>3.77</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12.16</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3.91</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1.96</w:t>
            </w:r>
          </w:p>
        </w:tc>
      </w:tr>
      <w:tr w:rsidR="00B11F7F" w:rsidRPr="00216A61" w:rsidTr="00E8670C">
        <w:trPr>
          <w:jc w:val="center"/>
        </w:trPr>
        <w:tc>
          <w:tcPr>
            <w:tcW w:w="1514" w:type="dxa"/>
            <w:tcBorders>
              <w:top w:val="nil"/>
              <w:bottom w:val="nil"/>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hint="eastAsia"/>
              </w:rPr>
              <w:t>10</w:t>
            </w:r>
            <w:r w:rsidRPr="00216A61">
              <w:rPr>
                <w:rFonts w:eastAsia="標楷體" w:hint="eastAsia"/>
              </w:rPr>
              <w:t>月</w:t>
            </w:r>
          </w:p>
        </w:tc>
        <w:tc>
          <w:tcPr>
            <w:tcW w:w="633" w:type="dxa"/>
            <w:tcBorders>
              <w:top w:val="nil"/>
              <w:left w:val="single" w:sz="4" w:space="0" w:color="auto"/>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1,182.5</w:t>
            </w:r>
          </w:p>
        </w:tc>
        <w:tc>
          <w:tcPr>
            <w:tcW w:w="726"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1,138.2</w:t>
            </w:r>
          </w:p>
        </w:tc>
        <w:tc>
          <w:tcPr>
            <w:tcW w:w="62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44.3</w:t>
            </w:r>
          </w:p>
        </w:tc>
        <w:tc>
          <w:tcPr>
            <w:tcW w:w="684"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58.91</w:t>
            </w:r>
          </w:p>
        </w:tc>
        <w:tc>
          <w:tcPr>
            <w:tcW w:w="5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55.7</w:t>
            </w:r>
          </w:p>
        </w:tc>
        <w:tc>
          <w:tcPr>
            <w:tcW w:w="651"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407.2</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305.4</w:t>
            </w:r>
          </w:p>
        </w:tc>
        <w:tc>
          <w:tcPr>
            <w:tcW w:w="655"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675.4</w:t>
            </w:r>
          </w:p>
        </w:tc>
        <w:tc>
          <w:tcPr>
            <w:tcW w:w="738" w:type="dxa"/>
            <w:gridSpan w:val="2"/>
            <w:tcBorders>
              <w:top w:val="nil"/>
              <w:left w:val="nil"/>
              <w:bottom w:val="nil"/>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hint="eastAsia"/>
                <w:snapToGrid w:val="0"/>
                <w:spacing w:val="-20"/>
              </w:rPr>
              <w:t>3.75</w:t>
            </w:r>
          </w:p>
        </w:tc>
        <w:tc>
          <w:tcPr>
            <w:tcW w:w="72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11.78</w:t>
            </w:r>
          </w:p>
        </w:tc>
        <w:tc>
          <w:tcPr>
            <w:tcW w:w="742" w:type="dxa"/>
            <w:tcBorders>
              <w:top w:val="nil"/>
              <w:left w:val="nil"/>
              <w:bottom w:val="nil"/>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3.92</w:t>
            </w:r>
          </w:p>
        </w:tc>
        <w:tc>
          <w:tcPr>
            <w:tcW w:w="742" w:type="dxa"/>
            <w:tcBorders>
              <w:top w:val="nil"/>
              <w:left w:val="nil"/>
              <w:bottom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1.97</w:t>
            </w:r>
          </w:p>
        </w:tc>
      </w:tr>
      <w:tr w:rsidR="00B11F7F" w:rsidRPr="00216A61" w:rsidTr="00E8670C">
        <w:trPr>
          <w:jc w:val="center"/>
        </w:trPr>
        <w:tc>
          <w:tcPr>
            <w:tcW w:w="1514" w:type="dxa"/>
            <w:tcBorders>
              <w:top w:val="nil"/>
              <w:bottom w:val="single" w:sz="4" w:space="0" w:color="auto"/>
              <w:right w:val="single" w:sz="4" w:space="0" w:color="auto"/>
            </w:tcBorders>
            <w:vAlign w:val="center"/>
          </w:tcPr>
          <w:p w:rsidR="00B11F7F" w:rsidRPr="00216A61" w:rsidRDefault="00B11F7F" w:rsidP="00E8670C">
            <w:pPr>
              <w:snapToGrid w:val="0"/>
              <w:spacing w:line="320" w:lineRule="exact"/>
              <w:jc w:val="center"/>
              <w:rPr>
                <w:rFonts w:eastAsia="標楷體"/>
              </w:rPr>
            </w:pPr>
            <w:r w:rsidRPr="00216A61">
              <w:rPr>
                <w:rFonts w:eastAsia="標楷體" w:hint="eastAsia"/>
              </w:rPr>
              <w:t>11</w:t>
            </w:r>
            <w:r w:rsidRPr="00216A61">
              <w:rPr>
                <w:rFonts w:eastAsia="標楷體" w:hint="eastAsia"/>
              </w:rPr>
              <w:t>月</w:t>
            </w:r>
          </w:p>
        </w:tc>
        <w:tc>
          <w:tcPr>
            <w:tcW w:w="633" w:type="dxa"/>
            <w:tcBorders>
              <w:top w:val="nil"/>
              <w:left w:val="single" w:sz="4" w:space="0" w:color="auto"/>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1,183.7</w:t>
            </w:r>
          </w:p>
        </w:tc>
        <w:tc>
          <w:tcPr>
            <w:tcW w:w="726"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1,139.8</w:t>
            </w:r>
          </w:p>
        </w:tc>
        <w:tc>
          <w:tcPr>
            <w:tcW w:w="624"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43.9</w:t>
            </w:r>
          </w:p>
        </w:tc>
        <w:tc>
          <w:tcPr>
            <w:tcW w:w="684"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58.94</w:t>
            </w:r>
          </w:p>
        </w:tc>
        <w:tc>
          <w:tcPr>
            <w:tcW w:w="542"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55.8</w:t>
            </w:r>
          </w:p>
        </w:tc>
        <w:tc>
          <w:tcPr>
            <w:tcW w:w="651"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407.6</w:t>
            </w:r>
          </w:p>
        </w:tc>
        <w:tc>
          <w:tcPr>
            <w:tcW w:w="742"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305.6</w:t>
            </w:r>
          </w:p>
        </w:tc>
        <w:tc>
          <w:tcPr>
            <w:tcW w:w="655"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676.4</w:t>
            </w:r>
          </w:p>
        </w:tc>
        <w:tc>
          <w:tcPr>
            <w:tcW w:w="738" w:type="dxa"/>
            <w:gridSpan w:val="2"/>
            <w:tcBorders>
              <w:top w:val="nil"/>
              <w:left w:val="nil"/>
              <w:bottom w:val="single" w:sz="4" w:space="0" w:color="auto"/>
              <w:right w:val="nil"/>
            </w:tcBorders>
            <w:vAlign w:val="bottom"/>
          </w:tcPr>
          <w:p w:rsidR="00B11F7F" w:rsidRPr="00216A61" w:rsidRDefault="00B11F7F" w:rsidP="00E8670C">
            <w:pPr>
              <w:snapToGrid w:val="0"/>
              <w:spacing w:line="320" w:lineRule="exact"/>
              <w:jc w:val="center"/>
              <w:rPr>
                <w:rFonts w:eastAsia="標楷體"/>
                <w:snapToGrid w:val="0"/>
                <w:spacing w:val="-20"/>
              </w:rPr>
            </w:pPr>
            <w:r w:rsidRPr="00216A61">
              <w:rPr>
                <w:rFonts w:eastAsia="標楷體" w:hint="eastAsia"/>
                <w:snapToGrid w:val="0"/>
                <w:spacing w:val="-20"/>
              </w:rPr>
              <w:t>3.71</w:t>
            </w:r>
          </w:p>
        </w:tc>
        <w:tc>
          <w:tcPr>
            <w:tcW w:w="722"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11.49</w:t>
            </w:r>
          </w:p>
        </w:tc>
        <w:tc>
          <w:tcPr>
            <w:tcW w:w="742" w:type="dxa"/>
            <w:tcBorders>
              <w:top w:val="nil"/>
              <w:left w:val="nil"/>
              <w:bottom w:val="single" w:sz="4" w:space="0" w:color="auto"/>
              <w:right w:val="nil"/>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3.90</w:t>
            </w:r>
          </w:p>
        </w:tc>
        <w:tc>
          <w:tcPr>
            <w:tcW w:w="742" w:type="dxa"/>
            <w:tcBorders>
              <w:top w:val="nil"/>
              <w:left w:val="nil"/>
              <w:bottom w:val="single" w:sz="4" w:space="0" w:color="auto"/>
            </w:tcBorders>
            <w:vAlign w:val="center"/>
          </w:tcPr>
          <w:p w:rsidR="00B11F7F" w:rsidRPr="00216A61" w:rsidRDefault="00B11F7F" w:rsidP="00E8670C">
            <w:pPr>
              <w:snapToGrid w:val="0"/>
              <w:spacing w:line="320" w:lineRule="exact"/>
              <w:jc w:val="center"/>
              <w:rPr>
                <w:rFonts w:eastAsia="標楷體"/>
                <w:spacing w:val="-20"/>
              </w:rPr>
            </w:pPr>
            <w:r w:rsidRPr="00216A61">
              <w:rPr>
                <w:rFonts w:eastAsia="標楷體" w:hint="eastAsia"/>
                <w:spacing w:val="-20"/>
              </w:rPr>
              <w:t>1.97</w:t>
            </w:r>
          </w:p>
        </w:tc>
      </w:tr>
      <w:tr w:rsidR="00B11F7F" w:rsidRPr="00216A61" w:rsidTr="00E8670C">
        <w:trPr>
          <w:jc w:val="center"/>
        </w:trPr>
        <w:tc>
          <w:tcPr>
            <w:tcW w:w="1514" w:type="dxa"/>
            <w:tcBorders>
              <w:top w:val="single" w:sz="4" w:space="0" w:color="auto"/>
              <w:bottom w:val="single" w:sz="4" w:space="0" w:color="auto"/>
              <w:right w:val="single" w:sz="4" w:space="0" w:color="auto"/>
            </w:tcBorders>
            <w:vAlign w:val="center"/>
          </w:tcPr>
          <w:p w:rsidR="00B11F7F" w:rsidRPr="00216A61" w:rsidRDefault="00B11F7F" w:rsidP="00E8670C">
            <w:pPr>
              <w:snapToGrid w:val="0"/>
              <w:spacing w:line="280" w:lineRule="exact"/>
              <w:jc w:val="center"/>
              <w:rPr>
                <w:rFonts w:eastAsia="標楷體"/>
                <w:w w:val="95"/>
                <w:sz w:val="22"/>
                <w:szCs w:val="22"/>
              </w:rPr>
            </w:pPr>
            <w:r w:rsidRPr="00216A61">
              <w:rPr>
                <w:rFonts w:eastAsia="標楷體"/>
                <w:w w:val="95"/>
                <w:sz w:val="22"/>
                <w:szCs w:val="22"/>
              </w:rPr>
              <w:t>較</w:t>
            </w:r>
            <w:r w:rsidRPr="00216A61">
              <w:rPr>
                <w:rFonts w:eastAsia="標楷體"/>
                <w:w w:val="95"/>
                <w:sz w:val="22"/>
                <w:szCs w:val="22"/>
              </w:rPr>
              <w:t>105</w:t>
            </w:r>
            <w:r w:rsidRPr="00216A61">
              <w:rPr>
                <w:rFonts w:eastAsia="標楷體"/>
                <w:w w:val="95"/>
                <w:sz w:val="22"/>
                <w:szCs w:val="22"/>
              </w:rPr>
              <w:t>年同月變動</w:t>
            </w:r>
            <w:r w:rsidRPr="00216A61">
              <w:rPr>
                <w:rFonts w:eastAsia="標楷體"/>
                <w:w w:val="95"/>
                <w:sz w:val="22"/>
                <w:szCs w:val="22"/>
              </w:rPr>
              <w:t>(%</w:t>
            </w:r>
            <w:r w:rsidRPr="00216A61">
              <w:rPr>
                <w:rFonts w:eastAsia="標楷體"/>
                <w:w w:val="95"/>
                <w:sz w:val="22"/>
                <w:szCs w:val="22"/>
              </w:rPr>
              <w:t>或百分點</w:t>
            </w:r>
            <w:r w:rsidRPr="00216A61">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hint="eastAsia"/>
                <w:spacing w:val="-20"/>
              </w:rPr>
              <w:t>0.64</w:t>
            </w:r>
          </w:p>
        </w:tc>
        <w:tc>
          <w:tcPr>
            <w:tcW w:w="726"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80</w:t>
            </w:r>
          </w:p>
        </w:tc>
        <w:tc>
          <w:tcPr>
            <w:tcW w:w="624"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w:t>
            </w:r>
            <w:r w:rsidRPr="00216A61">
              <w:rPr>
                <w:rFonts w:eastAsia="標楷體" w:hint="eastAsia"/>
                <w:spacing w:val="-20"/>
              </w:rPr>
              <w:t>3.49</w:t>
            </w:r>
          </w:p>
        </w:tc>
        <w:tc>
          <w:tcPr>
            <w:tcW w:w="684"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12</w:t>
            </w:r>
            <w:r w:rsidRPr="00216A61">
              <w:rPr>
                <w:rFonts w:eastAsia="標楷體"/>
                <w:spacing w:val="-20"/>
              </w:rPr>
              <w:t>*</w:t>
            </w:r>
          </w:p>
        </w:tc>
        <w:tc>
          <w:tcPr>
            <w:tcW w:w="542"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hint="eastAsia"/>
                <w:spacing w:val="-20"/>
              </w:rPr>
              <w:t>0.23</w:t>
            </w:r>
          </w:p>
        </w:tc>
        <w:tc>
          <w:tcPr>
            <w:tcW w:w="651"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hint="eastAsia"/>
                <w:spacing w:val="-20"/>
              </w:rPr>
              <w:t>0.56</w:t>
            </w:r>
          </w:p>
        </w:tc>
        <w:tc>
          <w:tcPr>
            <w:tcW w:w="742"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68</w:t>
            </w:r>
          </w:p>
        </w:tc>
        <w:tc>
          <w:tcPr>
            <w:tcW w:w="655"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hint="eastAsia"/>
                <w:spacing w:val="-20"/>
              </w:rPr>
              <w:t>1.00</w:t>
            </w:r>
          </w:p>
        </w:tc>
        <w:tc>
          <w:tcPr>
            <w:tcW w:w="712"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16</w:t>
            </w:r>
            <w:r w:rsidRPr="00216A61">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hint="eastAsia"/>
                <w:spacing w:val="-20"/>
              </w:rPr>
              <w:t>-0.82</w:t>
            </w:r>
            <w:r w:rsidRPr="00216A61">
              <w:rPr>
                <w:rFonts w:eastAsia="標楷體"/>
                <w:spacing w:val="-20"/>
              </w:rPr>
              <w:t>*</w:t>
            </w:r>
          </w:p>
        </w:tc>
        <w:tc>
          <w:tcPr>
            <w:tcW w:w="742"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12</w:t>
            </w:r>
            <w:r w:rsidRPr="00216A61">
              <w:rPr>
                <w:rFonts w:eastAsia="標楷體"/>
                <w:spacing w:val="-20"/>
              </w:rPr>
              <w:t>*</w:t>
            </w:r>
          </w:p>
        </w:tc>
        <w:tc>
          <w:tcPr>
            <w:tcW w:w="742" w:type="dxa"/>
            <w:tcBorders>
              <w:top w:val="single" w:sz="4" w:space="0" w:color="auto"/>
              <w:left w:val="nil"/>
              <w:bottom w:val="single" w:sz="4" w:space="0" w:color="auto"/>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08</w:t>
            </w:r>
            <w:r w:rsidRPr="00216A61">
              <w:rPr>
                <w:rFonts w:eastAsia="標楷體"/>
                <w:spacing w:val="-20"/>
              </w:rPr>
              <w:t>*</w:t>
            </w:r>
          </w:p>
        </w:tc>
      </w:tr>
      <w:tr w:rsidR="00B11F7F" w:rsidRPr="00216A61" w:rsidTr="00E8670C">
        <w:trPr>
          <w:jc w:val="center"/>
        </w:trPr>
        <w:tc>
          <w:tcPr>
            <w:tcW w:w="1514" w:type="dxa"/>
            <w:tcBorders>
              <w:top w:val="single" w:sz="4" w:space="0" w:color="auto"/>
              <w:bottom w:val="single" w:sz="4" w:space="0" w:color="auto"/>
              <w:right w:val="single" w:sz="4" w:space="0" w:color="auto"/>
            </w:tcBorders>
            <w:vAlign w:val="center"/>
          </w:tcPr>
          <w:p w:rsidR="00B11F7F" w:rsidRPr="00216A61" w:rsidRDefault="00B11F7F" w:rsidP="00E8670C">
            <w:pPr>
              <w:snapToGrid w:val="0"/>
              <w:spacing w:line="280" w:lineRule="exact"/>
              <w:jc w:val="center"/>
              <w:rPr>
                <w:rFonts w:eastAsia="標楷體"/>
                <w:w w:val="95"/>
                <w:sz w:val="22"/>
                <w:szCs w:val="22"/>
              </w:rPr>
            </w:pPr>
            <w:r w:rsidRPr="00216A61">
              <w:rPr>
                <w:rFonts w:eastAsia="標楷體"/>
                <w:w w:val="95"/>
                <w:sz w:val="22"/>
                <w:szCs w:val="22"/>
              </w:rPr>
              <w:t>累計較</w:t>
            </w:r>
            <w:r w:rsidRPr="00216A61">
              <w:rPr>
                <w:rFonts w:eastAsia="標楷體"/>
                <w:w w:val="95"/>
                <w:sz w:val="22"/>
                <w:szCs w:val="22"/>
              </w:rPr>
              <w:t>105</w:t>
            </w:r>
            <w:r w:rsidRPr="00216A61">
              <w:rPr>
                <w:rFonts w:eastAsia="標楷體"/>
                <w:w w:val="95"/>
                <w:sz w:val="22"/>
                <w:szCs w:val="22"/>
              </w:rPr>
              <w:t>年同期變動</w:t>
            </w:r>
            <w:r w:rsidRPr="00216A61">
              <w:rPr>
                <w:rFonts w:eastAsia="標楷體"/>
                <w:w w:val="95"/>
                <w:sz w:val="22"/>
                <w:szCs w:val="22"/>
              </w:rPr>
              <w:t>(%</w:t>
            </w:r>
            <w:r w:rsidRPr="00216A61">
              <w:rPr>
                <w:rFonts w:eastAsia="標楷體"/>
                <w:w w:val="95"/>
                <w:sz w:val="22"/>
                <w:szCs w:val="22"/>
              </w:rPr>
              <w:t>或百分點</w:t>
            </w:r>
            <w:r w:rsidRPr="00216A61">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hint="eastAsia"/>
                <w:spacing w:val="-20"/>
              </w:rPr>
              <w:t>0.58</w:t>
            </w:r>
          </w:p>
        </w:tc>
        <w:tc>
          <w:tcPr>
            <w:tcW w:w="726"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0.7</w:t>
            </w:r>
            <w:r w:rsidRPr="00216A61">
              <w:rPr>
                <w:rFonts w:eastAsia="標楷體" w:hint="eastAsia"/>
                <w:spacing w:val="-20"/>
              </w:rPr>
              <w:t>5</w:t>
            </w:r>
          </w:p>
        </w:tc>
        <w:tc>
          <w:tcPr>
            <w:tcW w:w="624"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w:t>
            </w:r>
            <w:r w:rsidRPr="00216A61">
              <w:rPr>
                <w:rFonts w:eastAsia="標楷體" w:hint="eastAsia"/>
                <w:spacing w:val="-20"/>
              </w:rPr>
              <w:t>3.58</w:t>
            </w:r>
          </w:p>
        </w:tc>
        <w:tc>
          <w:tcPr>
            <w:tcW w:w="684"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0.0</w:t>
            </w:r>
            <w:r w:rsidRPr="00216A61">
              <w:rPr>
                <w:rFonts w:eastAsia="標楷體" w:hint="eastAsia"/>
                <w:spacing w:val="-20"/>
              </w:rPr>
              <w:t>8</w:t>
            </w:r>
            <w:r w:rsidRPr="00216A61">
              <w:rPr>
                <w:rFonts w:eastAsia="標楷體"/>
                <w:spacing w:val="-20"/>
              </w:rPr>
              <w:t>*</w:t>
            </w:r>
          </w:p>
        </w:tc>
        <w:tc>
          <w:tcPr>
            <w:tcW w:w="542"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17</w:t>
            </w:r>
          </w:p>
        </w:tc>
        <w:tc>
          <w:tcPr>
            <w:tcW w:w="651"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0.4</w:t>
            </w:r>
            <w:r w:rsidRPr="00216A61">
              <w:rPr>
                <w:rFonts w:eastAsia="標楷體" w:hint="eastAsia"/>
                <w:spacing w:val="-20"/>
              </w:rPr>
              <w:t>9</w:t>
            </w:r>
          </w:p>
        </w:tc>
        <w:tc>
          <w:tcPr>
            <w:tcW w:w="742"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56</w:t>
            </w:r>
          </w:p>
        </w:tc>
        <w:tc>
          <w:tcPr>
            <w:tcW w:w="655"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0.9</w:t>
            </w:r>
            <w:r w:rsidRPr="00216A61">
              <w:rPr>
                <w:rFonts w:eastAsia="標楷體" w:hint="eastAsia"/>
                <w:spacing w:val="-20"/>
              </w:rPr>
              <w:t>8</w:t>
            </w:r>
          </w:p>
        </w:tc>
        <w:tc>
          <w:tcPr>
            <w:tcW w:w="712"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-0.1</w:t>
            </w:r>
            <w:r w:rsidRPr="00216A61">
              <w:rPr>
                <w:rFonts w:eastAsia="標楷體" w:hint="eastAsia"/>
                <w:spacing w:val="-20"/>
              </w:rPr>
              <w:t>6</w:t>
            </w:r>
            <w:r w:rsidRPr="00216A61">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hint="eastAsia"/>
                <w:spacing w:val="-20"/>
              </w:rPr>
              <w:t>-</w:t>
            </w:r>
            <w:r w:rsidRPr="00216A61">
              <w:rPr>
                <w:rFonts w:eastAsia="標楷體"/>
                <w:spacing w:val="-20"/>
              </w:rPr>
              <w:t>0.</w:t>
            </w:r>
            <w:r w:rsidRPr="00216A61">
              <w:rPr>
                <w:rFonts w:eastAsia="標楷體" w:hint="eastAsia"/>
                <w:spacing w:val="-20"/>
              </w:rPr>
              <w:t>15</w:t>
            </w:r>
            <w:r w:rsidRPr="00216A61">
              <w:rPr>
                <w:rFonts w:eastAsia="標楷體"/>
                <w:spacing w:val="-20"/>
              </w:rPr>
              <w:t>*</w:t>
            </w:r>
          </w:p>
        </w:tc>
        <w:tc>
          <w:tcPr>
            <w:tcW w:w="742" w:type="dxa"/>
            <w:tcBorders>
              <w:top w:val="single" w:sz="4" w:space="0" w:color="auto"/>
              <w:left w:val="nil"/>
              <w:bottom w:val="single" w:sz="4" w:space="0" w:color="auto"/>
              <w:right w:val="nil"/>
            </w:tcBorders>
            <w:vAlign w:val="center"/>
          </w:tcPr>
          <w:p w:rsidR="00B11F7F" w:rsidRPr="00216A61" w:rsidRDefault="00B11F7F" w:rsidP="00E8670C">
            <w:pPr>
              <w:jc w:val="center"/>
              <w:rPr>
                <w:rFonts w:eastAsia="標楷體"/>
                <w:spacing w:val="-20"/>
              </w:rPr>
            </w:pPr>
            <w:r w:rsidRPr="00216A61">
              <w:rPr>
                <w:rFonts w:eastAsia="標楷體"/>
                <w:spacing w:val="-20"/>
              </w:rPr>
              <w:t>-0.1</w:t>
            </w:r>
            <w:r w:rsidRPr="00216A61">
              <w:rPr>
                <w:rFonts w:eastAsia="標楷體" w:hint="eastAsia"/>
                <w:spacing w:val="-20"/>
              </w:rPr>
              <w:t>6</w:t>
            </w:r>
            <w:r w:rsidRPr="00216A61">
              <w:rPr>
                <w:rFonts w:eastAsia="標楷體"/>
                <w:spacing w:val="-20"/>
              </w:rPr>
              <w:t>*</w:t>
            </w:r>
          </w:p>
        </w:tc>
        <w:tc>
          <w:tcPr>
            <w:tcW w:w="742" w:type="dxa"/>
            <w:tcBorders>
              <w:top w:val="single" w:sz="4" w:space="0" w:color="auto"/>
              <w:left w:val="nil"/>
              <w:bottom w:val="single" w:sz="4" w:space="0" w:color="auto"/>
            </w:tcBorders>
            <w:vAlign w:val="center"/>
          </w:tcPr>
          <w:p w:rsidR="00B11F7F" w:rsidRPr="00216A61" w:rsidRDefault="00B11F7F" w:rsidP="00E8670C">
            <w:pPr>
              <w:jc w:val="center"/>
              <w:rPr>
                <w:rFonts w:eastAsia="標楷體"/>
                <w:spacing w:val="-20"/>
              </w:rPr>
            </w:pPr>
            <w:r w:rsidRPr="00216A61">
              <w:rPr>
                <w:rFonts w:eastAsia="標楷體"/>
                <w:spacing w:val="-20"/>
              </w:rPr>
              <w:t>-0.</w:t>
            </w:r>
            <w:r w:rsidRPr="00216A61">
              <w:rPr>
                <w:rFonts w:eastAsia="標楷體" w:hint="eastAsia"/>
                <w:spacing w:val="-20"/>
              </w:rPr>
              <w:t>18</w:t>
            </w:r>
            <w:r w:rsidRPr="00216A61">
              <w:rPr>
                <w:rFonts w:eastAsia="標楷體"/>
                <w:spacing w:val="-20"/>
              </w:rPr>
              <w:t>*</w:t>
            </w:r>
          </w:p>
        </w:tc>
      </w:tr>
    </w:tbl>
    <w:p w:rsidR="00B11F7F" w:rsidRPr="00216A61" w:rsidRDefault="00B11F7F" w:rsidP="00B11F7F">
      <w:pPr>
        <w:snapToGrid w:val="0"/>
        <w:spacing w:line="240" w:lineRule="atLeast"/>
        <w:ind w:leftChars="-118" w:left="1" w:right="-465" w:hangingChars="129" w:hanging="284"/>
        <w:rPr>
          <w:rFonts w:eastAsia="標楷體"/>
          <w:sz w:val="22"/>
          <w:szCs w:val="22"/>
        </w:rPr>
      </w:pPr>
      <w:proofErr w:type="gramStart"/>
      <w:r w:rsidRPr="00216A61">
        <w:rPr>
          <w:rFonts w:eastAsia="標楷體"/>
          <w:sz w:val="22"/>
          <w:szCs w:val="22"/>
        </w:rPr>
        <w:t>註</w:t>
      </w:r>
      <w:proofErr w:type="gramEnd"/>
      <w:r w:rsidRPr="00216A61">
        <w:rPr>
          <w:rFonts w:eastAsia="標楷體"/>
          <w:sz w:val="22"/>
          <w:szCs w:val="22"/>
        </w:rPr>
        <w:t>：</w:t>
      </w:r>
      <w:r w:rsidRPr="00216A61">
        <w:rPr>
          <w:rFonts w:eastAsia="標楷體"/>
          <w:sz w:val="22"/>
          <w:szCs w:val="22"/>
        </w:rPr>
        <w:t>*</w:t>
      </w:r>
      <w:r w:rsidRPr="00216A61">
        <w:rPr>
          <w:rFonts w:eastAsia="標楷體"/>
          <w:sz w:val="22"/>
          <w:szCs w:val="22"/>
        </w:rPr>
        <w:t>數字表示增減百分點</w:t>
      </w:r>
    </w:p>
    <w:p w:rsidR="00B11F7F" w:rsidRPr="00216A61" w:rsidRDefault="00B11F7F" w:rsidP="00B11F7F">
      <w:pPr>
        <w:tabs>
          <w:tab w:val="left" w:pos="540"/>
        </w:tabs>
        <w:snapToGrid w:val="0"/>
        <w:spacing w:line="300" w:lineRule="auto"/>
        <w:ind w:leftChars="-118" w:left="1" w:rightChars="-136" w:right="-326" w:hangingChars="129" w:hanging="284"/>
        <w:rPr>
          <w:rFonts w:eastAsia="標楷體"/>
          <w:b/>
          <w:bCs/>
          <w:spacing w:val="-4"/>
          <w:sz w:val="28"/>
          <w:szCs w:val="28"/>
        </w:rPr>
      </w:pPr>
      <w:r w:rsidRPr="00216A61">
        <w:rPr>
          <w:rFonts w:eastAsia="標楷體"/>
          <w:sz w:val="22"/>
          <w:szCs w:val="22"/>
        </w:rPr>
        <w:t>資料來源：行政院主計總處「人力資源統計月報」。</w:t>
      </w:r>
    </w:p>
    <w:p w:rsidR="00B11F7F" w:rsidRPr="00216A61" w:rsidRDefault="00B11F7F" w:rsidP="00B11F7F">
      <w:pPr>
        <w:tabs>
          <w:tab w:val="left" w:pos="540"/>
        </w:tabs>
        <w:snapToGrid w:val="0"/>
        <w:spacing w:beforeLines="50" w:before="180" w:line="300" w:lineRule="auto"/>
        <w:rPr>
          <w:rFonts w:eastAsia="標楷體"/>
          <w:b/>
          <w:bCs/>
          <w:sz w:val="28"/>
          <w:szCs w:val="28"/>
        </w:rPr>
      </w:pPr>
      <w:r w:rsidRPr="00216A61">
        <w:rPr>
          <w:rFonts w:eastAsia="標楷體"/>
          <w:b/>
          <w:bCs/>
          <w:sz w:val="28"/>
          <w:szCs w:val="28"/>
        </w:rPr>
        <w:lastRenderedPageBreak/>
        <w:t>２、國際比較</w:t>
      </w:r>
    </w:p>
    <w:p w:rsidR="00B11F7F" w:rsidRPr="00216A61" w:rsidRDefault="00B11F7F" w:rsidP="00B11F7F">
      <w:pPr>
        <w:snapToGrid w:val="0"/>
        <w:spacing w:beforeLines="50" w:before="180" w:line="300" w:lineRule="auto"/>
        <w:ind w:leftChars="118" w:left="283" w:rightChars="-59" w:right="-142" w:firstLineChars="202" w:firstLine="566"/>
        <w:jc w:val="both"/>
        <w:rPr>
          <w:rFonts w:eastAsia="標楷體"/>
          <w:sz w:val="28"/>
          <w:szCs w:val="32"/>
        </w:rPr>
      </w:pPr>
      <w:r w:rsidRPr="00216A61">
        <w:rPr>
          <w:rFonts w:eastAsia="標楷體"/>
          <w:sz w:val="28"/>
          <w:szCs w:val="32"/>
        </w:rPr>
        <w:t>106</w:t>
      </w:r>
      <w:r w:rsidRPr="00216A61">
        <w:rPr>
          <w:rFonts w:eastAsia="標楷體"/>
          <w:sz w:val="28"/>
          <w:szCs w:val="32"/>
        </w:rPr>
        <w:t>年</w:t>
      </w:r>
      <w:r w:rsidRPr="00216A61">
        <w:rPr>
          <w:rFonts w:eastAsia="標楷體" w:hint="eastAsia"/>
          <w:sz w:val="28"/>
          <w:szCs w:val="32"/>
        </w:rPr>
        <w:t>11</w:t>
      </w:r>
      <w:r w:rsidRPr="00216A61">
        <w:rPr>
          <w:rFonts w:eastAsia="標楷體"/>
          <w:sz w:val="28"/>
          <w:szCs w:val="32"/>
        </w:rPr>
        <w:t>月國內經季節調整後之失業率為</w:t>
      </w:r>
      <w:r w:rsidRPr="00216A61">
        <w:rPr>
          <w:rFonts w:eastAsia="標楷體"/>
          <w:sz w:val="28"/>
          <w:szCs w:val="32"/>
        </w:rPr>
        <w:t>3.</w:t>
      </w:r>
      <w:r w:rsidRPr="00216A61">
        <w:rPr>
          <w:rFonts w:eastAsia="標楷體" w:hint="eastAsia"/>
          <w:sz w:val="28"/>
          <w:szCs w:val="32"/>
        </w:rPr>
        <w:t>69</w:t>
      </w:r>
      <w:r w:rsidRPr="00216A61">
        <w:rPr>
          <w:rFonts w:eastAsia="標楷體"/>
          <w:sz w:val="28"/>
          <w:szCs w:val="32"/>
        </w:rPr>
        <w:t>%</w:t>
      </w:r>
      <w:r w:rsidRPr="00216A61">
        <w:rPr>
          <w:rFonts w:eastAsia="標楷體"/>
          <w:sz w:val="28"/>
          <w:szCs w:val="32"/>
        </w:rPr>
        <w:t>，低於美國、加拿大。</w:t>
      </w:r>
    </w:p>
    <w:p w:rsidR="00B11F7F" w:rsidRPr="00216A61" w:rsidRDefault="00B11F7F" w:rsidP="00B11F7F">
      <w:pPr>
        <w:snapToGrid w:val="0"/>
        <w:spacing w:before="120"/>
        <w:jc w:val="center"/>
        <w:rPr>
          <w:rFonts w:eastAsia="標楷體"/>
          <w:b/>
          <w:bCs/>
          <w:sz w:val="28"/>
        </w:rPr>
      </w:pPr>
      <w:r w:rsidRPr="00216A61">
        <w:rPr>
          <w:rFonts w:eastAsia="標楷體"/>
          <w:b/>
          <w:bCs/>
          <w:sz w:val="28"/>
        </w:rPr>
        <w:t>表</w:t>
      </w:r>
      <w:r w:rsidRPr="00216A61">
        <w:rPr>
          <w:rFonts w:eastAsia="標楷體"/>
          <w:b/>
          <w:bCs/>
          <w:sz w:val="28"/>
        </w:rPr>
        <w:t xml:space="preserve">2-9-2  </w:t>
      </w:r>
      <w:r w:rsidRPr="00216A61">
        <w:rPr>
          <w:rFonts w:eastAsia="標楷體"/>
          <w:b/>
          <w:bCs/>
          <w:sz w:val="28"/>
        </w:rPr>
        <w:t>主要國家失業率比較</w:t>
      </w:r>
    </w:p>
    <w:p w:rsidR="00B11F7F" w:rsidRPr="00216A61" w:rsidRDefault="00B11F7F" w:rsidP="00B11F7F">
      <w:pPr>
        <w:widowControl/>
        <w:snapToGrid w:val="0"/>
        <w:spacing w:line="300" w:lineRule="atLeast"/>
        <w:ind w:right="-816"/>
        <w:jc w:val="right"/>
        <w:rPr>
          <w:rFonts w:eastAsia="標楷體"/>
          <w:kern w:val="0"/>
          <w:sz w:val="22"/>
          <w:szCs w:val="22"/>
        </w:rPr>
      </w:pPr>
      <w:r w:rsidRPr="00216A61">
        <w:rPr>
          <w:rFonts w:eastAsia="標楷體"/>
          <w:kern w:val="0"/>
          <w:sz w:val="22"/>
        </w:rPr>
        <w:t xml:space="preserve">                                    </w:t>
      </w:r>
      <w:r w:rsidRPr="00216A61">
        <w:rPr>
          <w:rFonts w:eastAsia="標楷體"/>
          <w:kern w:val="0"/>
          <w:sz w:val="22"/>
          <w:szCs w:val="22"/>
        </w:rPr>
        <w:t xml:space="preserve">  </w:t>
      </w:r>
      <w:r w:rsidRPr="00216A61">
        <w:rPr>
          <w:rFonts w:eastAsia="標楷體"/>
          <w:kern w:val="0"/>
          <w:sz w:val="22"/>
          <w:szCs w:val="22"/>
        </w:rPr>
        <w:t>單位：</w:t>
      </w:r>
      <w:r w:rsidRPr="00216A61">
        <w:rPr>
          <w:rFonts w:eastAsia="標楷體"/>
          <w:kern w:val="0"/>
          <w:sz w:val="22"/>
          <w:szCs w:val="22"/>
        </w:rPr>
        <w:t>%</w:t>
      </w:r>
    </w:p>
    <w:tbl>
      <w:tblPr>
        <w:tblW w:w="11059"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4"/>
        <w:gridCol w:w="568"/>
        <w:gridCol w:w="567"/>
        <w:gridCol w:w="567"/>
        <w:gridCol w:w="567"/>
        <w:gridCol w:w="579"/>
        <w:gridCol w:w="580"/>
        <w:gridCol w:w="580"/>
        <w:gridCol w:w="580"/>
        <w:gridCol w:w="580"/>
        <w:gridCol w:w="580"/>
        <w:gridCol w:w="580"/>
        <w:gridCol w:w="580"/>
        <w:gridCol w:w="580"/>
        <w:gridCol w:w="580"/>
        <w:gridCol w:w="580"/>
        <w:gridCol w:w="1417"/>
      </w:tblGrid>
      <w:tr w:rsidR="00B11F7F" w:rsidRPr="00216A61" w:rsidTr="00E8670C">
        <w:trPr>
          <w:cantSplit/>
          <w:trHeight w:val="347"/>
          <w:jc w:val="center"/>
        </w:trPr>
        <w:tc>
          <w:tcPr>
            <w:tcW w:w="994" w:type="dxa"/>
            <w:vMerge w:val="restart"/>
            <w:tcBorders>
              <w:top w:val="single" w:sz="4" w:space="0" w:color="auto"/>
              <w:left w:val="nil"/>
              <w:tl2br w:val="single" w:sz="4" w:space="0" w:color="auto"/>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8" w:type="dxa"/>
            <w:vMerge w:val="restart"/>
            <w:tcBorders>
              <w:top w:val="single" w:sz="4" w:space="0" w:color="auto"/>
              <w:left w:val="single" w:sz="4" w:space="0" w:color="auto"/>
              <w:right w:val="single" w:sz="4" w:space="0" w:color="auto"/>
            </w:tcBorders>
            <w:vAlign w:val="center"/>
          </w:tcPr>
          <w:p w:rsidR="00B11F7F" w:rsidRPr="00216A61" w:rsidRDefault="00B11F7F" w:rsidP="00E8670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216A61">
              <w:rPr>
                <w:rFonts w:eastAsia="標楷體"/>
                <w:spacing w:val="-24"/>
                <w:sz w:val="20"/>
              </w:rPr>
              <w:t>104</w:t>
            </w:r>
            <w:r w:rsidRPr="00216A61">
              <w:rPr>
                <w:rFonts w:eastAsia="標楷體"/>
                <w:spacing w:val="-24"/>
                <w:sz w:val="20"/>
              </w:rPr>
              <w:t>年</w:t>
            </w:r>
          </w:p>
        </w:tc>
        <w:tc>
          <w:tcPr>
            <w:tcW w:w="1701" w:type="dxa"/>
            <w:gridSpan w:val="3"/>
            <w:tcBorders>
              <w:top w:val="single" w:sz="4" w:space="0" w:color="auto"/>
              <w:left w:val="single" w:sz="4" w:space="0" w:color="auto"/>
              <w:right w:val="single" w:sz="4" w:space="0" w:color="auto"/>
            </w:tcBorders>
            <w:vAlign w:val="center"/>
          </w:tcPr>
          <w:p w:rsidR="00B11F7F" w:rsidRPr="00216A61" w:rsidRDefault="00B11F7F" w:rsidP="00E8670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216A61">
              <w:rPr>
                <w:rFonts w:eastAsia="標楷體" w:hint="eastAsia"/>
                <w:spacing w:val="-24"/>
                <w:sz w:val="20"/>
              </w:rPr>
              <w:t>105</w:t>
            </w:r>
            <w:r w:rsidRPr="00216A61">
              <w:rPr>
                <w:rFonts w:eastAsia="標楷體" w:hint="eastAsia"/>
                <w:spacing w:val="-24"/>
                <w:sz w:val="20"/>
              </w:rPr>
              <w:t>年</w:t>
            </w:r>
          </w:p>
        </w:tc>
        <w:tc>
          <w:tcPr>
            <w:tcW w:w="6379" w:type="dxa"/>
            <w:gridSpan w:val="11"/>
            <w:tcBorders>
              <w:top w:val="single" w:sz="4" w:space="0" w:color="auto"/>
              <w:left w:val="single" w:sz="4" w:space="0" w:color="auto"/>
              <w:right w:val="single" w:sz="4" w:space="0" w:color="auto"/>
            </w:tcBorders>
            <w:vAlign w:val="center"/>
          </w:tcPr>
          <w:p w:rsidR="00B11F7F" w:rsidRPr="00216A61" w:rsidRDefault="00B11F7F" w:rsidP="00E8670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216A61">
              <w:rPr>
                <w:rFonts w:eastAsia="標楷體" w:hint="eastAsia"/>
                <w:spacing w:val="-24"/>
                <w:sz w:val="20"/>
              </w:rPr>
              <w:t>106</w:t>
            </w:r>
            <w:r w:rsidRPr="00216A61">
              <w:rPr>
                <w:rFonts w:eastAsia="標楷體" w:hint="eastAsia"/>
                <w:spacing w:val="-24"/>
                <w:sz w:val="20"/>
              </w:rPr>
              <w:t>年</w:t>
            </w:r>
          </w:p>
        </w:tc>
        <w:tc>
          <w:tcPr>
            <w:tcW w:w="1417" w:type="dxa"/>
            <w:vMerge w:val="restart"/>
            <w:tcBorders>
              <w:top w:val="single" w:sz="4" w:space="0" w:color="auto"/>
              <w:left w:val="single" w:sz="4" w:space="0" w:color="auto"/>
              <w:right w:val="nil"/>
            </w:tcBorders>
            <w:vAlign w:val="center"/>
          </w:tcPr>
          <w:p w:rsidR="00B11F7F" w:rsidRPr="00216A61" w:rsidRDefault="00B11F7F" w:rsidP="00E8670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216A61">
              <w:rPr>
                <w:rFonts w:eastAsia="標楷體"/>
                <w:spacing w:val="-24"/>
                <w:sz w:val="20"/>
              </w:rPr>
              <w:t>上年當月</w:t>
            </w:r>
          </w:p>
          <w:p w:rsidR="00B11F7F" w:rsidRPr="00216A61" w:rsidRDefault="00B11F7F" w:rsidP="00E8670C">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w:t>
            </w:r>
            <w:r w:rsidRPr="00216A61">
              <w:rPr>
                <w:rFonts w:eastAsia="標楷體"/>
                <w:spacing w:val="-24"/>
                <w:sz w:val="20"/>
              </w:rPr>
              <w:t>變動百分點</w:t>
            </w:r>
            <w:r w:rsidRPr="00216A61">
              <w:rPr>
                <w:rFonts w:eastAsia="標楷體"/>
                <w:spacing w:val="-24"/>
                <w:sz w:val="20"/>
              </w:rPr>
              <w:t>*</w:t>
            </w:r>
            <w:proofErr w:type="gramStart"/>
            <w:r w:rsidRPr="00216A61">
              <w:rPr>
                <w:rFonts w:eastAsia="標楷體"/>
                <w:spacing w:val="-24"/>
                <w:sz w:val="20"/>
              </w:rPr>
              <w:t>）</w:t>
            </w:r>
            <w:proofErr w:type="gramEnd"/>
          </w:p>
        </w:tc>
      </w:tr>
      <w:tr w:rsidR="00B11F7F" w:rsidRPr="00216A61" w:rsidTr="00E8670C">
        <w:trPr>
          <w:cantSplit/>
          <w:trHeight w:val="328"/>
          <w:jc w:val="center"/>
        </w:trPr>
        <w:tc>
          <w:tcPr>
            <w:tcW w:w="994" w:type="dxa"/>
            <w:vMerge/>
            <w:tcBorders>
              <w:left w:val="nil"/>
              <w:bottom w:val="single" w:sz="4" w:space="0" w:color="auto"/>
              <w:tl2br w:val="single" w:sz="4" w:space="0" w:color="auto"/>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8" w:type="dxa"/>
            <w:vMerge/>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7"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11</w:t>
            </w:r>
            <w:r w:rsidRPr="00216A61">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12</w:t>
            </w:r>
            <w:r w:rsidRPr="00216A61">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全年</w:t>
            </w:r>
          </w:p>
        </w:tc>
        <w:tc>
          <w:tcPr>
            <w:tcW w:w="579"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1</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2</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3</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4</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5</w:t>
            </w:r>
            <w:r w:rsidRPr="00216A61">
              <w:rPr>
                <w:rFonts w:eastAsia="標楷體"/>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6</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7</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8</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9</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hint="eastAsia"/>
                <w:spacing w:val="-24"/>
                <w:sz w:val="20"/>
              </w:rPr>
              <w:t>10</w:t>
            </w:r>
            <w:r w:rsidRPr="00216A61">
              <w:rPr>
                <w:rFonts w:eastAsia="標楷體" w:hint="eastAsia"/>
                <w:spacing w:val="-24"/>
                <w:sz w:val="20"/>
              </w:rPr>
              <w:t>月</w:t>
            </w:r>
          </w:p>
        </w:tc>
        <w:tc>
          <w:tcPr>
            <w:tcW w:w="580" w:type="dxa"/>
            <w:tcBorders>
              <w:left w:val="single" w:sz="4" w:space="0" w:color="auto"/>
              <w:bottom w:val="single" w:sz="4" w:space="0" w:color="auto"/>
              <w:right w:val="single" w:sz="4" w:space="0" w:color="auto"/>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216A61">
              <w:rPr>
                <w:rFonts w:eastAsia="標楷體"/>
                <w:spacing w:val="-24"/>
                <w:sz w:val="20"/>
              </w:rPr>
              <w:t>11</w:t>
            </w:r>
            <w:r w:rsidRPr="00216A61">
              <w:rPr>
                <w:rFonts w:eastAsia="標楷體"/>
                <w:spacing w:val="-24"/>
                <w:sz w:val="20"/>
              </w:rPr>
              <w:t>月</w:t>
            </w:r>
          </w:p>
        </w:tc>
        <w:tc>
          <w:tcPr>
            <w:tcW w:w="1417" w:type="dxa"/>
            <w:vMerge/>
            <w:tcBorders>
              <w:left w:val="single" w:sz="4" w:space="0" w:color="auto"/>
              <w:bottom w:val="single" w:sz="4" w:space="0" w:color="auto"/>
              <w:right w:val="nil"/>
            </w:tcBorders>
            <w:vAlign w:val="center"/>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B11F7F" w:rsidRPr="00216A61" w:rsidTr="00E8670C">
        <w:trPr>
          <w:cantSplit/>
          <w:trHeight w:val="320"/>
          <w:jc w:val="center"/>
        </w:trPr>
        <w:tc>
          <w:tcPr>
            <w:tcW w:w="994" w:type="dxa"/>
            <w:tcBorders>
              <w:left w:val="nil"/>
              <w:bottom w:val="nil"/>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臺灣</w:t>
            </w:r>
          </w:p>
        </w:tc>
        <w:tc>
          <w:tcPr>
            <w:tcW w:w="568"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3.78</w:t>
            </w:r>
          </w:p>
        </w:tc>
        <w:tc>
          <w:tcPr>
            <w:tcW w:w="567"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3.84</w:t>
            </w:r>
          </w:p>
        </w:tc>
        <w:tc>
          <w:tcPr>
            <w:tcW w:w="567"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3.83</w:t>
            </w:r>
          </w:p>
        </w:tc>
        <w:tc>
          <w:tcPr>
            <w:tcW w:w="567"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3.92</w:t>
            </w:r>
          </w:p>
        </w:tc>
        <w:tc>
          <w:tcPr>
            <w:tcW w:w="579"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3.84</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3.83</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3.84</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3.78</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sz w:val="20"/>
              </w:rPr>
              <w:t>3.79</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3.78</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3.78</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3.76</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3.71</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3.69</w:t>
            </w:r>
          </w:p>
        </w:tc>
        <w:tc>
          <w:tcPr>
            <w:tcW w:w="580" w:type="dxa"/>
            <w:tcBorders>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hint="eastAsia"/>
                <w:sz w:val="20"/>
              </w:rPr>
              <w:t>3.69</w:t>
            </w:r>
          </w:p>
        </w:tc>
        <w:tc>
          <w:tcPr>
            <w:tcW w:w="1417" w:type="dxa"/>
            <w:tcBorders>
              <w:left w:val="single" w:sz="4" w:space="0" w:color="auto"/>
              <w:bottom w:val="nil"/>
              <w:right w:val="nil"/>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sidRPr="00216A61">
              <w:rPr>
                <w:rFonts w:eastAsia="標楷體" w:hint="eastAsia"/>
                <w:sz w:val="20"/>
              </w:rPr>
              <w:t>84</w:t>
            </w:r>
            <w:r w:rsidRPr="00216A61">
              <w:rPr>
                <w:rFonts w:eastAsia="標楷體"/>
                <w:sz w:val="20"/>
              </w:rPr>
              <w:t>(↓0.</w:t>
            </w:r>
            <w:r w:rsidRPr="00216A61">
              <w:rPr>
                <w:rFonts w:eastAsia="標楷體" w:hint="eastAsia"/>
                <w:sz w:val="20"/>
              </w:rPr>
              <w:t>15</w:t>
            </w:r>
            <w:r w:rsidRPr="00216A61">
              <w:rPr>
                <w:rFonts w:eastAsia="標楷體"/>
                <w:sz w:val="20"/>
              </w:rPr>
              <w:t>)</w:t>
            </w:r>
          </w:p>
        </w:tc>
      </w:tr>
      <w:tr w:rsidR="00B11F7F" w:rsidRPr="00216A61" w:rsidTr="00E8670C">
        <w:trPr>
          <w:cantSplit/>
          <w:trHeight w:val="332"/>
          <w:jc w:val="center"/>
        </w:trPr>
        <w:tc>
          <w:tcPr>
            <w:tcW w:w="994" w:type="dxa"/>
            <w:tcBorders>
              <w:top w:val="nil"/>
              <w:left w:val="nil"/>
              <w:bottom w:val="nil"/>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香港</w:t>
            </w:r>
          </w:p>
        </w:tc>
        <w:tc>
          <w:tcPr>
            <w:tcW w:w="568"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3.3</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sidR="001D58A2">
              <w:rPr>
                <w:rFonts w:eastAsia="標楷體" w:hint="eastAsia"/>
                <w:sz w:val="20"/>
              </w:rPr>
              <w:t>4</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3.3</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3.4</w:t>
            </w:r>
          </w:p>
        </w:tc>
        <w:tc>
          <w:tcPr>
            <w:tcW w:w="579"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3.3</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3.3</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3.0</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sidRPr="00216A61">
              <w:rPr>
                <w:rFonts w:eastAsia="標楷體" w:hint="eastAsia"/>
                <w:sz w:val="20"/>
              </w:rPr>
              <w:t>.0</w:t>
            </w:r>
          </w:p>
        </w:tc>
        <w:tc>
          <w:tcPr>
            <w:tcW w:w="1417" w:type="dxa"/>
            <w:tcBorders>
              <w:top w:val="nil"/>
              <w:left w:val="single" w:sz="4" w:space="0" w:color="auto"/>
              <w:bottom w:val="nil"/>
              <w:right w:val="nil"/>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3.4(↓0.</w:t>
            </w:r>
            <w:r w:rsidRPr="00216A61">
              <w:rPr>
                <w:rFonts w:eastAsia="標楷體" w:hint="eastAsia"/>
                <w:sz w:val="20"/>
              </w:rPr>
              <w:t>4</w:t>
            </w:r>
            <w:r w:rsidRPr="00216A61">
              <w:rPr>
                <w:rFonts w:eastAsia="標楷體"/>
                <w:sz w:val="20"/>
              </w:rPr>
              <w:t>)</w:t>
            </w:r>
          </w:p>
        </w:tc>
      </w:tr>
      <w:tr w:rsidR="00B11F7F" w:rsidRPr="00216A61" w:rsidTr="00E8670C">
        <w:trPr>
          <w:cantSplit/>
          <w:trHeight w:val="320"/>
          <w:jc w:val="center"/>
        </w:trPr>
        <w:tc>
          <w:tcPr>
            <w:tcW w:w="994" w:type="dxa"/>
            <w:tcBorders>
              <w:top w:val="nil"/>
              <w:left w:val="nil"/>
              <w:bottom w:val="nil"/>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日本</w:t>
            </w:r>
          </w:p>
        </w:tc>
        <w:tc>
          <w:tcPr>
            <w:tcW w:w="568"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3.4</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3.1</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3.1</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3.1</w:t>
            </w:r>
          </w:p>
        </w:tc>
        <w:tc>
          <w:tcPr>
            <w:tcW w:w="579"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3.0</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3.1</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nil"/>
              <w:right w:val="nil"/>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sidRPr="00216A61">
              <w:rPr>
                <w:rFonts w:eastAsia="標楷體" w:hint="eastAsia"/>
                <w:sz w:val="20"/>
              </w:rPr>
              <w:t>0</w:t>
            </w:r>
            <w:r w:rsidRPr="00216A61">
              <w:rPr>
                <w:rFonts w:eastAsia="標楷體"/>
                <w:sz w:val="20"/>
              </w:rPr>
              <w:t>(↓0.</w:t>
            </w:r>
            <w:r w:rsidRPr="00216A61">
              <w:rPr>
                <w:rFonts w:eastAsia="標楷體" w:hint="eastAsia"/>
                <w:sz w:val="20"/>
              </w:rPr>
              <w:t>2</w:t>
            </w:r>
            <w:r w:rsidRPr="00216A61">
              <w:rPr>
                <w:rFonts w:eastAsia="標楷體"/>
                <w:sz w:val="20"/>
              </w:rPr>
              <w:t>)</w:t>
            </w:r>
          </w:p>
        </w:tc>
      </w:tr>
      <w:tr w:rsidR="00B11F7F" w:rsidRPr="00216A61" w:rsidTr="00E8670C">
        <w:trPr>
          <w:cantSplit/>
          <w:trHeight w:val="320"/>
          <w:jc w:val="center"/>
        </w:trPr>
        <w:tc>
          <w:tcPr>
            <w:tcW w:w="994" w:type="dxa"/>
            <w:tcBorders>
              <w:top w:val="nil"/>
              <w:left w:val="nil"/>
              <w:bottom w:val="nil"/>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南韓</w:t>
            </w:r>
          </w:p>
        </w:tc>
        <w:tc>
          <w:tcPr>
            <w:tcW w:w="568"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3.6</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3.6</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sidR="001D58A2">
              <w:rPr>
                <w:rFonts w:eastAsia="標楷體" w:hint="eastAsia"/>
                <w:sz w:val="20"/>
              </w:rPr>
              <w:t>5</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3.7</w:t>
            </w:r>
          </w:p>
        </w:tc>
        <w:tc>
          <w:tcPr>
            <w:tcW w:w="579"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3.6</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4.0</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3.7</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4.0</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nil"/>
              <w:right w:val="nil"/>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w:t>
            </w:r>
            <w:r w:rsidRPr="00216A61">
              <w:rPr>
                <w:rFonts w:eastAsia="標楷體" w:hint="eastAsia"/>
                <w:sz w:val="20"/>
              </w:rPr>
              <w:t>8</w:t>
            </w:r>
            <w:r w:rsidRPr="00216A61">
              <w:rPr>
                <w:rFonts w:eastAsia="標楷體"/>
                <w:sz w:val="20"/>
              </w:rPr>
              <w:t>(↓0.</w:t>
            </w:r>
            <w:r w:rsidRPr="00216A61">
              <w:rPr>
                <w:rFonts w:eastAsia="標楷體" w:hint="eastAsia"/>
                <w:sz w:val="20"/>
              </w:rPr>
              <w:t>2</w:t>
            </w:r>
            <w:r w:rsidRPr="00216A61">
              <w:rPr>
                <w:rFonts w:eastAsia="標楷體"/>
                <w:sz w:val="20"/>
              </w:rPr>
              <w:t>)</w:t>
            </w:r>
          </w:p>
        </w:tc>
      </w:tr>
      <w:tr w:rsidR="00B11F7F" w:rsidRPr="00216A61" w:rsidTr="00E8670C">
        <w:trPr>
          <w:cantSplit/>
          <w:trHeight w:val="332"/>
          <w:jc w:val="center"/>
        </w:trPr>
        <w:tc>
          <w:tcPr>
            <w:tcW w:w="994" w:type="dxa"/>
            <w:tcBorders>
              <w:top w:val="nil"/>
              <w:left w:val="nil"/>
              <w:bottom w:val="nil"/>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新加坡</w:t>
            </w:r>
          </w:p>
        </w:tc>
        <w:tc>
          <w:tcPr>
            <w:tcW w:w="568"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1.9</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2.2</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2.1</w:t>
            </w:r>
          </w:p>
        </w:tc>
        <w:tc>
          <w:tcPr>
            <w:tcW w:w="579"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2.2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2.2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nil"/>
              <w:right w:val="nil"/>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hint="eastAsia"/>
                <w:sz w:val="20"/>
              </w:rPr>
              <w:t>2.1</w:t>
            </w:r>
            <w:r w:rsidRPr="00216A61">
              <w:rPr>
                <w:rFonts w:eastAsia="標楷體"/>
                <w:sz w:val="20"/>
              </w:rPr>
              <w:t>(↓0.</w:t>
            </w:r>
            <w:r w:rsidRPr="00216A61">
              <w:rPr>
                <w:rFonts w:eastAsia="標楷體" w:hint="eastAsia"/>
                <w:sz w:val="20"/>
              </w:rPr>
              <w:t>1</w:t>
            </w:r>
            <w:r w:rsidRPr="00216A61">
              <w:rPr>
                <w:rFonts w:eastAsia="標楷體"/>
                <w:sz w:val="20"/>
              </w:rPr>
              <w:t>)</w:t>
            </w:r>
          </w:p>
        </w:tc>
      </w:tr>
      <w:tr w:rsidR="00B11F7F" w:rsidRPr="00216A61" w:rsidTr="00E8670C">
        <w:trPr>
          <w:cantSplit/>
          <w:trHeight w:val="320"/>
          <w:jc w:val="center"/>
        </w:trPr>
        <w:tc>
          <w:tcPr>
            <w:tcW w:w="994" w:type="dxa"/>
            <w:tcBorders>
              <w:top w:val="nil"/>
              <w:left w:val="nil"/>
              <w:bottom w:val="nil"/>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美國</w:t>
            </w:r>
          </w:p>
        </w:tc>
        <w:tc>
          <w:tcPr>
            <w:tcW w:w="568"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5.3</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4.6</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4.7</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4.9</w:t>
            </w:r>
          </w:p>
        </w:tc>
        <w:tc>
          <w:tcPr>
            <w:tcW w:w="579"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4.7</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4.5</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4.4</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sz w:val="20"/>
              </w:rPr>
              <w:t>4.3</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4.4</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4.3</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4.4</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4.1</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w:t>
            </w:r>
            <w:r w:rsidRPr="00216A61">
              <w:rPr>
                <w:rFonts w:eastAsia="標楷體" w:hint="eastAsia"/>
                <w:sz w:val="20"/>
              </w:rPr>
              <w:t>1</w:t>
            </w:r>
          </w:p>
        </w:tc>
        <w:tc>
          <w:tcPr>
            <w:tcW w:w="1417" w:type="dxa"/>
            <w:tcBorders>
              <w:top w:val="nil"/>
              <w:left w:val="single" w:sz="4" w:space="0" w:color="auto"/>
              <w:bottom w:val="nil"/>
              <w:right w:val="nil"/>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hint="eastAsia"/>
                <w:sz w:val="20"/>
              </w:rPr>
              <w:t>4.6</w:t>
            </w:r>
            <w:r w:rsidRPr="00216A61">
              <w:rPr>
                <w:rFonts w:eastAsia="標楷體"/>
                <w:sz w:val="20"/>
              </w:rPr>
              <w:t>(↓0</w:t>
            </w:r>
            <w:r w:rsidRPr="00216A61">
              <w:rPr>
                <w:rFonts w:eastAsia="標楷體" w:hint="eastAsia"/>
                <w:sz w:val="20"/>
              </w:rPr>
              <w:t>.5</w:t>
            </w:r>
            <w:r w:rsidRPr="00216A61">
              <w:rPr>
                <w:rFonts w:eastAsia="標楷體"/>
                <w:sz w:val="20"/>
              </w:rPr>
              <w:t>)</w:t>
            </w:r>
          </w:p>
        </w:tc>
      </w:tr>
      <w:tr w:rsidR="00B11F7F" w:rsidRPr="00216A61" w:rsidTr="00E8670C">
        <w:trPr>
          <w:cantSplit/>
          <w:trHeight w:val="320"/>
          <w:jc w:val="center"/>
        </w:trPr>
        <w:tc>
          <w:tcPr>
            <w:tcW w:w="994" w:type="dxa"/>
            <w:tcBorders>
              <w:top w:val="nil"/>
              <w:left w:val="nil"/>
              <w:bottom w:val="nil"/>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加拿大</w:t>
            </w:r>
          </w:p>
        </w:tc>
        <w:tc>
          <w:tcPr>
            <w:tcW w:w="568"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6.9</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6.8</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6.9</w:t>
            </w:r>
          </w:p>
        </w:tc>
        <w:tc>
          <w:tcPr>
            <w:tcW w:w="567"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7.0</w:t>
            </w:r>
          </w:p>
        </w:tc>
        <w:tc>
          <w:tcPr>
            <w:tcW w:w="579"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6.8</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6.6</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6.7</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6.5</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sz w:val="20"/>
              </w:rPr>
              <w:t>6.6</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6.5</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6.3</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6.2</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6.3</w:t>
            </w:r>
          </w:p>
        </w:tc>
        <w:tc>
          <w:tcPr>
            <w:tcW w:w="580" w:type="dxa"/>
            <w:tcBorders>
              <w:top w:val="nil"/>
              <w:left w:val="single" w:sz="4" w:space="0" w:color="auto"/>
              <w:bottom w:val="nil"/>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hint="eastAsia"/>
                <w:sz w:val="20"/>
              </w:rPr>
              <w:t>5.9</w:t>
            </w:r>
          </w:p>
        </w:tc>
        <w:tc>
          <w:tcPr>
            <w:tcW w:w="1417" w:type="dxa"/>
            <w:tcBorders>
              <w:top w:val="nil"/>
              <w:left w:val="single" w:sz="4" w:space="0" w:color="auto"/>
              <w:bottom w:val="nil"/>
              <w:right w:val="nil"/>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hint="eastAsia"/>
                <w:sz w:val="20"/>
              </w:rPr>
              <w:t>6.8</w:t>
            </w:r>
            <w:r w:rsidRPr="00216A61">
              <w:rPr>
                <w:rFonts w:eastAsia="標楷體"/>
                <w:sz w:val="20"/>
              </w:rPr>
              <w:t>(↓0.</w:t>
            </w:r>
            <w:r w:rsidRPr="00216A61">
              <w:rPr>
                <w:rFonts w:eastAsia="標楷體" w:hint="eastAsia"/>
                <w:sz w:val="20"/>
              </w:rPr>
              <w:t>9</w:t>
            </w:r>
            <w:r w:rsidRPr="00216A61">
              <w:rPr>
                <w:rFonts w:eastAsia="標楷體"/>
                <w:sz w:val="20"/>
              </w:rPr>
              <w:t>)</w:t>
            </w:r>
          </w:p>
        </w:tc>
      </w:tr>
      <w:tr w:rsidR="00B11F7F" w:rsidRPr="00216A61" w:rsidTr="00E8670C">
        <w:trPr>
          <w:cantSplit/>
          <w:trHeight w:val="345"/>
          <w:jc w:val="center"/>
        </w:trPr>
        <w:tc>
          <w:tcPr>
            <w:tcW w:w="994" w:type="dxa"/>
            <w:tcBorders>
              <w:top w:val="nil"/>
              <w:left w:val="nil"/>
              <w:bottom w:val="single" w:sz="4" w:space="0" w:color="auto"/>
            </w:tcBorders>
          </w:tcPr>
          <w:p w:rsidR="00B11F7F" w:rsidRPr="00216A61" w:rsidRDefault="00B11F7F" w:rsidP="00E8670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216A61">
              <w:rPr>
                <w:rFonts w:eastAsia="標楷體"/>
              </w:rPr>
              <w:t>德國</w:t>
            </w:r>
          </w:p>
        </w:tc>
        <w:tc>
          <w:tcPr>
            <w:tcW w:w="568"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4.6</w:t>
            </w:r>
          </w:p>
        </w:tc>
        <w:tc>
          <w:tcPr>
            <w:tcW w:w="567"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67"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67"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4.1</w:t>
            </w:r>
          </w:p>
        </w:tc>
        <w:tc>
          <w:tcPr>
            <w:tcW w:w="579"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3.9</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w:t>
            </w:r>
            <w:r w:rsidR="00FF4EFF">
              <w:rPr>
                <w:rFonts w:eastAsia="標楷體" w:hint="eastAsia"/>
                <w:sz w:val="20"/>
              </w:rPr>
              <w:t>8</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3.8</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3.7</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w:t>
            </w:r>
            <w:r w:rsidR="00FF4EFF">
              <w:rPr>
                <w:rFonts w:eastAsia="標楷體" w:hint="eastAsia"/>
                <w:sz w:val="20"/>
              </w:rPr>
              <w:t>7</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216A61">
              <w:rPr>
                <w:rFonts w:eastAsia="標楷體" w:hint="eastAsia"/>
                <w:sz w:val="20"/>
              </w:rPr>
              <w:t>3.6</w:t>
            </w:r>
          </w:p>
        </w:tc>
        <w:tc>
          <w:tcPr>
            <w:tcW w:w="580" w:type="dxa"/>
            <w:tcBorders>
              <w:top w:val="nil"/>
              <w:left w:val="single" w:sz="4" w:space="0" w:color="auto"/>
              <w:bottom w:val="single" w:sz="4" w:space="0" w:color="auto"/>
              <w:right w:val="single" w:sz="4" w:space="0" w:color="auto"/>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417" w:type="dxa"/>
            <w:tcBorders>
              <w:top w:val="nil"/>
              <w:left w:val="single" w:sz="4" w:space="0" w:color="auto"/>
              <w:bottom w:val="single" w:sz="4" w:space="0" w:color="auto"/>
              <w:right w:val="nil"/>
            </w:tcBorders>
          </w:tcPr>
          <w:p w:rsidR="00B11F7F" w:rsidRPr="00216A61" w:rsidRDefault="00B11F7F" w:rsidP="00E8670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16A61">
              <w:rPr>
                <w:rFonts w:eastAsia="標楷體"/>
                <w:sz w:val="20"/>
              </w:rPr>
              <w:t>4.</w:t>
            </w:r>
            <w:r w:rsidRPr="00216A61">
              <w:rPr>
                <w:rFonts w:eastAsia="標楷體" w:hint="eastAsia"/>
                <w:sz w:val="20"/>
              </w:rPr>
              <w:t>0</w:t>
            </w:r>
            <w:r w:rsidRPr="00216A61">
              <w:rPr>
                <w:rFonts w:eastAsia="標楷體"/>
                <w:sz w:val="20"/>
              </w:rPr>
              <w:t>(↓0.</w:t>
            </w:r>
            <w:r w:rsidRPr="00216A61">
              <w:rPr>
                <w:rFonts w:eastAsia="標楷體" w:hint="eastAsia"/>
                <w:sz w:val="20"/>
              </w:rPr>
              <w:t>4</w:t>
            </w:r>
            <w:r w:rsidRPr="00216A61">
              <w:rPr>
                <w:rFonts w:eastAsia="標楷體"/>
                <w:sz w:val="20"/>
              </w:rPr>
              <w:t>)</w:t>
            </w:r>
          </w:p>
        </w:tc>
      </w:tr>
    </w:tbl>
    <w:p w:rsidR="00B11F7F" w:rsidRPr="00216A61" w:rsidRDefault="00B11F7F" w:rsidP="00B11F7F">
      <w:pPr>
        <w:widowControl/>
        <w:snapToGrid w:val="0"/>
        <w:spacing w:line="320" w:lineRule="atLeast"/>
        <w:ind w:right="250"/>
        <w:jc w:val="both"/>
        <w:rPr>
          <w:rFonts w:eastAsia="標楷體"/>
          <w:kern w:val="0"/>
          <w:sz w:val="22"/>
          <w:szCs w:val="22"/>
        </w:rPr>
      </w:pPr>
      <w:proofErr w:type="gramStart"/>
      <w:r w:rsidRPr="00216A61">
        <w:rPr>
          <w:rFonts w:eastAsia="標楷體"/>
          <w:kern w:val="0"/>
          <w:sz w:val="22"/>
          <w:szCs w:val="22"/>
        </w:rPr>
        <w:t>註</w:t>
      </w:r>
      <w:proofErr w:type="gramEnd"/>
      <w:r w:rsidRPr="00216A61">
        <w:rPr>
          <w:rFonts w:eastAsia="標楷體"/>
          <w:kern w:val="0"/>
          <w:sz w:val="22"/>
          <w:szCs w:val="22"/>
        </w:rPr>
        <w:t>：</w:t>
      </w:r>
      <w:r w:rsidRPr="00216A61">
        <w:rPr>
          <w:rFonts w:eastAsia="標楷體"/>
          <w:kern w:val="0"/>
          <w:sz w:val="22"/>
          <w:szCs w:val="22"/>
        </w:rPr>
        <w:t>1.</w:t>
      </w:r>
      <w:r w:rsidRPr="00216A61">
        <w:rPr>
          <w:rFonts w:eastAsia="標楷體"/>
          <w:kern w:val="0"/>
          <w:sz w:val="22"/>
          <w:szCs w:val="22"/>
        </w:rPr>
        <w:t>各國失業率為季節調整後資料。</w:t>
      </w:r>
      <w:r w:rsidRPr="00216A61">
        <w:rPr>
          <w:rFonts w:eastAsia="標楷體"/>
          <w:sz w:val="22"/>
          <w:szCs w:val="22"/>
        </w:rPr>
        <w:t xml:space="preserve"> </w:t>
      </w:r>
    </w:p>
    <w:p w:rsidR="00B11F7F" w:rsidRPr="00216A61" w:rsidRDefault="00B11F7F" w:rsidP="00B11F7F">
      <w:pPr>
        <w:widowControl/>
        <w:snapToGrid w:val="0"/>
        <w:spacing w:line="320" w:lineRule="atLeast"/>
        <w:ind w:right="250"/>
        <w:jc w:val="both"/>
        <w:rPr>
          <w:rFonts w:eastAsia="標楷體"/>
          <w:kern w:val="0"/>
          <w:sz w:val="22"/>
          <w:szCs w:val="22"/>
        </w:rPr>
      </w:pPr>
      <w:r w:rsidRPr="00216A61">
        <w:rPr>
          <w:rFonts w:eastAsia="標楷體"/>
          <w:kern w:val="0"/>
          <w:sz w:val="22"/>
          <w:szCs w:val="22"/>
        </w:rPr>
        <w:t xml:space="preserve">    2.</w:t>
      </w:r>
      <w:r w:rsidRPr="00216A61">
        <w:rPr>
          <w:rFonts w:eastAsia="標楷體"/>
          <w:kern w:val="0"/>
          <w:sz w:val="22"/>
          <w:szCs w:val="22"/>
        </w:rPr>
        <w:t>香港失業率係</w:t>
      </w:r>
      <w:r w:rsidRPr="00216A61">
        <w:rPr>
          <w:rFonts w:eastAsia="標楷體"/>
          <w:kern w:val="0"/>
          <w:sz w:val="22"/>
          <w:szCs w:val="22"/>
        </w:rPr>
        <w:t>3</w:t>
      </w:r>
      <w:r w:rsidRPr="00216A61">
        <w:rPr>
          <w:rFonts w:eastAsia="標楷體"/>
          <w:kern w:val="0"/>
          <w:sz w:val="22"/>
          <w:szCs w:val="22"/>
        </w:rPr>
        <w:t>個月（當月及前</w:t>
      </w:r>
      <w:r w:rsidRPr="00216A61">
        <w:rPr>
          <w:rFonts w:eastAsia="標楷體"/>
          <w:kern w:val="0"/>
          <w:sz w:val="22"/>
          <w:szCs w:val="22"/>
        </w:rPr>
        <w:t>2</w:t>
      </w:r>
      <w:r w:rsidRPr="00216A61">
        <w:rPr>
          <w:rFonts w:eastAsia="標楷體"/>
          <w:kern w:val="0"/>
          <w:sz w:val="22"/>
          <w:szCs w:val="22"/>
        </w:rPr>
        <w:t>個月）的平均值。</w:t>
      </w:r>
      <w:r w:rsidRPr="00216A61">
        <w:rPr>
          <w:rFonts w:eastAsia="標楷體"/>
          <w:kern w:val="0"/>
          <w:sz w:val="22"/>
          <w:szCs w:val="22"/>
        </w:rPr>
        <w:t xml:space="preserve"> </w:t>
      </w:r>
    </w:p>
    <w:p w:rsidR="00B11F7F" w:rsidRPr="00216A61" w:rsidRDefault="00B11F7F" w:rsidP="00B11F7F">
      <w:pPr>
        <w:widowControl/>
        <w:snapToGrid w:val="0"/>
        <w:spacing w:line="320" w:lineRule="atLeast"/>
        <w:ind w:right="250"/>
        <w:jc w:val="both"/>
        <w:rPr>
          <w:rFonts w:eastAsia="標楷體"/>
          <w:kern w:val="0"/>
          <w:sz w:val="22"/>
          <w:szCs w:val="22"/>
        </w:rPr>
      </w:pPr>
      <w:r w:rsidRPr="00216A61">
        <w:rPr>
          <w:rFonts w:eastAsia="標楷體"/>
          <w:kern w:val="0"/>
          <w:sz w:val="22"/>
          <w:szCs w:val="22"/>
        </w:rPr>
        <w:t xml:space="preserve">   3.</w:t>
      </w:r>
      <w:proofErr w:type="gramStart"/>
      <w:r w:rsidRPr="00216A61">
        <w:rPr>
          <w:rFonts w:eastAsia="標楷體"/>
          <w:kern w:val="0"/>
          <w:sz w:val="22"/>
          <w:szCs w:val="22"/>
        </w:rPr>
        <w:t>＊</w:t>
      </w:r>
      <w:proofErr w:type="gramEnd"/>
      <w:r w:rsidRPr="00216A61">
        <w:rPr>
          <w:rFonts w:eastAsia="標楷體"/>
          <w:kern w:val="0"/>
          <w:sz w:val="22"/>
          <w:szCs w:val="22"/>
        </w:rPr>
        <w:t>為最新月份失業率與上年同月相較。</w:t>
      </w:r>
    </w:p>
    <w:p w:rsidR="00B11F7F" w:rsidRPr="00216A61" w:rsidRDefault="00B11F7F" w:rsidP="00B11F7F">
      <w:pPr>
        <w:widowControl/>
        <w:snapToGrid w:val="0"/>
        <w:spacing w:line="320" w:lineRule="atLeast"/>
        <w:ind w:right="-334"/>
        <w:jc w:val="both"/>
        <w:rPr>
          <w:rFonts w:eastAsia="標楷體"/>
          <w:kern w:val="0"/>
          <w:sz w:val="22"/>
          <w:szCs w:val="22"/>
        </w:rPr>
      </w:pPr>
      <w:r w:rsidRPr="00216A61">
        <w:rPr>
          <w:rFonts w:eastAsia="標楷體"/>
          <w:kern w:val="0"/>
          <w:sz w:val="22"/>
          <w:szCs w:val="22"/>
        </w:rPr>
        <w:t>資料來源：行政院主計總處「人力資源統計月報」。</w:t>
      </w:r>
    </w:p>
    <w:p w:rsidR="00B11F7F" w:rsidRPr="00216A61" w:rsidRDefault="00B11F7F" w:rsidP="00B11F7F">
      <w:pPr>
        <w:widowControl/>
        <w:snapToGrid w:val="0"/>
        <w:spacing w:line="320" w:lineRule="atLeast"/>
        <w:ind w:right="-334"/>
        <w:jc w:val="both"/>
        <w:rPr>
          <w:rFonts w:eastAsia="標楷體"/>
          <w:kern w:val="0"/>
          <w:sz w:val="22"/>
        </w:rPr>
      </w:pPr>
      <w:r w:rsidRPr="00216A61">
        <w:rPr>
          <w:rFonts w:eastAsia="標楷體"/>
          <w:kern w:val="0"/>
        </w:rPr>
        <w:t xml:space="preserve">　　　　　</w:t>
      </w:r>
    </w:p>
    <w:p w:rsidR="00B11F7F" w:rsidRPr="00216A61" w:rsidRDefault="00B11F7F" w:rsidP="00B11F7F">
      <w:pPr>
        <w:widowControl/>
        <w:snapToGrid w:val="0"/>
        <w:spacing w:line="320" w:lineRule="atLeast"/>
        <w:ind w:right="250"/>
        <w:jc w:val="both"/>
        <w:rPr>
          <w:rFonts w:eastAsia="標楷體"/>
          <w:kern w:val="0"/>
          <w:sz w:val="22"/>
        </w:rPr>
      </w:pPr>
      <w:r w:rsidRPr="00216A61">
        <w:rPr>
          <w:rFonts w:eastAsia="標楷體"/>
          <w:kern w:val="0"/>
          <w:sz w:val="22"/>
          <w:szCs w:val="22"/>
        </w:rPr>
        <w:t xml:space="preserve"> </w:t>
      </w:r>
    </w:p>
    <w:p w:rsidR="00B11F7F" w:rsidRPr="00216A61" w:rsidRDefault="00B11F7F" w:rsidP="00B11F7F">
      <w:pPr>
        <w:widowControl/>
        <w:tabs>
          <w:tab w:val="left" w:pos="540"/>
          <w:tab w:val="right" w:pos="8669"/>
        </w:tabs>
        <w:snapToGrid w:val="0"/>
        <w:spacing w:beforeLines="50" w:before="180" w:line="300" w:lineRule="auto"/>
        <w:jc w:val="both"/>
        <w:rPr>
          <w:rFonts w:eastAsia="標楷體"/>
          <w:b/>
          <w:bCs/>
          <w:kern w:val="0"/>
          <w:sz w:val="28"/>
          <w:szCs w:val="20"/>
        </w:rPr>
      </w:pPr>
      <w:r w:rsidRPr="00216A61">
        <w:rPr>
          <w:rFonts w:eastAsia="標楷體"/>
          <w:b/>
          <w:bCs/>
          <w:kern w:val="0"/>
          <w:sz w:val="28"/>
          <w:szCs w:val="20"/>
        </w:rPr>
        <w:t>３、</w:t>
      </w:r>
      <w:r w:rsidRPr="00216A61">
        <w:rPr>
          <w:rFonts w:eastAsia="標楷體"/>
          <w:b/>
          <w:bCs/>
          <w:kern w:val="0"/>
          <w:sz w:val="28"/>
          <w:szCs w:val="20"/>
        </w:rPr>
        <w:t>106</w:t>
      </w:r>
      <w:r w:rsidRPr="00216A61">
        <w:rPr>
          <w:rFonts w:eastAsia="標楷體"/>
          <w:b/>
          <w:bCs/>
          <w:kern w:val="0"/>
          <w:sz w:val="28"/>
          <w:szCs w:val="20"/>
        </w:rPr>
        <w:t>年</w:t>
      </w:r>
      <w:r w:rsidRPr="00216A61">
        <w:rPr>
          <w:rFonts w:eastAsia="標楷體" w:hint="eastAsia"/>
          <w:b/>
          <w:bCs/>
          <w:kern w:val="0"/>
          <w:sz w:val="28"/>
          <w:szCs w:val="20"/>
        </w:rPr>
        <w:t>10</w:t>
      </w:r>
      <w:r w:rsidRPr="00216A61">
        <w:rPr>
          <w:rFonts w:eastAsia="標楷體"/>
          <w:b/>
          <w:bCs/>
          <w:kern w:val="0"/>
          <w:sz w:val="28"/>
          <w:szCs w:val="20"/>
        </w:rPr>
        <w:t>月工業及服務業平均薪資較上年同月</w:t>
      </w:r>
      <w:r w:rsidRPr="00216A61">
        <w:rPr>
          <w:rFonts w:eastAsia="標楷體" w:hint="eastAsia"/>
          <w:b/>
          <w:bCs/>
          <w:kern w:val="0"/>
          <w:sz w:val="28"/>
          <w:szCs w:val="20"/>
        </w:rPr>
        <w:t>增加</w:t>
      </w:r>
      <w:r w:rsidRPr="00216A61">
        <w:rPr>
          <w:rFonts w:eastAsia="標楷體" w:hint="eastAsia"/>
          <w:b/>
          <w:bCs/>
          <w:kern w:val="0"/>
          <w:sz w:val="28"/>
          <w:szCs w:val="20"/>
        </w:rPr>
        <w:t>3.36</w:t>
      </w:r>
      <w:r w:rsidRPr="00216A61">
        <w:rPr>
          <w:rFonts w:eastAsia="標楷體"/>
          <w:b/>
          <w:bCs/>
          <w:kern w:val="0"/>
          <w:sz w:val="28"/>
          <w:szCs w:val="20"/>
        </w:rPr>
        <w:t>%</w:t>
      </w:r>
    </w:p>
    <w:p w:rsidR="00B11F7F" w:rsidRPr="00216A61" w:rsidRDefault="00B11F7F" w:rsidP="00B11F7F">
      <w:pPr>
        <w:snapToGrid w:val="0"/>
        <w:spacing w:before="50" w:line="300" w:lineRule="auto"/>
        <w:ind w:leftChars="119" w:left="569" w:rightChars="18" w:right="43" w:hangingChars="101" w:hanging="283"/>
        <w:jc w:val="both"/>
        <w:rPr>
          <w:rFonts w:eastAsia="標楷體"/>
          <w:sz w:val="28"/>
          <w:szCs w:val="32"/>
        </w:rPr>
      </w:pPr>
      <w:r w:rsidRPr="00216A61">
        <w:rPr>
          <w:rFonts w:eastAsia="標楷體"/>
          <w:sz w:val="28"/>
          <w:szCs w:val="32"/>
        </w:rPr>
        <w:t>－</w:t>
      </w:r>
      <w:r w:rsidRPr="00216A61">
        <w:rPr>
          <w:rFonts w:eastAsia="標楷體"/>
          <w:sz w:val="28"/>
          <w:szCs w:val="32"/>
        </w:rPr>
        <w:t>106</w:t>
      </w:r>
      <w:r w:rsidRPr="00216A61">
        <w:rPr>
          <w:rFonts w:eastAsia="標楷體"/>
          <w:sz w:val="28"/>
          <w:szCs w:val="32"/>
        </w:rPr>
        <w:t>年</w:t>
      </w:r>
      <w:r w:rsidRPr="00216A61">
        <w:rPr>
          <w:rFonts w:eastAsia="標楷體" w:hint="eastAsia"/>
          <w:sz w:val="28"/>
          <w:szCs w:val="32"/>
        </w:rPr>
        <w:t>10</w:t>
      </w:r>
      <w:r w:rsidRPr="00216A61">
        <w:rPr>
          <w:rFonts w:eastAsia="標楷體"/>
          <w:sz w:val="28"/>
          <w:szCs w:val="32"/>
        </w:rPr>
        <w:t>月工業及服務業每人每月平均薪資為</w:t>
      </w:r>
      <w:r w:rsidRPr="00216A61">
        <w:rPr>
          <w:rFonts w:eastAsia="標楷體" w:hint="eastAsia"/>
          <w:sz w:val="28"/>
          <w:szCs w:val="32"/>
        </w:rPr>
        <w:t>44</w:t>
      </w:r>
      <w:r w:rsidRPr="00216A61">
        <w:rPr>
          <w:rFonts w:eastAsia="標楷體"/>
          <w:sz w:val="28"/>
          <w:szCs w:val="32"/>
        </w:rPr>
        <w:t>,</w:t>
      </w:r>
      <w:r w:rsidRPr="00216A61">
        <w:rPr>
          <w:rFonts w:eastAsia="標楷體" w:hint="eastAsia"/>
          <w:sz w:val="28"/>
          <w:szCs w:val="32"/>
        </w:rPr>
        <w:t>517</w:t>
      </w:r>
      <w:r w:rsidRPr="00216A61">
        <w:rPr>
          <w:rFonts w:eastAsia="標楷體"/>
          <w:sz w:val="28"/>
          <w:szCs w:val="32"/>
        </w:rPr>
        <w:t>元，較上月</w:t>
      </w:r>
      <w:r w:rsidRPr="00216A61">
        <w:rPr>
          <w:rFonts w:eastAsia="標楷體" w:hint="eastAsia"/>
          <w:sz w:val="28"/>
          <w:szCs w:val="32"/>
        </w:rPr>
        <w:t>減少</w:t>
      </w:r>
      <w:r w:rsidRPr="00216A61">
        <w:rPr>
          <w:rFonts w:eastAsia="標楷體" w:hint="eastAsia"/>
          <w:sz w:val="28"/>
          <w:szCs w:val="32"/>
        </w:rPr>
        <w:t>2.83</w:t>
      </w:r>
      <w:r w:rsidRPr="00216A61">
        <w:rPr>
          <w:rFonts w:eastAsia="標楷體"/>
          <w:sz w:val="28"/>
          <w:szCs w:val="32"/>
        </w:rPr>
        <w:t>%</w:t>
      </w:r>
      <w:r w:rsidRPr="00216A61">
        <w:rPr>
          <w:rFonts w:eastAsia="標楷體"/>
          <w:sz w:val="28"/>
          <w:szCs w:val="32"/>
        </w:rPr>
        <w:t>，較上年同月</w:t>
      </w:r>
      <w:r w:rsidRPr="00216A61">
        <w:rPr>
          <w:rFonts w:eastAsia="標楷體" w:hint="eastAsia"/>
          <w:sz w:val="28"/>
          <w:szCs w:val="32"/>
        </w:rPr>
        <w:t>增加</w:t>
      </w:r>
      <w:r w:rsidRPr="00216A61">
        <w:rPr>
          <w:rFonts w:eastAsia="標楷體" w:hint="eastAsia"/>
          <w:sz w:val="28"/>
          <w:szCs w:val="32"/>
        </w:rPr>
        <w:t>3.36</w:t>
      </w:r>
      <w:r w:rsidRPr="00216A61">
        <w:rPr>
          <w:rFonts w:eastAsia="標楷體"/>
          <w:sz w:val="28"/>
          <w:szCs w:val="32"/>
        </w:rPr>
        <w:t>%</w:t>
      </w:r>
      <w:r w:rsidRPr="00216A61">
        <w:rPr>
          <w:rFonts w:eastAsia="標楷體"/>
          <w:sz w:val="28"/>
          <w:szCs w:val="32"/>
        </w:rPr>
        <w:t>；其中，經常性薪資為</w:t>
      </w:r>
      <w:r w:rsidRPr="00216A61">
        <w:rPr>
          <w:rFonts w:eastAsia="標楷體" w:hint="eastAsia"/>
          <w:sz w:val="28"/>
          <w:szCs w:val="32"/>
        </w:rPr>
        <w:t>40</w:t>
      </w:r>
      <w:r w:rsidRPr="00216A61">
        <w:rPr>
          <w:rFonts w:eastAsia="標楷體"/>
          <w:sz w:val="28"/>
          <w:szCs w:val="32"/>
        </w:rPr>
        <w:t>,</w:t>
      </w:r>
      <w:r w:rsidRPr="00216A61">
        <w:rPr>
          <w:rFonts w:eastAsia="標楷體" w:hint="eastAsia"/>
          <w:sz w:val="28"/>
          <w:szCs w:val="32"/>
        </w:rPr>
        <w:t>197</w:t>
      </w:r>
      <w:r w:rsidRPr="00216A61">
        <w:rPr>
          <w:rFonts w:eastAsia="標楷體"/>
          <w:sz w:val="28"/>
          <w:szCs w:val="32"/>
        </w:rPr>
        <w:t>元，較上年同月增</w:t>
      </w:r>
      <w:r w:rsidRPr="00216A61">
        <w:rPr>
          <w:rFonts w:eastAsia="標楷體" w:hint="eastAsia"/>
          <w:sz w:val="28"/>
          <w:szCs w:val="32"/>
        </w:rPr>
        <w:t>加</w:t>
      </w:r>
      <w:r w:rsidRPr="00216A61">
        <w:rPr>
          <w:rFonts w:eastAsia="標楷體" w:hint="eastAsia"/>
          <w:sz w:val="28"/>
          <w:szCs w:val="32"/>
        </w:rPr>
        <w:t>2.12</w:t>
      </w:r>
      <w:r w:rsidRPr="00216A61">
        <w:rPr>
          <w:rFonts w:eastAsia="標楷體"/>
          <w:sz w:val="28"/>
          <w:szCs w:val="32"/>
        </w:rPr>
        <w:t>%</w:t>
      </w:r>
      <w:r w:rsidRPr="00216A61">
        <w:rPr>
          <w:rFonts w:eastAsia="標楷體"/>
          <w:sz w:val="28"/>
          <w:szCs w:val="32"/>
        </w:rPr>
        <w:t>。</w:t>
      </w:r>
    </w:p>
    <w:p w:rsidR="00B11F7F" w:rsidRPr="00216A61" w:rsidRDefault="00B11F7F" w:rsidP="00B11F7F">
      <w:pPr>
        <w:snapToGrid w:val="0"/>
        <w:spacing w:before="50" w:line="300" w:lineRule="auto"/>
        <w:ind w:leftChars="119" w:left="569" w:rightChars="18" w:right="43" w:hangingChars="101" w:hanging="283"/>
        <w:jc w:val="both"/>
        <w:rPr>
          <w:rFonts w:eastAsia="標楷體"/>
          <w:sz w:val="28"/>
          <w:szCs w:val="32"/>
        </w:rPr>
      </w:pPr>
      <w:r w:rsidRPr="00216A61">
        <w:rPr>
          <w:rFonts w:eastAsia="標楷體"/>
          <w:sz w:val="28"/>
          <w:szCs w:val="32"/>
        </w:rPr>
        <w:t>－</w:t>
      </w:r>
      <w:r w:rsidRPr="00216A61">
        <w:rPr>
          <w:rFonts w:eastAsia="標楷體"/>
          <w:sz w:val="28"/>
          <w:szCs w:val="32"/>
        </w:rPr>
        <w:t>106</w:t>
      </w:r>
      <w:r w:rsidRPr="00216A61">
        <w:rPr>
          <w:rFonts w:eastAsia="標楷體"/>
          <w:sz w:val="28"/>
          <w:szCs w:val="32"/>
        </w:rPr>
        <w:t>年</w:t>
      </w:r>
      <w:r w:rsidRPr="00216A61">
        <w:rPr>
          <w:rFonts w:eastAsia="標楷體" w:hint="eastAsia"/>
          <w:sz w:val="28"/>
          <w:szCs w:val="32"/>
        </w:rPr>
        <w:t>10</w:t>
      </w:r>
      <w:r w:rsidRPr="00216A61">
        <w:rPr>
          <w:rFonts w:eastAsia="標楷體"/>
          <w:sz w:val="28"/>
          <w:szCs w:val="32"/>
        </w:rPr>
        <w:t>月製造業</w:t>
      </w:r>
      <w:r w:rsidRPr="00216A61">
        <w:rPr>
          <w:rFonts w:eastAsia="標楷體" w:hint="eastAsia"/>
          <w:sz w:val="28"/>
          <w:szCs w:val="32"/>
        </w:rPr>
        <w:t>、</w:t>
      </w:r>
      <w:r w:rsidRPr="00216A61">
        <w:rPr>
          <w:rFonts w:eastAsia="標楷體"/>
          <w:sz w:val="28"/>
          <w:szCs w:val="32"/>
        </w:rPr>
        <w:t>電力及燃氣供應業、金融及保險業薪資分別為</w:t>
      </w:r>
      <w:r w:rsidRPr="00216A61">
        <w:rPr>
          <w:rFonts w:eastAsia="標楷體" w:hint="eastAsia"/>
          <w:sz w:val="28"/>
          <w:szCs w:val="32"/>
        </w:rPr>
        <w:t>43,350</w:t>
      </w:r>
      <w:r w:rsidRPr="00216A61">
        <w:rPr>
          <w:rFonts w:eastAsia="標楷體"/>
          <w:sz w:val="28"/>
          <w:szCs w:val="32"/>
        </w:rPr>
        <w:t>元</w:t>
      </w:r>
      <w:r w:rsidRPr="00216A61">
        <w:rPr>
          <w:rFonts w:eastAsia="標楷體" w:hint="eastAsia"/>
          <w:sz w:val="28"/>
          <w:szCs w:val="32"/>
        </w:rPr>
        <w:t>、</w:t>
      </w:r>
      <w:r w:rsidRPr="00216A61">
        <w:rPr>
          <w:rFonts w:eastAsia="標楷體" w:hint="eastAsia"/>
          <w:sz w:val="28"/>
          <w:szCs w:val="32"/>
        </w:rPr>
        <w:t>70,844</w:t>
      </w:r>
      <w:r w:rsidRPr="00216A61">
        <w:rPr>
          <w:rFonts w:eastAsia="標楷體"/>
          <w:sz w:val="28"/>
          <w:szCs w:val="32"/>
        </w:rPr>
        <w:t>元及</w:t>
      </w:r>
      <w:r w:rsidRPr="00216A61">
        <w:rPr>
          <w:rFonts w:eastAsia="標楷體" w:hint="eastAsia"/>
          <w:sz w:val="28"/>
          <w:szCs w:val="32"/>
        </w:rPr>
        <w:t>65,176</w:t>
      </w:r>
      <w:r w:rsidRPr="00216A61">
        <w:rPr>
          <w:rFonts w:eastAsia="標楷體"/>
          <w:sz w:val="28"/>
          <w:szCs w:val="32"/>
        </w:rPr>
        <w:t>元，較上年同月分別</w:t>
      </w:r>
      <w:r w:rsidRPr="00216A61">
        <w:rPr>
          <w:rFonts w:eastAsia="標楷體" w:hint="eastAsia"/>
          <w:sz w:val="28"/>
          <w:szCs w:val="32"/>
        </w:rPr>
        <w:t>增加</w:t>
      </w:r>
      <w:r w:rsidRPr="00216A61">
        <w:rPr>
          <w:rFonts w:eastAsia="標楷體" w:hint="eastAsia"/>
          <w:sz w:val="28"/>
          <w:szCs w:val="32"/>
        </w:rPr>
        <w:t>3.39%</w:t>
      </w:r>
      <w:r w:rsidRPr="00216A61">
        <w:rPr>
          <w:rFonts w:eastAsia="標楷體" w:hint="eastAsia"/>
          <w:sz w:val="28"/>
          <w:szCs w:val="32"/>
        </w:rPr>
        <w:t>、</w:t>
      </w:r>
      <w:r w:rsidRPr="00216A61">
        <w:rPr>
          <w:rFonts w:eastAsia="標楷體" w:hint="eastAsia"/>
          <w:sz w:val="28"/>
          <w:szCs w:val="32"/>
        </w:rPr>
        <w:t>4.88</w:t>
      </w:r>
      <w:r w:rsidRPr="00216A61">
        <w:rPr>
          <w:rFonts w:eastAsia="標楷體"/>
          <w:sz w:val="28"/>
          <w:szCs w:val="32"/>
        </w:rPr>
        <w:t>%</w:t>
      </w:r>
      <w:r w:rsidRPr="00216A61">
        <w:rPr>
          <w:rFonts w:eastAsia="標楷體"/>
          <w:sz w:val="28"/>
          <w:szCs w:val="32"/>
        </w:rPr>
        <w:t>及</w:t>
      </w:r>
      <w:r w:rsidRPr="00216A61">
        <w:rPr>
          <w:rFonts w:eastAsia="標楷體" w:hint="eastAsia"/>
          <w:sz w:val="28"/>
          <w:szCs w:val="32"/>
        </w:rPr>
        <w:t>4.50</w:t>
      </w:r>
      <w:r w:rsidRPr="00216A61">
        <w:rPr>
          <w:rFonts w:eastAsia="標楷體"/>
          <w:sz w:val="28"/>
          <w:szCs w:val="32"/>
        </w:rPr>
        <w:t>%</w:t>
      </w:r>
      <w:r w:rsidRPr="00216A61">
        <w:rPr>
          <w:rFonts w:eastAsia="標楷體"/>
          <w:sz w:val="28"/>
          <w:szCs w:val="32"/>
        </w:rPr>
        <w:t>。</w:t>
      </w:r>
    </w:p>
    <w:p w:rsidR="00B11F7F" w:rsidRPr="00216A61" w:rsidRDefault="00B11F7F" w:rsidP="00B11F7F">
      <w:pPr>
        <w:snapToGrid w:val="0"/>
        <w:spacing w:before="50" w:line="300" w:lineRule="auto"/>
        <w:ind w:leftChars="119" w:left="569" w:rightChars="18" w:right="43" w:hangingChars="101" w:hanging="283"/>
        <w:jc w:val="both"/>
        <w:rPr>
          <w:rFonts w:eastAsia="標楷體"/>
          <w:sz w:val="28"/>
          <w:szCs w:val="32"/>
        </w:rPr>
      </w:pPr>
      <w:r w:rsidRPr="00216A61">
        <w:rPr>
          <w:rFonts w:eastAsia="標楷體"/>
          <w:sz w:val="28"/>
          <w:szCs w:val="32"/>
        </w:rPr>
        <w:t>－</w:t>
      </w:r>
      <w:r w:rsidRPr="00216A61">
        <w:rPr>
          <w:rFonts w:eastAsia="標楷體"/>
          <w:sz w:val="28"/>
          <w:szCs w:val="32"/>
        </w:rPr>
        <w:t>106</w:t>
      </w:r>
      <w:r w:rsidRPr="00216A61">
        <w:rPr>
          <w:rFonts w:eastAsia="標楷體"/>
          <w:sz w:val="28"/>
          <w:szCs w:val="32"/>
        </w:rPr>
        <w:t>年</w:t>
      </w:r>
      <w:r w:rsidRPr="00216A61">
        <w:rPr>
          <w:rFonts w:eastAsia="標楷體"/>
          <w:sz w:val="28"/>
          <w:szCs w:val="32"/>
        </w:rPr>
        <w:t>1</w:t>
      </w:r>
      <w:r w:rsidRPr="00216A61">
        <w:rPr>
          <w:rFonts w:eastAsia="標楷體"/>
          <w:sz w:val="28"/>
          <w:szCs w:val="32"/>
        </w:rPr>
        <w:t>至</w:t>
      </w:r>
      <w:r w:rsidRPr="00216A61">
        <w:rPr>
          <w:rFonts w:eastAsia="標楷體" w:hint="eastAsia"/>
          <w:sz w:val="28"/>
          <w:szCs w:val="32"/>
        </w:rPr>
        <w:t>10</w:t>
      </w:r>
      <w:r w:rsidRPr="00216A61">
        <w:rPr>
          <w:rFonts w:eastAsia="標楷體" w:hint="eastAsia"/>
          <w:sz w:val="28"/>
          <w:szCs w:val="32"/>
        </w:rPr>
        <w:t>月</w:t>
      </w:r>
      <w:r w:rsidRPr="00216A61">
        <w:rPr>
          <w:rFonts w:eastAsia="標楷體"/>
          <w:sz w:val="28"/>
          <w:szCs w:val="32"/>
        </w:rPr>
        <w:t>薪資平均為</w:t>
      </w:r>
      <w:r w:rsidRPr="00216A61">
        <w:rPr>
          <w:rFonts w:eastAsia="標楷體" w:hint="eastAsia"/>
          <w:sz w:val="28"/>
          <w:szCs w:val="32"/>
        </w:rPr>
        <w:t>50</w:t>
      </w:r>
      <w:r w:rsidRPr="00216A61">
        <w:rPr>
          <w:rFonts w:eastAsia="標楷體"/>
          <w:sz w:val="28"/>
          <w:szCs w:val="32"/>
        </w:rPr>
        <w:t>,</w:t>
      </w:r>
      <w:r w:rsidRPr="00216A61">
        <w:rPr>
          <w:rFonts w:eastAsia="標楷體" w:hint="eastAsia"/>
          <w:sz w:val="28"/>
          <w:szCs w:val="32"/>
        </w:rPr>
        <w:t>571</w:t>
      </w:r>
      <w:r w:rsidRPr="00216A61">
        <w:rPr>
          <w:rFonts w:eastAsia="標楷體"/>
          <w:sz w:val="28"/>
          <w:szCs w:val="32"/>
        </w:rPr>
        <w:t>元，較上年同期增加</w:t>
      </w:r>
      <w:r w:rsidRPr="00216A61">
        <w:rPr>
          <w:rFonts w:eastAsia="標楷體" w:hint="eastAsia"/>
          <w:sz w:val="28"/>
          <w:szCs w:val="32"/>
        </w:rPr>
        <w:t>2.39</w:t>
      </w:r>
      <w:r w:rsidRPr="00216A61">
        <w:rPr>
          <w:rFonts w:eastAsia="標楷體"/>
          <w:sz w:val="28"/>
          <w:szCs w:val="32"/>
        </w:rPr>
        <w:t>% (</w:t>
      </w:r>
      <w:r w:rsidRPr="00216A61">
        <w:rPr>
          <w:rFonts w:eastAsia="標楷體"/>
          <w:sz w:val="28"/>
          <w:szCs w:val="32"/>
        </w:rPr>
        <w:t>經常性薪資</w:t>
      </w:r>
      <w:r w:rsidRPr="00216A61">
        <w:rPr>
          <w:rFonts w:eastAsia="標楷體"/>
          <w:sz w:val="28"/>
          <w:szCs w:val="32"/>
        </w:rPr>
        <w:t>39,</w:t>
      </w:r>
      <w:r w:rsidRPr="00216A61">
        <w:rPr>
          <w:rFonts w:eastAsia="標楷體" w:hint="eastAsia"/>
          <w:sz w:val="28"/>
          <w:szCs w:val="32"/>
        </w:rPr>
        <w:t>865</w:t>
      </w:r>
      <w:r w:rsidRPr="00216A61">
        <w:rPr>
          <w:rFonts w:eastAsia="標楷體"/>
          <w:sz w:val="28"/>
          <w:szCs w:val="32"/>
        </w:rPr>
        <w:t>元，為歷年同期最高，增加</w:t>
      </w:r>
      <w:r w:rsidRPr="00216A61">
        <w:rPr>
          <w:rFonts w:eastAsia="標楷體"/>
          <w:sz w:val="28"/>
          <w:szCs w:val="32"/>
        </w:rPr>
        <w:t>1.</w:t>
      </w:r>
      <w:r w:rsidRPr="00216A61">
        <w:rPr>
          <w:rFonts w:eastAsia="標楷體" w:hint="eastAsia"/>
          <w:sz w:val="28"/>
          <w:szCs w:val="32"/>
        </w:rPr>
        <w:t>78</w:t>
      </w:r>
      <w:r w:rsidRPr="00216A61">
        <w:rPr>
          <w:rFonts w:eastAsia="標楷體"/>
          <w:sz w:val="28"/>
          <w:szCs w:val="32"/>
        </w:rPr>
        <w:t>%</w:t>
      </w:r>
      <w:r w:rsidRPr="00216A61">
        <w:rPr>
          <w:rFonts w:eastAsia="標楷體"/>
          <w:sz w:val="28"/>
          <w:szCs w:val="32"/>
        </w:rPr>
        <w:t>；非經常性薪資</w:t>
      </w:r>
      <w:r w:rsidRPr="00216A61">
        <w:rPr>
          <w:rFonts w:eastAsia="標楷體"/>
          <w:sz w:val="28"/>
          <w:szCs w:val="32"/>
        </w:rPr>
        <w:t>1</w:t>
      </w:r>
      <w:r w:rsidRPr="00216A61">
        <w:rPr>
          <w:rFonts w:eastAsia="標楷體" w:hint="eastAsia"/>
          <w:sz w:val="28"/>
          <w:szCs w:val="32"/>
        </w:rPr>
        <w:t>0</w:t>
      </w:r>
      <w:r w:rsidRPr="00216A61">
        <w:rPr>
          <w:rFonts w:eastAsia="標楷體"/>
          <w:sz w:val="28"/>
          <w:szCs w:val="32"/>
        </w:rPr>
        <w:t>,</w:t>
      </w:r>
      <w:r w:rsidRPr="00216A61">
        <w:rPr>
          <w:rFonts w:eastAsia="標楷體" w:hint="eastAsia"/>
          <w:sz w:val="28"/>
          <w:szCs w:val="32"/>
        </w:rPr>
        <w:t>706</w:t>
      </w:r>
      <w:r w:rsidRPr="00216A61">
        <w:rPr>
          <w:rFonts w:eastAsia="標楷體"/>
          <w:sz w:val="28"/>
          <w:szCs w:val="32"/>
        </w:rPr>
        <w:t>元，增加</w:t>
      </w:r>
      <w:r w:rsidRPr="00216A61">
        <w:rPr>
          <w:rFonts w:eastAsia="標楷體" w:hint="eastAsia"/>
          <w:sz w:val="28"/>
          <w:szCs w:val="32"/>
        </w:rPr>
        <w:t>4.70</w:t>
      </w:r>
      <w:r w:rsidRPr="00216A61">
        <w:rPr>
          <w:rFonts w:eastAsia="標楷體"/>
          <w:sz w:val="28"/>
          <w:szCs w:val="32"/>
        </w:rPr>
        <w:t>%)</w:t>
      </w:r>
      <w:r w:rsidRPr="00216A61">
        <w:rPr>
          <w:rFonts w:eastAsia="標楷體"/>
          <w:sz w:val="28"/>
          <w:szCs w:val="32"/>
        </w:rPr>
        <w:t>；扣除同期間消費者物價指數上漲</w:t>
      </w:r>
      <w:r w:rsidRPr="00216A61">
        <w:rPr>
          <w:rFonts w:eastAsia="標楷體"/>
          <w:sz w:val="28"/>
          <w:szCs w:val="32"/>
        </w:rPr>
        <w:t>0.</w:t>
      </w:r>
      <w:r w:rsidRPr="00216A61">
        <w:rPr>
          <w:rFonts w:eastAsia="標楷體" w:hint="eastAsia"/>
          <w:sz w:val="28"/>
          <w:szCs w:val="32"/>
        </w:rPr>
        <w:t>59</w:t>
      </w:r>
      <w:r w:rsidRPr="00216A61">
        <w:rPr>
          <w:rFonts w:eastAsia="標楷體"/>
          <w:sz w:val="28"/>
          <w:szCs w:val="32"/>
        </w:rPr>
        <w:t>%</w:t>
      </w:r>
      <w:r w:rsidRPr="00216A61">
        <w:rPr>
          <w:rFonts w:eastAsia="標楷體"/>
          <w:sz w:val="28"/>
          <w:szCs w:val="32"/>
        </w:rPr>
        <w:t>後，實質薪資平均為</w:t>
      </w:r>
      <w:r w:rsidRPr="00216A61">
        <w:rPr>
          <w:rFonts w:eastAsia="標楷體" w:hint="eastAsia"/>
          <w:sz w:val="28"/>
          <w:szCs w:val="32"/>
        </w:rPr>
        <w:t>47</w:t>
      </w:r>
      <w:r w:rsidRPr="00216A61">
        <w:rPr>
          <w:rFonts w:eastAsia="標楷體"/>
          <w:sz w:val="28"/>
          <w:szCs w:val="32"/>
        </w:rPr>
        <w:t>,</w:t>
      </w:r>
      <w:r w:rsidRPr="00216A61">
        <w:rPr>
          <w:rFonts w:eastAsia="標楷體" w:hint="eastAsia"/>
          <w:sz w:val="28"/>
          <w:szCs w:val="32"/>
        </w:rPr>
        <w:t>916</w:t>
      </w:r>
      <w:r w:rsidRPr="00216A61">
        <w:rPr>
          <w:rFonts w:eastAsia="標楷體"/>
          <w:sz w:val="28"/>
          <w:szCs w:val="32"/>
        </w:rPr>
        <w:t>元，實質經常性薪資為</w:t>
      </w:r>
      <w:r w:rsidRPr="00216A61">
        <w:rPr>
          <w:rFonts w:eastAsia="標楷體"/>
          <w:sz w:val="28"/>
          <w:szCs w:val="32"/>
        </w:rPr>
        <w:t>37,</w:t>
      </w:r>
      <w:r w:rsidRPr="00216A61">
        <w:rPr>
          <w:rFonts w:eastAsia="標楷體" w:hint="eastAsia"/>
          <w:sz w:val="28"/>
          <w:szCs w:val="32"/>
        </w:rPr>
        <w:t>772</w:t>
      </w:r>
      <w:r w:rsidRPr="00216A61">
        <w:rPr>
          <w:rFonts w:eastAsia="標楷體"/>
          <w:sz w:val="28"/>
          <w:szCs w:val="32"/>
        </w:rPr>
        <w:t>元，分別較上年同期增加</w:t>
      </w:r>
      <w:r w:rsidRPr="00216A61">
        <w:rPr>
          <w:rFonts w:eastAsia="標楷體" w:hint="eastAsia"/>
          <w:sz w:val="28"/>
          <w:szCs w:val="32"/>
        </w:rPr>
        <w:t>1.79</w:t>
      </w:r>
      <w:r w:rsidRPr="00216A61">
        <w:rPr>
          <w:rFonts w:eastAsia="標楷體"/>
          <w:sz w:val="28"/>
          <w:szCs w:val="32"/>
        </w:rPr>
        <w:t>%</w:t>
      </w:r>
      <w:r w:rsidRPr="00216A61">
        <w:rPr>
          <w:rFonts w:eastAsia="標楷體"/>
          <w:sz w:val="28"/>
          <w:szCs w:val="32"/>
        </w:rPr>
        <w:t>及</w:t>
      </w:r>
      <w:r w:rsidRPr="00216A61">
        <w:rPr>
          <w:rFonts w:eastAsia="標楷體" w:hint="eastAsia"/>
          <w:sz w:val="28"/>
          <w:szCs w:val="32"/>
        </w:rPr>
        <w:t>1.18</w:t>
      </w:r>
      <w:r w:rsidRPr="00216A61">
        <w:rPr>
          <w:rFonts w:eastAsia="標楷體"/>
          <w:sz w:val="28"/>
          <w:szCs w:val="32"/>
        </w:rPr>
        <w:t>%</w:t>
      </w:r>
      <w:r w:rsidRPr="00216A61">
        <w:rPr>
          <w:rFonts w:eastAsia="標楷體"/>
          <w:sz w:val="28"/>
          <w:szCs w:val="32"/>
        </w:rPr>
        <w:t>。</w:t>
      </w:r>
    </w:p>
    <w:p w:rsidR="00B11F7F" w:rsidRPr="00216A61" w:rsidRDefault="00B11F7F" w:rsidP="00B11F7F">
      <w:pPr>
        <w:snapToGrid w:val="0"/>
        <w:spacing w:before="50" w:line="300" w:lineRule="auto"/>
        <w:ind w:leftChars="119" w:left="569" w:rightChars="18" w:right="43" w:hangingChars="101" w:hanging="283"/>
        <w:jc w:val="center"/>
        <w:rPr>
          <w:rFonts w:eastAsia="標楷體"/>
          <w:sz w:val="28"/>
          <w:szCs w:val="32"/>
        </w:rPr>
      </w:pPr>
      <w:r w:rsidRPr="00216A61">
        <w:rPr>
          <w:rFonts w:eastAsia="標楷體"/>
          <w:b/>
          <w:bCs/>
          <w:sz w:val="28"/>
        </w:rPr>
        <w:br w:type="page"/>
      </w:r>
      <w:r w:rsidRPr="00216A61">
        <w:rPr>
          <w:rFonts w:eastAsia="標楷體"/>
          <w:b/>
          <w:bCs/>
          <w:sz w:val="28"/>
        </w:rPr>
        <w:lastRenderedPageBreak/>
        <w:t>表</w:t>
      </w:r>
      <w:r w:rsidRPr="00216A61">
        <w:rPr>
          <w:rFonts w:eastAsia="標楷體"/>
          <w:b/>
          <w:bCs/>
          <w:sz w:val="28"/>
        </w:rPr>
        <w:t xml:space="preserve"> 2-9-3  </w:t>
      </w:r>
      <w:r w:rsidRPr="00216A61">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B11F7F" w:rsidRPr="00216A61" w:rsidTr="00E8670C">
        <w:trPr>
          <w:cantSplit/>
          <w:trHeight w:val="533"/>
          <w:jc w:val="center"/>
        </w:trPr>
        <w:tc>
          <w:tcPr>
            <w:tcW w:w="1844" w:type="dxa"/>
            <w:vMerge w:val="restart"/>
            <w:vAlign w:val="center"/>
          </w:tcPr>
          <w:p w:rsidR="00B11F7F" w:rsidRPr="00216A61" w:rsidRDefault="00B11F7F" w:rsidP="00E8670C">
            <w:pPr>
              <w:widowControl/>
              <w:snapToGrid w:val="0"/>
              <w:jc w:val="center"/>
              <w:rPr>
                <w:rFonts w:eastAsia="標楷體"/>
                <w:spacing w:val="-20"/>
                <w:w w:val="98"/>
              </w:rPr>
            </w:pPr>
            <w:r w:rsidRPr="00216A61">
              <w:rPr>
                <w:rFonts w:eastAsia="標楷體"/>
                <w:kern w:val="0"/>
              </w:rPr>
              <w:t>年</w:t>
            </w:r>
            <w:r w:rsidRPr="00216A61">
              <w:rPr>
                <w:rFonts w:eastAsia="標楷體"/>
                <w:kern w:val="0"/>
              </w:rPr>
              <w:t>(</w:t>
            </w:r>
            <w:r w:rsidRPr="00216A61">
              <w:rPr>
                <w:rFonts w:eastAsia="標楷體"/>
                <w:kern w:val="0"/>
              </w:rPr>
              <w:t>月</w:t>
            </w:r>
            <w:r w:rsidRPr="00216A61">
              <w:rPr>
                <w:rFonts w:eastAsia="標楷體"/>
                <w:kern w:val="0"/>
              </w:rPr>
              <w:t>)</w:t>
            </w:r>
          </w:p>
        </w:tc>
        <w:tc>
          <w:tcPr>
            <w:tcW w:w="2362" w:type="dxa"/>
            <w:gridSpan w:val="2"/>
            <w:tcBorders>
              <w:bottom w:val="nil"/>
            </w:tcBorders>
            <w:vAlign w:val="center"/>
          </w:tcPr>
          <w:p w:rsidR="00B11F7F" w:rsidRPr="00216A61" w:rsidRDefault="00B11F7F" w:rsidP="00E8670C">
            <w:pPr>
              <w:snapToGrid w:val="0"/>
              <w:jc w:val="center"/>
              <w:rPr>
                <w:rFonts w:eastAsia="標楷體"/>
                <w:spacing w:val="-20"/>
                <w:w w:val="98"/>
              </w:rPr>
            </w:pPr>
            <w:r w:rsidRPr="00216A61">
              <w:rPr>
                <w:rFonts w:eastAsia="標楷體"/>
                <w:spacing w:val="-20"/>
                <w:w w:val="98"/>
              </w:rPr>
              <w:t>工</w:t>
            </w:r>
            <w:r w:rsidRPr="00216A61">
              <w:rPr>
                <w:rFonts w:eastAsia="標楷體"/>
                <w:spacing w:val="-20"/>
                <w:w w:val="98"/>
              </w:rPr>
              <w:t xml:space="preserve"> </w:t>
            </w:r>
            <w:r w:rsidRPr="00216A61">
              <w:rPr>
                <w:rFonts w:eastAsia="標楷體"/>
                <w:spacing w:val="-20"/>
                <w:w w:val="98"/>
              </w:rPr>
              <w:t>業</w:t>
            </w:r>
            <w:r w:rsidRPr="00216A61">
              <w:rPr>
                <w:rFonts w:eastAsia="標楷體"/>
                <w:spacing w:val="-20"/>
                <w:w w:val="98"/>
              </w:rPr>
              <w:t xml:space="preserve"> </w:t>
            </w:r>
            <w:r w:rsidRPr="00216A61">
              <w:rPr>
                <w:rFonts w:eastAsia="標楷體"/>
                <w:spacing w:val="-20"/>
                <w:w w:val="98"/>
              </w:rPr>
              <w:t>及</w:t>
            </w:r>
            <w:r w:rsidRPr="00216A61">
              <w:rPr>
                <w:rFonts w:eastAsia="標楷體"/>
                <w:spacing w:val="-20"/>
                <w:w w:val="98"/>
              </w:rPr>
              <w:t xml:space="preserve"> </w:t>
            </w:r>
            <w:r w:rsidRPr="00216A61">
              <w:rPr>
                <w:rFonts w:eastAsia="標楷體"/>
                <w:spacing w:val="-20"/>
                <w:w w:val="98"/>
              </w:rPr>
              <w:t>服</w:t>
            </w:r>
            <w:r w:rsidRPr="00216A61">
              <w:rPr>
                <w:rFonts w:eastAsia="標楷體"/>
                <w:spacing w:val="-20"/>
                <w:w w:val="98"/>
              </w:rPr>
              <w:t xml:space="preserve"> </w:t>
            </w:r>
            <w:proofErr w:type="gramStart"/>
            <w:r w:rsidRPr="00216A61">
              <w:rPr>
                <w:rFonts w:eastAsia="標楷體"/>
                <w:spacing w:val="-20"/>
                <w:w w:val="98"/>
              </w:rPr>
              <w:t>務</w:t>
            </w:r>
            <w:proofErr w:type="gramEnd"/>
            <w:r w:rsidRPr="00216A61">
              <w:rPr>
                <w:rFonts w:eastAsia="標楷體"/>
                <w:spacing w:val="-20"/>
                <w:w w:val="98"/>
              </w:rPr>
              <w:t xml:space="preserve"> </w:t>
            </w:r>
            <w:r w:rsidRPr="00216A61">
              <w:rPr>
                <w:rFonts w:eastAsia="標楷體"/>
                <w:spacing w:val="-20"/>
                <w:w w:val="98"/>
              </w:rPr>
              <w:t>業</w:t>
            </w:r>
            <w:r w:rsidRPr="00216A61">
              <w:rPr>
                <w:rFonts w:eastAsia="標楷體"/>
                <w:spacing w:val="-20"/>
                <w:w w:val="98"/>
              </w:rPr>
              <w:t>(</w:t>
            </w:r>
            <w:r w:rsidRPr="00216A61">
              <w:rPr>
                <w:rFonts w:eastAsia="標楷體"/>
                <w:spacing w:val="-20"/>
                <w:w w:val="98"/>
              </w:rPr>
              <w:t>元</w:t>
            </w:r>
            <w:r w:rsidRPr="00216A61">
              <w:rPr>
                <w:rFonts w:eastAsia="標楷體"/>
                <w:spacing w:val="-20"/>
                <w:w w:val="98"/>
              </w:rPr>
              <w:t>)</w:t>
            </w:r>
          </w:p>
        </w:tc>
        <w:tc>
          <w:tcPr>
            <w:tcW w:w="1701" w:type="dxa"/>
            <w:vMerge w:val="restart"/>
            <w:vAlign w:val="center"/>
          </w:tcPr>
          <w:p w:rsidR="00B11F7F" w:rsidRPr="00216A61" w:rsidRDefault="00B11F7F" w:rsidP="00E8670C">
            <w:pPr>
              <w:snapToGrid w:val="0"/>
              <w:jc w:val="center"/>
              <w:rPr>
                <w:rFonts w:eastAsia="標楷體"/>
                <w:spacing w:val="-20"/>
                <w:w w:val="98"/>
              </w:rPr>
            </w:pPr>
            <w:r w:rsidRPr="00216A61">
              <w:rPr>
                <w:rFonts w:eastAsia="標楷體"/>
                <w:spacing w:val="-20"/>
                <w:w w:val="98"/>
              </w:rPr>
              <w:t>製造業</w:t>
            </w:r>
            <w:r w:rsidRPr="00216A61">
              <w:rPr>
                <w:rFonts w:eastAsia="標楷體"/>
                <w:spacing w:val="-20"/>
                <w:w w:val="98"/>
              </w:rPr>
              <w:t>(</w:t>
            </w:r>
            <w:r w:rsidRPr="00216A61">
              <w:rPr>
                <w:rFonts w:eastAsia="標楷體"/>
                <w:spacing w:val="-20"/>
                <w:w w:val="98"/>
              </w:rPr>
              <w:t>元</w:t>
            </w:r>
            <w:r w:rsidRPr="00216A61">
              <w:rPr>
                <w:rFonts w:eastAsia="標楷體"/>
                <w:spacing w:val="-20"/>
                <w:w w:val="98"/>
              </w:rPr>
              <w:t>)</w:t>
            </w:r>
          </w:p>
        </w:tc>
        <w:tc>
          <w:tcPr>
            <w:tcW w:w="1686" w:type="dxa"/>
            <w:vMerge w:val="restart"/>
            <w:vAlign w:val="center"/>
          </w:tcPr>
          <w:p w:rsidR="00B11F7F" w:rsidRPr="00216A61" w:rsidRDefault="00B11F7F" w:rsidP="00E8670C">
            <w:pPr>
              <w:snapToGrid w:val="0"/>
              <w:jc w:val="center"/>
              <w:rPr>
                <w:rFonts w:eastAsia="標楷體"/>
                <w:spacing w:val="-20"/>
                <w:w w:val="98"/>
              </w:rPr>
            </w:pPr>
            <w:r w:rsidRPr="00216A61">
              <w:rPr>
                <w:rFonts w:eastAsia="標楷體"/>
                <w:spacing w:val="-20"/>
                <w:w w:val="98"/>
              </w:rPr>
              <w:t>電力及燃氣供應業</w:t>
            </w:r>
            <w:r w:rsidRPr="00216A61">
              <w:rPr>
                <w:rFonts w:eastAsia="標楷體"/>
                <w:spacing w:val="-20"/>
                <w:w w:val="98"/>
              </w:rPr>
              <w:t>(</w:t>
            </w:r>
            <w:r w:rsidRPr="00216A61">
              <w:rPr>
                <w:rFonts w:eastAsia="標楷體"/>
                <w:spacing w:val="-20"/>
                <w:w w:val="98"/>
              </w:rPr>
              <w:t>元</w:t>
            </w:r>
            <w:r w:rsidRPr="00216A61">
              <w:rPr>
                <w:rFonts w:eastAsia="標楷體"/>
                <w:spacing w:val="-20"/>
                <w:w w:val="98"/>
              </w:rPr>
              <w:t>)</w:t>
            </w:r>
          </w:p>
        </w:tc>
        <w:tc>
          <w:tcPr>
            <w:tcW w:w="1665" w:type="dxa"/>
            <w:vMerge w:val="restart"/>
            <w:vAlign w:val="center"/>
          </w:tcPr>
          <w:p w:rsidR="00B11F7F" w:rsidRPr="00216A61" w:rsidRDefault="00B11F7F" w:rsidP="00E8670C">
            <w:pPr>
              <w:widowControl/>
              <w:snapToGrid w:val="0"/>
              <w:jc w:val="center"/>
              <w:rPr>
                <w:rFonts w:eastAsia="標楷體"/>
                <w:spacing w:val="-20"/>
                <w:w w:val="98"/>
              </w:rPr>
            </w:pPr>
            <w:r w:rsidRPr="00216A61">
              <w:rPr>
                <w:rFonts w:eastAsia="標楷體"/>
                <w:spacing w:val="-20"/>
                <w:w w:val="98"/>
              </w:rPr>
              <w:t>金融及保險業</w:t>
            </w:r>
            <w:r w:rsidRPr="00216A61">
              <w:rPr>
                <w:rFonts w:eastAsia="標楷體"/>
                <w:spacing w:val="-20"/>
                <w:w w:val="98"/>
              </w:rPr>
              <w:t>(</w:t>
            </w:r>
            <w:r w:rsidRPr="00216A61">
              <w:rPr>
                <w:rFonts w:eastAsia="標楷體"/>
                <w:spacing w:val="-20"/>
                <w:w w:val="98"/>
              </w:rPr>
              <w:t>元</w:t>
            </w:r>
            <w:r w:rsidRPr="00216A61">
              <w:rPr>
                <w:rFonts w:eastAsia="標楷體"/>
                <w:spacing w:val="-20"/>
                <w:w w:val="98"/>
              </w:rPr>
              <w:t>)</w:t>
            </w:r>
          </w:p>
        </w:tc>
      </w:tr>
      <w:tr w:rsidR="00B11F7F" w:rsidRPr="00216A61" w:rsidTr="00E8670C">
        <w:trPr>
          <w:cantSplit/>
          <w:trHeight w:val="553"/>
          <w:jc w:val="center"/>
        </w:trPr>
        <w:tc>
          <w:tcPr>
            <w:tcW w:w="1844" w:type="dxa"/>
            <w:vMerge/>
          </w:tcPr>
          <w:p w:rsidR="00B11F7F" w:rsidRPr="00216A61" w:rsidRDefault="00B11F7F" w:rsidP="00E8670C">
            <w:pPr>
              <w:snapToGrid w:val="0"/>
              <w:jc w:val="both"/>
              <w:rPr>
                <w:rFonts w:eastAsia="標楷體"/>
                <w:spacing w:val="-20"/>
                <w:w w:val="98"/>
              </w:rPr>
            </w:pPr>
          </w:p>
        </w:tc>
        <w:tc>
          <w:tcPr>
            <w:tcW w:w="1213" w:type="dxa"/>
            <w:tcBorders>
              <w:top w:val="nil"/>
            </w:tcBorders>
            <w:vAlign w:val="center"/>
          </w:tcPr>
          <w:p w:rsidR="00B11F7F" w:rsidRPr="00216A61" w:rsidRDefault="00B11F7F" w:rsidP="00E8670C">
            <w:pPr>
              <w:snapToGrid w:val="0"/>
              <w:jc w:val="center"/>
              <w:rPr>
                <w:rFonts w:eastAsia="標楷體"/>
                <w:spacing w:val="-20"/>
                <w:w w:val="98"/>
              </w:rPr>
            </w:pPr>
          </w:p>
        </w:tc>
        <w:tc>
          <w:tcPr>
            <w:tcW w:w="1149" w:type="dxa"/>
            <w:tcBorders>
              <w:top w:val="single" w:sz="4" w:space="0" w:color="auto"/>
            </w:tcBorders>
            <w:vAlign w:val="center"/>
          </w:tcPr>
          <w:p w:rsidR="00B11F7F" w:rsidRPr="00216A61" w:rsidRDefault="00B11F7F" w:rsidP="00E8670C">
            <w:pPr>
              <w:snapToGrid w:val="0"/>
              <w:jc w:val="center"/>
              <w:rPr>
                <w:rFonts w:eastAsia="標楷體"/>
                <w:spacing w:val="-20"/>
                <w:w w:val="98"/>
              </w:rPr>
            </w:pPr>
            <w:r w:rsidRPr="00216A61">
              <w:rPr>
                <w:rFonts w:eastAsia="標楷體"/>
                <w:spacing w:val="-20"/>
                <w:w w:val="98"/>
              </w:rPr>
              <w:t>經常性薪資</w:t>
            </w:r>
          </w:p>
        </w:tc>
        <w:tc>
          <w:tcPr>
            <w:tcW w:w="1701" w:type="dxa"/>
            <w:vMerge/>
            <w:vAlign w:val="center"/>
          </w:tcPr>
          <w:p w:rsidR="00B11F7F" w:rsidRPr="00216A61" w:rsidRDefault="00B11F7F" w:rsidP="00E8670C">
            <w:pPr>
              <w:snapToGrid w:val="0"/>
              <w:jc w:val="center"/>
              <w:rPr>
                <w:rFonts w:eastAsia="標楷體"/>
                <w:spacing w:val="-20"/>
                <w:w w:val="98"/>
              </w:rPr>
            </w:pPr>
          </w:p>
        </w:tc>
        <w:tc>
          <w:tcPr>
            <w:tcW w:w="1686" w:type="dxa"/>
            <w:vMerge/>
            <w:vAlign w:val="center"/>
          </w:tcPr>
          <w:p w:rsidR="00B11F7F" w:rsidRPr="00216A61" w:rsidRDefault="00B11F7F" w:rsidP="00E8670C">
            <w:pPr>
              <w:snapToGrid w:val="0"/>
              <w:jc w:val="center"/>
              <w:rPr>
                <w:rFonts w:eastAsia="標楷體"/>
                <w:spacing w:val="-20"/>
                <w:w w:val="98"/>
              </w:rPr>
            </w:pPr>
          </w:p>
        </w:tc>
        <w:tc>
          <w:tcPr>
            <w:tcW w:w="1665" w:type="dxa"/>
            <w:vMerge/>
            <w:vAlign w:val="center"/>
          </w:tcPr>
          <w:p w:rsidR="00B11F7F" w:rsidRPr="00216A61" w:rsidRDefault="00B11F7F" w:rsidP="00E8670C">
            <w:pPr>
              <w:snapToGrid w:val="0"/>
              <w:jc w:val="center"/>
              <w:rPr>
                <w:rFonts w:eastAsia="標楷體"/>
                <w:spacing w:val="-20"/>
                <w:w w:val="98"/>
              </w:rPr>
            </w:pPr>
          </w:p>
        </w:tc>
      </w:tr>
      <w:tr w:rsidR="00B11F7F" w:rsidRPr="00216A61" w:rsidTr="00E8670C">
        <w:trPr>
          <w:trHeight w:val="360"/>
          <w:jc w:val="center"/>
        </w:trPr>
        <w:tc>
          <w:tcPr>
            <w:tcW w:w="1844" w:type="dxa"/>
            <w:tcBorders>
              <w:top w:val="nil"/>
              <w:bottom w:val="nil"/>
            </w:tcBorders>
            <w:vAlign w:val="center"/>
          </w:tcPr>
          <w:p w:rsidR="00B11F7F" w:rsidRPr="00216A61" w:rsidRDefault="00B11F7F" w:rsidP="00E8670C">
            <w:pPr>
              <w:snapToGrid w:val="0"/>
              <w:spacing w:line="400" w:lineRule="exact"/>
              <w:rPr>
                <w:rFonts w:eastAsia="標楷體"/>
                <w:b/>
                <w14:cntxtAlts/>
              </w:rPr>
            </w:pPr>
            <w:r w:rsidRPr="00216A61">
              <w:rPr>
                <w:rFonts w:eastAsia="標楷體"/>
                <w:b/>
                <w:bCs/>
                <w14:cntxtAlts/>
              </w:rPr>
              <w:t xml:space="preserve"> 101</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bCs/>
                <w14:cntxtAlts/>
              </w:rPr>
            </w:pPr>
            <w:r w:rsidRPr="00216A61">
              <w:rPr>
                <w:rFonts w:eastAsia="標楷體"/>
                <w:b/>
                <w:bCs/>
                <w14:cntxtAlts/>
              </w:rPr>
              <w:t>45,589</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bCs/>
                <w14:cntxtAlts/>
              </w:rPr>
            </w:pPr>
            <w:r w:rsidRPr="00216A61">
              <w:rPr>
                <w:rFonts w:eastAsia="標楷體"/>
                <w:b/>
                <w:bCs/>
                <w14:cntxtAlts/>
              </w:rPr>
              <w:t>37,151</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bCs/>
                <w14:cntxtAlts/>
              </w:rPr>
            </w:pPr>
            <w:r w:rsidRPr="00216A61">
              <w:rPr>
                <w:rFonts w:eastAsia="標楷體"/>
                <w:b/>
                <w:bCs/>
                <w14:cntxtAlts/>
              </w:rPr>
              <w:t>43,689</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bCs/>
                <w14:cntxtAlts/>
              </w:rPr>
              <w:t>92,869</w:t>
            </w:r>
          </w:p>
        </w:tc>
        <w:tc>
          <w:tcPr>
            <w:tcW w:w="1665" w:type="dxa"/>
            <w:tcBorders>
              <w:top w:val="nil"/>
              <w:left w:val="nil"/>
              <w:bottom w:val="nil"/>
            </w:tcBorders>
            <w:vAlign w:val="bottom"/>
          </w:tcPr>
          <w:p w:rsidR="00B11F7F" w:rsidRPr="00216A61" w:rsidRDefault="00B11F7F" w:rsidP="00E8670C">
            <w:pPr>
              <w:snapToGrid w:val="0"/>
              <w:spacing w:line="400" w:lineRule="exact"/>
              <w:ind w:rightChars="213" w:right="511"/>
              <w:jc w:val="right"/>
              <w:rPr>
                <w:rFonts w:eastAsia="標楷體"/>
                <w:b/>
                <w:bCs/>
                <w14:cntxtAlts/>
              </w:rPr>
            </w:pPr>
            <w:r w:rsidRPr="00216A61">
              <w:rPr>
                <w:rFonts w:eastAsia="標楷體"/>
                <w:b/>
                <w:bCs/>
                <w14:cntxtAlts/>
              </w:rPr>
              <w:t>77,989</w:t>
            </w:r>
          </w:p>
        </w:tc>
      </w:tr>
      <w:tr w:rsidR="00B11F7F" w:rsidRPr="00216A61" w:rsidTr="00E8670C">
        <w:trPr>
          <w:trHeight w:val="360"/>
          <w:jc w:val="center"/>
        </w:trPr>
        <w:tc>
          <w:tcPr>
            <w:tcW w:w="1844" w:type="dxa"/>
            <w:tcBorders>
              <w:top w:val="nil"/>
              <w:bottom w:val="nil"/>
            </w:tcBorders>
            <w:vAlign w:val="center"/>
          </w:tcPr>
          <w:p w:rsidR="00B11F7F" w:rsidRPr="00216A61" w:rsidRDefault="00B11F7F" w:rsidP="00E8670C">
            <w:pPr>
              <w:snapToGrid w:val="0"/>
              <w:spacing w:line="400" w:lineRule="exact"/>
              <w:ind w:firstLineChars="50" w:firstLine="120"/>
              <w:rPr>
                <w:rFonts w:eastAsia="標楷體"/>
                <w:b/>
                <w:bCs/>
                <w14:cntxtAlts/>
              </w:rPr>
            </w:pPr>
            <w:r w:rsidRPr="00216A61">
              <w:rPr>
                <w:rFonts w:eastAsia="標楷體"/>
                <w:b/>
                <w:bCs/>
                <w14:cntxtAlts/>
              </w:rPr>
              <w:t>102</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14:cntxtAlts/>
              </w:rPr>
            </w:pPr>
            <w:r w:rsidRPr="00216A61">
              <w:rPr>
                <w:rFonts w:eastAsia="標楷體"/>
                <w:b/>
                <w14:cntxtAlts/>
              </w:rPr>
              <w:t>45,664</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14:cntxtAlts/>
              </w:rPr>
            </w:pPr>
            <w:r w:rsidRPr="00216A61">
              <w:rPr>
                <w:rFonts w:eastAsia="標楷體"/>
                <w:b/>
                <w14:cntxtAlts/>
              </w:rPr>
              <w:t>37,527</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14:cntxtAlts/>
              </w:rPr>
            </w:pPr>
            <w:r w:rsidRPr="00216A61">
              <w:rPr>
                <w:rFonts w:eastAsia="標楷體"/>
                <w:b/>
                <w14:cntxtAlts/>
              </w:rPr>
              <w:t>43,829</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14:cntxtAlts/>
              </w:rPr>
              <w:t>88,873</w:t>
            </w:r>
          </w:p>
        </w:tc>
        <w:tc>
          <w:tcPr>
            <w:tcW w:w="1665" w:type="dxa"/>
            <w:tcBorders>
              <w:top w:val="nil"/>
              <w:left w:val="nil"/>
              <w:bottom w:val="nil"/>
            </w:tcBorders>
            <w:vAlign w:val="bottom"/>
          </w:tcPr>
          <w:p w:rsidR="00B11F7F" w:rsidRPr="00216A61" w:rsidRDefault="00B11F7F" w:rsidP="00E8670C">
            <w:pPr>
              <w:snapToGrid w:val="0"/>
              <w:spacing w:line="400" w:lineRule="exact"/>
              <w:ind w:rightChars="213" w:right="511"/>
              <w:jc w:val="right"/>
              <w:rPr>
                <w:rFonts w:eastAsia="標楷體"/>
                <w:b/>
                <w14:cntxtAlts/>
              </w:rPr>
            </w:pPr>
            <w:r w:rsidRPr="00216A61">
              <w:rPr>
                <w:rFonts w:eastAsia="標楷體"/>
                <w:b/>
                <w14:cntxtAlts/>
              </w:rPr>
              <w:t>77,871</w:t>
            </w:r>
          </w:p>
        </w:tc>
      </w:tr>
      <w:tr w:rsidR="00B11F7F" w:rsidRPr="00216A61" w:rsidTr="00E8670C">
        <w:trPr>
          <w:trHeight w:val="360"/>
          <w:jc w:val="center"/>
        </w:trPr>
        <w:tc>
          <w:tcPr>
            <w:tcW w:w="1844" w:type="dxa"/>
            <w:tcBorders>
              <w:top w:val="nil"/>
              <w:bottom w:val="nil"/>
            </w:tcBorders>
            <w:vAlign w:val="center"/>
          </w:tcPr>
          <w:p w:rsidR="00B11F7F" w:rsidRPr="00216A61" w:rsidRDefault="00B11F7F" w:rsidP="00E8670C">
            <w:pPr>
              <w:snapToGrid w:val="0"/>
              <w:spacing w:line="400" w:lineRule="exact"/>
              <w:ind w:firstLineChars="50" w:firstLine="120"/>
              <w:rPr>
                <w:rFonts w:eastAsia="標楷體"/>
                <w:b/>
                <w:bCs/>
                <w14:cntxtAlts/>
              </w:rPr>
            </w:pPr>
            <w:r w:rsidRPr="00216A61">
              <w:rPr>
                <w:rFonts w:eastAsia="標楷體"/>
                <w:b/>
                <w:bCs/>
                <w14:cntxtAlts/>
              </w:rPr>
              <w:t>103</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14:cntxtAlts/>
              </w:rPr>
            </w:pPr>
            <w:r w:rsidRPr="00216A61">
              <w:rPr>
                <w:rFonts w:eastAsia="標楷體"/>
                <w:b/>
                <w14:cntxtAlts/>
              </w:rPr>
              <w:t>47,300</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14:cntxtAlts/>
              </w:rPr>
            </w:pPr>
            <w:r w:rsidRPr="00216A61">
              <w:rPr>
                <w:rFonts w:eastAsia="標楷體"/>
                <w:b/>
                <w14:cntxtAlts/>
              </w:rPr>
              <w:t>38,208</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14:cntxtAlts/>
              </w:rPr>
            </w:pPr>
            <w:r w:rsidRPr="00216A61">
              <w:rPr>
                <w:rFonts w:eastAsia="標楷體"/>
                <w:b/>
                <w14:cntxtAlts/>
              </w:rPr>
              <w:t>45,207</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14:cntxtAlts/>
              </w:rPr>
              <w:t>94,022</w:t>
            </w:r>
          </w:p>
        </w:tc>
        <w:tc>
          <w:tcPr>
            <w:tcW w:w="1665" w:type="dxa"/>
            <w:tcBorders>
              <w:top w:val="nil"/>
              <w:left w:val="nil"/>
              <w:bottom w:val="nil"/>
            </w:tcBorders>
            <w:vAlign w:val="bottom"/>
          </w:tcPr>
          <w:p w:rsidR="00B11F7F" w:rsidRPr="00216A61" w:rsidRDefault="00B11F7F" w:rsidP="00E8670C">
            <w:pPr>
              <w:snapToGrid w:val="0"/>
              <w:spacing w:line="400" w:lineRule="exact"/>
              <w:ind w:rightChars="213" w:right="511"/>
              <w:jc w:val="right"/>
              <w:rPr>
                <w:rFonts w:eastAsia="標楷體"/>
                <w:b/>
                <w14:cntxtAlts/>
              </w:rPr>
            </w:pPr>
            <w:r w:rsidRPr="00216A61">
              <w:rPr>
                <w:rFonts w:eastAsia="標楷體"/>
                <w:b/>
                <w14:cntxtAlts/>
              </w:rPr>
              <w:t>83,092</w:t>
            </w:r>
          </w:p>
        </w:tc>
      </w:tr>
      <w:tr w:rsidR="00B11F7F" w:rsidRPr="00216A61" w:rsidTr="00E8670C">
        <w:trPr>
          <w:trHeight w:val="339"/>
          <w:jc w:val="center"/>
        </w:trPr>
        <w:tc>
          <w:tcPr>
            <w:tcW w:w="1844" w:type="dxa"/>
            <w:tcBorders>
              <w:top w:val="nil"/>
              <w:bottom w:val="nil"/>
            </w:tcBorders>
            <w:vAlign w:val="center"/>
          </w:tcPr>
          <w:p w:rsidR="00B11F7F" w:rsidRPr="00216A61" w:rsidRDefault="00B11F7F" w:rsidP="00E8670C">
            <w:pPr>
              <w:snapToGrid w:val="0"/>
              <w:spacing w:line="400" w:lineRule="exact"/>
              <w:ind w:firstLineChars="50" w:firstLine="120"/>
              <w:rPr>
                <w:rFonts w:eastAsia="標楷體"/>
                <w:b/>
                <w:bCs/>
                <w14:cntxtAlts/>
              </w:rPr>
            </w:pPr>
            <w:r w:rsidRPr="00216A61">
              <w:rPr>
                <w:rFonts w:eastAsia="標楷體"/>
                <w:b/>
                <w:bCs/>
                <w14:cntxtAlts/>
              </w:rPr>
              <w:t>104</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14:cntxtAlts/>
              </w:rPr>
            </w:pPr>
            <w:r w:rsidRPr="00216A61">
              <w:rPr>
                <w:rFonts w:eastAsia="標楷體"/>
                <w:b/>
                <w14:cntxtAlts/>
              </w:rPr>
              <w:t>48,490</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14:cntxtAlts/>
              </w:rPr>
            </w:pPr>
            <w:r w:rsidRPr="00216A61">
              <w:rPr>
                <w:rFonts w:eastAsia="標楷體"/>
                <w:b/>
                <w14:cntxtAlts/>
              </w:rPr>
              <w:t>38,716</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14:cntxtAlts/>
              </w:rPr>
            </w:pPr>
            <w:r w:rsidRPr="00216A61">
              <w:rPr>
                <w:rFonts w:eastAsia="標楷體"/>
                <w:b/>
                <w14:cntxtAlts/>
              </w:rPr>
              <w:t>46,781</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14:cntxtAlts/>
              </w:rPr>
              <w:t>96,444</w:t>
            </w:r>
          </w:p>
        </w:tc>
        <w:tc>
          <w:tcPr>
            <w:tcW w:w="1665" w:type="dxa"/>
            <w:tcBorders>
              <w:top w:val="nil"/>
              <w:left w:val="nil"/>
              <w:bottom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b/>
                <w14:cntxtAlts/>
              </w:rPr>
            </w:pPr>
            <w:r w:rsidRPr="00216A61">
              <w:rPr>
                <w:rFonts w:eastAsia="標楷體"/>
                <w:b/>
                <w14:cntxtAlts/>
              </w:rPr>
              <w:t>84,696</w:t>
            </w:r>
          </w:p>
        </w:tc>
      </w:tr>
      <w:tr w:rsidR="00B11F7F" w:rsidRPr="00216A61" w:rsidTr="00E8670C">
        <w:trPr>
          <w:trHeight w:val="339"/>
          <w:jc w:val="center"/>
        </w:trPr>
        <w:tc>
          <w:tcPr>
            <w:tcW w:w="1844" w:type="dxa"/>
            <w:tcBorders>
              <w:top w:val="nil"/>
              <w:bottom w:val="nil"/>
            </w:tcBorders>
            <w:vAlign w:val="center"/>
          </w:tcPr>
          <w:p w:rsidR="00B11F7F" w:rsidRPr="00216A61" w:rsidRDefault="00B11F7F" w:rsidP="00E8670C">
            <w:pPr>
              <w:snapToGrid w:val="0"/>
              <w:spacing w:line="400" w:lineRule="exact"/>
              <w:ind w:firstLineChars="50" w:firstLine="120"/>
              <w:rPr>
                <w:rFonts w:eastAsia="標楷體"/>
                <w:b/>
                <w:bCs/>
                <w14:cntxtAlts/>
              </w:rPr>
            </w:pPr>
            <w:r w:rsidRPr="00216A61">
              <w:rPr>
                <w:rFonts w:eastAsia="標楷體"/>
                <w:b/>
                <w:bCs/>
                <w14:cntxtAlts/>
              </w:rPr>
              <w:t>105</w:t>
            </w:r>
            <w:r w:rsidRPr="00216A61">
              <w:rPr>
                <w:rFonts w:eastAsia="標楷體"/>
                <w:b/>
                <w:bCs/>
                <w14:cntxtAlts/>
              </w:rPr>
              <w:t>年</w:t>
            </w:r>
          </w:p>
        </w:tc>
        <w:tc>
          <w:tcPr>
            <w:tcW w:w="1213" w:type="dxa"/>
            <w:tcBorders>
              <w:top w:val="nil"/>
              <w:bottom w:val="nil"/>
              <w:right w:val="nil"/>
            </w:tcBorders>
            <w:vAlign w:val="center"/>
          </w:tcPr>
          <w:p w:rsidR="00B11F7F" w:rsidRPr="00216A61" w:rsidRDefault="00B11F7F" w:rsidP="00E8670C">
            <w:pPr>
              <w:snapToGrid w:val="0"/>
              <w:spacing w:line="400" w:lineRule="exact"/>
              <w:ind w:rightChars="100" w:right="240"/>
              <w:jc w:val="right"/>
              <w:rPr>
                <w:rFonts w:eastAsia="標楷體"/>
                <w:b/>
                <w14:cntxtAlts/>
              </w:rPr>
            </w:pPr>
            <w:r w:rsidRPr="00216A61">
              <w:rPr>
                <w:rFonts w:eastAsia="標楷體"/>
                <w:b/>
                <w14:cntxtAlts/>
              </w:rPr>
              <w:t>48,790</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b/>
                <w14:cntxtAlts/>
              </w:rPr>
            </w:pPr>
            <w:r w:rsidRPr="00216A61">
              <w:rPr>
                <w:rFonts w:eastAsia="標楷體"/>
                <w:b/>
                <w14:cntxtAlts/>
              </w:rPr>
              <w:t>39,238</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b/>
                <w14:cntxtAlts/>
              </w:rPr>
            </w:pPr>
            <w:r w:rsidRPr="00216A61">
              <w:rPr>
                <w:rFonts w:eastAsia="標楷體"/>
                <w:b/>
                <w14:cntxtAlts/>
              </w:rPr>
              <w:t>47,258</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b/>
                <w14:cntxtAlts/>
              </w:rPr>
            </w:pPr>
            <w:r w:rsidRPr="00216A61">
              <w:rPr>
                <w:rFonts w:eastAsia="標楷體"/>
                <w:b/>
                <w14:cntxtAlts/>
              </w:rPr>
              <w:t>94,292</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b/>
                <w14:cntxtAlts/>
              </w:rPr>
            </w:pPr>
            <w:r w:rsidRPr="00216A61">
              <w:rPr>
                <w:rFonts w:eastAsia="標楷體"/>
                <w:b/>
                <w14:cntxtAlts/>
              </w:rPr>
              <w:t>85,417</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14:cntxtAlts/>
              </w:rPr>
              <w:t>10</w:t>
            </w:r>
            <w:r w:rsidRPr="00216A61">
              <w:rPr>
                <w:rFonts w:eastAsia="標楷體"/>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14:cntxtAlts/>
              </w:rPr>
              <w:t>43,069</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14:cntxtAlts/>
              </w:rPr>
              <w:t>39,362</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14:cntxtAlts/>
              </w:rPr>
              <w:t>41,927</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14:cntxtAlts/>
              </w:rPr>
              <w:t>67,547</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14:cntxtAlts/>
              </w:rPr>
              <w:t>62,372</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14:cntxtAlts/>
              </w:rPr>
              <w:t>11</w:t>
            </w:r>
            <w:r w:rsidRPr="00216A61">
              <w:rPr>
                <w:rFonts w:eastAsia="標楷體"/>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14:cntxtAlts/>
              </w:rPr>
              <w:t>43,876</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14:cntxtAlts/>
              </w:rPr>
              <w:t>39,464</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14:cntxtAlts/>
              </w:rPr>
              <w:t>43,377</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14:cntxtAlts/>
              </w:rPr>
              <w:t>70,342</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14:cntxtAlts/>
              </w:rPr>
              <w:t>64,734</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14:cntxtAlts/>
              </w:rPr>
              <w:t>12</w:t>
            </w:r>
            <w:r w:rsidRPr="00216A61">
              <w:rPr>
                <w:rFonts w:eastAsia="標楷體"/>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14:cntxtAlts/>
              </w:rPr>
              <w:t>47,728</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14:cntxtAlts/>
              </w:rPr>
              <w:t>39,729</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14:cntxtAlts/>
              </w:rPr>
              <w:t>45,572</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14:cntxtAlts/>
              </w:rPr>
              <w:t>110,810</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14:cntxtAlts/>
              </w:rPr>
              <w:t>77,802</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rPr>
                <w:rFonts w:eastAsia="標楷體"/>
                <w:b/>
                <w14:cntxtAlts/>
              </w:rPr>
            </w:pPr>
            <w:r w:rsidRPr="00216A61">
              <w:rPr>
                <w:rFonts w:eastAsia="標楷體"/>
                <w:b/>
                <w14:cntxtAlts/>
              </w:rPr>
              <w:t>106</w:t>
            </w:r>
            <w:r w:rsidRPr="00216A61">
              <w:rPr>
                <w:rFonts w:eastAsia="標楷體"/>
                <w:b/>
                <w14:cntxtAlts/>
              </w:rPr>
              <w:t>年</w:t>
            </w:r>
            <w:r w:rsidRPr="00216A61">
              <w:rPr>
                <w:rFonts w:eastAsia="標楷體"/>
                <w:b/>
                <w14:cntxtAlts/>
              </w:rPr>
              <w:t>1~</w:t>
            </w:r>
            <w:r w:rsidRPr="00216A61">
              <w:rPr>
                <w:rFonts w:eastAsia="標楷體" w:hint="eastAsia"/>
                <w:b/>
                <w14:cntxtAlts/>
              </w:rPr>
              <w:t>10</w:t>
            </w:r>
            <w:r w:rsidRPr="00216A61">
              <w:rPr>
                <w:rFonts w:eastAsia="標楷體"/>
                <w:b/>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hint="eastAsia"/>
                <w14:cntxtAlts/>
              </w:rPr>
              <w:t>50,571</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14:cntxtAlts/>
              </w:rPr>
              <w:t>39,</w:t>
            </w:r>
            <w:r w:rsidRPr="00216A61">
              <w:rPr>
                <w:rFonts w:eastAsia="標楷體" w:hint="eastAsia"/>
                <w14:cntxtAlts/>
              </w:rPr>
              <w:t>865</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hint="eastAsia"/>
                <w14:cntxtAlts/>
              </w:rPr>
              <w:t>49,329</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hint="eastAsia"/>
                <w14:cntxtAlts/>
              </w:rPr>
              <w:t>95,422</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hint="eastAsia"/>
                <w14:cntxtAlts/>
              </w:rPr>
              <w:t>89,181</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14:cntxtAlts/>
              </w:rPr>
              <w:t>1</w:t>
            </w:r>
            <w:r w:rsidRPr="00216A61">
              <w:rPr>
                <w:rFonts w:eastAsia="標楷體"/>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14:cntxtAlts/>
              </w:rPr>
              <w:t>93,144</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14:cntxtAlts/>
              </w:rPr>
              <w:t>39,679</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14:cntxtAlts/>
              </w:rPr>
              <w:t>91,089</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14:cntxtAlts/>
              </w:rPr>
              <w:t>139,829</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14:cntxtAlts/>
              </w:rPr>
              <w:t>220,194</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14:cntxtAlts/>
              </w:rPr>
              <w:t>2</w:t>
            </w:r>
            <w:r w:rsidRPr="00216A61">
              <w:rPr>
                <w:rFonts w:eastAsia="標楷體"/>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14:cntxtAlts/>
              </w:rPr>
              <w:t>45,720</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14:cntxtAlts/>
              </w:rPr>
              <w:t>39,362</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14:cntxtAlts/>
              </w:rPr>
              <w:t>43,788</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14:cntxtAlts/>
              </w:rPr>
              <w:t>69,910</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14:cntxtAlts/>
              </w:rPr>
              <w:t>71,288</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14:cntxtAlts/>
              </w:rPr>
              <w:t>3</w:t>
            </w:r>
            <w:r w:rsidRPr="00216A61">
              <w:rPr>
                <w:rFonts w:eastAsia="標楷體"/>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14:cntxtAlts/>
              </w:rPr>
              <w:t>44,144</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14:cntxtAlts/>
              </w:rPr>
              <w:t>39,781</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14:cntxtAlts/>
              </w:rPr>
              <w:t>41,943</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14:cntxtAlts/>
              </w:rPr>
              <w:t>72,207</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14:cntxtAlts/>
              </w:rPr>
              <w:t>73,431</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14:cntxtAlts/>
              </w:rPr>
              <w:t>4</w:t>
            </w:r>
            <w:r w:rsidRPr="00216A61">
              <w:rPr>
                <w:rFonts w:eastAsia="標楷體"/>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14:cntxtAlts/>
              </w:rPr>
              <w:t>44,359</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14:cntxtAlts/>
              </w:rPr>
              <w:t>39,826</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14:cntxtAlts/>
              </w:rPr>
              <w:t>41,838</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14:cntxtAlts/>
              </w:rPr>
              <w:t>71,686</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14:cntxtAlts/>
              </w:rPr>
              <w:t>76,223</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hint="eastAsia"/>
                <w14:cntxtAlts/>
              </w:rPr>
              <w:t>5</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hint="eastAsia"/>
                <w14:cntxtAlts/>
              </w:rPr>
              <w:t>48,848</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hint="eastAsia"/>
                <w14:cntxtAlts/>
              </w:rPr>
              <w:t>39,883</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hint="eastAsia"/>
                <w14:cntxtAlts/>
              </w:rPr>
              <w:t>47,702</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hint="eastAsia"/>
                <w14:cntxtAlts/>
              </w:rPr>
              <w:t>190,502</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hint="eastAsia"/>
                <w14:cntxtAlts/>
              </w:rPr>
              <w:t>87,606</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hint="eastAsia"/>
                <w14:cntxtAlts/>
              </w:rPr>
              <w:t>6</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hint="eastAsia"/>
                <w14:cntxtAlts/>
              </w:rPr>
              <w:t>44,746</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hint="eastAsia"/>
                <w14:cntxtAlts/>
              </w:rPr>
              <w:t>39,866</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hint="eastAsia"/>
                <w14:cntxtAlts/>
              </w:rPr>
              <w:t>41,836</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hint="eastAsia"/>
                <w14:cntxtAlts/>
              </w:rPr>
              <w:t>118,676</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hint="eastAsia"/>
                <w14:cntxtAlts/>
              </w:rPr>
              <w:t>75,461</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hint="eastAsia"/>
                <w14:cntxtAlts/>
              </w:rPr>
              <w:t>7</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hint="eastAsia"/>
                <w14:cntxtAlts/>
              </w:rPr>
              <w:t>48,333</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hint="eastAsia"/>
                <w14:cntxtAlts/>
              </w:rPr>
              <w:t>39,876</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hint="eastAsia"/>
                <w14:cntxtAlts/>
              </w:rPr>
              <w:t>52,229</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hint="eastAsia"/>
                <w14:cntxtAlts/>
              </w:rPr>
              <w:t>75,779</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hint="eastAsia"/>
                <w14:cntxtAlts/>
              </w:rPr>
              <w:t>70,765</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hint="eastAsia"/>
                <w14:cntxtAlts/>
              </w:rPr>
              <w:t>8</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hint="eastAsia"/>
                <w14:cntxtAlts/>
              </w:rPr>
              <w:t>46,368</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hint="eastAsia"/>
                <w14:cntxtAlts/>
              </w:rPr>
              <w:t>40,058</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hint="eastAsia"/>
                <w14:cntxtAlts/>
              </w:rPr>
              <w:t>45,705</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hint="eastAsia"/>
                <w14:cntxtAlts/>
              </w:rPr>
              <w:t>72,366</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hint="eastAsia"/>
                <w14:cntxtAlts/>
              </w:rPr>
              <w:t>71,596</w:t>
            </w:r>
          </w:p>
        </w:tc>
      </w:tr>
      <w:tr w:rsidR="00B11F7F" w:rsidRPr="00216A61" w:rsidTr="00E8670C">
        <w:trPr>
          <w:trHeight w:val="339"/>
          <w:jc w:val="center"/>
        </w:trPr>
        <w:tc>
          <w:tcPr>
            <w:tcW w:w="1844" w:type="dxa"/>
            <w:tcBorders>
              <w:top w:val="nil"/>
              <w:left w:val="nil"/>
              <w:bottom w:val="nil"/>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hint="eastAsia"/>
                <w14:cntxtAlts/>
              </w:rPr>
              <w:t>9</w:t>
            </w:r>
            <w:r w:rsidRPr="00216A61">
              <w:rPr>
                <w:rFonts w:eastAsia="標楷體" w:hint="eastAsia"/>
                <w14:cntxtAlts/>
              </w:rPr>
              <w:t>月</w:t>
            </w:r>
          </w:p>
        </w:tc>
        <w:tc>
          <w:tcPr>
            <w:tcW w:w="1213" w:type="dxa"/>
            <w:tcBorders>
              <w:top w:val="nil"/>
              <w:left w:val="single" w:sz="4" w:space="0" w:color="auto"/>
              <w:bottom w:val="nil"/>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hint="eastAsia"/>
                <w14:cntxtAlts/>
              </w:rPr>
              <w:t>45,814</w:t>
            </w:r>
          </w:p>
        </w:tc>
        <w:tc>
          <w:tcPr>
            <w:tcW w:w="1149" w:type="dxa"/>
            <w:tcBorders>
              <w:top w:val="nil"/>
              <w:left w:val="nil"/>
              <w:bottom w:val="nil"/>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hint="eastAsia"/>
                <w14:cntxtAlts/>
              </w:rPr>
              <w:t>40,116</w:t>
            </w:r>
          </w:p>
        </w:tc>
        <w:tc>
          <w:tcPr>
            <w:tcW w:w="1701" w:type="dxa"/>
            <w:tcBorders>
              <w:top w:val="nil"/>
              <w:left w:val="nil"/>
              <w:bottom w:val="nil"/>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hint="eastAsia"/>
                <w14:cntxtAlts/>
              </w:rPr>
              <w:t>44,119</w:t>
            </w:r>
          </w:p>
        </w:tc>
        <w:tc>
          <w:tcPr>
            <w:tcW w:w="1686" w:type="dxa"/>
            <w:tcBorders>
              <w:top w:val="nil"/>
              <w:left w:val="nil"/>
              <w:bottom w:val="nil"/>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hint="eastAsia"/>
                <w14:cntxtAlts/>
              </w:rPr>
              <w:t>72,151</w:t>
            </w:r>
          </w:p>
        </w:tc>
        <w:tc>
          <w:tcPr>
            <w:tcW w:w="1665" w:type="dxa"/>
            <w:tcBorders>
              <w:top w:val="nil"/>
              <w:left w:val="nil"/>
              <w:bottom w:val="nil"/>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hint="eastAsia"/>
                <w14:cntxtAlts/>
              </w:rPr>
              <w:t>80,298</w:t>
            </w:r>
          </w:p>
        </w:tc>
      </w:tr>
      <w:tr w:rsidR="00B11F7F" w:rsidRPr="00216A61" w:rsidTr="00E8670C">
        <w:trPr>
          <w:trHeight w:val="339"/>
          <w:jc w:val="center"/>
        </w:trPr>
        <w:tc>
          <w:tcPr>
            <w:tcW w:w="1844" w:type="dxa"/>
            <w:tcBorders>
              <w:top w:val="nil"/>
              <w:left w:val="nil"/>
              <w:bottom w:val="single" w:sz="4" w:space="0" w:color="auto"/>
              <w:right w:val="single" w:sz="4" w:space="0" w:color="auto"/>
            </w:tcBorders>
            <w:vAlign w:val="center"/>
          </w:tcPr>
          <w:p w:rsidR="00B11F7F" w:rsidRPr="00216A61" w:rsidRDefault="00B11F7F" w:rsidP="00E8670C">
            <w:pPr>
              <w:snapToGrid w:val="0"/>
              <w:spacing w:line="400" w:lineRule="exact"/>
              <w:ind w:rightChars="165" w:right="396"/>
              <w:jc w:val="right"/>
              <w:rPr>
                <w:rFonts w:eastAsia="標楷體"/>
                <w14:cntxtAlts/>
              </w:rPr>
            </w:pPr>
            <w:r w:rsidRPr="00216A61">
              <w:rPr>
                <w:rFonts w:eastAsia="標楷體" w:hint="eastAsia"/>
                <w14:cntxtAlts/>
              </w:rPr>
              <w:t>10</w:t>
            </w:r>
            <w:r w:rsidRPr="00216A61">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B11F7F" w:rsidRPr="00216A61" w:rsidRDefault="00B11F7F" w:rsidP="00E8670C">
            <w:pPr>
              <w:snapToGrid w:val="0"/>
              <w:spacing w:line="400" w:lineRule="exact"/>
              <w:ind w:rightChars="100" w:right="240"/>
              <w:jc w:val="right"/>
              <w:rPr>
                <w:rFonts w:eastAsia="標楷體"/>
                <w14:cntxtAlts/>
              </w:rPr>
            </w:pPr>
            <w:r w:rsidRPr="00216A61">
              <w:rPr>
                <w:rFonts w:eastAsia="標楷體" w:hint="eastAsia"/>
                <w14:cntxtAlts/>
              </w:rPr>
              <w:t>44,517</w:t>
            </w:r>
          </w:p>
        </w:tc>
        <w:tc>
          <w:tcPr>
            <w:tcW w:w="1149" w:type="dxa"/>
            <w:tcBorders>
              <w:top w:val="nil"/>
              <w:left w:val="nil"/>
              <w:bottom w:val="single" w:sz="4" w:space="0" w:color="auto"/>
              <w:right w:val="nil"/>
            </w:tcBorders>
            <w:vAlign w:val="center"/>
          </w:tcPr>
          <w:p w:rsidR="00B11F7F" w:rsidRPr="00216A61" w:rsidRDefault="00B11F7F" w:rsidP="00E8670C">
            <w:pPr>
              <w:snapToGrid w:val="0"/>
              <w:spacing w:line="400" w:lineRule="exact"/>
              <w:ind w:rightChars="57" w:right="137"/>
              <w:jc w:val="right"/>
              <w:rPr>
                <w:rFonts w:eastAsia="標楷體"/>
                <w14:cntxtAlts/>
              </w:rPr>
            </w:pPr>
            <w:r w:rsidRPr="00216A61">
              <w:rPr>
                <w:rFonts w:eastAsia="標楷體" w:hint="eastAsia"/>
                <w14:cntxtAlts/>
              </w:rPr>
              <w:t>40,197</w:t>
            </w:r>
          </w:p>
        </w:tc>
        <w:tc>
          <w:tcPr>
            <w:tcW w:w="1701" w:type="dxa"/>
            <w:tcBorders>
              <w:top w:val="nil"/>
              <w:left w:val="nil"/>
              <w:bottom w:val="single" w:sz="4" w:space="0" w:color="auto"/>
              <w:right w:val="nil"/>
            </w:tcBorders>
            <w:vAlign w:val="center"/>
          </w:tcPr>
          <w:p w:rsidR="00B11F7F" w:rsidRPr="00216A61" w:rsidRDefault="00B11F7F" w:rsidP="00E8670C">
            <w:pPr>
              <w:snapToGrid w:val="0"/>
              <w:spacing w:line="400" w:lineRule="exact"/>
              <w:ind w:rightChars="175" w:right="420"/>
              <w:jc w:val="right"/>
              <w:rPr>
                <w:rFonts w:eastAsia="標楷體"/>
                <w14:cntxtAlts/>
              </w:rPr>
            </w:pPr>
            <w:r w:rsidRPr="00216A61">
              <w:rPr>
                <w:rFonts w:eastAsia="標楷體" w:hint="eastAsia"/>
                <w14:cntxtAlts/>
              </w:rPr>
              <w:t>43,350</w:t>
            </w:r>
          </w:p>
        </w:tc>
        <w:tc>
          <w:tcPr>
            <w:tcW w:w="1686" w:type="dxa"/>
            <w:tcBorders>
              <w:top w:val="nil"/>
              <w:left w:val="nil"/>
              <w:bottom w:val="single" w:sz="4" w:space="0" w:color="auto"/>
              <w:right w:val="nil"/>
            </w:tcBorders>
            <w:vAlign w:val="center"/>
          </w:tcPr>
          <w:p w:rsidR="00B11F7F" w:rsidRPr="00216A61" w:rsidRDefault="00B11F7F" w:rsidP="00E8670C">
            <w:pPr>
              <w:snapToGrid w:val="0"/>
              <w:spacing w:line="400" w:lineRule="exact"/>
              <w:ind w:rightChars="228" w:right="547"/>
              <w:jc w:val="right"/>
              <w:rPr>
                <w:rFonts w:eastAsia="標楷體"/>
                <w14:cntxtAlts/>
              </w:rPr>
            </w:pPr>
            <w:r w:rsidRPr="00216A61">
              <w:rPr>
                <w:rFonts w:eastAsia="標楷體" w:hint="eastAsia"/>
                <w14:cntxtAlts/>
              </w:rPr>
              <w:t>70,844</w:t>
            </w:r>
          </w:p>
        </w:tc>
        <w:tc>
          <w:tcPr>
            <w:tcW w:w="1665" w:type="dxa"/>
            <w:tcBorders>
              <w:top w:val="nil"/>
              <w:left w:val="nil"/>
              <w:bottom w:val="single" w:sz="4" w:space="0" w:color="auto"/>
              <w:right w:val="nil"/>
            </w:tcBorders>
            <w:vAlign w:val="bottom"/>
          </w:tcPr>
          <w:p w:rsidR="00B11F7F" w:rsidRPr="00216A61" w:rsidRDefault="00B11F7F" w:rsidP="00E8670C">
            <w:pPr>
              <w:widowControl/>
              <w:tabs>
                <w:tab w:val="left" w:pos="5220"/>
              </w:tabs>
              <w:snapToGrid w:val="0"/>
              <w:spacing w:line="400" w:lineRule="exact"/>
              <w:ind w:rightChars="213" w:right="511"/>
              <w:jc w:val="right"/>
              <w:rPr>
                <w:rFonts w:eastAsia="標楷體"/>
                <w14:cntxtAlts/>
              </w:rPr>
            </w:pPr>
            <w:r w:rsidRPr="00216A61">
              <w:rPr>
                <w:rFonts w:eastAsia="標楷體" w:hint="eastAsia"/>
                <w14:cntxtAlts/>
              </w:rPr>
              <w:t>65,176</w:t>
            </w:r>
          </w:p>
        </w:tc>
      </w:tr>
      <w:tr w:rsidR="00B11F7F" w:rsidRPr="00216A61" w:rsidTr="00E8670C">
        <w:trPr>
          <w:trHeight w:val="702"/>
          <w:jc w:val="center"/>
        </w:trPr>
        <w:tc>
          <w:tcPr>
            <w:tcW w:w="1844" w:type="dxa"/>
            <w:tcBorders>
              <w:top w:val="single" w:sz="4" w:space="0" w:color="auto"/>
              <w:bottom w:val="single" w:sz="4" w:space="0" w:color="auto"/>
            </w:tcBorders>
            <w:vAlign w:val="center"/>
          </w:tcPr>
          <w:p w:rsidR="00B11F7F" w:rsidRPr="00216A61" w:rsidRDefault="00B11F7F" w:rsidP="00E8670C">
            <w:pPr>
              <w:snapToGrid w:val="0"/>
              <w:spacing w:line="320" w:lineRule="exact"/>
              <w:jc w:val="center"/>
              <w:rPr>
                <w:rFonts w:eastAsia="標楷體"/>
                <w:w w:val="98"/>
                <w14:cntxtAlts/>
              </w:rPr>
            </w:pPr>
            <w:r w:rsidRPr="00216A61">
              <w:rPr>
                <w:rFonts w:eastAsia="標楷體"/>
                <w:w w:val="98"/>
                <w14:cntxtAlts/>
              </w:rPr>
              <w:t>較</w:t>
            </w:r>
            <w:r w:rsidRPr="00216A61">
              <w:rPr>
                <w:rFonts w:eastAsia="標楷體"/>
                <w:w w:val="98"/>
                <w14:cntxtAlts/>
              </w:rPr>
              <w:t>105</w:t>
            </w:r>
            <w:r w:rsidRPr="00216A61">
              <w:rPr>
                <w:rFonts w:eastAsia="標楷體"/>
                <w:w w:val="98"/>
                <w14:cntxtAlts/>
              </w:rPr>
              <w:t>年同月</w:t>
            </w:r>
          </w:p>
          <w:p w:rsidR="00B11F7F" w:rsidRPr="00216A61" w:rsidRDefault="00B11F7F" w:rsidP="00E8670C">
            <w:pPr>
              <w:snapToGrid w:val="0"/>
              <w:spacing w:line="320" w:lineRule="exact"/>
              <w:jc w:val="center"/>
              <w:rPr>
                <w:rFonts w:eastAsia="標楷體"/>
                <w:w w:val="98"/>
                <w14:cntxtAlts/>
              </w:rPr>
            </w:pPr>
            <w:r w:rsidRPr="00216A61">
              <w:rPr>
                <w:rFonts w:eastAsia="標楷體"/>
                <w:w w:val="98"/>
                <w14:cntxtAlts/>
              </w:rPr>
              <w:t>變動</w:t>
            </w:r>
            <w:r w:rsidRPr="00216A61">
              <w:rPr>
                <w:rFonts w:eastAsia="標楷體"/>
                <w:w w:val="98"/>
                <w14:cntxtAlts/>
              </w:rPr>
              <w:t>(%)</w:t>
            </w:r>
          </w:p>
        </w:tc>
        <w:tc>
          <w:tcPr>
            <w:tcW w:w="1213" w:type="dxa"/>
            <w:tcBorders>
              <w:top w:val="single" w:sz="4" w:space="0" w:color="auto"/>
              <w:bottom w:val="single" w:sz="4" w:space="0" w:color="auto"/>
              <w:right w:val="nil"/>
            </w:tcBorders>
            <w:vAlign w:val="center"/>
          </w:tcPr>
          <w:p w:rsidR="00B11F7F" w:rsidRPr="00216A61" w:rsidRDefault="00B11F7F" w:rsidP="00E8670C">
            <w:pPr>
              <w:snapToGrid w:val="0"/>
              <w:spacing w:line="400" w:lineRule="exact"/>
              <w:ind w:leftChars="99" w:left="238" w:rightChars="100" w:right="240"/>
              <w:jc w:val="center"/>
              <w:rPr>
                <w:rFonts w:eastAsia="標楷體"/>
                <w14:cntxtAlts/>
              </w:rPr>
            </w:pPr>
            <w:r w:rsidRPr="00216A61">
              <w:rPr>
                <w:rFonts w:eastAsia="標楷體" w:hint="eastAsia"/>
                <w14:cntxtAlts/>
              </w:rPr>
              <w:t>3.36</w:t>
            </w:r>
          </w:p>
        </w:tc>
        <w:tc>
          <w:tcPr>
            <w:tcW w:w="1149" w:type="dxa"/>
            <w:tcBorders>
              <w:top w:val="single" w:sz="4" w:space="0" w:color="auto"/>
              <w:left w:val="nil"/>
              <w:bottom w:val="single" w:sz="4" w:space="0" w:color="auto"/>
              <w:right w:val="nil"/>
            </w:tcBorders>
            <w:vAlign w:val="center"/>
          </w:tcPr>
          <w:p w:rsidR="00B11F7F" w:rsidRPr="00216A61" w:rsidRDefault="00B11F7F" w:rsidP="00E8670C">
            <w:pPr>
              <w:snapToGrid w:val="0"/>
              <w:spacing w:line="400" w:lineRule="exact"/>
              <w:ind w:leftChars="66" w:left="158" w:rightChars="-60" w:right="-144"/>
              <w:jc w:val="center"/>
              <w:rPr>
                <w:rFonts w:eastAsia="標楷體"/>
                <w14:cntxtAlts/>
              </w:rPr>
            </w:pPr>
            <w:r w:rsidRPr="00216A61">
              <w:rPr>
                <w:rFonts w:eastAsia="標楷體" w:hint="eastAsia"/>
                <w14:cntxtAlts/>
              </w:rPr>
              <w:t>2.12</w:t>
            </w:r>
          </w:p>
        </w:tc>
        <w:tc>
          <w:tcPr>
            <w:tcW w:w="1701" w:type="dxa"/>
            <w:tcBorders>
              <w:top w:val="single" w:sz="4" w:space="0" w:color="auto"/>
              <w:left w:val="nil"/>
              <w:bottom w:val="single" w:sz="4" w:space="0" w:color="auto"/>
              <w:right w:val="nil"/>
            </w:tcBorders>
            <w:vAlign w:val="center"/>
          </w:tcPr>
          <w:p w:rsidR="00B11F7F" w:rsidRPr="00216A61" w:rsidRDefault="00B11F7F" w:rsidP="00E8670C">
            <w:pPr>
              <w:tabs>
                <w:tab w:val="left" w:pos="1562"/>
              </w:tabs>
              <w:snapToGrid w:val="0"/>
              <w:spacing w:line="400" w:lineRule="exact"/>
              <w:ind w:leftChars="178" w:left="427" w:rightChars="117" w:right="281"/>
              <w:jc w:val="center"/>
              <w:rPr>
                <w:rFonts w:eastAsia="標楷體"/>
                <w14:cntxtAlts/>
              </w:rPr>
            </w:pPr>
            <w:r w:rsidRPr="00216A61">
              <w:rPr>
                <w:rFonts w:eastAsia="標楷體" w:hint="eastAsia"/>
                <w14:cntxtAlts/>
              </w:rPr>
              <w:t>3.39</w:t>
            </w:r>
          </w:p>
        </w:tc>
        <w:tc>
          <w:tcPr>
            <w:tcW w:w="1686" w:type="dxa"/>
            <w:tcBorders>
              <w:top w:val="single" w:sz="4" w:space="0" w:color="auto"/>
              <w:left w:val="nil"/>
              <w:bottom w:val="single" w:sz="4" w:space="0" w:color="auto"/>
              <w:right w:val="nil"/>
            </w:tcBorders>
            <w:vAlign w:val="center"/>
          </w:tcPr>
          <w:p w:rsidR="00B11F7F" w:rsidRPr="00216A61" w:rsidRDefault="00B11F7F" w:rsidP="00E8670C">
            <w:pPr>
              <w:widowControl/>
              <w:tabs>
                <w:tab w:val="left" w:pos="5220"/>
              </w:tabs>
              <w:snapToGrid w:val="0"/>
              <w:spacing w:line="400" w:lineRule="exact"/>
              <w:ind w:leftChars="119" w:left="286" w:rightChars="100" w:right="240"/>
              <w:jc w:val="center"/>
              <w:rPr>
                <w:rFonts w:eastAsia="標楷體"/>
                <w14:cntxtAlts/>
              </w:rPr>
            </w:pPr>
            <w:r w:rsidRPr="00216A61">
              <w:rPr>
                <w:rFonts w:eastAsia="標楷體" w:hint="eastAsia"/>
                <w14:cntxtAlts/>
              </w:rPr>
              <w:t>4.88</w:t>
            </w:r>
          </w:p>
        </w:tc>
        <w:tc>
          <w:tcPr>
            <w:tcW w:w="1665" w:type="dxa"/>
            <w:tcBorders>
              <w:top w:val="single" w:sz="4" w:space="0" w:color="auto"/>
              <w:left w:val="nil"/>
              <w:bottom w:val="single" w:sz="4" w:space="0" w:color="auto"/>
            </w:tcBorders>
            <w:vAlign w:val="center"/>
          </w:tcPr>
          <w:p w:rsidR="00B11F7F" w:rsidRPr="00216A61" w:rsidRDefault="00B11F7F" w:rsidP="00E8670C">
            <w:pPr>
              <w:widowControl/>
              <w:tabs>
                <w:tab w:val="left" w:pos="5220"/>
              </w:tabs>
              <w:snapToGrid w:val="0"/>
              <w:spacing w:line="400" w:lineRule="exact"/>
              <w:ind w:rightChars="11" w:right="26"/>
              <w:jc w:val="center"/>
              <w:rPr>
                <w:rFonts w:eastAsia="標楷體"/>
                <w14:cntxtAlts/>
              </w:rPr>
            </w:pPr>
            <w:r w:rsidRPr="00216A61">
              <w:rPr>
                <w:rFonts w:eastAsia="標楷體" w:hint="eastAsia"/>
                <w14:cntxtAlts/>
              </w:rPr>
              <w:t>4.50</w:t>
            </w:r>
          </w:p>
        </w:tc>
      </w:tr>
      <w:tr w:rsidR="00B11F7F" w:rsidRPr="00216A61" w:rsidTr="00E8670C">
        <w:trPr>
          <w:trHeight w:val="702"/>
          <w:jc w:val="center"/>
        </w:trPr>
        <w:tc>
          <w:tcPr>
            <w:tcW w:w="1844" w:type="dxa"/>
            <w:tcBorders>
              <w:top w:val="single" w:sz="4" w:space="0" w:color="auto"/>
            </w:tcBorders>
            <w:vAlign w:val="center"/>
          </w:tcPr>
          <w:p w:rsidR="00B11F7F" w:rsidRPr="00216A61" w:rsidRDefault="00B11F7F" w:rsidP="00E8670C">
            <w:pPr>
              <w:snapToGrid w:val="0"/>
              <w:spacing w:line="320" w:lineRule="exact"/>
              <w:jc w:val="center"/>
              <w:rPr>
                <w:rFonts w:eastAsia="標楷體"/>
                <w:w w:val="98"/>
                <w14:cntxtAlts/>
              </w:rPr>
            </w:pPr>
            <w:r w:rsidRPr="00216A61">
              <w:rPr>
                <w:rFonts w:eastAsia="標楷體"/>
                <w:w w:val="98"/>
                <w14:cntxtAlts/>
              </w:rPr>
              <w:t>累計較</w:t>
            </w:r>
            <w:r w:rsidRPr="00216A61">
              <w:rPr>
                <w:rFonts w:eastAsia="標楷體"/>
                <w:w w:val="98"/>
                <w14:cntxtAlts/>
              </w:rPr>
              <w:t>105</w:t>
            </w:r>
            <w:r w:rsidRPr="00216A61">
              <w:rPr>
                <w:rFonts w:eastAsia="標楷體"/>
                <w:w w:val="98"/>
                <w14:cntxtAlts/>
              </w:rPr>
              <w:t>年</w:t>
            </w:r>
          </w:p>
          <w:p w:rsidR="00B11F7F" w:rsidRPr="00216A61" w:rsidRDefault="00B11F7F" w:rsidP="00E8670C">
            <w:pPr>
              <w:snapToGrid w:val="0"/>
              <w:spacing w:line="320" w:lineRule="exact"/>
              <w:jc w:val="center"/>
              <w:rPr>
                <w:rFonts w:eastAsia="標楷體"/>
                <w:w w:val="98"/>
                <w14:cntxtAlts/>
              </w:rPr>
            </w:pPr>
            <w:r w:rsidRPr="00216A61">
              <w:rPr>
                <w:rFonts w:eastAsia="標楷體"/>
                <w:w w:val="98"/>
                <w14:cntxtAlts/>
              </w:rPr>
              <w:t>同期變動</w:t>
            </w:r>
            <w:r w:rsidRPr="00216A61">
              <w:rPr>
                <w:rFonts w:eastAsia="標楷體"/>
                <w:w w:val="98"/>
                <w14:cntxtAlts/>
              </w:rPr>
              <w:t>(%)</w:t>
            </w:r>
          </w:p>
        </w:tc>
        <w:tc>
          <w:tcPr>
            <w:tcW w:w="1213" w:type="dxa"/>
            <w:tcBorders>
              <w:top w:val="single" w:sz="4" w:space="0" w:color="auto"/>
              <w:right w:val="nil"/>
            </w:tcBorders>
            <w:vAlign w:val="center"/>
          </w:tcPr>
          <w:p w:rsidR="00B11F7F" w:rsidRPr="00216A61" w:rsidRDefault="00B11F7F" w:rsidP="00E8670C">
            <w:pPr>
              <w:snapToGrid w:val="0"/>
              <w:spacing w:line="400" w:lineRule="exact"/>
              <w:ind w:leftChars="99" w:left="238" w:rightChars="100" w:right="240"/>
              <w:jc w:val="center"/>
              <w:rPr>
                <w:rFonts w:eastAsia="標楷體"/>
                <w14:cntxtAlts/>
              </w:rPr>
            </w:pPr>
            <w:r w:rsidRPr="00216A61">
              <w:rPr>
                <w:rFonts w:eastAsia="標楷體" w:hint="eastAsia"/>
                <w14:cntxtAlts/>
              </w:rPr>
              <w:t>2.39</w:t>
            </w:r>
          </w:p>
        </w:tc>
        <w:tc>
          <w:tcPr>
            <w:tcW w:w="1149" w:type="dxa"/>
            <w:tcBorders>
              <w:top w:val="single" w:sz="4" w:space="0" w:color="auto"/>
              <w:left w:val="nil"/>
              <w:right w:val="nil"/>
            </w:tcBorders>
            <w:vAlign w:val="center"/>
          </w:tcPr>
          <w:p w:rsidR="00B11F7F" w:rsidRPr="00216A61" w:rsidRDefault="00B11F7F" w:rsidP="00E8670C">
            <w:pPr>
              <w:snapToGrid w:val="0"/>
              <w:spacing w:line="400" w:lineRule="exact"/>
              <w:ind w:leftChars="66" w:left="158" w:rightChars="-60" w:right="-144"/>
              <w:jc w:val="center"/>
              <w:rPr>
                <w:rFonts w:eastAsia="標楷體"/>
                <w14:cntxtAlts/>
              </w:rPr>
            </w:pPr>
            <w:r w:rsidRPr="00216A61">
              <w:rPr>
                <w:rFonts w:eastAsia="標楷體" w:hint="eastAsia"/>
                <w14:cntxtAlts/>
              </w:rPr>
              <w:t>1.78</w:t>
            </w:r>
          </w:p>
        </w:tc>
        <w:tc>
          <w:tcPr>
            <w:tcW w:w="1701" w:type="dxa"/>
            <w:tcBorders>
              <w:top w:val="single" w:sz="4" w:space="0" w:color="auto"/>
              <w:left w:val="nil"/>
              <w:right w:val="nil"/>
            </w:tcBorders>
            <w:vAlign w:val="center"/>
          </w:tcPr>
          <w:p w:rsidR="00B11F7F" w:rsidRPr="00216A61" w:rsidRDefault="00B11F7F" w:rsidP="00E8670C">
            <w:pPr>
              <w:tabs>
                <w:tab w:val="left" w:pos="1562"/>
              </w:tabs>
              <w:snapToGrid w:val="0"/>
              <w:spacing w:line="400" w:lineRule="exact"/>
              <w:ind w:leftChars="178" w:left="427" w:rightChars="117" w:right="281"/>
              <w:jc w:val="center"/>
              <w:rPr>
                <w:rFonts w:eastAsia="標楷體"/>
                <w14:cntxtAlts/>
              </w:rPr>
            </w:pPr>
            <w:r w:rsidRPr="00216A61">
              <w:rPr>
                <w:rFonts w:eastAsia="標楷體" w:hint="eastAsia"/>
                <w14:cntxtAlts/>
              </w:rPr>
              <w:t>3.16</w:t>
            </w:r>
          </w:p>
        </w:tc>
        <w:tc>
          <w:tcPr>
            <w:tcW w:w="1686" w:type="dxa"/>
            <w:tcBorders>
              <w:top w:val="single" w:sz="4" w:space="0" w:color="auto"/>
              <w:left w:val="nil"/>
              <w:right w:val="nil"/>
            </w:tcBorders>
            <w:vAlign w:val="center"/>
          </w:tcPr>
          <w:p w:rsidR="00B11F7F" w:rsidRPr="00216A61" w:rsidRDefault="00B11F7F" w:rsidP="00E8670C">
            <w:pPr>
              <w:widowControl/>
              <w:tabs>
                <w:tab w:val="left" w:pos="5220"/>
              </w:tabs>
              <w:snapToGrid w:val="0"/>
              <w:spacing w:line="400" w:lineRule="exact"/>
              <w:ind w:leftChars="119" w:left="286" w:rightChars="100" w:right="240"/>
              <w:jc w:val="center"/>
              <w:rPr>
                <w:rFonts w:eastAsia="標楷體"/>
                <w14:cntxtAlts/>
              </w:rPr>
            </w:pPr>
            <w:r w:rsidRPr="00216A61">
              <w:rPr>
                <w:rFonts w:eastAsia="標楷體" w:hint="eastAsia"/>
                <w14:cntxtAlts/>
              </w:rPr>
              <w:t>0.39</w:t>
            </w:r>
          </w:p>
        </w:tc>
        <w:tc>
          <w:tcPr>
            <w:tcW w:w="1665" w:type="dxa"/>
            <w:tcBorders>
              <w:top w:val="single" w:sz="4" w:space="0" w:color="auto"/>
              <w:left w:val="nil"/>
            </w:tcBorders>
            <w:vAlign w:val="center"/>
          </w:tcPr>
          <w:p w:rsidR="00B11F7F" w:rsidRPr="00216A61" w:rsidRDefault="00B11F7F" w:rsidP="00E8670C">
            <w:pPr>
              <w:widowControl/>
              <w:tabs>
                <w:tab w:val="left" w:pos="5220"/>
              </w:tabs>
              <w:snapToGrid w:val="0"/>
              <w:spacing w:line="400" w:lineRule="exact"/>
              <w:ind w:rightChars="11" w:right="26"/>
              <w:jc w:val="center"/>
              <w:rPr>
                <w:rFonts w:eastAsia="標楷體"/>
                <w14:cntxtAlts/>
              </w:rPr>
            </w:pPr>
            <w:r w:rsidRPr="00216A61">
              <w:rPr>
                <w:rFonts w:eastAsia="標楷體" w:hint="eastAsia"/>
                <w14:cntxtAlts/>
              </w:rPr>
              <w:t>1.04</w:t>
            </w:r>
          </w:p>
        </w:tc>
      </w:tr>
    </w:tbl>
    <w:p w:rsidR="00B11F7F" w:rsidRPr="00216A61" w:rsidRDefault="00B11F7F" w:rsidP="00B11F7F">
      <w:pPr>
        <w:spacing w:line="360" w:lineRule="exact"/>
        <w:ind w:left="425" w:hangingChars="193" w:hanging="425"/>
        <w:rPr>
          <w:rFonts w:eastAsia="標楷體"/>
          <w:sz w:val="22"/>
          <w:szCs w:val="22"/>
        </w:rPr>
      </w:pPr>
      <w:proofErr w:type="gramStart"/>
      <w:r w:rsidRPr="00216A61">
        <w:rPr>
          <w:rFonts w:eastAsia="標楷體"/>
          <w:sz w:val="22"/>
          <w:szCs w:val="22"/>
        </w:rPr>
        <w:t>註</w:t>
      </w:r>
      <w:proofErr w:type="gramEnd"/>
      <w:r w:rsidRPr="00216A61">
        <w:rPr>
          <w:rFonts w:eastAsia="標楷體"/>
          <w:sz w:val="22"/>
          <w:szCs w:val="22"/>
        </w:rPr>
        <w:t>：表內薪資為名目數據。</w:t>
      </w:r>
    </w:p>
    <w:p w:rsidR="00B11F7F" w:rsidRPr="00216A61" w:rsidRDefault="00B11F7F" w:rsidP="00B11F7F">
      <w:pPr>
        <w:snapToGrid w:val="0"/>
        <w:spacing w:before="50" w:line="300" w:lineRule="auto"/>
        <w:ind w:rightChars="18" w:right="43"/>
        <w:rPr>
          <w:rFonts w:eastAsia="標楷體"/>
          <w:b/>
          <w:bCs/>
          <w:sz w:val="40"/>
          <w:szCs w:val="36"/>
        </w:rPr>
      </w:pPr>
      <w:r w:rsidRPr="00216A61">
        <w:rPr>
          <w:rFonts w:eastAsia="標楷體"/>
          <w:sz w:val="22"/>
          <w:szCs w:val="22"/>
        </w:rPr>
        <w:t>資料來源：行政院主計總處。</w:t>
      </w:r>
    </w:p>
    <w:p w:rsidR="008A5536" w:rsidRPr="00AE0D77" w:rsidRDefault="008A5536" w:rsidP="008A5536">
      <w:pPr>
        <w:keepNext/>
        <w:adjustRightInd w:val="0"/>
        <w:snapToGrid w:val="0"/>
        <w:spacing w:line="300" w:lineRule="auto"/>
        <w:outlineLvl w:val="1"/>
        <w:rPr>
          <w:rFonts w:eastAsia="標楷體"/>
        </w:rPr>
      </w:pPr>
      <w:bookmarkStart w:id="143" w:name="_Toc501987233"/>
      <w:r w:rsidRPr="00AE0D77">
        <w:rPr>
          <w:rFonts w:eastAsia="標楷體"/>
          <w:b/>
          <w:bCs/>
          <w:sz w:val="40"/>
          <w:szCs w:val="36"/>
        </w:rPr>
        <w:lastRenderedPageBreak/>
        <w:t>三、中國大陸經濟</w:t>
      </w:r>
      <w:bookmarkEnd w:id="115"/>
      <w:bookmarkEnd w:id="116"/>
      <w:bookmarkEnd w:id="143"/>
    </w:p>
    <w:p w:rsidR="00D96FE5" w:rsidRPr="00D96FE5" w:rsidRDefault="00D96FE5" w:rsidP="00C75C60">
      <w:pPr>
        <w:pStyle w:val="t-3"/>
        <w:snapToGrid w:val="0"/>
        <w:spacing w:beforeLines="50" w:before="180" w:line="300" w:lineRule="auto"/>
        <w:ind w:right="-60"/>
      </w:pPr>
      <w:bookmarkStart w:id="144" w:name="_Toc368324033"/>
      <w:bookmarkStart w:id="145" w:name="_Toc402171721"/>
      <w:bookmarkStart w:id="146" w:name="_Toc415126223"/>
      <w:bookmarkStart w:id="147" w:name="_Toc476138386"/>
      <w:bookmarkStart w:id="148" w:name="_Toc501987234"/>
      <w:bookmarkStart w:id="149" w:name="_Toc349916591"/>
      <w:bookmarkStart w:id="150" w:name="_Toc368324034"/>
      <w:bookmarkStart w:id="151" w:name="_Toc402171722"/>
      <w:r w:rsidRPr="00D96FE5">
        <w:t>（一）固定資產投資</w:t>
      </w:r>
      <w:bookmarkEnd w:id="144"/>
      <w:bookmarkEnd w:id="145"/>
      <w:bookmarkEnd w:id="146"/>
      <w:bookmarkEnd w:id="147"/>
      <w:bookmarkEnd w:id="148"/>
    </w:p>
    <w:p w:rsidR="00340C7B" w:rsidRPr="001D0115" w:rsidRDefault="00340C7B" w:rsidP="00340C7B">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2" w:name="_Toc415126226"/>
      <w:bookmarkStart w:id="153" w:name="_Toc391906422"/>
      <w:bookmarkStart w:id="154" w:name="_Toc417918572"/>
      <w:bookmarkStart w:id="155" w:name="_Toc337122140"/>
      <w:bookmarkEnd w:id="117"/>
      <w:bookmarkEnd w:id="118"/>
      <w:bookmarkEnd w:id="119"/>
      <w:bookmarkEnd w:id="149"/>
      <w:bookmarkEnd w:id="150"/>
      <w:bookmarkEnd w:id="151"/>
      <w:r w:rsidRPr="001D0115">
        <w:rPr>
          <w:rFonts w:eastAsia="標楷體"/>
          <w:kern w:val="0"/>
          <w:sz w:val="28"/>
          <w:szCs w:val="20"/>
        </w:rPr>
        <w:t>－</w:t>
      </w:r>
      <w:r w:rsidRPr="001D0115">
        <w:rPr>
          <w:rFonts w:eastAsia="標楷體"/>
          <w:kern w:val="0"/>
          <w:sz w:val="28"/>
          <w:szCs w:val="20"/>
        </w:rPr>
        <w:t>2017</w:t>
      </w:r>
      <w:r w:rsidRPr="001D0115">
        <w:rPr>
          <w:rFonts w:eastAsia="標楷體"/>
          <w:kern w:val="0"/>
          <w:sz w:val="28"/>
          <w:szCs w:val="20"/>
        </w:rPr>
        <w:t>年</w:t>
      </w:r>
      <w:r w:rsidRPr="00340C7B">
        <w:rPr>
          <w:rFonts w:eastAsia="標楷體"/>
          <w:kern w:val="0"/>
          <w:sz w:val="28"/>
          <w:szCs w:val="20"/>
        </w:rPr>
        <w:t>1</w:t>
      </w:r>
      <w:r w:rsidRPr="00340C7B">
        <w:rPr>
          <w:rFonts w:eastAsia="標楷體"/>
          <w:kern w:val="0"/>
          <w:sz w:val="28"/>
          <w:szCs w:val="20"/>
        </w:rPr>
        <w:t>至</w:t>
      </w:r>
      <w:r w:rsidRPr="00340C7B">
        <w:rPr>
          <w:rFonts w:eastAsia="標楷體" w:hint="eastAsia"/>
          <w:kern w:val="0"/>
          <w:sz w:val="28"/>
          <w:szCs w:val="20"/>
        </w:rPr>
        <w:t>11</w:t>
      </w:r>
      <w:r w:rsidRPr="00340C7B">
        <w:rPr>
          <w:rFonts w:eastAsia="標楷體"/>
          <w:kern w:val="0"/>
          <w:sz w:val="28"/>
          <w:szCs w:val="20"/>
        </w:rPr>
        <w:t>月</w:t>
      </w:r>
      <w:r w:rsidRPr="001D0115">
        <w:rPr>
          <w:rFonts w:eastAsia="標楷體"/>
          <w:kern w:val="0"/>
          <w:sz w:val="28"/>
          <w:szCs w:val="20"/>
        </w:rPr>
        <w:t>固定資產投資（不含農戶）金額為</w:t>
      </w:r>
      <w:r w:rsidRPr="00340C7B">
        <w:rPr>
          <w:rFonts w:eastAsia="標楷體" w:hint="eastAsia"/>
          <w:kern w:val="0"/>
          <w:sz w:val="28"/>
          <w:szCs w:val="20"/>
        </w:rPr>
        <w:t>57</w:t>
      </w:r>
      <w:r w:rsidRPr="00340C7B">
        <w:rPr>
          <w:rFonts w:eastAsia="標楷體"/>
          <w:kern w:val="0"/>
          <w:sz w:val="28"/>
          <w:szCs w:val="20"/>
        </w:rPr>
        <w:t>兆</w:t>
      </w:r>
      <w:r w:rsidRPr="00340C7B">
        <w:rPr>
          <w:rFonts w:eastAsia="標楷體" w:hint="eastAsia"/>
          <w:kern w:val="0"/>
          <w:sz w:val="28"/>
          <w:szCs w:val="20"/>
        </w:rPr>
        <w:t>5,057</w:t>
      </w:r>
      <w:r w:rsidRPr="00340C7B">
        <w:rPr>
          <w:rFonts w:eastAsia="標楷體"/>
          <w:kern w:val="0"/>
          <w:sz w:val="28"/>
          <w:szCs w:val="20"/>
        </w:rPr>
        <w:t>億</w:t>
      </w:r>
      <w:r w:rsidRPr="001D0115">
        <w:rPr>
          <w:rFonts w:eastAsia="標楷體"/>
          <w:kern w:val="0"/>
          <w:sz w:val="28"/>
          <w:szCs w:val="20"/>
        </w:rPr>
        <w:t>人民幣，較上年</w:t>
      </w:r>
      <w:r w:rsidRPr="001D0115">
        <w:rPr>
          <w:rFonts w:eastAsia="標楷體" w:hint="eastAsia"/>
          <w:kern w:val="0"/>
          <w:sz w:val="28"/>
          <w:szCs w:val="20"/>
        </w:rPr>
        <w:t>同期</w:t>
      </w:r>
      <w:r w:rsidRPr="00340C7B">
        <w:rPr>
          <w:rFonts w:eastAsia="標楷體"/>
          <w:kern w:val="0"/>
          <w:sz w:val="28"/>
          <w:szCs w:val="20"/>
        </w:rPr>
        <w:t>增加</w:t>
      </w:r>
      <w:r w:rsidRPr="00340C7B">
        <w:rPr>
          <w:rFonts w:eastAsia="標楷體" w:hint="eastAsia"/>
          <w:kern w:val="0"/>
          <w:sz w:val="28"/>
          <w:szCs w:val="20"/>
        </w:rPr>
        <w:t>7.2</w:t>
      </w:r>
      <w:r w:rsidRPr="00340C7B">
        <w:rPr>
          <w:rFonts w:eastAsia="標楷體"/>
          <w:kern w:val="0"/>
          <w:sz w:val="28"/>
          <w:szCs w:val="20"/>
        </w:rPr>
        <w:t>%</w:t>
      </w:r>
      <w:r w:rsidRPr="001D0115">
        <w:rPr>
          <w:rFonts w:eastAsia="標楷體"/>
          <w:kern w:val="0"/>
          <w:sz w:val="28"/>
          <w:szCs w:val="20"/>
        </w:rPr>
        <w:t>。其中，中央投資金額</w:t>
      </w:r>
      <w:r w:rsidRPr="00340C7B">
        <w:rPr>
          <w:rFonts w:eastAsia="標楷體"/>
          <w:kern w:val="0"/>
          <w:sz w:val="28"/>
          <w:szCs w:val="20"/>
        </w:rPr>
        <w:t>減少</w:t>
      </w:r>
      <w:r w:rsidRPr="00340C7B">
        <w:rPr>
          <w:rFonts w:eastAsia="標楷體" w:hint="eastAsia"/>
          <w:kern w:val="0"/>
          <w:sz w:val="28"/>
          <w:szCs w:val="20"/>
        </w:rPr>
        <w:t>5.8</w:t>
      </w:r>
      <w:r w:rsidRPr="00340C7B">
        <w:rPr>
          <w:rFonts w:eastAsia="標楷體"/>
          <w:kern w:val="0"/>
          <w:sz w:val="28"/>
          <w:szCs w:val="20"/>
        </w:rPr>
        <w:t>%</w:t>
      </w:r>
      <w:r w:rsidRPr="001D0115">
        <w:rPr>
          <w:rFonts w:eastAsia="標楷體"/>
          <w:kern w:val="0"/>
          <w:sz w:val="28"/>
          <w:szCs w:val="20"/>
        </w:rPr>
        <w:t>，比重為</w:t>
      </w:r>
      <w:r w:rsidRPr="00340C7B">
        <w:rPr>
          <w:rFonts w:eastAsia="標楷體"/>
          <w:kern w:val="0"/>
          <w:sz w:val="28"/>
          <w:szCs w:val="20"/>
        </w:rPr>
        <w:t>3.</w:t>
      </w:r>
      <w:r w:rsidRPr="00340C7B">
        <w:rPr>
          <w:rFonts w:eastAsia="標楷體" w:hint="eastAsia"/>
          <w:kern w:val="0"/>
          <w:sz w:val="28"/>
          <w:szCs w:val="20"/>
        </w:rPr>
        <w:t>5</w:t>
      </w:r>
      <w:r w:rsidRPr="00340C7B">
        <w:rPr>
          <w:rFonts w:eastAsia="標楷體"/>
          <w:kern w:val="0"/>
          <w:sz w:val="28"/>
          <w:szCs w:val="20"/>
        </w:rPr>
        <w:t>%</w:t>
      </w:r>
      <w:r w:rsidRPr="001D0115">
        <w:rPr>
          <w:rFonts w:eastAsia="標楷體"/>
          <w:kern w:val="0"/>
          <w:sz w:val="28"/>
          <w:szCs w:val="20"/>
        </w:rPr>
        <w:t>；地方投資金額</w:t>
      </w:r>
      <w:r w:rsidRPr="00340C7B">
        <w:rPr>
          <w:rFonts w:eastAsia="標楷體"/>
          <w:kern w:val="0"/>
          <w:sz w:val="28"/>
          <w:szCs w:val="20"/>
        </w:rPr>
        <w:t>增加</w:t>
      </w:r>
      <w:r w:rsidRPr="00340C7B">
        <w:rPr>
          <w:rFonts w:eastAsia="標楷體" w:hint="eastAsia"/>
          <w:kern w:val="0"/>
          <w:sz w:val="28"/>
          <w:szCs w:val="20"/>
        </w:rPr>
        <w:t>7.8</w:t>
      </w:r>
      <w:r w:rsidRPr="00340C7B">
        <w:rPr>
          <w:rFonts w:eastAsia="標楷體"/>
          <w:kern w:val="0"/>
          <w:sz w:val="28"/>
          <w:szCs w:val="20"/>
        </w:rPr>
        <w:t>%</w:t>
      </w:r>
      <w:r w:rsidRPr="001D0115">
        <w:rPr>
          <w:rFonts w:eastAsia="標楷體"/>
          <w:kern w:val="0"/>
          <w:sz w:val="28"/>
          <w:szCs w:val="20"/>
        </w:rPr>
        <w:t>，比重為</w:t>
      </w:r>
      <w:r w:rsidRPr="00340C7B">
        <w:rPr>
          <w:rFonts w:eastAsia="標楷體"/>
          <w:kern w:val="0"/>
          <w:sz w:val="28"/>
          <w:szCs w:val="20"/>
        </w:rPr>
        <w:t>96.</w:t>
      </w:r>
      <w:r w:rsidRPr="00340C7B">
        <w:rPr>
          <w:rFonts w:eastAsia="標楷體" w:hint="eastAsia"/>
          <w:kern w:val="0"/>
          <w:sz w:val="28"/>
          <w:szCs w:val="20"/>
        </w:rPr>
        <w:t>5</w:t>
      </w:r>
      <w:r w:rsidRPr="00340C7B">
        <w:rPr>
          <w:rFonts w:eastAsia="標楷體"/>
          <w:kern w:val="0"/>
          <w:sz w:val="28"/>
          <w:szCs w:val="20"/>
        </w:rPr>
        <w:t>%</w:t>
      </w:r>
      <w:r w:rsidRPr="001D0115">
        <w:rPr>
          <w:rFonts w:eastAsia="標楷體"/>
          <w:kern w:val="0"/>
          <w:sz w:val="28"/>
          <w:szCs w:val="20"/>
        </w:rPr>
        <w:t>。</w:t>
      </w:r>
    </w:p>
    <w:p w:rsidR="00340C7B" w:rsidRPr="001D0115" w:rsidRDefault="00340C7B" w:rsidP="00340C7B">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340C7B" w:rsidRPr="001D0115" w:rsidRDefault="00340C7B" w:rsidP="00340C7B">
      <w:pPr>
        <w:autoSpaceDE w:val="0"/>
        <w:autoSpaceDN w:val="0"/>
        <w:adjustRightInd w:val="0"/>
        <w:snapToGrid w:val="0"/>
        <w:spacing w:line="0" w:lineRule="atLeast"/>
        <w:jc w:val="center"/>
        <w:rPr>
          <w:rFonts w:eastAsia="標楷體"/>
        </w:rPr>
      </w:pPr>
      <w:r w:rsidRPr="001D0115">
        <w:rPr>
          <w:rFonts w:eastAsia="標楷體"/>
          <w:noProof/>
        </w:rPr>
        <w:drawing>
          <wp:anchor distT="0" distB="0" distL="114300" distR="114300" simplePos="0" relativeHeight="252602880" behindDoc="1" locked="0" layoutInCell="1" allowOverlap="1" wp14:anchorId="06861B83" wp14:editId="61DA26C3">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1D0115">
        <w:rPr>
          <w:rFonts w:eastAsia="標楷體"/>
          <w:b/>
          <w:bCs/>
          <w:sz w:val="28"/>
        </w:rPr>
        <w:t>圖</w:t>
      </w:r>
      <w:r w:rsidRPr="001D0115">
        <w:rPr>
          <w:rFonts w:eastAsia="標楷體"/>
          <w:b/>
          <w:bCs/>
          <w:sz w:val="28"/>
        </w:rPr>
        <w:t xml:space="preserve">3-1 </w:t>
      </w:r>
      <w:r w:rsidRPr="001D0115">
        <w:rPr>
          <w:rFonts w:eastAsia="標楷體"/>
          <w:b/>
          <w:bCs/>
          <w:sz w:val="28"/>
        </w:rPr>
        <w:t>中國大陸固定資產投資</w:t>
      </w:r>
    </w:p>
    <w:p w:rsidR="00340C7B" w:rsidRPr="001D0115" w:rsidRDefault="00340C7B" w:rsidP="00340C7B">
      <w:pPr>
        <w:autoSpaceDE w:val="0"/>
        <w:autoSpaceDN w:val="0"/>
        <w:adjustRightInd w:val="0"/>
        <w:snapToGrid w:val="0"/>
        <w:spacing w:beforeLines="50" w:before="180" w:line="300" w:lineRule="auto"/>
        <w:jc w:val="center"/>
        <w:rPr>
          <w:rFonts w:eastAsia="標楷體"/>
        </w:rPr>
      </w:pPr>
      <w:r w:rsidRPr="001D0115">
        <w:rPr>
          <w:rFonts w:eastAsia="標楷體"/>
          <w:b/>
          <w:bCs/>
          <w:sz w:val="28"/>
        </w:rPr>
        <w:t>表</w:t>
      </w:r>
      <w:r w:rsidRPr="001D0115">
        <w:rPr>
          <w:rFonts w:eastAsia="標楷體"/>
          <w:b/>
          <w:bCs/>
          <w:sz w:val="28"/>
        </w:rPr>
        <w:t xml:space="preserve">3-1  </w:t>
      </w:r>
      <w:r w:rsidRPr="001D0115">
        <w:rPr>
          <w:rFonts w:eastAsia="標楷體"/>
          <w:b/>
          <w:bCs/>
          <w:sz w:val="28"/>
        </w:rPr>
        <w:t>中國大陸固定資產投資概況</w:t>
      </w:r>
    </w:p>
    <w:p w:rsidR="00340C7B" w:rsidRPr="001D0115" w:rsidRDefault="00340C7B" w:rsidP="00340C7B">
      <w:pPr>
        <w:autoSpaceDE w:val="0"/>
        <w:autoSpaceDN w:val="0"/>
        <w:adjustRightInd w:val="0"/>
        <w:snapToGrid w:val="0"/>
        <w:ind w:right="730"/>
        <w:jc w:val="right"/>
        <w:rPr>
          <w:rFonts w:eastAsia="標楷體"/>
          <w:b/>
          <w:bCs/>
          <w:sz w:val="28"/>
        </w:rPr>
      </w:pPr>
      <w:r w:rsidRPr="001D0115">
        <w:rPr>
          <w:rFonts w:eastAsia="標楷體"/>
        </w:rPr>
        <w:t>單位：億人民幣；</w:t>
      </w:r>
      <w:r w:rsidRPr="001D0115">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340C7B" w:rsidRPr="001D0115" w:rsidTr="00E8670C">
        <w:trPr>
          <w:cantSplit/>
          <w:jc w:val="center"/>
        </w:trPr>
        <w:tc>
          <w:tcPr>
            <w:tcW w:w="1612" w:type="dxa"/>
            <w:vMerge w:val="restart"/>
            <w:tcBorders>
              <w:left w:val="nil"/>
              <w:right w:val="single" w:sz="4" w:space="0" w:color="auto"/>
            </w:tcBorders>
            <w:vAlign w:val="center"/>
          </w:tcPr>
          <w:p w:rsidR="00340C7B" w:rsidRPr="001D0115" w:rsidRDefault="00340C7B" w:rsidP="00E8670C">
            <w:pPr>
              <w:widowControl/>
              <w:autoSpaceDE w:val="0"/>
              <w:autoSpaceDN w:val="0"/>
              <w:adjustRightInd w:val="0"/>
              <w:snapToGrid w:val="0"/>
              <w:spacing w:line="440" w:lineRule="exact"/>
              <w:ind w:right="-142"/>
              <w:jc w:val="center"/>
              <w:rPr>
                <w:rFonts w:eastAsia="標楷體"/>
                <w:kern w:val="0"/>
                <w:sz w:val="22"/>
                <w:szCs w:val="20"/>
              </w:rPr>
            </w:pPr>
            <w:r w:rsidRPr="001D0115">
              <w:rPr>
                <w:rFonts w:eastAsia="標楷體"/>
                <w:kern w:val="0"/>
                <w:sz w:val="22"/>
                <w:szCs w:val="20"/>
              </w:rPr>
              <w:t>年</w:t>
            </w:r>
            <w:r w:rsidRPr="001D0115">
              <w:rPr>
                <w:rFonts w:eastAsia="標楷體"/>
                <w:kern w:val="0"/>
                <w:sz w:val="22"/>
                <w:szCs w:val="20"/>
              </w:rPr>
              <w:t>(</w:t>
            </w:r>
            <w:r w:rsidRPr="001D0115">
              <w:rPr>
                <w:rFonts w:eastAsia="標楷體"/>
                <w:kern w:val="0"/>
                <w:sz w:val="22"/>
                <w:szCs w:val="20"/>
              </w:rPr>
              <w:t>月</w:t>
            </w:r>
            <w:r w:rsidRPr="001D0115">
              <w:rPr>
                <w:rFonts w:eastAsia="標楷體"/>
                <w:kern w:val="0"/>
                <w:sz w:val="22"/>
                <w:szCs w:val="20"/>
              </w:rPr>
              <w:t>)</w:t>
            </w:r>
          </w:p>
        </w:tc>
        <w:tc>
          <w:tcPr>
            <w:tcW w:w="6346" w:type="dxa"/>
            <w:gridSpan w:val="6"/>
            <w:tcBorders>
              <w:left w:val="single" w:sz="4" w:space="0" w:color="auto"/>
              <w:right w:val="nil"/>
            </w:tcBorders>
            <w:vAlign w:val="center"/>
          </w:tcPr>
          <w:p w:rsidR="00340C7B" w:rsidRPr="001D0115" w:rsidRDefault="00340C7B" w:rsidP="00E8670C">
            <w:pPr>
              <w:snapToGrid w:val="0"/>
              <w:ind w:right="-142"/>
              <w:jc w:val="center"/>
              <w:rPr>
                <w:rFonts w:eastAsia="標楷體"/>
                <w:sz w:val="22"/>
                <w:szCs w:val="20"/>
              </w:rPr>
            </w:pPr>
            <w:r w:rsidRPr="001D0115">
              <w:rPr>
                <w:rFonts w:eastAsia="標楷體"/>
                <w:sz w:val="22"/>
                <w:szCs w:val="20"/>
              </w:rPr>
              <w:t>固定資產投資</w:t>
            </w:r>
          </w:p>
        </w:tc>
      </w:tr>
      <w:tr w:rsidR="00340C7B" w:rsidRPr="001D0115" w:rsidTr="00E8670C">
        <w:trPr>
          <w:cantSplit/>
          <w:trHeight w:val="240"/>
          <w:jc w:val="center"/>
        </w:trPr>
        <w:tc>
          <w:tcPr>
            <w:tcW w:w="1612" w:type="dxa"/>
            <w:vMerge/>
            <w:tcBorders>
              <w:left w:val="nil"/>
              <w:right w:val="single" w:sz="4" w:space="0" w:color="auto"/>
            </w:tcBorders>
            <w:vAlign w:val="center"/>
          </w:tcPr>
          <w:p w:rsidR="00340C7B" w:rsidRPr="001D0115" w:rsidRDefault="00340C7B" w:rsidP="00E8670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340C7B" w:rsidRPr="001D0115" w:rsidRDefault="00340C7B" w:rsidP="00E8670C">
            <w:pPr>
              <w:snapToGrid w:val="0"/>
              <w:ind w:right="-142"/>
              <w:jc w:val="center"/>
              <w:rPr>
                <w:rFonts w:eastAsia="標楷體"/>
                <w:sz w:val="22"/>
                <w:szCs w:val="20"/>
              </w:rPr>
            </w:pPr>
            <w:r w:rsidRPr="001D0115">
              <w:rPr>
                <w:rFonts w:eastAsia="標楷體"/>
                <w:sz w:val="22"/>
                <w:szCs w:val="20"/>
              </w:rPr>
              <w:t>金額</w:t>
            </w:r>
          </w:p>
        </w:tc>
        <w:tc>
          <w:tcPr>
            <w:tcW w:w="1103" w:type="dxa"/>
            <w:vMerge w:val="restart"/>
            <w:tcBorders>
              <w:left w:val="single" w:sz="4" w:space="0" w:color="auto"/>
              <w:right w:val="double" w:sz="4" w:space="0" w:color="auto"/>
            </w:tcBorders>
            <w:vAlign w:val="center"/>
          </w:tcPr>
          <w:p w:rsidR="00340C7B" w:rsidRPr="001D0115" w:rsidRDefault="00340C7B" w:rsidP="00E8670C">
            <w:pPr>
              <w:snapToGrid w:val="0"/>
              <w:jc w:val="center"/>
              <w:rPr>
                <w:rFonts w:eastAsia="標楷體"/>
                <w:sz w:val="22"/>
                <w:szCs w:val="20"/>
              </w:rPr>
            </w:pPr>
            <w:r w:rsidRPr="001D0115">
              <w:rPr>
                <w:rFonts w:eastAsia="標楷體"/>
                <w:sz w:val="22"/>
                <w:szCs w:val="20"/>
              </w:rPr>
              <w:t>年增率</w:t>
            </w:r>
          </w:p>
        </w:tc>
        <w:tc>
          <w:tcPr>
            <w:tcW w:w="1975" w:type="dxa"/>
            <w:gridSpan w:val="2"/>
            <w:tcBorders>
              <w:bottom w:val="single" w:sz="4" w:space="0" w:color="auto"/>
              <w:right w:val="single" w:sz="4" w:space="0" w:color="auto"/>
            </w:tcBorders>
            <w:vAlign w:val="center"/>
          </w:tcPr>
          <w:p w:rsidR="00340C7B" w:rsidRPr="001D0115" w:rsidRDefault="00340C7B" w:rsidP="00E8670C">
            <w:pPr>
              <w:snapToGrid w:val="0"/>
              <w:ind w:right="-142"/>
              <w:jc w:val="center"/>
              <w:rPr>
                <w:rFonts w:eastAsia="標楷體"/>
                <w:sz w:val="22"/>
                <w:szCs w:val="20"/>
              </w:rPr>
            </w:pPr>
            <w:r w:rsidRPr="001D0115">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340C7B" w:rsidRPr="001D0115" w:rsidRDefault="00340C7B" w:rsidP="00E8670C">
            <w:pPr>
              <w:snapToGrid w:val="0"/>
              <w:ind w:right="-142"/>
              <w:jc w:val="center"/>
              <w:rPr>
                <w:rFonts w:eastAsia="標楷體"/>
                <w:sz w:val="22"/>
                <w:szCs w:val="20"/>
              </w:rPr>
            </w:pPr>
            <w:r w:rsidRPr="001D0115">
              <w:rPr>
                <w:rFonts w:eastAsia="標楷體"/>
                <w:sz w:val="22"/>
                <w:szCs w:val="20"/>
              </w:rPr>
              <w:t>地方</w:t>
            </w:r>
          </w:p>
        </w:tc>
      </w:tr>
      <w:tr w:rsidR="00340C7B" w:rsidRPr="001D0115" w:rsidTr="00E8670C">
        <w:trPr>
          <w:cantSplit/>
          <w:trHeight w:val="240"/>
          <w:jc w:val="center"/>
        </w:trPr>
        <w:tc>
          <w:tcPr>
            <w:tcW w:w="1612" w:type="dxa"/>
            <w:vMerge/>
            <w:tcBorders>
              <w:left w:val="nil"/>
              <w:bottom w:val="single" w:sz="4" w:space="0" w:color="auto"/>
              <w:right w:val="single" w:sz="4" w:space="0" w:color="auto"/>
            </w:tcBorders>
            <w:vAlign w:val="center"/>
          </w:tcPr>
          <w:p w:rsidR="00340C7B" w:rsidRPr="001D0115" w:rsidRDefault="00340C7B" w:rsidP="00E8670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340C7B" w:rsidRPr="001D0115" w:rsidRDefault="00340C7B" w:rsidP="00E8670C">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340C7B" w:rsidRPr="001D0115" w:rsidRDefault="00340C7B" w:rsidP="00E8670C">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340C7B" w:rsidRPr="001D0115" w:rsidRDefault="00340C7B" w:rsidP="00E8670C">
            <w:pPr>
              <w:snapToGrid w:val="0"/>
              <w:jc w:val="center"/>
              <w:rPr>
                <w:rFonts w:eastAsia="標楷體"/>
                <w:sz w:val="22"/>
                <w:szCs w:val="20"/>
              </w:rPr>
            </w:pPr>
            <w:r w:rsidRPr="001D0115">
              <w:rPr>
                <w:rFonts w:eastAsia="標楷體"/>
                <w:sz w:val="22"/>
                <w:szCs w:val="20"/>
              </w:rPr>
              <w:t>金額</w:t>
            </w:r>
          </w:p>
        </w:tc>
        <w:tc>
          <w:tcPr>
            <w:tcW w:w="922" w:type="dxa"/>
            <w:tcBorders>
              <w:bottom w:val="single" w:sz="4" w:space="0" w:color="auto"/>
              <w:right w:val="single" w:sz="4" w:space="0" w:color="auto"/>
            </w:tcBorders>
            <w:vAlign w:val="center"/>
          </w:tcPr>
          <w:p w:rsidR="00340C7B" w:rsidRPr="001D0115" w:rsidRDefault="00340C7B" w:rsidP="00E8670C">
            <w:pPr>
              <w:snapToGrid w:val="0"/>
              <w:jc w:val="center"/>
              <w:rPr>
                <w:rFonts w:eastAsia="標楷體"/>
                <w:sz w:val="22"/>
                <w:szCs w:val="20"/>
              </w:rPr>
            </w:pPr>
            <w:r w:rsidRPr="001D0115">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340C7B" w:rsidRPr="001D0115" w:rsidRDefault="00340C7B" w:rsidP="00E8670C">
            <w:pPr>
              <w:snapToGrid w:val="0"/>
              <w:jc w:val="center"/>
              <w:rPr>
                <w:rFonts w:eastAsia="標楷體"/>
                <w:sz w:val="22"/>
                <w:szCs w:val="20"/>
              </w:rPr>
            </w:pPr>
            <w:r w:rsidRPr="001D0115">
              <w:rPr>
                <w:rFonts w:eastAsia="標楷體"/>
                <w:sz w:val="22"/>
                <w:szCs w:val="20"/>
              </w:rPr>
              <w:t>金額</w:t>
            </w:r>
          </w:p>
        </w:tc>
        <w:tc>
          <w:tcPr>
            <w:tcW w:w="840" w:type="dxa"/>
            <w:tcBorders>
              <w:left w:val="single" w:sz="4" w:space="0" w:color="auto"/>
              <w:bottom w:val="single" w:sz="4" w:space="0" w:color="auto"/>
              <w:right w:val="nil"/>
            </w:tcBorders>
            <w:vAlign w:val="center"/>
          </w:tcPr>
          <w:p w:rsidR="00340C7B" w:rsidRPr="001D0115" w:rsidRDefault="00340C7B" w:rsidP="00E8670C">
            <w:pPr>
              <w:snapToGrid w:val="0"/>
              <w:jc w:val="center"/>
              <w:rPr>
                <w:rFonts w:eastAsia="標楷體"/>
                <w:b/>
                <w:w w:val="90"/>
                <w:kern w:val="0"/>
                <w:sz w:val="22"/>
                <w:szCs w:val="20"/>
              </w:rPr>
            </w:pPr>
            <w:r w:rsidRPr="001D0115">
              <w:rPr>
                <w:rFonts w:eastAsia="標楷體"/>
                <w:sz w:val="22"/>
                <w:szCs w:val="20"/>
              </w:rPr>
              <w:t>年增率</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2008</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172,291</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25.5</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16,641</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29.6</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rightChars="25" w:right="60"/>
              <w:jc w:val="right"/>
              <w:rPr>
                <w:rFonts w:eastAsia="標楷體"/>
              </w:rPr>
            </w:pPr>
            <w:r w:rsidRPr="001D0115">
              <w:rPr>
                <w:rFonts w:eastAsia="標楷體"/>
              </w:rPr>
              <w:t>131,526</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25.7</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2009</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224,846</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30.1</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19,651</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18.4</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rightChars="25" w:right="60"/>
              <w:jc w:val="right"/>
              <w:rPr>
                <w:rFonts w:eastAsia="標楷體"/>
              </w:rPr>
            </w:pPr>
            <w:r w:rsidRPr="001D0115">
              <w:rPr>
                <w:rFonts w:eastAsia="標楷體"/>
              </w:rPr>
              <w:t>174,488</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32.0</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2010</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278,140</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23.8</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21,837</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8.9</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rightChars="25" w:right="60"/>
              <w:jc w:val="right"/>
              <w:rPr>
                <w:rFonts w:eastAsia="標楷體"/>
              </w:rPr>
            </w:pPr>
            <w:r w:rsidRPr="001D0115">
              <w:rPr>
                <w:rFonts w:eastAsia="標楷體"/>
              </w:rPr>
              <w:t>219,578</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26.3</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2011</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301,933</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23.8</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20,209</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-9.7</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rightChars="25" w:right="60"/>
              <w:jc w:val="right"/>
              <w:rPr>
                <w:rFonts w:eastAsia="標楷體"/>
              </w:rPr>
            </w:pPr>
            <w:r w:rsidRPr="001D0115">
              <w:rPr>
                <w:rFonts w:eastAsia="標楷體"/>
              </w:rPr>
              <w:t>281,724</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27.2</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2012</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364,835</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20.6</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21,663</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5.9</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rightChars="25" w:right="60"/>
              <w:jc w:val="right"/>
              <w:rPr>
                <w:rFonts w:eastAsia="標楷體"/>
              </w:rPr>
            </w:pPr>
            <w:r w:rsidRPr="001D0115">
              <w:rPr>
                <w:rFonts w:eastAsia="標楷體"/>
              </w:rPr>
              <w:t>343,172</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21.7</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2013</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436,528</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19.6</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24,785</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12.4</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rightChars="25" w:right="60"/>
              <w:jc w:val="right"/>
              <w:rPr>
                <w:rFonts w:eastAsia="標楷體"/>
              </w:rPr>
            </w:pPr>
            <w:r w:rsidRPr="001D0115">
              <w:rPr>
                <w:rFonts w:eastAsia="標楷體"/>
              </w:rPr>
              <w:t>411,742</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20.1</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2014</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firstLineChars="150" w:firstLine="360"/>
              <w:rPr>
                <w:rFonts w:eastAsia="標楷體"/>
                <w:kern w:val="0"/>
              </w:rPr>
            </w:pPr>
            <w:r w:rsidRPr="001D0115">
              <w:rPr>
                <w:rFonts w:eastAsia="標楷體"/>
                <w:kern w:val="0"/>
              </w:rPr>
              <w:t>502,005</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15.7</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25,371</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10.8</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476,634</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15.9</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2015</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firstLineChars="150" w:firstLine="360"/>
              <w:rPr>
                <w:rFonts w:eastAsia="標楷體"/>
                <w:kern w:val="0"/>
              </w:rPr>
            </w:pPr>
            <w:r w:rsidRPr="001D0115">
              <w:rPr>
                <w:rFonts w:eastAsia="標楷體"/>
                <w:kern w:val="0"/>
              </w:rPr>
              <w:t>551,590</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10.0</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26,224</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6.4</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525,366</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10.2</w:t>
            </w:r>
          </w:p>
        </w:tc>
      </w:tr>
      <w:tr w:rsidR="00340C7B" w:rsidRPr="001D0115" w:rsidTr="00E8670C">
        <w:trPr>
          <w:cantSplit/>
          <w:trHeight w:val="360"/>
          <w:jc w:val="center"/>
        </w:trPr>
        <w:tc>
          <w:tcPr>
            <w:tcW w:w="1612" w:type="dxa"/>
            <w:tcBorders>
              <w:top w:val="nil"/>
              <w:left w:val="nil"/>
              <w:bottom w:val="nil"/>
              <w:right w:val="single" w:sz="4" w:space="0" w:color="auto"/>
            </w:tcBorders>
            <w:vAlign w:val="center"/>
          </w:tcPr>
          <w:p w:rsidR="00340C7B" w:rsidRPr="001D0115" w:rsidRDefault="00340C7B" w:rsidP="00E8670C">
            <w:pPr>
              <w:snapToGrid w:val="0"/>
              <w:ind w:right="-142"/>
              <w:jc w:val="center"/>
              <w:rPr>
                <w:rFonts w:eastAsia="標楷體"/>
                <w:kern w:val="0"/>
                <w:sz w:val="22"/>
                <w:szCs w:val="20"/>
              </w:rPr>
            </w:pPr>
            <w:r w:rsidRPr="001D0115">
              <w:rPr>
                <w:rFonts w:eastAsia="標楷體"/>
                <w:kern w:val="0"/>
                <w:sz w:val="22"/>
                <w:szCs w:val="20"/>
              </w:rPr>
              <w:t>2016</w:t>
            </w:r>
            <w:r w:rsidRPr="001D0115">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40C7B" w:rsidRPr="001D0115" w:rsidRDefault="00340C7B" w:rsidP="00E8670C">
            <w:pPr>
              <w:widowControl/>
              <w:ind w:right="-142" w:firstLineChars="150" w:firstLine="360"/>
              <w:rPr>
                <w:rFonts w:eastAsia="標楷體"/>
                <w:kern w:val="0"/>
              </w:rPr>
            </w:pPr>
            <w:r w:rsidRPr="001D0115">
              <w:rPr>
                <w:rFonts w:eastAsia="標楷體"/>
                <w:kern w:val="0"/>
              </w:rPr>
              <w:t>596,501</w:t>
            </w:r>
          </w:p>
        </w:tc>
        <w:tc>
          <w:tcPr>
            <w:tcW w:w="1103" w:type="dxa"/>
            <w:tcBorders>
              <w:top w:val="nil"/>
              <w:left w:val="single" w:sz="4" w:space="0" w:color="auto"/>
              <w:bottom w:val="nil"/>
              <w:right w:val="double" w:sz="4" w:space="0" w:color="auto"/>
            </w:tcBorders>
            <w:vAlign w:val="center"/>
          </w:tcPr>
          <w:p w:rsidR="00340C7B" w:rsidRPr="001D0115" w:rsidRDefault="00340C7B" w:rsidP="00E8670C">
            <w:pPr>
              <w:widowControl/>
              <w:ind w:right="-142"/>
              <w:jc w:val="center"/>
              <w:rPr>
                <w:rFonts w:eastAsia="標楷體"/>
                <w:kern w:val="0"/>
              </w:rPr>
            </w:pPr>
            <w:r w:rsidRPr="001D0115">
              <w:rPr>
                <w:rFonts w:eastAsia="標楷體"/>
                <w:kern w:val="0"/>
              </w:rPr>
              <w:t>8.1</w:t>
            </w:r>
          </w:p>
        </w:tc>
        <w:tc>
          <w:tcPr>
            <w:tcW w:w="1053" w:type="dxa"/>
            <w:tcBorders>
              <w:top w:val="nil"/>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25,164</w:t>
            </w:r>
          </w:p>
        </w:tc>
        <w:tc>
          <w:tcPr>
            <w:tcW w:w="922" w:type="dxa"/>
            <w:tcBorders>
              <w:top w:val="nil"/>
              <w:bottom w:val="nil"/>
              <w:right w:val="single" w:sz="4" w:space="0" w:color="auto"/>
            </w:tcBorders>
            <w:vAlign w:val="center"/>
          </w:tcPr>
          <w:p w:rsidR="00340C7B" w:rsidRPr="001D0115" w:rsidRDefault="00340C7B" w:rsidP="00E8670C">
            <w:pPr>
              <w:ind w:right="-142"/>
              <w:jc w:val="center"/>
              <w:rPr>
                <w:rFonts w:eastAsia="標楷體"/>
              </w:rPr>
            </w:pPr>
            <w:r w:rsidRPr="001D0115">
              <w:rPr>
                <w:rFonts w:eastAsia="標楷體"/>
              </w:rPr>
              <w:t>4.9</w:t>
            </w:r>
          </w:p>
        </w:tc>
        <w:tc>
          <w:tcPr>
            <w:tcW w:w="1037" w:type="dxa"/>
            <w:tcBorders>
              <w:top w:val="nil"/>
              <w:left w:val="single" w:sz="4" w:space="0" w:color="auto"/>
              <w:bottom w:val="nil"/>
              <w:right w:val="single" w:sz="4" w:space="0" w:color="auto"/>
            </w:tcBorders>
            <w:vAlign w:val="center"/>
          </w:tcPr>
          <w:p w:rsidR="00340C7B" w:rsidRPr="001D0115" w:rsidRDefault="00340C7B" w:rsidP="00E8670C">
            <w:pPr>
              <w:ind w:leftChars="38" w:left="91" w:rightChars="25" w:right="60"/>
              <w:jc w:val="right"/>
              <w:rPr>
                <w:rFonts w:eastAsia="標楷體"/>
              </w:rPr>
            </w:pPr>
            <w:r w:rsidRPr="001D0115">
              <w:rPr>
                <w:rFonts w:eastAsia="標楷體"/>
              </w:rPr>
              <w:t>571,337</w:t>
            </w:r>
          </w:p>
        </w:tc>
        <w:tc>
          <w:tcPr>
            <w:tcW w:w="840" w:type="dxa"/>
            <w:tcBorders>
              <w:top w:val="nil"/>
              <w:left w:val="single" w:sz="4" w:space="0" w:color="auto"/>
              <w:bottom w:val="nil"/>
              <w:right w:val="nil"/>
            </w:tcBorders>
            <w:vAlign w:val="center"/>
          </w:tcPr>
          <w:p w:rsidR="00340C7B" w:rsidRPr="001D0115" w:rsidRDefault="00340C7B" w:rsidP="00E8670C">
            <w:pPr>
              <w:ind w:right="-142"/>
              <w:jc w:val="center"/>
              <w:rPr>
                <w:rFonts w:eastAsia="標楷體"/>
              </w:rPr>
            </w:pPr>
            <w:r w:rsidRPr="001D0115">
              <w:rPr>
                <w:rFonts w:eastAsia="標楷體"/>
              </w:rPr>
              <w:t>8.3</w:t>
            </w:r>
          </w:p>
        </w:tc>
      </w:tr>
      <w:tr w:rsidR="00340C7B" w:rsidRPr="001D0115" w:rsidTr="00E8670C">
        <w:trPr>
          <w:cantSplit/>
          <w:trHeight w:val="360"/>
          <w:jc w:val="center"/>
        </w:trPr>
        <w:tc>
          <w:tcPr>
            <w:tcW w:w="1612" w:type="dxa"/>
            <w:tcBorders>
              <w:top w:val="nil"/>
              <w:left w:val="nil"/>
              <w:bottom w:val="single" w:sz="4" w:space="0" w:color="auto"/>
              <w:right w:val="single" w:sz="4" w:space="0" w:color="auto"/>
            </w:tcBorders>
            <w:vAlign w:val="center"/>
          </w:tcPr>
          <w:p w:rsidR="00340C7B" w:rsidRPr="00340C7B" w:rsidRDefault="00340C7B" w:rsidP="00E8670C">
            <w:pPr>
              <w:snapToGrid w:val="0"/>
              <w:ind w:right="-142"/>
              <w:rPr>
                <w:rFonts w:eastAsia="標楷體"/>
                <w:color w:val="000000" w:themeColor="text1"/>
                <w:kern w:val="0"/>
                <w:sz w:val="22"/>
                <w:szCs w:val="20"/>
              </w:rPr>
            </w:pPr>
            <w:r w:rsidRPr="00340C7B">
              <w:rPr>
                <w:rFonts w:eastAsia="標楷體"/>
                <w:color w:val="000000" w:themeColor="text1"/>
                <w:kern w:val="0"/>
                <w:sz w:val="22"/>
                <w:szCs w:val="20"/>
              </w:rPr>
              <w:t>2017</w:t>
            </w:r>
            <w:r w:rsidRPr="00340C7B">
              <w:rPr>
                <w:rFonts w:eastAsia="標楷體"/>
                <w:color w:val="000000" w:themeColor="text1"/>
                <w:kern w:val="0"/>
                <w:sz w:val="22"/>
                <w:szCs w:val="20"/>
              </w:rPr>
              <w:t>年</w:t>
            </w:r>
            <w:r w:rsidRPr="00340C7B">
              <w:rPr>
                <w:rFonts w:eastAsia="標楷體"/>
                <w:color w:val="000000" w:themeColor="text1"/>
                <w:kern w:val="0"/>
                <w:sz w:val="22"/>
                <w:szCs w:val="20"/>
              </w:rPr>
              <w:t>1~</w:t>
            </w:r>
            <w:r w:rsidRPr="00340C7B">
              <w:rPr>
                <w:rFonts w:eastAsia="標楷體" w:hint="eastAsia"/>
                <w:color w:val="000000" w:themeColor="text1"/>
                <w:kern w:val="0"/>
                <w:sz w:val="22"/>
                <w:szCs w:val="20"/>
              </w:rPr>
              <w:t>11</w:t>
            </w:r>
            <w:r w:rsidRPr="00340C7B">
              <w:rPr>
                <w:rFonts w:eastAsia="標楷體"/>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340C7B" w:rsidRPr="00340C7B" w:rsidRDefault="00340C7B" w:rsidP="00E8670C">
            <w:pPr>
              <w:widowControl/>
              <w:ind w:right="-142" w:firstLineChars="150" w:firstLine="360"/>
              <w:rPr>
                <w:rFonts w:eastAsia="標楷體"/>
                <w:color w:val="000000" w:themeColor="text1"/>
                <w:kern w:val="0"/>
              </w:rPr>
            </w:pPr>
            <w:r w:rsidRPr="00340C7B">
              <w:rPr>
                <w:rFonts w:eastAsia="標楷體" w:hint="eastAsia"/>
                <w:color w:val="000000" w:themeColor="text1"/>
                <w:kern w:val="0"/>
              </w:rPr>
              <w:t>575</w:t>
            </w:r>
            <w:r w:rsidRPr="00340C7B">
              <w:rPr>
                <w:rFonts w:eastAsia="標楷體"/>
                <w:color w:val="000000" w:themeColor="text1"/>
                <w:kern w:val="0"/>
              </w:rPr>
              <w:t>,</w:t>
            </w:r>
            <w:r w:rsidRPr="00340C7B">
              <w:rPr>
                <w:rFonts w:eastAsia="標楷體" w:hint="eastAsia"/>
                <w:color w:val="000000" w:themeColor="text1"/>
                <w:kern w:val="0"/>
              </w:rPr>
              <w:t>057</w:t>
            </w:r>
          </w:p>
        </w:tc>
        <w:tc>
          <w:tcPr>
            <w:tcW w:w="1103" w:type="dxa"/>
            <w:tcBorders>
              <w:top w:val="nil"/>
              <w:left w:val="single" w:sz="4" w:space="0" w:color="auto"/>
              <w:bottom w:val="single" w:sz="4" w:space="0" w:color="auto"/>
              <w:right w:val="double" w:sz="4" w:space="0" w:color="auto"/>
            </w:tcBorders>
            <w:vAlign w:val="center"/>
          </w:tcPr>
          <w:p w:rsidR="00340C7B" w:rsidRPr="00340C7B" w:rsidRDefault="00340C7B" w:rsidP="00E8670C">
            <w:pPr>
              <w:widowControl/>
              <w:ind w:right="-142"/>
              <w:jc w:val="center"/>
              <w:rPr>
                <w:rFonts w:eastAsia="標楷體"/>
                <w:color w:val="000000" w:themeColor="text1"/>
                <w:kern w:val="0"/>
              </w:rPr>
            </w:pPr>
            <w:r w:rsidRPr="00340C7B">
              <w:rPr>
                <w:rFonts w:eastAsia="標楷體" w:hint="eastAsia"/>
                <w:color w:val="000000" w:themeColor="text1"/>
                <w:kern w:val="0"/>
              </w:rPr>
              <w:t>7.2</w:t>
            </w:r>
          </w:p>
        </w:tc>
        <w:tc>
          <w:tcPr>
            <w:tcW w:w="1053" w:type="dxa"/>
            <w:tcBorders>
              <w:top w:val="nil"/>
              <w:bottom w:val="single" w:sz="4" w:space="0" w:color="auto"/>
              <w:right w:val="single" w:sz="4" w:space="0" w:color="auto"/>
            </w:tcBorders>
            <w:vAlign w:val="center"/>
          </w:tcPr>
          <w:p w:rsidR="00340C7B" w:rsidRPr="00340C7B" w:rsidRDefault="00340C7B" w:rsidP="00E8670C">
            <w:pPr>
              <w:ind w:leftChars="38" w:left="91" w:rightChars="25" w:right="60"/>
              <w:jc w:val="right"/>
              <w:rPr>
                <w:rFonts w:eastAsia="標楷體"/>
                <w:color w:val="000000" w:themeColor="text1"/>
              </w:rPr>
            </w:pPr>
            <w:r w:rsidRPr="00340C7B">
              <w:rPr>
                <w:rFonts w:eastAsia="標楷體" w:hint="eastAsia"/>
                <w:color w:val="000000" w:themeColor="text1"/>
              </w:rPr>
              <w:t>20</w:t>
            </w:r>
            <w:r w:rsidRPr="00340C7B">
              <w:rPr>
                <w:rFonts w:eastAsia="標楷體"/>
                <w:color w:val="000000" w:themeColor="text1"/>
              </w:rPr>
              <w:t>,</w:t>
            </w:r>
            <w:r w:rsidRPr="00340C7B">
              <w:rPr>
                <w:rFonts w:eastAsia="標楷體" w:hint="eastAsia"/>
                <w:color w:val="000000" w:themeColor="text1"/>
              </w:rPr>
              <w:t>227</w:t>
            </w:r>
          </w:p>
        </w:tc>
        <w:tc>
          <w:tcPr>
            <w:tcW w:w="922" w:type="dxa"/>
            <w:tcBorders>
              <w:top w:val="nil"/>
              <w:bottom w:val="single" w:sz="4" w:space="0" w:color="auto"/>
              <w:right w:val="single" w:sz="4" w:space="0" w:color="auto"/>
            </w:tcBorders>
            <w:vAlign w:val="center"/>
          </w:tcPr>
          <w:p w:rsidR="00340C7B" w:rsidRPr="00340C7B" w:rsidRDefault="00340C7B" w:rsidP="00E8670C">
            <w:pPr>
              <w:ind w:right="-142"/>
              <w:jc w:val="center"/>
              <w:rPr>
                <w:rFonts w:eastAsia="標楷體"/>
                <w:color w:val="000000" w:themeColor="text1"/>
              </w:rPr>
            </w:pPr>
            <w:r w:rsidRPr="00340C7B">
              <w:rPr>
                <w:rFonts w:eastAsia="標楷體"/>
                <w:color w:val="000000" w:themeColor="text1"/>
              </w:rPr>
              <w:t>-</w:t>
            </w:r>
            <w:r w:rsidRPr="00340C7B">
              <w:rPr>
                <w:rFonts w:eastAsia="標楷體" w:hint="eastAsia"/>
                <w:color w:val="000000" w:themeColor="text1"/>
              </w:rPr>
              <w:t>5.8</w:t>
            </w:r>
          </w:p>
        </w:tc>
        <w:tc>
          <w:tcPr>
            <w:tcW w:w="1037" w:type="dxa"/>
            <w:tcBorders>
              <w:top w:val="nil"/>
              <w:left w:val="single" w:sz="4" w:space="0" w:color="auto"/>
              <w:bottom w:val="single" w:sz="4" w:space="0" w:color="auto"/>
              <w:right w:val="single" w:sz="4" w:space="0" w:color="auto"/>
            </w:tcBorders>
            <w:vAlign w:val="center"/>
          </w:tcPr>
          <w:p w:rsidR="00340C7B" w:rsidRPr="00340C7B" w:rsidRDefault="00340C7B" w:rsidP="00E8670C">
            <w:pPr>
              <w:ind w:leftChars="38" w:left="91" w:rightChars="25" w:right="60"/>
              <w:jc w:val="right"/>
              <w:rPr>
                <w:rFonts w:eastAsia="標楷體"/>
                <w:color w:val="000000" w:themeColor="text1"/>
              </w:rPr>
            </w:pPr>
            <w:r w:rsidRPr="00340C7B">
              <w:rPr>
                <w:rFonts w:eastAsia="標楷體" w:hint="eastAsia"/>
                <w:color w:val="000000" w:themeColor="text1"/>
              </w:rPr>
              <w:t>554</w:t>
            </w:r>
            <w:r w:rsidRPr="00340C7B">
              <w:rPr>
                <w:rFonts w:eastAsia="標楷體"/>
                <w:color w:val="000000" w:themeColor="text1"/>
              </w:rPr>
              <w:t>,</w:t>
            </w:r>
            <w:r w:rsidRPr="00340C7B">
              <w:rPr>
                <w:rFonts w:eastAsia="標楷體" w:hint="eastAsia"/>
                <w:color w:val="000000" w:themeColor="text1"/>
              </w:rPr>
              <w:t>830</w:t>
            </w:r>
          </w:p>
        </w:tc>
        <w:tc>
          <w:tcPr>
            <w:tcW w:w="840" w:type="dxa"/>
            <w:tcBorders>
              <w:top w:val="nil"/>
              <w:left w:val="single" w:sz="4" w:space="0" w:color="auto"/>
              <w:bottom w:val="single" w:sz="4" w:space="0" w:color="auto"/>
              <w:right w:val="nil"/>
            </w:tcBorders>
            <w:vAlign w:val="center"/>
          </w:tcPr>
          <w:p w:rsidR="00340C7B" w:rsidRPr="00340C7B" w:rsidRDefault="00340C7B" w:rsidP="00E8670C">
            <w:pPr>
              <w:ind w:right="-142"/>
              <w:jc w:val="center"/>
              <w:rPr>
                <w:rFonts w:eastAsia="標楷體"/>
                <w:color w:val="000000" w:themeColor="text1"/>
              </w:rPr>
            </w:pPr>
            <w:r w:rsidRPr="00340C7B">
              <w:rPr>
                <w:rFonts w:eastAsia="標楷體" w:hint="eastAsia"/>
                <w:color w:val="000000" w:themeColor="text1"/>
              </w:rPr>
              <w:t>7.8</w:t>
            </w:r>
          </w:p>
        </w:tc>
      </w:tr>
    </w:tbl>
    <w:p w:rsidR="00340C7B" w:rsidRPr="001D0115" w:rsidRDefault="00340C7B" w:rsidP="00340C7B">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1D0115">
        <w:rPr>
          <w:rFonts w:eastAsia="標楷體"/>
          <w:sz w:val="22"/>
        </w:rPr>
        <w:t>註</w:t>
      </w:r>
      <w:proofErr w:type="gramEnd"/>
      <w:r w:rsidRPr="001D0115">
        <w:rPr>
          <w:rFonts w:eastAsia="標楷體"/>
          <w:sz w:val="22"/>
        </w:rPr>
        <w:t>：中國大陸國家統計局自</w:t>
      </w:r>
      <w:r w:rsidRPr="001D0115">
        <w:rPr>
          <w:rFonts w:eastAsia="標楷體"/>
          <w:sz w:val="22"/>
        </w:rPr>
        <w:t>2011</w:t>
      </w:r>
      <w:r w:rsidRPr="001D0115">
        <w:rPr>
          <w:rFonts w:eastAsia="標楷體"/>
          <w:sz w:val="22"/>
        </w:rPr>
        <w:t>年</w:t>
      </w:r>
      <w:r w:rsidRPr="001D0115">
        <w:rPr>
          <w:rFonts w:eastAsia="標楷體"/>
          <w:sz w:val="22"/>
        </w:rPr>
        <w:t>4</w:t>
      </w:r>
      <w:r w:rsidRPr="001D0115">
        <w:rPr>
          <w:rFonts w:eastAsia="標楷體"/>
          <w:sz w:val="22"/>
        </w:rPr>
        <w:t>月起，公布之固定資產投資數據不含農戶。</w:t>
      </w:r>
    </w:p>
    <w:p w:rsidR="00340C7B" w:rsidRPr="001D0115" w:rsidRDefault="00340C7B" w:rsidP="00340C7B">
      <w:pPr>
        <w:autoSpaceDE w:val="0"/>
        <w:autoSpaceDN w:val="0"/>
        <w:adjustRightInd w:val="0"/>
        <w:ind w:firstLineChars="329" w:firstLine="724"/>
        <w:rPr>
          <w:rFonts w:eastAsia="標楷體"/>
          <w:kern w:val="0"/>
          <w:sz w:val="22"/>
          <w:szCs w:val="20"/>
        </w:rPr>
      </w:pPr>
      <w:r w:rsidRPr="001D0115">
        <w:rPr>
          <w:rFonts w:eastAsia="標楷體"/>
          <w:sz w:val="22"/>
        </w:rPr>
        <w:t>資料來源：中國大陸統計年鑑</w:t>
      </w:r>
      <w:r w:rsidRPr="001D0115">
        <w:rPr>
          <w:rFonts w:eastAsia="標楷體" w:hint="eastAsia"/>
          <w:sz w:val="22"/>
        </w:rPr>
        <w:t>、</w:t>
      </w:r>
      <w:r w:rsidRPr="001D0115">
        <w:rPr>
          <w:rFonts w:eastAsia="標楷體"/>
          <w:sz w:val="22"/>
        </w:rPr>
        <w:t>中國大陸國家統計局。</w:t>
      </w:r>
    </w:p>
    <w:p w:rsidR="00340C7B" w:rsidRPr="001D0115" w:rsidRDefault="00340C7B" w:rsidP="00340C7B">
      <w:pPr>
        <w:keepNext/>
        <w:snapToGrid w:val="0"/>
        <w:spacing w:beforeLines="50" w:before="180" w:line="300" w:lineRule="auto"/>
        <w:ind w:rightChars="-25" w:right="-60"/>
        <w:outlineLvl w:val="2"/>
        <w:rPr>
          <w:rFonts w:eastAsia="標楷體"/>
          <w:sz w:val="32"/>
          <w:szCs w:val="32"/>
        </w:rPr>
      </w:pPr>
      <w:r w:rsidRPr="001D0115">
        <w:rPr>
          <w:rFonts w:eastAsia="標楷體"/>
          <w:b/>
          <w:bCs/>
          <w:sz w:val="32"/>
          <w:szCs w:val="32"/>
        </w:rPr>
        <w:br w:type="page"/>
      </w:r>
      <w:bookmarkStart w:id="156" w:name="_Toc476138387"/>
      <w:bookmarkStart w:id="157" w:name="_Toc501987235"/>
      <w:r w:rsidRPr="001D0115">
        <w:rPr>
          <w:rFonts w:eastAsia="標楷體"/>
          <w:b/>
          <w:bCs/>
          <w:sz w:val="32"/>
          <w:szCs w:val="32"/>
        </w:rPr>
        <w:lastRenderedPageBreak/>
        <w:t>（二）吸引外資</w:t>
      </w:r>
      <w:bookmarkEnd w:id="156"/>
      <w:bookmarkEnd w:id="157"/>
    </w:p>
    <w:p w:rsidR="00340C7B" w:rsidRPr="00340C7B" w:rsidRDefault="00340C7B" w:rsidP="00340C7B">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1D0115">
        <w:rPr>
          <w:rFonts w:eastAsia="標楷體"/>
          <w:kern w:val="0"/>
          <w:sz w:val="28"/>
          <w:szCs w:val="20"/>
        </w:rPr>
        <w:t>－</w:t>
      </w:r>
      <w:r w:rsidRPr="001D0115">
        <w:rPr>
          <w:rFonts w:eastAsia="標楷體"/>
          <w:kern w:val="0"/>
          <w:sz w:val="28"/>
          <w:szCs w:val="20"/>
        </w:rPr>
        <w:t>201</w:t>
      </w:r>
      <w:r w:rsidRPr="00340C7B">
        <w:rPr>
          <w:rFonts w:eastAsia="標楷體"/>
          <w:color w:val="000000" w:themeColor="text1"/>
          <w:kern w:val="0"/>
          <w:sz w:val="28"/>
          <w:szCs w:val="20"/>
        </w:rPr>
        <w:t>7</w:t>
      </w:r>
      <w:r w:rsidRPr="00340C7B">
        <w:rPr>
          <w:rFonts w:eastAsia="標楷體"/>
          <w:color w:val="000000" w:themeColor="text1"/>
          <w:kern w:val="0"/>
          <w:sz w:val="28"/>
          <w:szCs w:val="20"/>
        </w:rPr>
        <w:t>年</w:t>
      </w:r>
      <w:r w:rsidRPr="00340C7B">
        <w:rPr>
          <w:rFonts w:eastAsia="標楷體" w:hint="eastAsia"/>
          <w:color w:val="000000" w:themeColor="text1"/>
          <w:kern w:val="0"/>
          <w:sz w:val="28"/>
          <w:szCs w:val="20"/>
        </w:rPr>
        <w:t>11</w:t>
      </w:r>
      <w:r w:rsidRPr="00340C7B">
        <w:rPr>
          <w:rFonts w:eastAsia="標楷體"/>
          <w:color w:val="000000" w:themeColor="text1"/>
          <w:kern w:val="0"/>
          <w:sz w:val="28"/>
          <w:szCs w:val="20"/>
        </w:rPr>
        <w:t>月中國大陸非金融領域新批設立外商投資企業</w:t>
      </w:r>
      <w:r w:rsidRPr="00340C7B">
        <w:rPr>
          <w:rFonts w:eastAsia="標楷體" w:hint="eastAsia"/>
          <w:color w:val="000000" w:themeColor="text1"/>
          <w:kern w:val="0"/>
          <w:sz w:val="28"/>
          <w:szCs w:val="20"/>
        </w:rPr>
        <w:t>4</w:t>
      </w:r>
      <w:r w:rsidRPr="00340C7B">
        <w:rPr>
          <w:rFonts w:eastAsia="標楷體"/>
          <w:color w:val="000000" w:themeColor="text1"/>
          <w:kern w:val="0"/>
          <w:sz w:val="28"/>
          <w:szCs w:val="20"/>
        </w:rPr>
        <w:t>,</w:t>
      </w:r>
      <w:r w:rsidRPr="00340C7B">
        <w:rPr>
          <w:rFonts w:eastAsia="標楷體" w:hint="eastAsia"/>
          <w:color w:val="000000" w:themeColor="text1"/>
          <w:kern w:val="0"/>
          <w:sz w:val="28"/>
          <w:szCs w:val="20"/>
        </w:rPr>
        <w:t>641</w:t>
      </w:r>
      <w:r w:rsidRPr="00340C7B">
        <w:rPr>
          <w:rFonts w:eastAsia="標楷體"/>
          <w:color w:val="000000" w:themeColor="text1"/>
          <w:kern w:val="0"/>
          <w:sz w:val="28"/>
          <w:szCs w:val="20"/>
        </w:rPr>
        <w:t>家，較上年同</w:t>
      </w:r>
      <w:r w:rsidRPr="00340C7B">
        <w:rPr>
          <w:rFonts w:eastAsia="標楷體" w:hint="eastAsia"/>
          <w:color w:val="000000" w:themeColor="text1"/>
          <w:kern w:val="0"/>
          <w:sz w:val="28"/>
          <w:szCs w:val="20"/>
        </w:rPr>
        <w:t>月增加</w:t>
      </w:r>
      <w:r w:rsidRPr="00340C7B">
        <w:rPr>
          <w:rFonts w:eastAsia="標楷體" w:hint="eastAsia"/>
          <w:color w:val="000000" w:themeColor="text1"/>
          <w:kern w:val="0"/>
          <w:sz w:val="28"/>
          <w:szCs w:val="20"/>
        </w:rPr>
        <w:t>161.5</w:t>
      </w:r>
      <w:r w:rsidRPr="00340C7B">
        <w:rPr>
          <w:rFonts w:eastAsia="標楷體"/>
          <w:color w:val="000000" w:themeColor="text1"/>
          <w:kern w:val="0"/>
          <w:sz w:val="28"/>
          <w:szCs w:val="20"/>
        </w:rPr>
        <w:t>%</w:t>
      </w:r>
      <w:r w:rsidRPr="00340C7B">
        <w:rPr>
          <w:rFonts w:eastAsia="標楷體"/>
          <w:color w:val="000000" w:themeColor="text1"/>
          <w:kern w:val="0"/>
          <w:sz w:val="28"/>
          <w:szCs w:val="20"/>
        </w:rPr>
        <w:t>；實際利用外資金額為</w:t>
      </w:r>
      <w:r w:rsidRPr="00340C7B">
        <w:rPr>
          <w:rFonts w:eastAsia="標楷體" w:hint="eastAsia"/>
          <w:color w:val="000000" w:themeColor="text1"/>
          <w:kern w:val="0"/>
          <w:sz w:val="28"/>
          <w:szCs w:val="20"/>
        </w:rPr>
        <w:t>187.8</w:t>
      </w:r>
      <w:r w:rsidRPr="00340C7B">
        <w:rPr>
          <w:rFonts w:eastAsia="標楷體"/>
          <w:color w:val="000000" w:themeColor="text1"/>
          <w:kern w:val="0"/>
          <w:sz w:val="28"/>
          <w:szCs w:val="20"/>
        </w:rPr>
        <w:t>億美元，較上年同</w:t>
      </w:r>
      <w:r w:rsidRPr="00340C7B">
        <w:rPr>
          <w:rFonts w:eastAsia="標楷體" w:hint="eastAsia"/>
          <w:color w:val="000000" w:themeColor="text1"/>
          <w:kern w:val="0"/>
          <w:sz w:val="28"/>
          <w:szCs w:val="20"/>
        </w:rPr>
        <w:t>月增加</w:t>
      </w:r>
      <w:r w:rsidRPr="00340C7B">
        <w:rPr>
          <w:rFonts w:eastAsia="標楷體" w:hint="eastAsia"/>
          <w:color w:val="000000" w:themeColor="text1"/>
          <w:kern w:val="0"/>
          <w:sz w:val="28"/>
          <w:szCs w:val="20"/>
        </w:rPr>
        <w:t>90</w:t>
      </w:r>
      <w:r w:rsidRPr="00340C7B">
        <w:rPr>
          <w:rFonts w:eastAsia="標楷體"/>
          <w:color w:val="000000" w:themeColor="text1"/>
          <w:kern w:val="0"/>
          <w:sz w:val="28"/>
          <w:szCs w:val="20"/>
        </w:rPr>
        <w:t>%</w:t>
      </w:r>
      <w:r w:rsidRPr="00340C7B">
        <w:rPr>
          <w:rFonts w:eastAsia="標楷體"/>
          <w:color w:val="000000" w:themeColor="text1"/>
          <w:kern w:val="0"/>
          <w:sz w:val="28"/>
          <w:szCs w:val="20"/>
        </w:rPr>
        <w:t>。</w:t>
      </w:r>
    </w:p>
    <w:p w:rsidR="00340C7B" w:rsidRPr="00340C7B" w:rsidRDefault="00340C7B" w:rsidP="00340C7B">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340C7B">
        <w:rPr>
          <w:rFonts w:eastAsia="標楷體"/>
          <w:color w:val="000000" w:themeColor="text1"/>
          <w:kern w:val="0"/>
          <w:sz w:val="28"/>
          <w:szCs w:val="20"/>
        </w:rPr>
        <w:t>－</w:t>
      </w:r>
      <w:r w:rsidRPr="00340C7B">
        <w:rPr>
          <w:rFonts w:eastAsia="標楷體"/>
          <w:color w:val="000000" w:themeColor="text1"/>
          <w:kern w:val="0"/>
          <w:sz w:val="28"/>
          <w:szCs w:val="20"/>
        </w:rPr>
        <w:t>2017</w:t>
      </w:r>
      <w:r w:rsidRPr="00340C7B">
        <w:rPr>
          <w:rFonts w:eastAsia="標楷體"/>
          <w:color w:val="000000" w:themeColor="text1"/>
          <w:kern w:val="0"/>
          <w:sz w:val="28"/>
          <w:szCs w:val="20"/>
        </w:rPr>
        <w:t>年</w:t>
      </w:r>
      <w:r w:rsidRPr="00340C7B">
        <w:rPr>
          <w:rFonts w:eastAsia="標楷體" w:hint="eastAsia"/>
          <w:color w:val="000000" w:themeColor="text1"/>
          <w:kern w:val="0"/>
          <w:sz w:val="28"/>
          <w:szCs w:val="20"/>
        </w:rPr>
        <w:t>11</w:t>
      </w:r>
      <w:r w:rsidRPr="00340C7B">
        <w:rPr>
          <w:rFonts w:eastAsia="標楷體"/>
          <w:color w:val="000000" w:themeColor="text1"/>
          <w:kern w:val="0"/>
          <w:sz w:val="28"/>
          <w:szCs w:val="20"/>
        </w:rPr>
        <w:t>月外資企業進出口總額</w:t>
      </w:r>
      <w:r w:rsidRPr="00340C7B">
        <w:rPr>
          <w:rFonts w:eastAsia="標楷體"/>
          <w:color w:val="000000" w:themeColor="text1"/>
          <w:kern w:val="0"/>
          <w:sz w:val="28"/>
          <w:szCs w:val="20"/>
        </w:rPr>
        <w:t>1,</w:t>
      </w:r>
      <w:r w:rsidRPr="00340C7B">
        <w:rPr>
          <w:rFonts w:eastAsia="標楷體" w:hint="eastAsia"/>
          <w:color w:val="000000" w:themeColor="text1"/>
          <w:kern w:val="0"/>
          <w:sz w:val="28"/>
          <w:szCs w:val="20"/>
        </w:rPr>
        <w:t>776</w:t>
      </w:r>
      <w:r w:rsidRPr="00340C7B">
        <w:rPr>
          <w:rFonts w:eastAsia="標楷體"/>
          <w:color w:val="000000" w:themeColor="text1"/>
          <w:kern w:val="0"/>
          <w:sz w:val="28"/>
          <w:szCs w:val="20"/>
        </w:rPr>
        <w:t>億美元，較上年同</w:t>
      </w:r>
      <w:r w:rsidRPr="00340C7B">
        <w:rPr>
          <w:rFonts w:eastAsia="標楷體" w:hint="eastAsia"/>
          <w:color w:val="000000" w:themeColor="text1"/>
          <w:kern w:val="0"/>
          <w:sz w:val="28"/>
          <w:szCs w:val="20"/>
        </w:rPr>
        <w:t>月增加</w:t>
      </w:r>
      <w:r w:rsidRPr="00340C7B">
        <w:rPr>
          <w:rFonts w:eastAsia="標楷體" w:hint="eastAsia"/>
          <w:color w:val="000000" w:themeColor="text1"/>
          <w:kern w:val="0"/>
          <w:sz w:val="28"/>
          <w:szCs w:val="20"/>
        </w:rPr>
        <w:t>11.7</w:t>
      </w:r>
      <w:r w:rsidRPr="00340C7B">
        <w:rPr>
          <w:rFonts w:eastAsia="標楷體"/>
          <w:color w:val="000000" w:themeColor="text1"/>
          <w:kern w:val="0"/>
          <w:sz w:val="28"/>
          <w:szCs w:val="20"/>
        </w:rPr>
        <w:t>%</w:t>
      </w:r>
      <w:r w:rsidRPr="00340C7B">
        <w:rPr>
          <w:rFonts w:eastAsia="標楷體"/>
          <w:color w:val="000000" w:themeColor="text1"/>
          <w:kern w:val="0"/>
          <w:sz w:val="28"/>
          <w:szCs w:val="20"/>
        </w:rPr>
        <w:t>。其中，出口額為</w:t>
      </w:r>
      <w:r w:rsidRPr="00340C7B">
        <w:rPr>
          <w:rFonts w:eastAsia="標楷體" w:hint="eastAsia"/>
          <w:color w:val="000000" w:themeColor="text1"/>
          <w:kern w:val="0"/>
          <w:sz w:val="28"/>
          <w:szCs w:val="20"/>
        </w:rPr>
        <w:t>946</w:t>
      </w:r>
      <w:r w:rsidRPr="00340C7B">
        <w:rPr>
          <w:rFonts w:eastAsia="標楷體"/>
          <w:color w:val="000000" w:themeColor="text1"/>
          <w:kern w:val="0"/>
          <w:sz w:val="28"/>
          <w:szCs w:val="20"/>
        </w:rPr>
        <w:t>億美元，</w:t>
      </w:r>
      <w:r w:rsidRPr="00340C7B">
        <w:rPr>
          <w:rFonts w:eastAsia="標楷體" w:hint="eastAsia"/>
          <w:color w:val="000000" w:themeColor="text1"/>
          <w:kern w:val="0"/>
          <w:sz w:val="28"/>
          <w:szCs w:val="20"/>
        </w:rPr>
        <w:t>增加</w:t>
      </w:r>
      <w:r w:rsidRPr="00340C7B">
        <w:rPr>
          <w:rFonts w:eastAsia="標楷體" w:hint="eastAsia"/>
          <w:color w:val="000000" w:themeColor="text1"/>
          <w:kern w:val="0"/>
          <w:sz w:val="28"/>
          <w:szCs w:val="20"/>
        </w:rPr>
        <w:t>9</w:t>
      </w:r>
      <w:r w:rsidRPr="00340C7B">
        <w:rPr>
          <w:rFonts w:eastAsia="標楷體"/>
          <w:color w:val="000000" w:themeColor="text1"/>
          <w:kern w:val="0"/>
          <w:sz w:val="28"/>
          <w:szCs w:val="20"/>
        </w:rPr>
        <w:t>%</w:t>
      </w:r>
      <w:r w:rsidRPr="00340C7B">
        <w:rPr>
          <w:rFonts w:eastAsia="標楷體"/>
          <w:color w:val="000000" w:themeColor="text1"/>
          <w:kern w:val="0"/>
          <w:sz w:val="28"/>
          <w:szCs w:val="20"/>
        </w:rPr>
        <w:t>，占整體出口比重為</w:t>
      </w:r>
      <w:r w:rsidRPr="00340C7B">
        <w:rPr>
          <w:rFonts w:eastAsia="標楷體" w:hint="eastAsia"/>
          <w:color w:val="000000" w:themeColor="text1"/>
          <w:kern w:val="0"/>
          <w:sz w:val="28"/>
          <w:szCs w:val="20"/>
        </w:rPr>
        <w:t>43.5</w:t>
      </w:r>
      <w:r w:rsidRPr="00340C7B">
        <w:rPr>
          <w:rFonts w:eastAsia="標楷體"/>
          <w:color w:val="000000" w:themeColor="text1"/>
          <w:kern w:val="0"/>
          <w:sz w:val="28"/>
          <w:szCs w:val="20"/>
        </w:rPr>
        <w:t>%</w:t>
      </w:r>
      <w:r w:rsidRPr="00340C7B">
        <w:rPr>
          <w:rFonts w:eastAsia="標楷體"/>
          <w:color w:val="000000" w:themeColor="text1"/>
          <w:kern w:val="0"/>
          <w:sz w:val="28"/>
          <w:szCs w:val="20"/>
        </w:rPr>
        <w:t>；進口額</w:t>
      </w:r>
      <w:r w:rsidRPr="00340C7B">
        <w:rPr>
          <w:rFonts w:eastAsia="標楷體" w:hint="eastAsia"/>
          <w:color w:val="000000" w:themeColor="text1"/>
          <w:kern w:val="0"/>
          <w:sz w:val="28"/>
          <w:szCs w:val="20"/>
        </w:rPr>
        <w:t>830</w:t>
      </w:r>
      <w:r w:rsidRPr="00340C7B">
        <w:rPr>
          <w:rFonts w:eastAsia="標楷體"/>
          <w:color w:val="000000" w:themeColor="text1"/>
          <w:kern w:val="0"/>
          <w:sz w:val="28"/>
          <w:szCs w:val="20"/>
        </w:rPr>
        <w:t>億美元，</w:t>
      </w:r>
      <w:r w:rsidRPr="00340C7B">
        <w:rPr>
          <w:rFonts w:eastAsia="標楷體" w:hint="eastAsia"/>
          <w:color w:val="000000" w:themeColor="text1"/>
          <w:kern w:val="0"/>
          <w:sz w:val="28"/>
          <w:szCs w:val="20"/>
        </w:rPr>
        <w:t>增加</w:t>
      </w:r>
      <w:r w:rsidRPr="00340C7B">
        <w:rPr>
          <w:rFonts w:eastAsia="標楷體" w:hint="eastAsia"/>
          <w:color w:val="000000" w:themeColor="text1"/>
          <w:kern w:val="0"/>
          <w:sz w:val="28"/>
          <w:szCs w:val="20"/>
        </w:rPr>
        <w:t>15.1</w:t>
      </w:r>
      <w:r w:rsidRPr="00340C7B">
        <w:rPr>
          <w:rFonts w:eastAsia="標楷體"/>
          <w:color w:val="000000" w:themeColor="text1"/>
          <w:kern w:val="0"/>
          <w:sz w:val="28"/>
          <w:szCs w:val="20"/>
        </w:rPr>
        <w:t>%</w:t>
      </w:r>
      <w:r w:rsidRPr="00340C7B">
        <w:rPr>
          <w:rFonts w:eastAsia="標楷體"/>
          <w:color w:val="000000" w:themeColor="text1"/>
          <w:kern w:val="0"/>
          <w:sz w:val="28"/>
          <w:szCs w:val="20"/>
        </w:rPr>
        <w:t>，比重為</w:t>
      </w:r>
      <w:r w:rsidRPr="00340C7B">
        <w:rPr>
          <w:rFonts w:eastAsia="標楷體" w:hint="eastAsia"/>
          <w:color w:val="000000" w:themeColor="text1"/>
          <w:kern w:val="0"/>
          <w:sz w:val="28"/>
          <w:szCs w:val="20"/>
        </w:rPr>
        <w:t>46.9</w:t>
      </w:r>
      <w:r w:rsidRPr="00340C7B">
        <w:rPr>
          <w:rFonts w:eastAsia="標楷體"/>
          <w:color w:val="000000" w:themeColor="text1"/>
          <w:kern w:val="0"/>
          <w:sz w:val="28"/>
          <w:szCs w:val="20"/>
        </w:rPr>
        <w:t>%</w:t>
      </w:r>
      <w:r w:rsidRPr="00340C7B">
        <w:rPr>
          <w:rFonts w:eastAsia="標楷體"/>
          <w:color w:val="000000" w:themeColor="text1"/>
          <w:kern w:val="0"/>
          <w:sz w:val="28"/>
          <w:szCs w:val="20"/>
        </w:rPr>
        <w:t>。</w:t>
      </w:r>
    </w:p>
    <w:p w:rsidR="00340C7B" w:rsidRPr="00340C7B" w:rsidRDefault="00340C7B" w:rsidP="00340C7B">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340C7B">
        <w:rPr>
          <w:rFonts w:eastAsia="標楷體"/>
          <w:noProof/>
          <w:color w:val="000000" w:themeColor="text1"/>
          <w:kern w:val="0"/>
          <w:szCs w:val="20"/>
        </w:rPr>
        <w:drawing>
          <wp:inline distT="0" distB="0" distL="0" distR="0" wp14:anchorId="090DED32" wp14:editId="76514F48">
            <wp:extent cx="5648325" cy="1600200"/>
            <wp:effectExtent l="0" t="0" r="0" b="0"/>
            <wp:docPr id="1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0C7B" w:rsidRPr="001D0115" w:rsidRDefault="00340C7B" w:rsidP="00340C7B">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1D0115">
        <w:rPr>
          <w:rFonts w:eastAsia="標楷體"/>
          <w:kern w:val="0"/>
          <w:sz w:val="22"/>
          <w:szCs w:val="20"/>
        </w:rPr>
        <w:t>註</w:t>
      </w:r>
      <w:proofErr w:type="gramEnd"/>
      <w:r w:rsidRPr="001D0115">
        <w:rPr>
          <w:rFonts w:eastAsia="標楷體"/>
          <w:kern w:val="0"/>
          <w:sz w:val="22"/>
          <w:szCs w:val="20"/>
        </w:rPr>
        <w:t>：上述國家對中國大陸投資金額包括透過維京群島、開</w:t>
      </w:r>
      <w:proofErr w:type="gramStart"/>
      <w:r w:rsidRPr="001D0115">
        <w:rPr>
          <w:rFonts w:eastAsia="標楷體"/>
          <w:kern w:val="0"/>
          <w:sz w:val="22"/>
          <w:szCs w:val="20"/>
        </w:rPr>
        <w:t>曼</w:t>
      </w:r>
      <w:proofErr w:type="gramEnd"/>
      <w:r w:rsidRPr="001D0115">
        <w:rPr>
          <w:rFonts w:eastAsia="標楷體"/>
          <w:kern w:val="0"/>
          <w:sz w:val="22"/>
          <w:szCs w:val="20"/>
        </w:rPr>
        <w:t>群島、薩摩亞、模里西斯及巴貝多等地對中國大陸投資之金額。</w:t>
      </w:r>
    </w:p>
    <w:p w:rsidR="00340C7B" w:rsidRPr="001D0115" w:rsidRDefault="00340C7B" w:rsidP="00340C7B">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340C7B" w:rsidRPr="001D0115" w:rsidRDefault="00340C7B" w:rsidP="00340C7B">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1D0115">
        <w:rPr>
          <w:rFonts w:eastAsia="標楷體"/>
          <w:b/>
          <w:bCs/>
          <w:kern w:val="0"/>
          <w:sz w:val="28"/>
          <w:szCs w:val="20"/>
        </w:rPr>
        <w:t>表</w:t>
      </w:r>
      <w:r w:rsidRPr="001D0115">
        <w:rPr>
          <w:rFonts w:eastAsia="標楷體"/>
          <w:b/>
          <w:bCs/>
          <w:kern w:val="0"/>
          <w:sz w:val="28"/>
          <w:szCs w:val="20"/>
        </w:rPr>
        <w:t xml:space="preserve">3-2  </w:t>
      </w:r>
      <w:r w:rsidRPr="001D0115">
        <w:rPr>
          <w:rFonts w:eastAsia="標楷體"/>
          <w:b/>
          <w:bCs/>
          <w:kern w:val="0"/>
          <w:sz w:val="28"/>
          <w:szCs w:val="20"/>
        </w:rPr>
        <w:t>中國大陸外資統計表</w:t>
      </w:r>
      <w:r w:rsidRPr="001D0115">
        <w:rPr>
          <w:rFonts w:eastAsia="標楷體"/>
          <w:b/>
          <w:bCs/>
          <w:kern w:val="0"/>
          <w:sz w:val="28"/>
          <w:szCs w:val="20"/>
        </w:rPr>
        <w:t xml:space="preserve">         </w:t>
      </w:r>
      <w:r w:rsidRPr="001D0115">
        <w:rPr>
          <w:rFonts w:eastAsia="標楷體"/>
          <w:kern w:val="0"/>
          <w:szCs w:val="20"/>
        </w:rPr>
        <w:t xml:space="preserve"> </w:t>
      </w:r>
      <w:r w:rsidRPr="001D0115">
        <w:rPr>
          <w:rFonts w:eastAsia="標楷體"/>
          <w:kern w:val="0"/>
          <w:szCs w:val="20"/>
        </w:rPr>
        <w:t>單位：億美元；</w:t>
      </w:r>
      <w:r w:rsidRPr="001D0115">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40C7B" w:rsidRPr="001D0115" w:rsidTr="00E8670C">
        <w:trPr>
          <w:cantSplit/>
          <w:trHeight w:val="234"/>
        </w:trPr>
        <w:tc>
          <w:tcPr>
            <w:tcW w:w="1676" w:type="dxa"/>
            <w:vMerge w:val="restart"/>
            <w:tcBorders>
              <w:left w:val="nil"/>
            </w:tcBorders>
          </w:tcPr>
          <w:p w:rsidR="00340C7B" w:rsidRPr="001D0115" w:rsidRDefault="00340C7B" w:rsidP="00E8670C">
            <w:pPr>
              <w:snapToGrid w:val="0"/>
              <w:spacing w:beforeLines="50" w:before="180" w:line="240" w:lineRule="atLeast"/>
              <w:ind w:left="-28"/>
              <w:jc w:val="center"/>
              <w:rPr>
                <w:rFonts w:eastAsia="標楷體"/>
                <w:sz w:val="22"/>
              </w:rPr>
            </w:pPr>
            <w:r w:rsidRPr="001D0115">
              <w:rPr>
                <w:rFonts w:eastAsia="標楷體"/>
                <w:sz w:val="22"/>
              </w:rPr>
              <w:t>年（月）</w:t>
            </w:r>
          </w:p>
        </w:tc>
        <w:tc>
          <w:tcPr>
            <w:tcW w:w="1009" w:type="dxa"/>
            <w:vMerge w:val="restart"/>
            <w:vAlign w:val="center"/>
          </w:tcPr>
          <w:p w:rsidR="00340C7B" w:rsidRPr="001D0115" w:rsidRDefault="00340C7B" w:rsidP="00E8670C">
            <w:pPr>
              <w:snapToGrid w:val="0"/>
              <w:spacing w:line="240" w:lineRule="atLeast"/>
              <w:jc w:val="center"/>
              <w:rPr>
                <w:rFonts w:eastAsia="標楷體"/>
                <w:sz w:val="22"/>
              </w:rPr>
            </w:pPr>
            <w:r w:rsidRPr="001D0115">
              <w:rPr>
                <w:rFonts w:eastAsia="標楷體"/>
                <w:sz w:val="22"/>
              </w:rPr>
              <w:t>新批設</w:t>
            </w:r>
          </w:p>
          <w:p w:rsidR="00340C7B" w:rsidRPr="001D0115" w:rsidRDefault="00340C7B" w:rsidP="00E8670C">
            <w:pPr>
              <w:snapToGrid w:val="0"/>
              <w:spacing w:line="240" w:lineRule="atLeast"/>
              <w:jc w:val="center"/>
              <w:rPr>
                <w:rFonts w:eastAsia="標楷體"/>
                <w:sz w:val="22"/>
              </w:rPr>
            </w:pPr>
            <w:r w:rsidRPr="001D0115">
              <w:rPr>
                <w:rFonts w:eastAsia="標楷體"/>
                <w:sz w:val="22"/>
              </w:rPr>
              <w:t>家數</w:t>
            </w:r>
          </w:p>
        </w:tc>
        <w:tc>
          <w:tcPr>
            <w:tcW w:w="2264" w:type="dxa"/>
            <w:gridSpan w:val="2"/>
          </w:tcPr>
          <w:p w:rsidR="00340C7B" w:rsidRPr="001D0115" w:rsidRDefault="00340C7B" w:rsidP="00E8670C">
            <w:pPr>
              <w:snapToGrid w:val="0"/>
              <w:spacing w:line="240" w:lineRule="atLeast"/>
              <w:jc w:val="center"/>
              <w:rPr>
                <w:rFonts w:eastAsia="標楷體"/>
                <w:sz w:val="22"/>
              </w:rPr>
            </w:pPr>
            <w:r w:rsidRPr="001D0115">
              <w:rPr>
                <w:rFonts w:eastAsia="標楷體"/>
                <w:sz w:val="22"/>
              </w:rPr>
              <w:t>實際利用外資</w:t>
            </w:r>
          </w:p>
        </w:tc>
        <w:tc>
          <w:tcPr>
            <w:tcW w:w="4950" w:type="dxa"/>
            <w:gridSpan w:val="4"/>
            <w:tcBorders>
              <w:right w:val="nil"/>
            </w:tcBorders>
          </w:tcPr>
          <w:p w:rsidR="00340C7B" w:rsidRPr="001D0115" w:rsidRDefault="00340C7B" w:rsidP="00E8670C">
            <w:pPr>
              <w:snapToGrid w:val="0"/>
              <w:spacing w:line="240" w:lineRule="atLeast"/>
              <w:jc w:val="center"/>
              <w:rPr>
                <w:rFonts w:eastAsia="標楷體"/>
                <w:sz w:val="22"/>
              </w:rPr>
            </w:pPr>
            <w:r w:rsidRPr="001D0115">
              <w:rPr>
                <w:rFonts w:eastAsia="標楷體"/>
                <w:sz w:val="22"/>
              </w:rPr>
              <w:t>外資企業</w:t>
            </w:r>
          </w:p>
        </w:tc>
      </w:tr>
      <w:tr w:rsidR="00340C7B" w:rsidRPr="001D0115" w:rsidTr="00E8670C">
        <w:trPr>
          <w:cantSplit/>
          <w:trHeight w:val="170"/>
        </w:trPr>
        <w:tc>
          <w:tcPr>
            <w:tcW w:w="1676" w:type="dxa"/>
            <w:vMerge/>
            <w:tcBorders>
              <w:left w:val="nil"/>
              <w:bottom w:val="single" w:sz="4" w:space="0" w:color="auto"/>
            </w:tcBorders>
          </w:tcPr>
          <w:p w:rsidR="00340C7B" w:rsidRPr="001D0115" w:rsidRDefault="00340C7B" w:rsidP="00E8670C">
            <w:pPr>
              <w:snapToGrid w:val="0"/>
              <w:spacing w:line="240" w:lineRule="atLeast"/>
              <w:ind w:left="-28"/>
              <w:jc w:val="center"/>
              <w:rPr>
                <w:rFonts w:eastAsia="標楷體"/>
                <w:sz w:val="22"/>
              </w:rPr>
            </w:pPr>
          </w:p>
        </w:tc>
        <w:tc>
          <w:tcPr>
            <w:tcW w:w="1009" w:type="dxa"/>
            <w:vMerge/>
            <w:tcBorders>
              <w:bottom w:val="single" w:sz="4" w:space="0" w:color="auto"/>
            </w:tcBorders>
          </w:tcPr>
          <w:p w:rsidR="00340C7B" w:rsidRPr="001D0115" w:rsidRDefault="00340C7B" w:rsidP="00E8670C">
            <w:pPr>
              <w:snapToGrid w:val="0"/>
              <w:spacing w:line="240" w:lineRule="atLeast"/>
              <w:jc w:val="center"/>
              <w:rPr>
                <w:rFonts w:eastAsia="標楷體"/>
                <w:sz w:val="22"/>
              </w:rPr>
            </w:pPr>
          </w:p>
        </w:tc>
        <w:tc>
          <w:tcPr>
            <w:tcW w:w="1132" w:type="dxa"/>
            <w:tcBorders>
              <w:bottom w:val="single" w:sz="4" w:space="0" w:color="auto"/>
            </w:tcBorders>
          </w:tcPr>
          <w:p w:rsidR="00340C7B" w:rsidRPr="001D0115" w:rsidRDefault="00340C7B" w:rsidP="00E8670C">
            <w:pPr>
              <w:snapToGrid w:val="0"/>
              <w:spacing w:line="240" w:lineRule="atLeast"/>
              <w:jc w:val="center"/>
              <w:rPr>
                <w:rFonts w:eastAsia="標楷體"/>
                <w:sz w:val="22"/>
              </w:rPr>
            </w:pPr>
            <w:r w:rsidRPr="001D0115">
              <w:rPr>
                <w:rFonts w:eastAsia="標楷體"/>
                <w:sz w:val="22"/>
              </w:rPr>
              <w:t>金額</w:t>
            </w:r>
          </w:p>
        </w:tc>
        <w:tc>
          <w:tcPr>
            <w:tcW w:w="1132" w:type="dxa"/>
            <w:tcBorders>
              <w:bottom w:val="single" w:sz="4" w:space="0" w:color="auto"/>
            </w:tcBorders>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tc>
        <w:tc>
          <w:tcPr>
            <w:tcW w:w="1236" w:type="dxa"/>
            <w:tcBorders>
              <w:bottom w:val="single" w:sz="4" w:space="0" w:color="auto"/>
            </w:tcBorders>
          </w:tcPr>
          <w:p w:rsidR="00340C7B" w:rsidRPr="001D0115" w:rsidRDefault="00340C7B" w:rsidP="00E8670C">
            <w:pPr>
              <w:snapToGrid w:val="0"/>
              <w:spacing w:line="240" w:lineRule="atLeast"/>
              <w:jc w:val="center"/>
              <w:rPr>
                <w:rFonts w:eastAsia="標楷體"/>
                <w:sz w:val="22"/>
              </w:rPr>
            </w:pPr>
            <w:r w:rsidRPr="001D0115">
              <w:rPr>
                <w:rFonts w:eastAsia="標楷體"/>
                <w:sz w:val="22"/>
              </w:rPr>
              <w:t>出口金額</w:t>
            </w:r>
          </w:p>
        </w:tc>
        <w:tc>
          <w:tcPr>
            <w:tcW w:w="1273" w:type="dxa"/>
            <w:tcBorders>
              <w:bottom w:val="single" w:sz="4" w:space="0" w:color="auto"/>
            </w:tcBorders>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tc>
        <w:tc>
          <w:tcPr>
            <w:tcW w:w="1333" w:type="dxa"/>
            <w:tcBorders>
              <w:bottom w:val="single" w:sz="4" w:space="0" w:color="auto"/>
            </w:tcBorders>
          </w:tcPr>
          <w:p w:rsidR="00340C7B" w:rsidRPr="001D0115" w:rsidRDefault="00340C7B" w:rsidP="00E8670C">
            <w:pPr>
              <w:snapToGrid w:val="0"/>
              <w:spacing w:line="240" w:lineRule="atLeast"/>
              <w:jc w:val="center"/>
              <w:rPr>
                <w:rFonts w:eastAsia="標楷體"/>
                <w:sz w:val="22"/>
              </w:rPr>
            </w:pPr>
            <w:r w:rsidRPr="001D0115">
              <w:rPr>
                <w:rFonts w:eastAsia="標楷體"/>
                <w:sz w:val="22"/>
              </w:rPr>
              <w:t>進口金額</w:t>
            </w:r>
          </w:p>
        </w:tc>
        <w:tc>
          <w:tcPr>
            <w:tcW w:w="1108" w:type="dxa"/>
            <w:tcBorders>
              <w:bottom w:val="single" w:sz="4" w:space="0" w:color="auto"/>
              <w:right w:val="nil"/>
            </w:tcBorders>
          </w:tcPr>
          <w:p w:rsidR="00340C7B" w:rsidRPr="001D0115" w:rsidRDefault="00340C7B" w:rsidP="00E8670C">
            <w:pPr>
              <w:snapToGrid w:val="0"/>
              <w:spacing w:line="240" w:lineRule="atLeast"/>
              <w:jc w:val="center"/>
              <w:rPr>
                <w:rFonts w:eastAsia="標楷體"/>
                <w:sz w:val="22"/>
              </w:rPr>
            </w:pPr>
            <w:r w:rsidRPr="001D0115">
              <w:rPr>
                <w:rFonts w:eastAsia="標楷體"/>
                <w:sz w:val="22"/>
              </w:rPr>
              <w:t>年增率</w:t>
            </w:r>
          </w:p>
        </w:tc>
      </w:tr>
      <w:tr w:rsidR="00340C7B" w:rsidRPr="001D0115" w:rsidTr="00E8670C">
        <w:trPr>
          <w:trHeight w:val="320"/>
        </w:trPr>
        <w:tc>
          <w:tcPr>
            <w:tcW w:w="1676" w:type="dxa"/>
            <w:tcBorders>
              <w:top w:val="nil"/>
              <w:left w:val="nil"/>
              <w:bottom w:val="nil"/>
              <w:right w:val="single" w:sz="4" w:space="0" w:color="auto"/>
            </w:tcBorders>
            <w:vAlign w:val="center"/>
          </w:tcPr>
          <w:p w:rsidR="00340C7B" w:rsidRPr="001D0115" w:rsidRDefault="00340C7B" w:rsidP="00E8670C">
            <w:pPr>
              <w:snapToGrid w:val="0"/>
              <w:spacing w:line="280" w:lineRule="exact"/>
              <w:ind w:left="-28"/>
              <w:jc w:val="center"/>
              <w:rPr>
                <w:rFonts w:eastAsia="標楷體"/>
                <w:sz w:val="22"/>
              </w:rPr>
            </w:pPr>
            <w:r w:rsidRPr="001D0115">
              <w:rPr>
                <w:rFonts w:eastAsia="標楷體"/>
                <w:sz w:val="22"/>
              </w:rPr>
              <w:t>2012</w:t>
            </w:r>
            <w:r w:rsidRPr="001D0115">
              <w:rPr>
                <w:rFonts w:eastAsia="標楷體"/>
                <w:sz w:val="22"/>
              </w:rPr>
              <w:t>年</w:t>
            </w:r>
          </w:p>
        </w:tc>
        <w:tc>
          <w:tcPr>
            <w:tcW w:w="1009" w:type="dxa"/>
            <w:tcBorders>
              <w:top w:val="nil"/>
              <w:left w:val="single" w:sz="4" w:space="0" w:color="auto"/>
              <w:bottom w:val="nil"/>
              <w:right w:val="single" w:sz="4" w:space="0" w:color="auto"/>
            </w:tcBorders>
            <w:vAlign w:val="center"/>
          </w:tcPr>
          <w:p w:rsidR="00340C7B" w:rsidRPr="001D0115" w:rsidRDefault="00340C7B" w:rsidP="00E8670C">
            <w:pPr>
              <w:snapToGrid w:val="0"/>
              <w:spacing w:line="280" w:lineRule="exact"/>
              <w:ind w:left="-28"/>
              <w:jc w:val="center"/>
              <w:rPr>
                <w:rFonts w:eastAsia="標楷體"/>
                <w:sz w:val="22"/>
              </w:rPr>
            </w:pPr>
            <w:r w:rsidRPr="001D0115">
              <w:rPr>
                <w:rFonts w:eastAsia="標楷體"/>
                <w:sz w:val="22"/>
              </w:rPr>
              <w:t>24,925</w:t>
            </w:r>
          </w:p>
        </w:tc>
        <w:tc>
          <w:tcPr>
            <w:tcW w:w="1132" w:type="dxa"/>
            <w:tcBorders>
              <w:top w:val="nil"/>
              <w:left w:val="single" w:sz="4" w:space="0" w:color="auto"/>
              <w:bottom w:val="nil"/>
              <w:right w:val="nil"/>
            </w:tcBorders>
          </w:tcPr>
          <w:p w:rsidR="00340C7B" w:rsidRPr="001D0115" w:rsidRDefault="00340C7B" w:rsidP="00E8670C">
            <w:pPr>
              <w:snapToGrid w:val="0"/>
              <w:spacing w:line="280" w:lineRule="exact"/>
              <w:ind w:left="-28" w:rightChars="67" w:right="161"/>
              <w:jc w:val="right"/>
              <w:rPr>
                <w:rFonts w:eastAsia="標楷體"/>
                <w:sz w:val="22"/>
              </w:rPr>
            </w:pPr>
            <w:r w:rsidRPr="001D0115">
              <w:rPr>
                <w:rFonts w:eastAsia="標楷體"/>
                <w:sz w:val="22"/>
              </w:rPr>
              <w:t>1,117.2</w:t>
            </w:r>
          </w:p>
        </w:tc>
        <w:tc>
          <w:tcPr>
            <w:tcW w:w="1132" w:type="dxa"/>
            <w:tcBorders>
              <w:top w:val="nil"/>
              <w:left w:val="nil"/>
              <w:bottom w:val="nil"/>
              <w:right w:val="single" w:sz="4" w:space="0" w:color="auto"/>
            </w:tcBorders>
          </w:tcPr>
          <w:p w:rsidR="00340C7B" w:rsidRPr="001D0115" w:rsidRDefault="00340C7B" w:rsidP="00E8670C">
            <w:pPr>
              <w:snapToGrid w:val="0"/>
              <w:spacing w:line="280" w:lineRule="exact"/>
              <w:ind w:left="-28" w:rightChars="110" w:right="264"/>
              <w:jc w:val="right"/>
              <w:rPr>
                <w:rFonts w:eastAsia="標楷體"/>
                <w:sz w:val="22"/>
              </w:rPr>
            </w:pPr>
            <w:r w:rsidRPr="001D0115">
              <w:rPr>
                <w:rFonts w:eastAsia="標楷體"/>
                <w:sz w:val="22"/>
              </w:rPr>
              <w:t>-3.7</w:t>
            </w:r>
          </w:p>
        </w:tc>
        <w:tc>
          <w:tcPr>
            <w:tcW w:w="1236" w:type="dxa"/>
            <w:tcBorders>
              <w:top w:val="nil"/>
              <w:left w:val="single" w:sz="4" w:space="0" w:color="auto"/>
              <w:bottom w:val="nil"/>
              <w:right w:val="nil"/>
            </w:tcBorders>
          </w:tcPr>
          <w:p w:rsidR="00340C7B" w:rsidRPr="001D0115" w:rsidRDefault="00340C7B" w:rsidP="00E8670C">
            <w:pPr>
              <w:snapToGrid w:val="0"/>
              <w:spacing w:line="280" w:lineRule="exact"/>
              <w:ind w:left="-28" w:rightChars="57" w:right="137"/>
              <w:jc w:val="right"/>
              <w:rPr>
                <w:rFonts w:eastAsia="標楷體"/>
                <w:sz w:val="22"/>
              </w:rPr>
            </w:pPr>
            <w:r w:rsidRPr="001D0115">
              <w:rPr>
                <w:rFonts w:eastAsia="標楷體"/>
                <w:sz w:val="22"/>
              </w:rPr>
              <w:t>10,227.5</w:t>
            </w:r>
          </w:p>
        </w:tc>
        <w:tc>
          <w:tcPr>
            <w:tcW w:w="1273" w:type="dxa"/>
            <w:tcBorders>
              <w:top w:val="nil"/>
              <w:left w:val="nil"/>
              <w:bottom w:val="nil"/>
              <w:right w:val="single" w:sz="4" w:space="0" w:color="auto"/>
            </w:tcBorders>
          </w:tcPr>
          <w:p w:rsidR="00340C7B" w:rsidRPr="001D0115" w:rsidRDefault="00340C7B" w:rsidP="00E8670C">
            <w:pPr>
              <w:snapToGrid w:val="0"/>
              <w:spacing w:line="280" w:lineRule="exact"/>
              <w:ind w:rightChars="110" w:right="264"/>
              <w:jc w:val="right"/>
              <w:rPr>
                <w:rFonts w:eastAsia="標楷體"/>
                <w:sz w:val="22"/>
              </w:rPr>
            </w:pPr>
            <w:r w:rsidRPr="001D0115">
              <w:rPr>
                <w:rFonts w:eastAsia="標楷體"/>
                <w:sz w:val="22"/>
              </w:rPr>
              <w:t>2.8</w:t>
            </w:r>
          </w:p>
        </w:tc>
        <w:tc>
          <w:tcPr>
            <w:tcW w:w="1333" w:type="dxa"/>
            <w:tcBorders>
              <w:top w:val="nil"/>
              <w:left w:val="single" w:sz="4" w:space="0" w:color="auto"/>
              <w:bottom w:val="nil"/>
              <w:right w:val="nil"/>
            </w:tcBorders>
          </w:tcPr>
          <w:p w:rsidR="00340C7B" w:rsidRPr="001D0115" w:rsidRDefault="00340C7B" w:rsidP="00E8670C">
            <w:pPr>
              <w:snapToGrid w:val="0"/>
              <w:spacing w:line="280" w:lineRule="exact"/>
              <w:ind w:left="-28" w:rightChars="110" w:right="264"/>
              <w:jc w:val="right"/>
              <w:rPr>
                <w:rFonts w:eastAsia="標楷體"/>
                <w:sz w:val="22"/>
              </w:rPr>
            </w:pPr>
            <w:r w:rsidRPr="001D0115">
              <w:rPr>
                <w:rFonts w:eastAsia="標楷體"/>
                <w:sz w:val="22"/>
              </w:rPr>
              <w:t>8,712.5</w:t>
            </w:r>
          </w:p>
        </w:tc>
        <w:tc>
          <w:tcPr>
            <w:tcW w:w="1108" w:type="dxa"/>
            <w:tcBorders>
              <w:top w:val="nil"/>
              <w:left w:val="nil"/>
              <w:bottom w:val="nil"/>
              <w:right w:val="nil"/>
            </w:tcBorders>
          </w:tcPr>
          <w:p w:rsidR="00340C7B" w:rsidRPr="001D0115" w:rsidRDefault="00340C7B" w:rsidP="00E8670C">
            <w:pPr>
              <w:snapToGrid w:val="0"/>
              <w:spacing w:line="280" w:lineRule="exact"/>
              <w:ind w:rightChars="110" w:right="264"/>
              <w:jc w:val="right"/>
              <w:rPr>
                <w:rFonts w:eastAsia="標楷體"/>
                <w:sz w:val="22"/>
              </w:rPr>
            </w:pPr>
            <w:r w:rsidRPr="001D0115">
              <w:rPr>
                <w:rFonts w:eastAsia="標楷體"/>
                <w:sz w:val="22"/>
              </w:rPr>
              <w:t>0.7</w:t>
            </w:r>
          </w:p>
        </w:tc>
      </w:tr>
      <w:tr w:rsidR="00340C7B" w:rsidRPr="001D0115" w:rsidTr="00E8670C">
        <w:trPr>
          <w:trHeight w:val="320"/>
        </w:trPr>
        <w:tc>
          <w:tcPr>
            <w:tcW w:w="1676" w:type="dxa"/>
            <w:tcBorders>
              <w:top w:val="nil"/>
              <w:left w:val="nil"/>
              <w:bottom w:val="nil"/>
              <w:right w:val="single" w:sz="4" w:space="0" w:color="auto"/>
            </w:tcBorders>
            <w:vAlign w:val="center"/>
          </w:tcPr>
          <w:p w:rsidR="00340C7B" w:rsidRPr="001D0115" w:rsidRDefault="00340C7B" w:rsidP="00E8670C">
            <w:pPr>
              <w:snapToGrid w:val="0"/>
              <w:spacing w:line="280" w:lineRule="exact"/>
              <w:ind w:left="-28"/>
              <w:jc w:val="center"/>
              <w:rPr>
                <w:rFonts w:eastAsia="標楷體"/>
                <w:sz w:val="22"/>
              </w:rPr>
            </w:pPr>
            <w:r w:rsidRPr="001D0115">
              <w:rPr>
                <w:rFonts w:eastAsia="標楷體"/>
                <w:sz w:val="22"/>
              </w:rPr>
              <w:t>2013</w:t>
            </w:r>
            <w:r w:rsidRPr="001D0115">
              <w:rPr>
                <w:rFonts w:eastAsia="標楷體"/>
                <w:sz w:val="22"/>
              </w:rPr>
              <w:t>年</w:t>
            </w:r>
          </w:p>
        </w:tc>
        <w:tc>
          <w:tcPr>
            <w:tcW w:w="1009" w:type="dxa"/>
            <w:tcBorders>
              <w:top w:val="nil"/>
              <w:left w:val="single" w:sz="4" w:space="0" w:color="auto"/>
              <w:bottom w:val="nil"/>
              <w:right w:val="single" w:sz="4" w:space="0" w:color="auto"/>
            </w:tcBorders>
            <w:vAlign w:val="center"/>
          </w:tcPr>
          <w:p w:rsidR="00340C7B" w:rsidRPr="001D0115" w:rsidRDefault="00340C7B" w:rsidP="00E8670C">
            <w:pPr>
              <w:snapToGrid w:val="0"/>
              <w:spacing w:line="280" w:lineRule="exact"/>
              <w:ind w:left="-28"/>
              <w:jc w:val="center"/>
              <w:rPr>
                <w:rFonts w:eastAsia="標楷體"/>
                <w:sz w:val="22"/>
              </w:rPr>
            </w:pPr>
            <w:r w:rsidRPr="001D0115">
              <w:rPr>
                <w:rFonts w:eastAsia="標楷體"/>
                <w:sz w:val="22"/>
              </w:rPr>
              <w:t>22,773</w:t>
            </w:r>
          </w:p>
        </w:tc>
        <w:tc>
          <w:tcPr>
            <w:tcW w:w="1132" w:type="dxa"/>
            <w:tcBorders>
              <w:top w:val="nil"/>
              <w:left w:val="single" w:sz="4" w:space="0" w:color="auto"/>
              <w:bottom w:val="nil"/>
              <w:right w:val="nil"/>
            </w:tcBorders>
            <w:vAlign w:val="center"/>
          </w:tcPr>
          <w:p w:rsidR="00340C7B" w:rsidRPr="001D0115" w:rsidRDefault="00340C7B" w:rsidP="00E8670C">
            <w:pPr>
              <w:snapToGrid w:val="0"/>
              <w:spacing w:line="280" w:lineRule="exact"/>
              <w:ind w:left="-28" w:rightChars="67" w:right="161"/>
              <w:jc w:val="right"/>
              <w:rPr>
                <w:rFonts w:eastAsia="標楷體"/>
                <w:sz w:val="22"/>
              </w:rPr>
            </w:pPr>
            <w:r w:rsidRPr="001D0115">
              <w:rPr>
                <w:rFonts w:eastAsia="標楷體"/>
                <w:sz w:val="22"/>
              </w:rPr>
              <w:t>1,175.9</w:t>
            </w:r>
          </w:p>
        </w:tc>
        <w:tc>
          <w:tcPr>
            <w:tcW w:w="1132" w:type="dxa"/>
            <w:tcBorders>
              <w:top w:val="nil"/>
              <w:left w:val="nil"/>
              <w:bottom w:val="nil"/>
              <w:right w:val="single" w:sz="4" w:space="0" w:color="auto"/>
            </w:tcBorders>
            <w:vAlign w:val="center"/>
          </w:tcPr>
          <w:p w:rsidR="00340C7B" w:rsidRPr="001D0115" w:rsidRDefault="00340C7B" w:rsidP="00E8670C">
            <w:pPr>
              <w:snapToGrid w:val="0"/>
              <w:spacing w:line="280" w:lineRule="exact"/>
              <w:ind w:left="-28" w:rightChars="110" w:right="264"/>
              <w:jc w:val="right"/>
              <w:rPr>
                <w:rFonts w:eastAsia="標楷體"/>
                <w:sz w:val="22"/>
              </w:rPr>
            </w:pPr>
            <w:r w:rsidRPr="001D0115">
              <w:rPr>
                <w:rFonts w:eastAsia="標楷體"/>
                <w:sz w:val="22"/>
              </w:rPr>
              <w:t>5.3</w:t>
            </w:r>
          </w:p>
        </w:tc>
        <w:tc>
          <w:tcPr>
            <w:tcW w:w="1236" w:type="dxa"/>
            <w:tcBorders>
              <w:top w:val="nil"/>
              <w:left w:val="single" w:sz="4" w:space="0" w:color="auto"/>
              <w:bottom w:val="nil"/>
              <w:right w:val="nil"/>
            </w:tcBorders>
          </w:tcPr>
          <w:p w:rsidR="00340C7B" w:rsidRPr="001D0115" w:rsidRDefault="00340C7B" w:rsidP="00E8670C">
            <w:pPr>
              <w:snapToGrid w:val="0"/>
              <w:spacing w:line="280" w:lineRule="exact"/>
              <w:ind w:left="-28" w:rightChars="57" w:right="137"/>
              <w:jc w:val="right"/>
              <w:rPr>
                <w:rFonts w:eastAsia="標楷體"/>
                <w:sz w:val="22"/>
              </w:rPr>
            </w:pPr>
            <w:r w:rsidRPr="001D0115">
              <w:rPr>
                <w:rFonts w:eastAsia="標楷體"/>
                <w:sz w:val="22"/>
              </w:rPr>
              <w:t>10,442.7</w:t>
            </w:r>
          </w:p>
        </w:tc>
        <w:tc>
          <w:tcPr>
            <w:tcW w:w="1273" w:type="dxa"/>
            <w:tcBorders>
              <w:top w:val="nil"/>
              <w:left w:val="nil"/>
              <w:bottom w:val="nil"/>
              <w:right w:val="single" w:sz="4" w:space="0" w:color="auto"/>
            </w:tcBorders>
          </w:tcPr>
          <w:p w:rsidR="00340C7B" w:rsidRPr="001D0115" w:rsidRDefault="00340C7B" w:rsidP="00E8670C">
            <w:pPr>
              <w:snapToGrid w:val="0"/>
              <w:spacing w:line="280" w:lineRule="exact"/>
              <w:ind w:rightChars="110" w:right="264"/>
              <w:jc w:val="right"/>
              <w:rPr>
                <w:rFonts w:eastAsia="標楷體"/>
                <w:sz w:val="22"/>
              </w:rPr>
            </w:pPr>
            <w:r w:rsidRPr="001D0115">
              <w:rPr>
                <w:rFonts w:eastAsia="標楷體"/>
                <w:sz w:val="22"/>
              </w:rPr>
              <w:t>2.1</w:t>
            </w:r>
          </w:p>
        </w:tc>
        <w:tc>
          <w:tcPr>
            <w:tcW w:w="1333" w:type="dxa"/>
            <w:tcBorders>
              <w:top w:val="nil"/>
              <w:left w:val="single" w:sz="4" w:space="0" w:color="auto"/>
              <w:bottom w:val="nil"/>
              <w:right w:val="nil"/>
            </w:tcBorders>
          </w:tcPr>
          <w:p w:rsidR="00340C7B" w:rsidRPr="001D0115" w:rsidRDefault="00340C7B" w:rsidP="00E8670C">
            <w:pPr>
              <w:snapToGrid w:val="0"/>
              <w:spacing w:line="280" w:lineRule="exact"/>
              <w:ind w:left="-28" w:rightChars="110" w:right="264"/>
              <w:jc w:val="right"/>
              <w:rPr>
                <w:rFonts w:eastAsia="標楷體"/>
                <w:sz w:val="22"/>
              </w:rPr>
            </w:pPr>
            <w:r w:rsidRPr="001D0115">
              <w:rPr>
                <w:rFonts w:eastAsia="標楷體"/>
                <w:sz w:val="22"/>
              </w:rPr>
              <w:t>8,748.2</w:t>
            </w:r>
          </w:p>
        </w:tc>
        <w:tc>
          <w:tcPr>
            <w:tcW w:w="1108" w:type="dxa"/>
            <w:tcBorders>
              <w:top w:val="nil"/>
              <w:left w:val="nil"/>
              <w:bottom w:val="nil"/>
              <w:right w:val="nil"/>
            </w:tcBorders>
          </w:tcPr>
          <w:p w:rsidR="00340C7B" w:rsidRPr="001D0115" w:rsidRDefault="00340C7B" w:rsidP="00E8670C">
            <w:pPr>
              <w:snapToGrid w:val="0"/>
              <w:spacing w:line="280" w:lineRule="exact"/>
              <w:ind w:rightChars="110" w:right="264"/>
              <w:jc w:val="right"/>
              <w:rPr>
                <w:rFonts w:eastAsia="標楷體"/>
                <w:sz w:val="22"/>
              </w:rPr>
            </w:pPr>
            <w:r w:rsidRPr="001D0115">
              <w:rPr>
                <w:rFonts w:eastAsia="標楷體"/>
                <w:sz w:val="22"/>
              </w:rPr>
              <w:t>0.4</w:t>
            </w:r>
          </w:p>
        </w:tc>
      </w:tr>
      <w:tr w:rsidR="00340C7B" w:rsidRPr="001D0115" w:rsidTr="00E8670C">
        <w:trPr>
          <w:trHeight w:val="320"/>
        </w:trPr>
        <w:tc>
          <w:tcPr>
            <w:tcW w:w="1676" w:type="dxa"/>
            <w:tcBorders>
              <w:top w:val="nil"/>
              <w:left w:val="nil"/>
              <w:bottom w:val="nil"/>
              <w:right w:val="single" w:sz="4" w:space="0" w:color="auto"/>
            </w:tcBorders>
            <w:vAlign w:val="center"/>
          </w:tcPr>
          <w:p w:rsidR="00340C7B" w:rsidRPr="001D0115" w:rsidRDefault="00340C7B" w:rsidP="00E8670C">
            <w:pPr>
              <w:snapToGrid w:val="0"/>
              <w:spacing w:line="280" w:lineRule="exact"/>
              <w:ind w:left="-28"/>
              <w:jc w:val="center"/>
              <w:rPr>
                <w:rFonts w:eastAsia="標楷體"/>
                <w:sz w:val="22"/>
              </w:rPr>
            </w:pPr>
            <w:r w:rsidRPr="001D0115">
              <w:rPr>
                <w:rFonts w:eastAsia="標楷體"/>
                <w:sz w:val="22"/>
              </w:rPr>
              <w:t>2014</w:t>
            </w:r>
            <w:r w:rsidRPr="001D0115">
              <w:rPr>
                <w:rFonts w:eastAsia="標楷體"/>
                <w:sz w:val="22"/>
              </w:rPr>
              <w:t>年</w:t>
            </w:r>
          </w:p>
        </w:tc>
        <w:tc>
          <w:tcPr>
            <w:tcW w:w="1009" w:type="dxa"/>
            <w:tcBorders>
              <w:top w:val="nil"/>
              <w:left w:val="single" w:sz="4" w:space="0" w:color="auto"/>
              <w:bottom w:val="nil"/>
              <w:right w:val="single" w:sz="4" w:space="0" w:color="auto"/>
            </w:tcBorders>
            <w:vAlign w:val="center"/>
          </w:tcPr>
          <w:p w:rsidR="00340C7B" w:rsidRPr="001D0115" w:rsidRDefault="00340C7B" w:rsidP="00E8670C">
            <w:pPr>
              <w:snapToGrid w:val="0"/>
              <w:spacing w:line="280" w:lineRule="exact"/>
              <w:ind w:left="-28"/>
              <w:jc w:val="center"/>
              <w:rPr>
                <w:rFonts w:eastAsia="標楷體"/>
                <w:sz w:val="22"/>
              </w:rPr>
            </w:pPr>
            <w:r w:rsidRPr="001D0115">
              <w:rPr>
                <w:rFonts w:eastAsia="標楷體"/>
                <w:sz w:val="22"/>
              </w:rPr>
              <w:t>23,778</w:t>
            </w:r>
          </w:p>
        </w:tc>
        <w:tc>
          <w:tcPr>
            <w:tcW w:w="1132" w:type="dxa"/>
            <w:tcBorders>
              <w:top w:val="nil"/>
              <w:left w:val="single" w:sz="4" w:space="0" w:color="auto"/>
              <w:bottom w:val="nil"/>
              <w:right w:val="nil"/>
            </w:tcBorders>
            <w:vAlign w:val="center"/>
          </w:tcPr>
          <w:p w:rsidR="00340C7B" w:rsidRPr="001D0115" w:rsidRDefault="00340C7B" w:rsidP="00E8670C">
            <w:pPr>
              <w:snapToGrid w:val="0"/>
              <w:spacing w:line="280" w:lineRule="exact"/>
              <w:ind w:left="-28" w:rightChars="67" w:right="161"/>
              <w:jc w:val="right"/>
              <w:rPr>
                <w:rFonts w:eastAsia="標楷體"/>
                <w:sz w:val="22"/>
              </w:rPr>
            </w:pPr>
            <w:r w:rsidRPr="001D0115">
              <w:rPr>
                <w:rFonts w:eastAsia="標楷體"/>
                <w:sz w:val="22"/>
              </w:rPr>
              <w:t>1,195.6</w:t>
            </w:r>
          </w:p>
        </w:tc>
        <w:tc>
          <w:tcPr>
            <w:tcW w:w="1132" w:type="dxa"/>
            <w:tcBorders>
              <w:top w:val="nil"/>
              <w:left w:val="nil"/>
              <w:bottom w:val="nil"/>
              <w:right w:val="single" w:sz="4" w:space="0" w:color="auto"/>
            </w:tcBorders>
            <w:vAlign w:val="center"/>
          </w:tcPr>
          <w:p w:rsidR="00340C7B" w:rsidRPr="001D0115" w:rsidRDefault="00340C7B" w:rsidP="00E8670C">
            <w:pPr>
              <w:snapToGrid w:val="0"/>
              <w:spacing w:line="280" w:lineRule="exact"/>
              <w:ind w:left="-28" w:rightChars="110" w:right="264"/>
              <w:jc w:val="right"/>
              <w:rPr>
                <w:rFonts w:eastAsia="標楷體"/>
                <w:sz w:val="22"/>
              </w:rPr>
            </w:pPr>
            <w:r w:rsidRPr="001D0115">
              <w:rPr>
                <w:rFonts w:eastAsia="標楷體"/>
                <w:sz w:val="22"/>
              </w:rPr>
              <w:t>1.7</w:t>
            </w:r>
          </w:p>
        </w:tc>
        <w:tc>
          <w:tcPr>
            <w:tcW w:w="1236" w:type="dxa"/>
            <w:tcBorders>
              <w:top w:val="nil"/>
              <w:left w:val="single" w:sz="4" w:space="0" w:color="auto"/>
              <w:bottom w:val="nil"/>
              <w:right w:val="nil"/>
            </w:tcBorders>
            <w:vAlign w:val="center"/>
          </w:tcPr>
          <w:p w:rsidR="00340C7B" w:rsidRPr="001D0115" w:rsidRDefault="00340C7B" w:rsidP="00E8670C">
            <w:pPr>
              <w:snapToGrid w:val="0"/>
              <w:spacing w:line="280" w:lineRule="exact"/>
              <w:ind w:left="-28" w:rightChars="57" w:right="137"/>
              <w:jc w:val="right"/>
              <w:rPr>
                <w:rFonts w:eastAsia="標楷體"/>
                <w:sz w:val="22"/>
              </w:rPr>
            </w:pPr>
            <w:r w:rsidRPr="001D0115">
              <w:rPr>
                <w:rFonts w:eastAsia="標楷體"/>
                <w:sz w:val="22"/>
              </w:rPr>
              <w:t>10,747.0</w:t>
            </w:r>
          </w:p>
        </w:tc>
        <w:tc>
          <w:tcPr>
            <w:tcW w:w="1273" w:type="dxa"/>
            <w:tcBorders>
              <w:top w:val="nil"/>
              <w:left w:val="nil"/>
              <w:bottom w:val="nil"/>
              <w:right w:val="single" w:sz="4" w:space="0" w:color="auto"/>
            </w:tcBorders>
            <w:vAlign w:val="center"/>
          </w:tcPr>
          <w:p w:rsidR="00340C7B" w:rsidRPr="001D0115" w:rsidRDefault="00340C7B" w:rsidP="00E8670C">
            <w:pPr>
              <w:snapToGrid w:val="0"/>
              <w:spacing w:line="280" w:lineRule="exact"/>
              <w:ind w:rightChars="110" w:right="264"/>
              <w:jc w:val="right"/>
              <w:rPr>
                <w:rFonts w:eastAsia="標楷體"/>
                <w:sz w:val="22"/>
              </w:rPr>
            </w:pPr>
            <w:r w:rsidRPr="001D0115">
              <w:rPr>
                <w:rFonts w:eastAsia="標楷體"/>
                <w:sz w:val="22"/>
              </w:rPr>
              <w:t>2.9</w:t>
            </w:r>
          </w:p>
        </w:tc>
        <w:tc>
          <w:tcPr>
            <w:tcW w:w="1333" w:type="dxa"/>
            <w:tcBorders>
              <w:top w:val="nil"/>
              <w:left w:val="single" w:sz="4" w:space="0" w:color="auto"/>
              <w:bottom w:val="nil"/>
              <w:right w:val="nil"/>
            </w:tcBorders>
            <w:vAlign w:val="center"/>
          </w:tcPr>
          <w:p w:rsidR="00340C7B" w:rsidRPr="001D0115" w:rsidRDefault="00340C7B" w:rsidP="00E8670C">
            <w:pPr>
              <w:snapToGrid w:val="0"/>
              <w:spacing w:line="280" w:lineRule="exact"/>
              <w:ind w:left="-28" w:rightChars="110" w:right="264"/>
              <w:jc w:val="right"/>
              <w:rPr>
                <w:rFonts w:eastAsia="標楷體"/>
                <w:sz w:val="22"/>
              </w:rPr>
            </w:pPr>
            <w:r w:rsidRPr="001D0115">
              <w:rPr>
                <w:rFonts w:eastAsia="標楷體"/>
                <w:sz w:val="22"/>
              </w:rPr>
              <w:t>9,093.0</w:t>
            </w:r>
          </w:p>
        </w:tc>
        <w:tc>
          <w:tcPr>
            <w:tcW w:w="1108" w:type="dxa"/>
            <w:tcBorders>
              <w:top w:val="nil"/>
              <w:left w:val="nil"/>
              <w:bottom w:val="nil"/>
              <w:right w:val="nil"/>
            </w:tcBorders>
            <w:vAlign w:val="center"/>
          </w:tcPr>
          <w:p w:rsidR="00340C7B" w:rsidRPr="001D0115" w:rsidRDefault="00340C7B" w:rsidP="00E8670C">
            <w:pPr>
              <w:snapToGrid w:val="0"/>
              <w:spacing w:line="280" w:lineRule="exact"/>
              <w:ind w:rightChars="110" w:right="264"/>
              <w:jc w:val="right"/>
              <w:rPr>
                <w:rFonts w:eastAsia="標楷體"/>
                <w:sz w:val="22"/>
              </w:rPr>
            </w:pPr>
            <w:r w:rsidRPr="001D0115">
              <w:rPr>
                <w:rFonts w:eastAsia="標楷體"/>
                <w:sz w:val="22"/>
              </w:rPr>
              <w:t>3.9</w:t>
            </w:r>
          </w:p>
        </w:tc>
      </w:tr>
      <w:tr w:rsidR="00340C7B" w:rsidRPr="001D0115" w:rsidTr="00E8670C">
        <w:trPr>
          <w:trHeight w:val="320"/>
        </w:trPr>
        <w:tc>
          <w:tcPr>
            <w:tcW w:w="1676" w:type="dxa"/>
            <w:tcBorders>
              <w:top w:val="nil"/>
              <w:left w:val="nil"/>
              <w:bottom w:val="nil"/>
              <w:right w:val="single" w:sz="4" w:space="0" w:color="auto"/>
            </w:tcBorders>
            <w:vAlign w:val="center"/>
          </w:tcPr>
          <w:p w:rsidR="00340C7B" w:rsidRPr="001D0115" w:rsidRDefault="00340C7B" w:rsidP="00E8670C">
            <w:pPr>
              <w:snapToGrid w:val="0"/>
              <w:spacing w:line="280" w:lineRule="exact"/>
              <w:ind w:left="-28"/>
              <w:jc w:val="center"/>
              <w:rPr>
                <w:rFonts w:eastAsia="標楷體"/>
                <w:sz w:val="22"/>
              </w:rPr>
            </w:pPr>
            <w:r w:rsidRPr="001D0115">
              <w:rPr>
                <w:rFonts w:eastAsia="標楷體"/>
                <w:sz w:val="22"/>
              </w:rPr>
              <w:t>2015</w:t>
            </w:r>
            <w:r w:rsidRPr="001D0115">
              <w:rPr>
                <w:rFonts w:eastAsia="標楷體"/>
                <w:sz w:val="22"/>
              </w:rPr>
              <w:t>年</w:t>
            </w:r>
          </w:p>
        </w:tc>
        <w:tc>
          <w:tcPr>
            <w:tcW w:w="1009" w:type="dxa"/>
            <w:tcBorders>
              <w:top w:val="nil"/>
              <w:left w:val="single" w:sz="4" w:space="0" w:color="auto"/>
              <w:bottom w:val="nil"/>
              <w:right w:val="single" w:sz="4" w:space="0" w:color="auto"/>
            </w:tcBorders>
            <w:vAlign w:val="center"/>
          </w:tcPr>
          <w:p w:rsidR="00340C7B" w:rsidRPr="001D0115" w:rsidRDefault="00340C7B" w:rsidP="00E8670C">
            <w:pPr>
              <w:snapToGrid w:val="0"/>
              <w:spacing w:line="280" w:lineRule="exact"/>
              <w:ind w:left="-28"/>
              <w:jc w:val="center"/>
              <w:rPr>
                <w:rFonts w:eastAsia="標楷體"/>
                <w:sz w:val="22"/>
              </w:rPr>
            </w:pPr>
            <w:r w:rsidRPr="001D0115">
              <w:rPr>
                <w:rFonts w:eastAsia="標楷體"/>
                <w:sz w:val="22"/>
              </w:rPr>
              <w:t>26,575</w:t>
            </w:r>
          </w:p>
        </w:tc>
        <w:tc>
          <w:tcPr>
            <w:tcW w:w="1132" w:type="dxa"/>
            <w:tcBorders>
              <w:top w:val="nil"/>
              <w:left w:val="single" w:sz="4" w:space="0" w:color="auto"/>
              <w:bottom w:val="nil"/>
              <w:right w:val="nil"/>
            </w:tcBorders>
          </w:tcPr>
          <w:p w:rsidR="00340C7B" w:rsidRPr="001D0115" w:rsidRDefault="00340C7B" w:rsidP="00E8670C">
            <w:pPr>
              <w:snapToGrid w:val="0"/>
              <w:spacing w:line="280" w:lineRule="exact"/>
              <w:ind w:left="-28" w:rightChars="67" w:right="161"/>
              <w:jc w:val="right"/>
              <w:rPr>
                <w:rFonts w:eastAsia="標楷體"/>
                <w:sz w:val="22"/>
              </w:rPr>
            </w:pPr>
            <w:r w:rsidRPr="001D0115">
              <w:rPr>
                <w:rFonts w:eastAsia="標楷體"/>
                <w:sz w:val="22"/>
              </w:rPr>
              <w:t>1,262.7</w:t>
            </w:r>
          </w:p>
        </w:tc>
        <w:tc>
          <w:tcPr>
            <w:tcW w:w="1132" w:type="dxa"/>
            <w:tcBorders>
              <w:top w:val="nil"/>
              <w:left w:val="nil"/>
              <w:bottom w:val="nil"/>
              <w:right w:val="single" w:sz="4" w:space="0" w:color="auto"/>
            </w:tcBorders>
          </w:tcPr>
          <w:p w:rsidR="00340C7B" w:rsidRPr="001D0115" w:rsidRDefault="00340C7B" w:rsidP="00E8670C">
            <w:pPr>
              <w:snapToGrid w:val="0"/>
              <w:spacing w:line="280" w:lineRule="exact"/>
              <w:ind w:left="-28" w:rightChars="110" w:right="264"/>
              <w:jc w:val="right"/>
              <w:rPr>
                <w:rFonts w:eastAsia="標楷體"/>
                <w:sz w:val="22"/>
              </w:rPr>
            </w:pPr>
            <w:r w:rsidRPr="001D0115">
              <w:rPr>
                <w:rFonts w:eastAsia="標楷體"/>
                <w:sz w:val="22"/>
              </w:rPr>
              <w:t>5.6</w:t>
            </w:r>
          </w:p>
        </w:tc>
        <w:tc>
          <w:tcPr>
            <w:tcW w:w="1236" w:type="dxa"/>
            <w:tcBorders>
              <w:top w:val="nil"/>
              <w:left w:val="single" w:sz="4" w:space="0" w:color="auto"/>
              <w:bottom w:val="nil"/>
              <w:right w:val="nil"/>
            </w:tcBorders>
          </w:tcPr>
          <w:p w:rsidR="00340C7B" w:rsidRPr="001D0115" w:rsidRDefault="00340C7B" w:rsidP="00E8670C">
            <w:pPr>
              <w:snapToGrid w:val="0"/>
              <w:spacing w:line="280" w:lineRule="exact"/>
              <w:ind w:left="-28" w:rightChars="57" w:right="137"/>
              <w:jc w:val="right"/>
              <w:rPr>
                <w:rFonts w:eastAsia="標楷體"/>
                <w:sz w:val="22"/>
              </w:rPr>
            </w:pPr>
            <w:r w:rsidRPr="001D0115">
              <w:rPr>
                <w:rFonts w:eastAsia="標楷體"/>
                <w:sz w:val="22"/>
              </w:rPr>
              <w:t>10,047.0</w:t>
            </w:r>
          </w:p>
        </w:tc>
        <w:tc>
          <w:tcPr>
            <w:tcW w:w="1273" w:type="dxa"/>
            <w:tcBorders>
              <w:top w:val="nil"/>
              <w:left w:val="nil"/>
              <w:bottom w:val="nil"/>
              <w:right w:val="single" w:sz="4" w:space="0" w:color="auto"/>
            </w:tcBorders>
          </w:tcPr>
          <w:p w:rsidR="00340C7B" w:rsidRPr="001D0115" w:rsidRDefault="00340C7B" w:rsidP="00E8670C">
            <w:pPr>
              <w:snapToGrid w:val="0"/>
              <w:spacing w:line="280" w:lineRule="exact"/>
              <w:ind w:rightChars="110" w:right="264"/>
              <w:jc w:val="right"/>
              <w:rPr>
                <w:rFonts w:eastAsia="標楷體"/>
                <w:sz w:val="22"/>
              </w:rPr>
            </w:pPr>
            <w:r w:rsidRPr="001D0115">
              <w:rPr>
                <w:rFonts w:eastAsia="標楷體"/>
                <w:sz w:val="22"/>
              </w:rPr>
              <w:t>-6.5</w:t>
            </w:r>
          </w:p>
        </w:tc>
        <w:tc>
          <w:tcPr>
            <w:tcW w:w="1333" w:type="dxa"/>
            <w:tcBorders>
              <w:top w:val="nil"/>
              <w:left w:val="single" w:sz="4" w:space="0" w:color="auto"/>
              <w:bottom w:val="nil"/>
              <w:right w:val="nil"/>
            </w:tcBorders>
          </w:tcPr>
          <w:p w:rsidR="00340C7B" w:rsidRPr="001D0115" w:rsidRDefault="00340C7B" w:rsidP="00E8670C">
            <w:pPr>
              <w:snapToGrid w:val="0"/>
              <w:spacing w:line="280" w:lineRule="exact"/>
              <w:ind w:left="-28" w:rightChars="110" w:right="264"/>
              <w:jc w:val="right"/>
              <w:rPr>
                <w:rFonts w:eastAsia="標楷體"/>
                <w:sz w:val="22"/>
              </w:rPr>
            </w:pPr>
            <w:r w:rsidRPr="001D0115">
              <w:rPr>
                <w:rFonts w:eastAsia="標楷體"/>
                <w:sz w:val="22"/>
              </w:rPr>
              <w:t>8,299.0</w:t>
            </w:r>
          </w:p>
        </w:tc>
        <w:tc>
          <w:tcPr>
            <w:tcW w:w="1108" w:type="dxa"/>
            <w:tcBorders>
              <w:top w:val="nil"/>
              <w:left w:val="nil"/>
              <w:bottom w:val="nil"/>
              <w:right w:val="nil"/>
            </w:tcBorders>
          </w:tcPr>
          <w:p w:rsidR="00340C7B" w:rsidRPr="001D0115" w:rsidRDefault="00340C7B" w:rsidP="00E8670C">
            <w:pPr>
              <w:snapToGrid w:val="0"/>
              <w:spacing w:line="280" w:lineRule="exact"/>
              <w:ind w:rightChars="110" w:right="264"/>
              <w:jc w:val="right"/>
              <w:rPr>
                <w:rFonts w:eastAsia="標楷體"/>
                <w:sz w:val="22"/>
              </w:rPr>
            </w:pPr>
            <w:r w:rsidRPr="001D0115">
              <w:rPr>
                <w:rFonts w:eastAsia="標楷體"/>
                <w:sz w:val="22"/>
              </w:rPr>
              <w:t>-8.7</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2016</w:t>
            </w:r>
            <w:r w:rsidRPr="00340C7B">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27,900</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1,260.1</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-0.21</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9,168.0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-8.7</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7,703.0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-7.1</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11</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1,775</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98.9</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-4.5</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868.0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0.9</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721.0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1.3</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12</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3,545</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122.2</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0.0</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880.7</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-5.0</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787.4</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4.5</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2017</w:t>
            </w:r>
            <w:r w:rsidRPr="00340C7B">
              <w:rPr>
                <w:rFonts w:eastAsia="標楷體"/>
                <w:color w:val="000000" w:themeColor="text1"/>
                <w:sz w:val="22"/>
              </w:rPr>
              <w:t>年</w:t>
            </w:r>
            <w:r w:rsidRPr="00340C7B">
              <w:rPr>
                <w:rFonts w:eastAsia="標楷體"/>
                <w:color w:val="000000" w:themeColor="text1"/>
                <w:sz w:val="22"/>
              </w:rPr>
              <w:t>1~</w:t>
            </w:r>
            <w:r w:rsidRPr="00340C7B">
              <w:rPr>
                <w:rFonts w:eastAsia="標楷體" w:hint="eastAsia"/>
                <w:color w:val="000000" w:themeColor="text1"/>
                <w:sz w:val="22"/>
              </w:rPr>
              <w:t>11</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30</w:t>
            </w:r>
            <w:r w:rsidRPr="00340C7B">
              <w:rPr>
                <w:rFonts w:eastAsia="標楷體"/>
                <w:color w:val="000000" w:themeColor="text1"/>
                <w:sz w:val="22"/>
              </w:rPr>
              <w:t>,</w:t>
            </w:r>
            <w:r w:rsidRPr="00340C7B">
              <w:rPr>
                <w:rFonts w:eastAsia="標楷體" w:hint="eastAsia"/>
                <w:color w:val="000000" w:themeColor="text1"/>
                <w:sz w:val="22"/>
              </w:rPr>
              <w:t>815</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hint="eastAsia"/>
                <w:color w:val="000000" w:themeColor="text1"/>
                <w:sz w:val="22"/>
              </w:rPr>
              <w:t>1,199.1</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5.4</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hint="eastAsia"/>
                <w:color w:val="000000" w:themeColor="text1"/>
                <w:sz w:val="22"/>
              </w:rPr>
              <w:t>8</w:t>
            </w:r>
            <w:r w:rsidRPr="00340C7B">
              <w:rPr>
                <w:rFonts w:eastAsia="標楷體"/>
                <w:color w:val="000000" w:themeColor="text1"/>
                <w:sz w:val="22"/>
              </w:rPr>
              <w:t>,</w:t>
            </w:r>
            <w:r w:rsidRPr="00340C7B">
              <w:rPr>
                <w:rFonts w:eastAsia="標楷體" w:hint="eastAsia"/>
                <w:color w:val="000000" w:themeColor="text1"/>
                <w:sz w:val="22"/>
              </w:rPr>
              <w:t>786</w:t>
            </w:r>
            <w:r w:rsidRPr="00340C7B">
              <w:rPr>
                <w:rFonts w:eastAsia="標楷體"/>
                <w:color w:val="000000" w:themeColor="text1"/>
                <w:sz w:val="22"/>
              </w:rPr>
              <w:t>.0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6.0</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7</w:t>
            </w:r>
            <w:r w:rsidRPr="00340C7B">
              <w:rPr>
                <w:rFonts w:eastAsia="標楷體"/>
                <w:color w:val="000000" w:themeColor="text1"/>
                <w:sz w:val="22"/>
              </w:rPr>
              <w:t>,</w:t>
            </w:r>
            <w:r w:rsidRPr="00340C7B">
              <w:rPr>
                <w:rFonts w:eastAsia="標楷體" w:hint="eastAsia"/>
                <w:color w:val="000000" w:themeColor="text1"/>
                <w:sz w:val="22"/>
              </w:rPr>
              <w:t>810</w:t>
            </w:r>
            <w:r w:rsidRPr="00340C7B">
              <w:rPr>
                <w:rFonts w:eastAsia="標楷體"/>
                <w:color w:val="000000" w:themeColor="text1"/>
                <w:sz w:val="22"/>
              </w:rPr>
              <w:t>.0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12.9</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1</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2,010</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120.0</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-14.7</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738.0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3.8</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583.0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6.6</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2</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1,850</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87.0</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3.0</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598.0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5.6</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624.0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28.6</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3</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2,523</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131.1</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1.6</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798.0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9.1</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715.0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10.5</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4</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3,343</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89.2</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-9.8</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741.0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2.6</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646.0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4.8</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5</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2,433</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81.1</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-8.7</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774.0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4.0</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697.0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9.9</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6</w:t>
            </w:r>
            <w:r w:rsidRPr="00340C7B">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color w:val="000000" w:themeColor="text1"/>
                <w:sz w:val="22"/>
              </w:rPr>
              <w:t>2,894</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color w:val="000000" w:themeColor="text1"/>
                <w:sz w:val="22"/>
              </w:rPr>
              <w:t>148.0</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-2.8</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color w:val="000000" w:themeColor="text1"/>
                <w:sz w:val="22"/>
              </w:rPr>
              <w:t>820.0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9.6</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color w:val="000000" w:themeColor="text1"/>
                <w:sz w:val="22"/>
              </w:rPr>
              <w:t>717.0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color w:val="000000" w:themeColor="text1"/>
                <w:sz w:val="22"/>
              </w:rPr>
              <w:t>13.2</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7</w:t>
            </w:r>
            <w:r w:rsidRPr="00340C7B">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2,642</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hint="eastAsia"/>
                <w:color w:val="000000" w:themeColor="text1"/>
                <w:sz w:val="22"/>
              </w:rPr>
              <w:t>65.0</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-15.8</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hint="eastAsia"/>
                <w:color w:val="000000" w:themeColor="text1"/>
                <w:sz w:val="22"/>
              </w:rPr>
              <w:t>806.0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4.2</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689.0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11.0</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8</w:t>
            </w:r>
            <w:r w:rsidRPr="00340C7B">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2,694</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hint="eastAsia"/>
                <w:color w:val="000000" w:themeColor="text1"/>
                <w:sz w:val="22"/>
              </w:rPr>
              <w:t>93.6</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7.0</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hint="eastAsia"/>
                <w:color w:val="000000" w:themeColor="text1"/>
                <w:sz w:val="22"/>
              </w:rPr>
              <w:t>841.0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3.4</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762.0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10.6</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9</w:t>
            </w:r>
            <w:r w:rsidRPr="00340C7B">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3,152</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hint="eastAsia"/>
                <w:color w:val="000000" w:themeColor="text1"/>
                <w:sz w:val="22"/>
              </w:rPr>
              <w:t>105.9</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14.9</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hint="eastAsia"/>
                <w:color w:val="000000" w:themeColor="text1"/>
                <w:sz w:val="22"/>
              </w:rPr>
              <w:t>879.0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7.2</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830.0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20.2</w:t>
            </w:r>
          </w:p>
        </w:tc>
      </w:tr>
      <w:tr w:rsidR="00340C7B" w:rsidRPr="001D0115" w:rsidTr="00E8670C">
        <w:trPr>
          <w:trHeight w:val="265"/>
        </w:trPr>
        <w:tc>
          <w:tcPr>
            <w:tcW w:w="1676" w:type="dxa"/>
            <w:tcBorders>
              <w:top w:val="nil"/>
              <w:left w:val="nil"/>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10</w:t>
            </w:r>
            <w:r w:rsidRPr="00340C7B">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2,633</w:t>
            </w:r>
          </w:p>
        </w:tc>
        <w:tc>
          <w:tcPr>
            <w:tcW w:w="1132" w:type="dxa"/>
            <w:tcBorders>
              <w:top w:val="nil"/>
              <w:left w:val="single" w:sz="4" w:space="0" w:color="auto"/>
              <w:bottom w:val="nil"/>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hint="eastAsia"/>
                <w:color w:val="000000" w:themeColor="text1"/>
                <w:sz w:val="22"/>
              </w:rPr>
              <w:t>90.3</w:t>
            </w:r>
          </w:p>
        </w:tc>
        <w:tc>
          <w:tcPr>
            <w:tcW w:w="1132" w:type="dxa"/>
            <w:tcBorders>
              <w:top w:val="nil"/>
              <w:left w:val="nil"/>
              <w:bottom w:val="nil"/>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2.5</w:t>
            </w:r>
          </w:p>
        </w:tc>
        <w:tc>
          <w:tcPr>
            <w:tcW w:w="1236" w:type="dxa"/>
            <w:tcBorders>
              <w:top w:val="nil"/>
              <w:left w:val="single" w:sz="4" w:space="0" w:color="auto"/>
              <w:bottom w:val="nil"/>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hint="eastAsia"/>
                <w:color w:val="000000" w:themeColor="text1"/>
                <w:sz w:val="22"/>
              </w:rPr>
              <w:t>845.0</w:t>
            </w:r>
          </w:p>
        </w:tc>
        <w:tc>
          <w:tcPr>
            <w:tcW w:w="1273" w:type="dxa"/>
            <w:tcBorders>
              <w:top w:val="nil"/>
              <w:left w:val="nil"/>
              <w:bottom w:val="nil"/>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6.8</w:t>
            </w:r>
          </w:p>
        </w:tc>
        <w:tc>
          <w:tcPr>
            <w:tcW w:w="1333" w:type="dxa"/>
            <w:tcBorders>
              <w:top w:val="nil"/>
              <w:left w:val="single" w:sz="4" w:space="0" w:color="auto"/>
              <w:bottom w:val="nil"/>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717.0</w:t>
            </w:r>
          </w:p>
        </w:tc>
        <w:tc>
          <w:tcPr>
            <w:tcW w:w="1108" w:type="dxa"/>
            <w:tcBorders>
              <w:top w:val="nil"/>
              <w:left w:val="nil"/>
              <w:bottom w:val="nil"/>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13.2</w:t>
            </w:r>
          </w:p>
        </w:tc>
      </w:tr>
      <w:tr w:rsidR="00340C7B" w:rsidRPr="0013229B" w:rsidTr="00E8670C">
        <w:trPr>
          <w:trHeight w:val="265"/>
        </w:trPr>
        <w:tc>
          <w:tcPr>
            <w:tcW w:w="1676" w:type="dxa"/>
            <w:tcBorders>
              <w:top w:val="nil"/>
              <w:left w:val="nil"/>
              <w:bottom w:val="single" w:sz="4" w:space="0" w:color="auto"/>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11</w:t>
            </w:r>
            <w:r w:rsidRPr="00340C7B">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340C7B" w:rsidRPr="00340C7B" w:rsidRDefault="00340C7B" w:rsidP="00E8670C">
            <w:pPr>
              <w:snapToGrid w:val="0"/>
              <w:spacing w:line="280" w:lineRule="exact"/>
              <w:ind w:left="-28"/>
              <w:jc w:val="center"/>
              <w:rPr>
                <w:rFonts w:eastAsia="標楷體"/>
                <w:color w:val="000000" w:themeColor="text1"/>
                <w:sz w:val="22"/>
              </w:rPr>
            </w:pPr>
            <w:r w:rsidRPr="00340C7B">
              <w:rPr>
                <w:rFonts w:eastAsia="標楷體" w:hint="eastAsia"/>
                <w:color w:val="000000" w:themeColor="text1"/>
                <w:sz w:val="22"/>
              </w:rPr>
              <w:t>4,641</w:t>
            </w:r>
          </w:p>
        </w:tc>
        <w:tc>
          <w:tcPr>
            <w:tcW w:w="1132" w:type="dxa"/>
            <w:tcBorders>
              <w:top w:val="nil"/>
              <w:left w:val="single" w:sz="4" w:space="0" w:color="auto"/>
              <w:bottom w:val="single" w:sz="4" w:space="0" w:color="auto"/>
              <w:right w:val="nil"/>
            </w:tcBorders>
          </w:tcPr>
          <w:p w:rsidR="00340C7B" w:rsidRPr="00340C7B" w:rsidRDefault="00340C7B" w:rsidP="00E8670C">
            <w:pPr>
              <w:snapToGrid w:val="0"/>
              <w:spacing w:line="280" w:lineRule="exact"/>
              <w:ind w:left="-28" w:rightChars="67" w:right="161"/>
              <w:jc w:val="right"/>
              <w:rPr>
                <w:rFonts w:eastAsia="標楷體"/>
                <w:color w:val="000000" w:themeColor="text1"/>
                <w:sz w:val="22"/>
              </w:rPr>
            </w:pPr>
            <w:r w:rsidRPr="00340C7B">
              <w:rPr>
                <w:rFonts w:eastAsia="標楷體" w:hint="eastAsia"/>
                <w:color w:val="000000" w:themeColor="text1"/>
                <w:sz w:val="22"/>
              </w:rPr>
              <w:t>187.8</w:t>
            </w:r>
          </w:p>
        </w:tc>
        <w:tc>
          <w:tcPr>
            <w:tcW w:w="1132" w:type="dxa"/>
            <w:tcBorders>
              <w:top w:val="nil"/>
              <w:left w:val="nil"/>
              <w:bottom w:val="single" w:sz="4" w:space="0" w:color="auto"/>
              <w:right w:val="single" w:sz="4" w:space="0" w:color="auto"/>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90.0</w:t>
            </w:r>
          </w:p>
        </w:tc>
        <w:tc>
          <w:tcPr>
            <w:tcW w:w="1236" w:type="dxa"/>
            <w:tcBorders>
              <w:top w:val="nil"/>
              <w:left w:val="single" w:sz="4" w:space="0" w:color="auto"/>
              <w:bottom w:val="single" w:sz="4" w:space="0" w:color="auto"/>
              <w:right w:val="nil"/>
            </w:tcBorders>
          </w:tcPr>
          <w:p w:rsidR="00340C7B" w:rsidRPr="00340C7B" w:rsidRDefault="00340C7B" w:rsidP="00E8670C">
            <w:pPr>
              <w:snapToGrid w:val="0"/>
              <w:spacing w:line="280" w:lineRule="exact"/>
              <w:ind w:left="-28" w:rightChars="57" w:right="137"/>
              <w:jc w:val="right"/>
              <w:rPr>
                <w:rFonts w:eastAsia="標楷體"/>
                <w:color w:val="000000" w:themeColor="text1"/>
                <w:sz w:val="22"/>
              </w:rPr>
            </w:pPr>
            <w:r w:rsidRPr="00340C7B">
              <w:rPr>
                <w:rFonts w:eastAsia="標楷體" w:hint="eastAsia"/>
                <w:color w:val="000000" w:themeColor="text1"/>
                <w:sz w:val="22"/>
              </w:rPr>
              <w:t>946.0</w:t>
            </w:r>
          </w:p>
        </w:tc>
        <w:tc>
          <w:tcPr>
            <w:tcW w:w="1273" w:type="dxa"/>
            <w:tcBorders>
              <w:top w:val="nil"/>
              <w:left w:val="nil"/>
              <w:bottom w:val="single" w:sz="4" w:space="0" w:color="auto"/>
              <w:right w:val="single" w:sz="4" w:space="0" w:color="auto"/>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9.0</w:t>
            </w:r>
          </w:p>
        </w:tc>
        <w:tc>
          <w:tcPr>
            <w:tcW w:w="1333" w:type="dxa"/>
            <w:tcBorders>
              <w:top w:val="nil"/>
              <w:left w:val="single" w:sz="4" w:space="0" w:color="auto"/>
              <w:bottom w:val="single" w:sz="4" w:space="0" w:color="auto"/>
              <w:right w:val="nil"/>
            </w:tcBorders>
          </w:tcPr>
          <w:p w:rsidR="00340C7B" w:rsidRPr="00340C7B" w:rsidRDefault="00340C7B" w:rsidP="00E8670C">
            <w:pPr>
              <w:snapToGrid w:val="0"/>
              <w:spacing w:line="280" w:lineRule="exact"/>
              <w:ind w:left="-28" w:rightChars="110" w:right="264"/>
              <w:jc w:val="right"/>
              <w:rPr>
                <w:rFonts w:eastAsia="標楷體"/>
                <w:color w:val="000000" w:themeColor="text1"/>
                <w:sz w:val="22"/>
              </w:rPr>
            </w:pPr>
            <w:r w:rsidRPr="00340C7B">
              <w:rPr>
                <w:rFonts w:eastAsia="標楷體" w:hint="eastAsia"/>
                <w:color w:val="000000" w:themeColor="text1"/>
                <w:sz w:val="22"/>
              </w:rPr>
              <w:t>830.0</w:t>
            </w:r>
          </w:p>
        </w:tc>
        <w:tc>
          <w:tcPr>
            <w:tcW w:w="1108" w:type="dxa"/>
            <w:tcBorders>
              <w:top w:val="nil"/>
              <w:left w:val="nil"/>
              <w:bottom w:val="single" w:sz="4" w:space="0" w:color="auto"/>
              <w:right w:val="nil"/>
            </w:tcBorders>
          </w:tcPr>
          <w:p w:rsidR="00340C7B" w:rsidRPr="00340C7B" w:rsidRDefault="00340C7B" w:rsidP="00E8670C">
            <w:pPr>
              <w:snapToGrid w:val="0"/>
              <w:spacing w:line="280" w:lineRule="exact"/>
              <w:ind w:rightChars="110" w:right="264"/>
              <w:jc w:val="right"/>
              <w:rPr>
                <w:rFonts w:eastAsia="標楷體"/>
                <w:color w:val="000000" w:themeColor="text1"/>
                <w:sz w:val="22"/>
              </w:rPr>
            </w:pPr>
            <w:r w:rsidRPr="00340C7B">
              <w:rPr>
                <w:rFonts w:eastAsia="標楷體" w:hint="eastAsia"/>
                <w:color w:val="000000" w:themeColor="text1"/>
                <w:sz w:val="22"/>
              </w:rPr>
              <w:t>15.1</w:t>
            </w:r>
          </w:p>
        </w:tc>
      </w:tr>
    </w:tbl>
    <w:p w:rsidR="00340C7B" w:rsidRPr="001D0115" w:rsidRDefault="00340C7B" w:rsidP="00340C7B">
      <w:pPr>
        <w:snapToGrid w:val="0"/>
        <w:spacing w:line="200" w:lineRule="atLeast"/>
        <w:ind w:left="280" w:right="-1197" w:hanging="461"/>
        <w:jc w:val="both"/>
        <w:rPr>
          <w:rFonts w:eastAsia="標楷體"/>
          <w:sz w:val="22"/>
        </w:rPr>
      </w:pPr>
      <w:proofErr w:type="gramStart"/>
      <w:r w:rsidRPr="001D0115">
        <w:rPr>
          <w:rFonts w:eastAsia="標楷體"/>
          <w:sz w:val="22"/>
        </w:rPr>
        <w:t>註</w:t>
      </w:r>
      <w:proofErr w:type="gramEnd"/>
      <w:r w:rsidRPr="001D0115">
        <w:rPr>
          <w:rFonts w:eastAsia="標楷體"/>
          <w:sz w:val="22"/>
        </w:rPr>
        <w:t>：</w:t>
      </w:r>
      <w:r w:rsidRPr="001D0115">
        <w:rPr>
          <w:rFonts w:eastAsia="標楷體"/>
          <w:sz w:val="22"/>
        </w:rPr>
        <w:t>2007</w:t>
      </w:r>
      <w:r w:rsidRPr="001D0115">
        <w:rPr>
          <w:rFonts w:eastAsia="標楷體"/>
          <w:sz w:val="22"/>
        </w:rPr>
        <w:t>年起實際利用外資為非金融領域金額。</w:t>
      </w:r>
    </w:p>
    <w:p w:rsidR="00340C7B" w:rsidRPr="001D0115" w:rsidRDefault="00340C7B" w:rsidP="00340C7B">
      <w:pPr>
        <w:snapToGrid w:val="0"/>
        <w:spacing w:line="200" w:lineRule="atLeast"/>
        <w:ind w:left="280" w:right="-1197" w:hanging="461"/>
        <w:jc w:val="both"/>
        <w:rPr>
          <w:rFonts w:eastAsia="標楷體"/>
          <w:sz w:val="22"/>
        </w:rPr>
      </w:pPr>
      <w:r w:rsidRPr="001D0115">
        <w:rPr>
          <w:rFonts w:eastAsia="標楷體"/>
          <w:sz w:val="22"/>
        </w:rPr>
        <w:t>資料來源：中國大陸商務部及海關總署。</w:t>
      </w:r>
      <w:r w:rsidRPr="001D0115">
        <w:rPr>
          <w:rFonts w:eastAsia="標楷體"/>
        </w:rPr>
        <w:br w:type="page"/>
      </w:r>
    </w:p>
    <w:p w:rsidR="00340C7B" w:rsidRPr="001D0115" w:rsidRDefault="00340C7B" w:rsidP="00340C7B">
      <w:pPr>
        <w:widowControl/>
        <w:snapToGrid w:val="0"/>
        <w:spacing w:before="120"/>
        <w:ind w:right="-142"/>
        <w:jc w:val="both"/>
        <w:outlineLvl w:val="2"/>
        <w:rPr>
          <w:rFonts w:eastAsia="標楷體"/>
          <w:b/>
          <w:bCs/>
          <w:kern w:val="0"/>
          <w:sz w:val="32"/>
          <w:szCs w:val="20"/>
        </w:rPr>
      </w:pPr>
      <w:bookmarkStart w:id="158" w:name="_Toc476138388"/>
      <w:bookmarkStart w:id="159" w:name="_Toc501987236"/>
      <w:bookmarkStart w:id="160" w:name="_Toc415126200"/>
      <w:bookmarkStart w:id="161" w:name="_Toc279048481"/>
      <w:bookmarkStart w:id="162" w:name="_Toc349916586"/>
      <w:r w:rsidRPr="001D0115">
        <w:rPr>
          <w:rFonts w:eastAsia="標楷體"/>
          <w:b/>
          <w:bCs/>
          <w:noProof/>
          <w:kern w:val="0"/>
          <w:sz w:val="20"/>
          <w:szCs w:val="20"/>
        </w:rPr>
        <w:lastRenderedPageBreak/>
        <w:drawing>
          <wp:anchor distT="0" distB="0" distL="114300" distR="114300" simplePos="0" relativeHeight="252603904" behindDoc="1" locked="0" layoutInCell="1" allowOverlap="1" wp14:anchorId="285B7F3C" wp14:editId="592CE0DC">
            <wp:simplePos x="0" y="0"/>
            <wp:positionH relativeFrom="column">
              <wp:posOffset>2113915</wp:posOffset>
            </wp:positionH>
            <wp:positionV relativeFrom="paragraph">
              <wp:posOffset>-200025</wp:posOffset>
            </wp:positionV>
            <wp:extent cx="4191635" cy="2695575"/>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1D0115">
        <w:rPr>
          <w:rFonts w:eastAsia="標楷體" w:hint="eastAsia"/>
          <w:b/>
          <w:bCs/>
          <w:kern w:val="0"/>
          <w:sz w:val="32"/>
          <w:szCs w:val="20"/>
        </w:rPr>
        <w:t>（三）對外貿易</w:t>
      </w:r>
      <w:bookmarkEnd w:id="158"/>
      <w:bookmarkEnd w:id="159"/>
    </w:p>
    <w:p w:rsidR="00340C7B" w:rsidRPr="00340C7B" w:rsidRDefault="00340C7B" w:rsidP="00340C7B">
      <w:pPr>
        <w:snapToGrid w:val="0"/>
        <w:spacing w:before="120"/>
        <w:ind w:leftChars="150" w:left="640" w:hangingChars="100" w:hanging="280"/>
        <w:jc w:val="both"/>
        <w:rPr>
          <w:rFonts w:eastAsia="標楷體"/>
          <w:color w:val="000000" w:themeColor="text1"/>
          <w:sz w:val="28"/>
          <w:szCs w:val="16"/>
        </w:rPr>
      </w:pPr>
      <w:r w:rsidRPr="001D0115">
        <w:rPr>
          <w:rFonts w:eastAsia="標楷體" w:hint="eastAsia"/>
          <w:sz w:val="28"/>
          <w:szCs w:val="16"/>
        </w:rPr>
        <w:t>－</w:t>
      </w:r>
      <w:r w:rsidRPr="001D0115">
        <w:rPr>
          <w:rFonts w:eastAsia="標楷體" w:hint="eastAsia"/>
          <w:sz w:val="28"/>
          <w:szCs w:val="16"/>
        </w:rPr>
        <w:t>201</w:t>
      </w:r>
      <w:r w:rsidRPr="00340C7B">
        <w:rPr>
          <w:rFonts w:eastAsia="標楷體" w:hint="eastAsia"/>
          <w:color w:val="000000" w:themeColor="text1"/>
          <w:sz w:val="28"/>
          <w:szCs w:val="16"/>
        </w:rPr>
        <w:t>7</w:t>
      </w:r>
      <w:r w:rsidRPr="00340C7B">
        <w:rPr>
          <w:rFonts w:eastAsia="標楷體" w:hint="eastAsia"/>
          <w:color w:val="000000" w:themeColor="text1"/>
          <w:sz w:val="28"/>
          <w:szCs w:val="16"/>
        </w:rPr>
        <w:t>年</w:t>
      </w:r>
      <w:r w:rsidRPr="00340C7B">
        <w:rPr>
          <w:rFonts w:eastAsia="標楷體" w:hint="eastAsia"/>
          <w:color w:val="000000" w:themeColor="text1"/>
          <w:sz w:val="28"/>
          <w:szCs w:val="16"/>
        </w:rPr>
        <w:t>11</w:t>
      </w:r>
      <w:r w:rsidRPr="00340C7B">
        <w:rPr>
          <w:rFonts w:eastAsia="標楷體" w:hint="eastAsia"/>
          <w:color w:val="000000" w:themeColor="text1"/>
          <w:sz w:val="28"/>
          <w:szCs w:val="16"/>
        </w:rPr>
        <w:t>月中國大陸進出口總值為</w:t>
      </w:r>
      <w:r w:rsidRPr="00340C7B">
        <w:rPr>
          <w:rFonts w:eastAsia="SimSun"/>
          <w:color w:val="000000" w:themeColor="text1"/>
          <w:sz w:val="28"/>
          <w:szCs w:val="16"/>
        </w:rPr>
        <w:t>3,</w:t>
      </w:r>
      <w:r w:rsidRPr="00340C7B">
        <w:rPr>
          <w:rFonts w:hint="eastAsia"/>
          <w:color w:val="000000" w:themeColor="text1"/>
          <w:sz w:val="28"/>
          <w:szCs w:val="16"/>
        </w:rPr>
        <w:t>945.4</w:t>
      </w:r>
      <w:r w:rsidRPr="00340C7B">
        <w:rPr>
          <w:rFonts w:eastAsia="標楷體" w:hint="eastAsia"/>
          <w:color w:val="000000" w:themeColor="text1"/>
          <w:sz w:val="28"/>
          <w:szCs w:val="16"/>
        </w:rPr>
        <w:t>億美元，較上年</w:t>
      </w:r>
      <w:r w:rsidRPr="00340C7B">
        <w:rPr>
          <w:rFonts w:eastAsia="標楷體" w:hint="eastAsia"/>
          <w:color w:val="000000" w:themeColor="text1"/>
          <w:sz w:val="28"/>
          <w:szCs w:val="28"/>
        </w:rPr>
        <w:t>同月增加</w:t>
      </w:r>
      <w:r w:rsidRPr="00340C7B">
        <w:rPr>
          <w:rFonts w:eastAsia="標楷體" w:hint="eastAsia"/>
          <w:color w:val="000000" w:themeColor="text1"/>
          <w:sz w:val="28"/>
          <w:szCs w:val="16"/>
        </w:rPr>
        <w:t>13%</w:t>
      </w:r>
      <w:r w:rsidRPr="00340C7B">
        <w:rPr>
          <w:rFonts w:eastAsia="標楷體" w:hint="eastAsia"/>
          <w:color w:val="000000" w:themeColor="text1"/>
          <w:sz w:val="28"/>
          <w:szCs w:val="16"/>
        </w:rPr>
        <w:t>。其中，出口額為</w:t>
      </w:r>
      <w:r w:rsidRPr="00340C7B">
        <w:rPr>
          <w:rFonts w:eastAsia="標楷體" w:hint="eastAsia"/>
          <w:color w:val="000000" w:themeColor="text1"/>
          <w:sz w:val="28"/>
          <w:szCs w:val="16"/>
        </w:rPr>
        <w:t>2,173.8</w:t>
      </w:r>
      <w:r w:rsidRPr="00340C7B">
        <w:rPr>
          <w:rFonts w:eastAsia="標楷體" w:hint="eastAsia"/>
          <w:color w:val="000000" w:themeColor="text1"/>
          <w:sz w:val="28"/>
          <w:szCs w:val="16"/>
        </w:rPr>
        <w:t>億美元，增加</w:t>
      </w:r>
      <w:r w:rsidRPr="00340C7B">
        <w:rPr>
          <w:rFonts w:eastAsia="標楷體" w:hint="eastAsia"/>
          <w:color w:val="000000" w:themeColor="text1"/>
          <w:sz w:val="28"/>
          <w:szCs w:val="16"/>
        </w:rPr>
        <w:t>12.3%</w:t>
      </w:r>
      <w:r w:rsidRPr="00340C7B">
        <w:rPr>
          <w:rFonts w:eastAsia="標楷體" w:hint="eastAsia"/>
          <w:color w:val="000000" w:themeColor="text1"/>
          <w:sz w:val="28"/>
          <w:szCs w:val="16"/>
        </w:rPr>
        <w:t>；進口額為</w:t>
      </w:r>
      <w:r w:rsidRPr="00340C7B">
        <w:rPr>
          <w:rFonts w:eastAsia="標楷體" w:hint="eastAsia"/>
          <w:color w:val="000000" w:themeColor="text1"/>
          <w:sz w:val="28"/>
          <w:szCs w:val="16"/>
        </w:rPr>
        <w:t>1,771.7</w:t>
      </w:r>
      <w:r w:rsidRPr="00340C7B">
        <w:rPr>
          <w:rFonts w:eastAsia="標楷體" w:hint="eastAsia"/>
          <w:color w:val="000000" w:themeColor="text1"/>
          <w:sz w:val="28"/>
          <w:szCs w:val="16"/>
        </w:rPr>
        <w:t>億美元，增加</w:t>
      </w:r>
      <w:r w:rsidRPr="00340C7B">
        <w:rPr>
          <w:rFonts w:eastAsia="標楷體" w:hint="eastAsia"/>
          <w:color w:val="000000" w:themeColor="text1"/>
          <w:sz w:val="28"/>
          <w:szCs w:val="16"/>
        </w:rPr>
        <w:t>17.7%</w:t>
      </w:r>
      <w:r w:rsidRPr="00340C7B">
        <w:rPr>
          <w:rFonts w:eastAsia="標楷體" w:hint="eastAsia"/>
          <w:color w:val="000000" w:themeColor="text1"/>
          <w:sz w:val="28"/>
          <w:szCs w:val="16"/>
        </w:rPr>
        <w:t>，出超</w:t>
      </w:r>
      <w:r w:rsidRPr="00340C7B">
        <w:rPr>
          <w:rFonts w:hint="eastAsia"/>
          <w:color w:val="000000" w:themeColor="text1"/>
          <w:sz w:val="28"/>
          <w:szCs w:val="16"/>
        </w:rPr>
        <w:t>402.2</w:t>
      </w:r>
      <w:r w:rsidRPr="00340C7B">
        <w:rPr>
          <w:rFonts w:eastAsia="標楷體" w:hint="eastAsia"/>
          <w:color w:val="000000" w:themeColor="text1"/>
          <w:sz w:val="28"/>
          <w:szCs w:val="16"/>
        </w:rPr>
        <w:t>億美元。</w:t>
      </w:r>
    </w:p>
    <w:p w:rsidR="00340C7B" w:rsidRPr="00340C7B" w:rsidRDefault="00340C7B" w:rsidP="00340C7B">
      <w:pPr>
        <w:snapToGrid w:val="0"/>
        <w:ind w:leftChars="150" w:left="640" w:rightChars="-295" w:right="-708" w:hangingChars="100" w:hanging="280"/>
        <w:jc w:val="both"/>
        <w:rPr>
          <w:rFonts w:eastAsia="標楷體"/>
          <w:color w:val="000000" w:themeColor="text1"/>
          <w:sz w:val="28"/>
          <w:szCs w:val="16"/>
        </w:rPr>
      </w:pPr>
      <w:r w:rsidRPr="00340C7B">
        <w:rPr>
          <w:rFonts w:eastAsia="標楷體"/>
          <w:color w:val="000000" w:themeColor="text1"/>
          <w:sz w:val="28"/>
          <w:szCs w:val="16"/>
        </w:rPr>
        <w:t>－</w:t>
      </w:r>
      <w:r w:rsidRPr="00340C7B">
        <w:rPr>
          <w:rFonts w:eastAsia="標楷體" w:hint="eastAsia"/>
          <w:color w:val="000000" w:themeColor="text1"/>
          <w:sz w:val="28"/>
          <w:szCs w:val="16"/>
        </w:rPr>
        <w:t>2017</w:t>
      </w:r>
      <w:r w:rsidRPr="00340C7B">
        <w:rPr>
          <w:rFonts w:eastAsia="標楷體" w:hint="eastAsia"/>
          <w:color w:val="000000" w:themeColor="text1"/>
          <w:sz w:val="28"/>
          <w:szCs w:val="16"/>
        </w:rPr>
        <w:t>年</w:t>
      </w:r>
      <w:r w:rsidRPr="00340C7B">
        <w:rPr>
          <w:rFonts w:eastAsia="標楷體" w:hint="eastAsia"/>
          <w:color w:val="000000" w:themeColor="text1"/>
          <w:sz w:val="28"/>
          <w:szCs w:val="16"/>
        </w:rPr>
        <w:t>11</w:t>
      </w:r>
      <w:r w:rsidRPr="00340C7B">
        <w:rPr>
          <w:rFonts w:eastAsia="標楷體" w:hint="eastAsia"/>
          <w:color w:val="000000" w:themeColor="text1"/>
          <w:sz w:val="28"/>
          <w:szCs w:val="16"/>
        </w:rPr>
        <w:t>月與歐盟、美國、東協及日本之貿易總額，分別為</w:t>
      </w:r>
      <w:r w:rsidRPr="00340C7B">
        <w:rPr>
          <w:rFonts w:hint="eastAsia"/>
          <w:color w:val="000000" w:themeColor="text1"/>
          <w:sz w:val="28"/>
          <w:szCs w:val="16"/>
        </w:rPr>
        <w:t>569.3</w:t>
      </w:r>
      <w:r w:rsidRPr="00340C7B">
        <w:rPr>
          <w:rFonts w:eastAsia="標楷體" w:hint="eastAsia"/>
          <w:color w:val="000000" w:themeColor="text1"/>
          <w:sz w:val="28"/>
          <w:szCs w:val="16"/>
        </w:rPr>
        <w:t>億美元、</w:t>
      </w:r>
      <w:r w:rsidRPr="00340C7B">
        <w:rPr>
          <w:rFonts w:hint="eastAsia"/>
          <w:color w:val="000000" w:themeColor="text1"/>
          <w:sz w:val="28"/>
          <w:szCs w:val="16"/>
        </w:rPr>
        <w:t>563.2</w:t>
      </w:r>
      <w:r w:rsidRPr="00340C7B">
        <w:rPr>
          <w:rFonts w:eastAsia="標楷體" w:hint="eastAsia"/>
          <w:color w:val="000000" w:themeColor="text1"/>
          <w:sz w:val="28"/>
          <w:szCs w:val="16"/>
        </w:rPr>
        <w:t>億美元、</w:t>
      </w:r>
      <w:r w:rsidRPr="00340C7B">
        <w:rPr>
          <w:rFonts w:hint="eastAsia"/>
          <w:color w:val="000000" w:themeColor="text1"/>
          <w:sz w:val="28"/>
          <w:szCs w:val="16"/>
        </w:rPr>
        <w:t>531.9</w:t>
      </w:r>
      <w:r w:rsidRPr="00340C7B">
        <w:rPr>
          <w:rFonts w:eastAsia="標楷體" w:hint="eastAsia"/>
          <w:color w:val="000000" w:themeColor="text1"/>
          <w:sz w:val="28"/>
          <w:szCs w:val="16"/>
        </w:rPr>
        <w:t>億美元及</w:t>
      </w:r>
      <w:r w:rsidRPr="00340C7B">
        <w:rPr>
          <w:rFonts w:hint="eastAsia"/>
          <w:color w:val="000000" w:themeColor="text1"/>
          <w:sz w:val="28"/>
          <w:szCs w:val="16"/>
        </w:rPr>
        <w:t>288.3</w:t>
      </w:r>
      <w:r w:rsidRPr="00340C7B">
        <w:rPr>
          <w:rFonts w:eastAsia="標楷體" w:hint="eastAsia"/>
          <w:color w:val="000000" w:themeColor="text1"/>
          <w:sz w:val="28"/>
          <w:szCs w:val="16"/>
        </w:rPr>
        <w:t>億美元，較上月分別增加</w:t>
      </w:r>
      <w:r w:rsidRPr="00340C7B">
        <w:rPr>
          <w:rFonts w:eastAsia="標楷體" w:hint="eastAsia"/>
          <w:color w:val="000000" w:themeColor="text1"/>
          <w:sz w:val="28"/>
          <w:szCs w:val="16"/>
        </w:rPr>
        <w:t>14.2%</w:t>
      </w:r>
      <w:r w:rsidRPr="00340C7B">
        <w:rPr>
          <w:rFonts w:eastAsia="標楷體" w:hint="eastAsia"/>
          <w:color w:val="000000" w:themeColor="text1"/>
          <w:sz w:val="28"/>
          <w:szCs w:val="16"/>
        </w:rPr>
        <w:t>、</w:t>
      </w:r>
      <w:r w:rsidRPr="00340C7B">
        <w:rPr>
          <w:rFonts w:eastAsia="標楷體" w:hint="eastAsia"/>
          <w:color w:val="000000" w:themeColor="text1"/>
          <w:sz w:val="28"/>
          <w:szCs w:val="16"/>
        </w:rPr>
        <w:t>15.2</w:t>
      </w:r>
      <w:r w:rsidRPr="00340C7B">
        <w:rPr>
          <w:rFonts w:eastAsia="標楷體"/>
          <w:color w:val="000000" w:themeColor="text1"/>
          <w:sz w:val="28"/>
          <w:szCs w:val="16"/>
        </w:rPr>
        <w:t>%</w:t>
      </w:r>
      <w:r w:rsidRPr="00340C7B">
        <w:rPr>
          <w:rFonts w:eastAsia="標楷體"/>
          <w:color w:val="000000" w:themeColor="text1"/>
          <w:sz w:val="28"/>
          <w:szCs w:val="16"/>
        </w:rPr>
        <w:t>、</w:t>
      </w:r>
      <w:r w:rsidRPr="00340C7B">
        <w:rPr>
          <w:rFonts w:eastAsia="標楷體" w:hint="eastAsia"/>
          <w:color w:val="000000" w:themeColor="text1"/>
          <w:sz w:val="28"/>
          <w:szCs w:val="16"/>
        </w:rPr>
        <w:t>18.1</w:t>
      </w:r>
      <w:r w:rsidRPr="00340C7B">
        <w:rPr>
          <w:rFonts w:eastAsia="標楷體"/>
          <w:color w:val="000000" w:themeColor="text1"/>
          <w:sz w:val="28"/>
          <w:szCs w:val="16"/>
        </w:rPr>
        <w:t>%</w:t>
      </w:r>
      <w:r w:rsidRPr="00340C7B">
        <w:rPr>
          <w:rFonts w:eastAsia="標楷體"/>
          <w:color w:val="000000" w:themeColor="text1"/>
          <w:sz w:val="28"/>
          <w:szCs w:val="16"/>
        </w:rPr>
        <w:t>及</w:t>
      </w:r>
      <w:r w:rsidRPr="00340C7B">
        <w:rPr>
          <w:rFonts w:eastAsia="標楷體" w:hint="eastAsia"/>
          <w:color w:val="000000" w:themeColor="text1"/>
          <w:sz w:val="28"/>
          <w:szCs w:val="16"/>
        </w:rPr>
        <w:t>13.5</w:t>
      </w:r>
      <w:r w:rsidRPr="00340C7B">
        <w:rPr>
          <w:rFonts w:eastAsia="標楷體"/>
          <w:color w:val="000000" w:themeColor="text1"/>
          <w:sz w:val="28"/>
          <w:szCs w:val="16"/>
        </w:rPr>
        <w:t xml:space="preserve"> %</w:t>
      </w:r>
      <w:r w:rsidRPr="00340C7B">
        <w:rPr>
          <w:rFonts w:eastAsia="標楷體" w:hint="eastAsia"/>
          <w:color w:val="000000" w:themeColor="text1"/>
          <w:sz w:val="28"/>
          <w:szCs w:val="16"/>
        </w:rPr>
        <w:t>。</w:t>
      </w:r>
    </w:p>
    <w:p w:rsidR="00340C7B" w:rsidRPr="00340C7B" w:rsidRDefault="00340C7B" w:rsidP="00340C7B">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340C7B">
        <w:rPr>
          <w:rFonts w:eastAsia="標楷體" w:hint="eastAsia"/>
          <w:b/>
          <w:bCs/>
          <w:color w:val="000000" w:themeColor="text1"/>
          <w:kern w:val="0"/>
          <w:sz w:val="28"/>
          <w:szCs w:val="20"/>
        </w:rPr>
        <w:t xml:space="preserve">          </w:t>
      </w:r>
      <w:r w:rsidRPr="00340C7B">
        <w:rPr>
          <w:rFonts w:eastAsia="標楷體" w:hint="eastAsia"/>
          <w:b/>
          <w:bCs/>
          <w:color w:val="000000" w:themeColor="text1"/>
          <w:kern w:val="0"/>
          <w:sz w:val="28"/>
          <w:szCs w:val="20"/>
        </w:rPr>
        <w:t>表</w:t>
      </w:r>
      <w:r w:rsidRPr="00340C7B">
        <w:rPr>
          <w:rFonts w:eastAsia="標楷體"/>
          <w:b/>
          <w:bCs/>
          <w:color w:val="000000" w:themeColor="text1"/>
          <w:kern w:val="0"/>
          <w:sz w:val="28"/>
          <w:szCs w:val="20"/>
        </w:rPr>
        <w:t xml:space="preserve">3-3   </w:t>
      </w:r>
      <w:r w:rsidRPr="00340C7B">
        <w:rPr>
          <w:rFonts w:eastAsia="標楷體" w:hint="eastAsia"/>
          <w:b/>
          <w:bCs/>
          <w:color w:val="000000" w:themeColor="text1"/>
          <w:kern w:val="0"/>
          <w:sz w:val="28"/>
          <w:szCs w:val="20"/>
        </w:rPr>
        <w:t>中國大陸進出口貿易統計</w:t>
      </w:r>
      <w:r w:rsidRPr="00340C7B">
        <w:rPr>
          <w:rFonts w:eastAsia="標楷體"/>
          <w:b/>
          <w:bCs/>
          <w:color w:val="000000" w:themeColor="text1"/>
          <w:kern w:val="0"/>
          <w:sz w:val="28"/>
          <w:szCs w:val="20"/>
        </w:rPr>
        <w:t xml:space="preserve"> </w:t>
      </w:r>
      <w:r w:rsidRPr="00340C7B">
        <w:rPr>
          <w:rFonts w:eastAsia="標楷體" w:hint="eastAsia"/>
          <w:b/>
          <w:bCs/>
          <w:color w:val="000000" w:themeColor="text1"/>
          <w:kern w:val="0"/>
          <w:sz w:val="28"/>
          <w:szCs w:val="20"/>
        </w:rPr>
        <w:t xml:space="preserve"> </w:t>
      </w:r>
      <w:r w:rsidRPr="00340C7B">
        <w:rPr>
          <w:rFonts w:eastAsia="標楷體"/>
          <w:b/>
          <w:bCs/>
          <w:color w:val="000000" w:themeColor="text1"/>
          <w:kern w:val="0"/>
          <w:sz w:val="28"/>
          <w:szCs w:val="20"/>
        </w:rPr>
        <w:t xml:space="preserve">   </w:t>
      </w:r>
      <w:r w:rsidRPr="00340C7B">
        <w:rPr>
          <w:rFonts w:eastAsia="標楷體" w:hAnsi="標楷體" w:hint="eastAsia"/>
          <w:color w:val="000000" w:themeColor="text1"/>
          <w:kern w:val="0"/>
          <w:szCs w:val="20"/>
        </w:rPr>
        <w:t>單位：億美元；</w:t>
      </w:r>
      <w:r w:rsidRPr="00340C7B">
        <w:rPr>
          <w:rFonts w:eastAsia="標楷體" w:hAnsi="標楷體" w:hint="eastAsia"/>
          <w:color w:val="000000" w:themeColor="text1"/>
          <w:kern w:val="0"/>
          <w:szCs w:val="20"/>
        </w:rPr>
        <w:t>%</w:t>
      </w:r>
    </w:p>
    <w:tbl>
      <w:tblPr>
        <w:tblW w:w="8567"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40"/>
        <w:gridCol w:w="1225"/>
        <w:gridCol w:w="789"/>
        <w:gridCol w:w="971"/>
        <w:gridCol w:w="844"/>
        <w:gridCol w:w="971"/>
        <w:gridCol w:w="901"/>
        <w:gridCol w:w="1320"/>
      </w:tblGrid>
      <w:tr w:rsidR="00340C7B" w:rsidRPr="00340C7B" w:rsidTr="00340C7B">
        <w:trPr>
          <w:cantSplit/>
          <w:trHeight w:val="305"/>
        </w:trPr>
        <w:tc>
          <w:tcPr>
            <w:tcW w:w="1546" w:type="dxa"/>
            <w:gridSpan w:val="2"/>
            <w:vMerge w:val="restart"/>
            <w:tcBorders>
              <w:left w:val="nil"/>
            </w:tcBorders>
            <w:vAlign w:val="center"/>
          </w:tcPr>
          <w:p w:rsidR="00340C7B" w:rsidRPr="00340C7B" w:rsidRDefault="00340C7B" w:rsidP="00E8670C">
            <w:pPr>
              <w:snapToGrid w:val="0"/>
              <w:spacing w:line="230" w:lineRule="exact"/>
              <w:jc w:val="center"/>
              <w:rPr>
                <w:rFonts w:eastAsia="標楷體"/>
                <w:color w:val="000000" w:themeColor="text1"/>
              </w:rPr>
            </w:pPr>
            <w:r w:rsidRPr="00340C7B">
              <w:rPr>
                <w:rFonts w:eastAsia="標楷體" w:hAnsi="標楷體" w:hint="eastAsia"/>
                <w:color w:val="000000" w:themeColor="text1"/>
              </w:rPr>
              <w:t>年（月）</w:t>
            </w:r>
          </w:p>
        </w:tc>
        <w:tc>
          <w:tcPr>
            <w:tcW w:w="2014" w:type="dxa"/>
            <w:gridSpan w:val="2"/>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貿易總額</w:t>
            </w:r>
          </w:p>
        </w:tc>
        <w:tc>
          <w:tcPr>
            <w:tcW w:w="1815" w:type="dxa"/>
            <w:gridSpan w:val="2"/>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出口總額</w:t>
            </w:r>
          </w:p>
        </w:tc>
        <w:tc>
          <w:tcPr>
            <w:tcW w:w="1872" w:type="dxa"/>
            <w:gridSpan w:val="2"/>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進口總額</w:t>
            </w:r>
          </w:p>
        </w:tc>
        <w:tc>
          <w:tcPr>
            <w:tcW w:w="1320" w:type="dxa"/>
            <w:tcBorders>
              <w:bottom w:val="single" w:sz="4" w:space="0" w:color="auto"/>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出入超</w:t>
            </w:r>
          </w:p>
        </w:tc>
      </w:tr>
      <w:tr w:rsidR="00340C7B" w:rsidRPr="00340C7B" w:rsidTr="00340C7B">
        <w:trPr>
          <w:cantSplit/>
          <w:trHeight w:val="141"/>
        </w:trPr>
        <w:tc>
          <w:tcPr>
            <w:tcW w:w="1546" w:type="dxa"/>
            <w:gridSpan w:val="2"/>
            <w:vMerge/>
            <w:tcBorders>
              <w:left w:val="nil"/>
              <w:bottom w:val="single" w:sz="4" w:space="0" w:color="auto"/>
            </w:tcBorders>
          </w:tcPr>
          <w:p w:rsidR="00340C7B" w:rsidRPr="00340C7B" w:rsidRDefault="00340C7B" w:rsidP="00E8670C">
            <w:pPr>
              <w:snapToGrid w:val="0"/>
              <w:spacing w:line="230" w:lineRule="exact"/>
              <w:jc w:val="center"/>
              <w:rPr>
                <w:rFonts w:eastAsia="標楷體"/>
                <w:color w:val="000000" w:themeColor="text1"/>
              </w:rPr>
            </w:pPr>
          </w:p>
        </w:tc>
        <w:tc>
          <w:tcPr>
            <w:tcW w:w="1225" w:type="dxa"/>
            <w:tcBorders>
              <w:bottom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金額</w:t>
            </w:r>
          </w:p>
        </w:tc>
        <w:tc>
          <w:tcPr>
            <w:tcW w:w="788" w:type="dxa"/>
            <w:tcBorders>
              <w:bottom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年增率</w:t>
            </w:r>
          </w:p>
        </w:tc>
        <w:tc>
          <w:tcPr>
            <w:tcW w:w="971" w:type="dxa"/>
            <w:tcBorders>
              <w:bottom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金額</w:t>
            </w:r>
          </w:p>
        </w:tc>
        <w:tc>
          <w:tcPr>
            <w:tcW w:w="843" w:type="dxa"/>
            <w:tcBorders>
              <w:bottom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年增率</w:t>
            </w:r>
          </w:p>
        </w:tc>
        <w:tc>
          <w:tcPr>
            <w:tcW w:w="971" w:type="dxa"/>
            <w:tcBorders>
              <w:bottom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金額</w:t>
            </w:r>
          </w:p>
        </w:tc>
        <w:tc>
          <w:tcPr>
            <w:tcW w:w="901" w:type="dxa"/>
            <w:tcBorders>
              <w:bottom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年增率</w:t>
            </w:r>
          </w:p>
        </w:tc>
        <w:tc>
          <w:tcPr>
            <w:tcW w:w="1320" w:type="dxa"/>
            <w:tcBorders>
              <w:bottom w:val="single" w:sz="4" w:space="0" w:color="auto"/>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rPr>
            </w:pPr>
            <w:r w:rsidRPr="00340C7B">
              <w:rPr>
                <w:rFonts w:eastAsia="標楷體" w:hAnsi="標楷體" w:hint="eastAsia"/>
                <w:color w:val="000000" w:themeColor="text1"/>
              </w:rPr>
              <w:t>金額</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2012</w:t>
            </w:r>
            <w:r w:rsidRPr="00340C7B">
              <w:rPr>
                <w:rFonts w:eastAsia="標楷體" w:hint="eastAsia"/>
                <w:color w:val="000000" w:themeColor="text1"/>
                <w:sz w:val="22"/>
              </w:rPr>
              <w:t>年</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38,667.6</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rFonts w:eastAsia="標楷體"/>
                <w:color w:val="000000" w:themeColor="text1"/>
                <w:sz w:val="22"/>
              </w:rPr>
            </w:pPr>
            <w:r w:rsidRPr="00340C7B">
              <w:rPr>
                <w:rFonts w:eastAsia="標楷體" w:hint="eastAsia"/>
                <w:color w:val="000000" w:themeColor="text1"/>
                <w:sz w:val="22"/>
              </w:rPr>
              <w:t>6.2</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20,489.4</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 xml:space="preserve">  7.9</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18,178.3</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 xml:space="preserve"> 4.3</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2,311.1</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2013</w:t>
            </w:r>
            <w:r w:rsidRPr="00340C7B">
              <w:rPr>
                <w:rFonts w:eastAsia="標楷體" w:hint="eastAsia"/>
                <w:color w:val="000000" w:themeColor="text1"/>
                <w:sz w:val="22"/>
              </w:rPr>
              <w:t>年</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41,603.3</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rFonts w:eastAsia="標楷體"/>
                <w:color w:val="000000" w:themeColor="text1"/>
                <w:sz w:val="22"/>
              </w:rPr>
            </w:pPr>
            <w:r w:rsidRPr="00340C7B">
              <w:rPr>
                <w:rFonts w:eastAsia="標楷體" w:hint="eastAsia"/>
                <w:color w:val="000000" w:themeColor="text1"/>
                <w:sz w:val="22"/>
              </w:rPr>
              <w:t>7.6</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22,100.4</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 xml:space="preserve">  7.9</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19,502.9</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 xml:space="preserve"> 7.3</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2,597.5</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2014</w:t>
            </w:r>
            <w:r w:rsidRPr="00340C7B">
              <w:rPr>
                <w:rFonts w:eastAsia="標楷體" w:hint="eastAsia"/>
                <w:color w:val="000000" w:themeColor="text1"/>
                <w:sz w:val="22"/>
              </w:rPr>
              <w:t>年</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43,030.4</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rFonts w:eastAsia="標楷體"/>
                <w:color w:val="000000" w:themeColor="text1"/>
                <w:sz w:val="22"/>
              </w:rPr>
            </w:pPr>
            <w:r w:rsidRPr="00340C7B">
              <w:rPr>
                <w:rFonts w:eastAsia="標楷體" w:hint="eastAsia"/>
                <w:color w:val="000000" w:themeColor="text1"/>
                <w:sz w:val="22"/>
              </w:rPr>
              <w:t>3.4</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23</w:t>
            </w:r>
            <w:r w:rsidRPr="00340C7B">
              <w:rPr>
                <w:rFonts w:eastAsia="標楷體"/>
                <w:color w:val="000000" w:themeColor="text1"/>
                <w:sz w:val="22"/>
              </w:rPr>
              <w:t>,</w:t>
            </w:r>
            <w:r w:rsidRPr="00340C7B">
              <w:rPr>
                <w:rFonts w:eastAsia="標楷體" w:hint="eastAsia"/>
                <w:color w:val="000000" w:themeColor="text1"/>
                <w:sz w:val="22"/>
              </w:rPr>
              <w:t>427.5</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 xml:space="preserve">  6.1</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19</w:t>
            </w:r>
            <w:r w:rsidRPr="00340C7B">
              <w:rPr>
                <w:rFonts w:eastAsia="標楷體"/>
                <w:color w:val="000000" w:themeColor="text1"/>
                <w:sz w:val="22"/>
              </w:rPr>
              <w:t>,</w:t>
            </w:r>
            <w:r w:rsidRPr="00340C7B">
              <w:rPr>
                <w:rFonts w:eastAsia="標楷體" w:hint="eastAsia"/>
                <w:color w:val="000000" w:themeColor="text1"/>
                <w:sz w:val="22"/>
              </w:rPr>
              <w:t>602.9</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Chars="100" w:right="240"/>
              <w:jc w:val="right"/>
              <w:rPr>
                <w:rFonts w:eastAsia="標楷體"/>
                <w:color w:val="000000" w:themeColor="text1"/>
                <w:sz w:val="22"/>
              </w:rPr>
            </w:pPr>
            <w:r w:rsidRPr="00340C7B">
              <w:rPr>
                <w:rFonts w:eastAsia="標楷體" w:hint="eastAsia"/>
                <w:color w:val="000000" w:themeColor="text1"/>
                <w:sz w:val="22"/>
              </w:rPr>
              <w:t>0.4</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rFonts w:eastAsia="標楷體"/>
                <w:color w:val="000000" w:themeColor="text1"/>
                <w:sz w:val="22"/>
              </w:rPr>
            </w:pPr>
            <w:r w:rsidRPr="00340C7B">
              <w:rPr>
                <w:rFonts w:eastAsia="標楷體" w:hint="eastAsia"/>
                <w:color w:val="000000" w:themeColor="text1"/>
                <w:sz w:val="22"/>
              </w:rPr>
              <w:t>3,824.6</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2015</w:t>
            </w:r>
            <w:r w:rsidRPr="00340C7B">
              <w:rPr>
                <w:rFonts w:eastAsia="標楷體" w:hint="eastAsia"/>
                <w:color w:val="000000" w:themeColor="text1"/>
                <w:sz w:val="22"/>
              </w:rPr>
              <w:t>年</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39,586.4</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rFonts w:eastAsia="標楷體"/>
                <w:color w:val="000000" w:themeColor="text1"/>
                <w:sz w:val="22"/>
              </w:rPr>
            </w:pPr>
            <w:r w:rsidRPr="00340C7B">
              <w:rPr>
                <w:rFonts w:eastAsia="標楷體" w:hint="eastAsia"/>
                <w:color w:val="000000" w:themeColor="text1"/>
                <w:sz w:val="22"/>
              </w:rPr>
              <w:t>-8.0</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22,765.7</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 xml:space="preserve">  -2.8</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16,820.7</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220"/>
              <w:jc w:val="right"/>
              <w:rPr>
                <w:rFonts w:eastAsia="標楷體"/>
                <w:color w:val="000000" w:themeColor="text1"/>
                <w:sz w:val="22"/>
              </w:rPr>
            </w:pPr>
            <w:r w:rsidRPr="00340C7B">
              <w:rPr>
                <w:rFonts w:eastAsia="標楷體" w:hint="eastAsia"/>
                <w:color w:val="000000" w:themeColor="text1"/>
                <w:sz w:val="22"/>
              </w:rPr>
              <w:t>-14.1</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rFonts w:eastAsia="標楷體"/>
                <w:color w:val="000000" w:themeColor="text1"/>
                <w:sz w:val="22"/>
              </w:rPr>
            </w:pPr>
            <w:r w:rsidRPr="00340C7B">
              <w:rPr>
                <w:rFonts w:eastAsia="標楷體" w:hint="eastAsia"/>
                <w:color w:val="000000" w:themeColor="text1"/>
                <w:sz w:val="22"/>
              </w:rPr>
              <w:t>5,945.0</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2016</w:t>
            </w:r>
            <w:r w:rsidRPr="00340C7B">
              <w:rPr>
                <w:rFonts w:eastAsia="標楷體" w:hint="eastAsia"/>
                <w:color w:val="000000" w:themeColor="text1"/>
                <w:sz w:val="22"/>
              </w:rPr>
              <w:t>年</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36,849.2</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rFonts w:eastAsia="標楷體"/>
                <w:color w:val="000000" w:themeColor="text1"/>
                <w:sz w:val="22"/>
              </w:rPr>
            </w:pPr>
            <w:r w:rsidRPr="00340C7B">
              <w:rPr>
                <w:rFonts w:eastAsia="標楷體" w:hint="eastAsia"/>
                <w:color w:val="000000" w:themeColor="text1"/>
                <w:sz w:val="22"/>
              </w:rPr>
              <w:t>-6.8</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20,974.4</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rFonts w:eastAsia="標楷體"/>
                <w:color w:val="000000" w:themeColor="text1"/>
                <w:sz w:val="22"/>
              </w:rPr>
            </w:pPr>
            <w:r w:rsidRPr="00340C7B">
              <w:rPr>
                <w:rFonts w:eastAsia="標楷體" w:hint="eastAsia"/>
                <w:color w:val="000000" w:themeColor="text1"/>
                <w:sz w:val="22"/>
              </w:rPr>
              <w:t>-7.7</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15,874.8</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220"/>
              <w:jc w:val="right"/>
              <w:rPr>
                <w:rFonts w:eastAsia="標楷體"/>
                <w:color w:val="000000" w:themeColor="text1"/>
                <w:sz w:val="22"/>
              </w:rPr>
            </w:pPr>
            <w:r w:rsidRPr="00340C7B">
              <w:rPr>
                <w:rFonts w:eastAsia="標楷體" w:hint="eastAsia"/>
                <w:color w:val="000000" w:themeColor="text1"/>
                <w:sz w:val="22"/>
              </w:rPr>
              <w:t>-5.5</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rFonts w:eastAsia="標楷體"/>
                <w:color w:val="000000" w:themeColor="text1"/>
                <w:sz w:val="22"/>
              </w:rPr>
            </w:pPr>
            <w:r w:rsidRPr="00340C7B">
              <w:rPr>
                <w:rFonts w:eastAsia="標楷體" w:hint="eastAsia"/>
                <w:color w:val="000000" w:themeColor="text1"/>
                <w:sz w:val="22"/>
              </w:rPr>
              <w:t>5,099.6</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11</w:t>
            </w:r>
            <w:r w:rsidRPr="00340C7B">
              <w:rPr>
                <w:rFonts w:eastAsia="標楷體" w:hint="eastAsia"/>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3,490.0</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rFonts w:eastAsia="標楷體"/>
                <w:color w:val="000000" w:themeColor="text1"/>
                <w:sz w:val="22"/>
              </w:rPr>
            </w:pPr>
            <w:r w:rsidRPr="00340C7B">
              <w:rPr>
                <w:rFonts w:eastAsia="標楷體" w:hint="eastAsia"/>
                <w:color w:val="000000" w:themeColor="text1"/>
                <w:sz w:val="22"/>
              </w:rPr>
              <w:t>2.9</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1,968.1</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rFonts w:eastAsia="標楷體"/>
                <w:color w:val="000000" w:themeColor="text1"/>
                <w:sz w:val="22"/>
              </w:rPr>
            </w:pPr>
            <w:r w:rsidRPr="00340C7B">
              <w:rPr>
                <w:rFonts w:eastAsia="標楷體" w:hint="eastAsia"/>
                <w:color w:val="000000" w:themeColor="text1"/>
                <w:sz w:val="22"/>
              </w:rPr>
              <w:t>0.1</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1,522.0</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220"/>
              <w:jc w:val="right"/>
              <w:rPr>
                <w:rFonts w:eastAsia="標楷體"/>
                <w:color w:val="000000" w:themeColor="text1"/>
                <w:sz w:val="22"/>
              </w:rPr>
            </w:pPr>
            <w:r w:rsidRPr="00340C7B">
              <w:rPr>
                <w:rFonts w:eastAsia="標楷體" w:hint="eastAsia"/>
                <w:color w:val="000000" w:themeColor="text1"/>
                <w:sz w:val="22"/>
              </w:rPr>
              <w:t>6.7</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rFonts w:eastAsia="標楷體"/>
                <w:color w:val="000000" w:themeColor="text1"/>
                <w:sz w:val="22"/>
              </w:rPr>
            </w:pPr>
            <w:r w:rsidRPr="00340C7B">
              <w:rPr>
                <w:rFonts w:eastAsia="標楷體" w:hint="eastAsia"/>
                <w:color w:val="000000" w:themeColor="text1"/>
                <w:sz w:val="22"/>
              </w:rPr>
              <w:t>446.1</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12</w:t>
            </w:r>
            <w:r w:rsidRPr="00340C7B">
              <w:rPr>
                <w:rFonts w:eastAsia="標楷體" w:hint="eastAsia"/>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3,780.2</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rFonts w:eastAsia="標楷體"/>
                <w:color w:val="000000" w:themeColor="text1"/>
                <w:sz w:val="22"/>
              </w:rPr>
            </w:pPr>
            <w:r w:rsidRPr="00340C7B">
              <w:rPr>
                <w:rFonts w:eastAsia="標楷體" w:hint="eastAsia"/>
                <w:color w:val="000000" w:themeColor="text1"/>
                <w:sz w:val="22"/>
              </w:rPr>
              <w:t>-2.2</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2,094.2</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rFonts w:eastAsia="標楷體"/>
                <w:color w:val="000000" w:themeColor="text1"/>
                <w:sz w:val="22"/>
              </w:rPr>
            </w:pPr>
            <w:r w:rsidRPr="00340C7B">
              <w:rPr>
                <w:rFonts w:eastAsia="標楷體" w:hint="eastAsia"/>
                <w:color w:val="000000" w:themeColor="text1"/>
                <w:sz w:val="22"/>
              </w:rPr>
              <w:t>-6.1</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1,686.0</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220"/>
              <w:jc w:val="right"/>
              <w:rPr>
                <w:rFonts w:eastAsia="標楷體"/>
                <w:color w:val="000000" w:themeColor="text1"/>
                <w:sz w:val="22"/>
              </w:rPr>
            </w:pPr>
            <w:r w:rsidRPr="00340C7B">
              <w:rPr>
                <w:rFonts w:eastAsia="標楷體" w:hint="eastAsia"/>
                <w:color w:val="000000" w:themeColor="text1"/>
                <w:sz w:val="22"/>
              </w:rPr>
              <w:t>3.1</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rFonts w:eastAsia="標楷體"/>
                <w:color w:val="000000" w:themeColor="text1"/>
                <w:sz w:val="22"/>
              </w:rPr>
            </w:pPr>
            <w:r w:rsidRPr="00340C7B">
              <w:rPr>
                <w:rFonts w:eastAsia="標楷體" w:hint="eastAsia"/>
                <w:color w:val="000000" w:themeColor="text1"/>
                <w:sz w:val="22"/>
              </w:rPr>
              <w:t>408.2</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2017</w:t>
            </w:r>
            <w:r w:rsidRPr="00340C7B">
              <w:rPr>
                <w:rFonts w:eastAsia="標楷體"/>
                <w:color w:val="000000" w:themeColor="text1"/>
                <w:sz w:val="22"/>
              </w:rPr>
              <w:t>年</w:t>
            </w:r>
            <w:r w:rsidRPr="00340C7B">
              <w:rPr>
                <w:rFonts w:eastAsia="標楷體"/>
                <w:color w:val="000000" w:themeColor="text1"/>
                <w:sz w:val="22"/>
              </w:rPr>
              <w:t>1~1</w:t>
            </w:r>
            <w:r w:rsidRPr="00340C7B">
              <w:rPr>
                <w:rFonts w:eastAsia="標楷體" w:hint="eastAsia"/>
                <w:color w:val="000000" w:themeColor="text1"/>
                <w:sz w:val="22"/>
              </w:rPr>
              <w:t>1</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標楷體"/>
                <w:color w:val="000000" w:themeColor="text1"/>
                <w:sz w:val="22"/>
              </w:rPr>
              <w:t>3</w:t>
            </w:r>
            <w:r w:rsidRPr="00340C7B">
              <w:rPr>
                <w:rFonts w:eastAsia="標楷體" w:hint="eastAsia"/>
                <w:color w:val="000000" w:themeColor="text1"/>
                <w:sz w:val="22"/>
              </w:rPr>
              <w:t>7</w:t>
            </w:r>
            <w:r w:rsidRPr="00340C7B">
              <w:rPr>
                <w:rFonts w:eastAsia="標楷體"/>
                <w:color w:val="000000" w:themeColor="text1"/>
                <w:sz w:val="22"/>
              </w:rPr>
              <w:t>,</w:t>
            </w:r>
            <w:r w:rsidRPr="00340C7B">
              <w:rPr>
                <w:rFonts w:eastAsia="標楷體" w:hint="eastAsia"/>
                <w:color w:val="000000" w:themeColor="text1"/>
                <w:sz w:val="22"/>
              </w:rPr>
              <w:t>031.5</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color w:val="000000" w:themeColor="text1"/>
                <w:sz w:val="22"/>
              </w:rPr>
              <w:t>1</w:t>
            </w:r>
            <w:r w:rsidRPr="00340C7B">
              <w:rPr>
                <w:rFonts w:hint="eastAsia"/>
                <w:color w:val="000000" w:themeColor="text1"/>
                <w:sz w:val="22"/>
              </w:rPr>
              <w:t>2.0</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SimSun"/>
                <w:color w:val="000000" w:themeColor="text1"/>
                <w:sz w:val="22"/>
                <w:lang w:eastAsia="zh-CN"/>
              </w:rPr>
            </w:pPr>
            <w:r w:rsidRPr="00340C7B">
              <w:rPr>
                <w:rFonts w:eastAsia="標楷體" w:hint="eastAsia"/>
                <w:color w:val="000000" w:themeColor="text1"/>
                <w:sz w:val="22"/>
              </w:rPr>
              <w:t>20</w:t>
            </w:r>
            <w:r w:rsidRPr="00340C7B">
              <w:rPr>
                <w:rFonts w:eastAsia="標楷體"/>
                <w:color w:val="000000" w:themeColor="text1"/>
                <w:sz w:val="22"/>
              </w:rPr>
              <w:t>,</w:t>
            </w:r>
            <w:r w:rsidRPr="00340C7B">
              <w:rPr>
                <w:rFonts w:eastAsia="標楷體" w:hint="eastAsia"/>
                <w:color w:val="000000" w:themeColor="text1"/>
                <w:sz w:val="22"/>
              </w:rPr>
              <w:t>395.7</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rFonts w:hint="eastAsia"/>
                <w:color w:val="000000" w:themeColor="text1"/>
                <w:sz w:val="22"/>
              </w:rPr>
              <w:t>8.0</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SimSun"/>
                <w:color w:val="000000" w:themeColor="text1"/>
                <w:sz w:val="22"/>
                <w:lang w:eastAsia="zh-CN"/>
              </w:rPr>
            </w:pPr>
            <w:r w:rsidRPr="00340C7B">
              <w:rPr>
                <w:rFonts w:eastAsia="標楷體"/>
                <w:color w:val="000000" w:themeColor="text1"/>
                <w:sz w:val="22"/>
              </w:rPr>
              <w:t>1</w:t>
            </w:r>
            <w:r w:rsidRPr="00340C7B">
              <w:rPr>
                <w:rFonts w:eastAsia="標楷體" w:hint="eastAsia"/>
                <w:color w:val="000000" w:themeColor="text1"/>
                <w:sz w:val="22"/>
              </w:rPr>
              <w:t>6</w:t>
            </w:r>
            <w:r w:rsidRPr="00340C7B">
              <w:rPr>
                <w:rFonts w:eastAsia="標楷體"/>
                <w:color w:val="000000" w:themeColor="text1"/>
                <w:sz w:val="22"/>
              </w:rPr>
              <w:t>,</w:t>
            </w:r>
            <w:r w:rsidRPr="00340C7B">
              <w:rPr>
                <w:rFonts w:eastAsia="標楷體" w:hint="eastAsia"/>
                <w:color w:val="000000" w:themeColor="text1"/>
                <w:sz w:val="22"/>
              </w:rPr>
              <w:t>635.8</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220"/>
              <w:jc w:val="right"/>
              <w:rPr>
                <w:color w:val="000000" w:themeColor="text1"/>
                <w:sz w:val="22"/>
              </w:rPr>
            </w:pPr>
            <w:r w:rsidRPr="00340C7B">
              <w:rPr>
                <w:color w:val="000000" w:themeColor="text1"/>
                <w:sz w:val="22"/>
              </w:rPr>
              <w:t>17.</w:t>
            </w:r>
            <w:r w:rsidRPr="00340C7B">
              <w:rPr>
                <w:rFonts w:hint="eastAsia"/>
                <w:color w:val="000000" w:themeColor="text1"/>
                <w:sz w:val="22"/>
              </w:rPr>
              <w:t>3</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3,</w:t>
            </w:r>
            <w:r w:rsidRPr="00340C7B">
              <w:rPr>
                <w:rFonts w:hint="eastAsia"/>
                <w:color w:val="000000" w:themeColor="text1"/>
                <w:sz w:val="22"/>
              </w:rPr>
              <w:t>759.8</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1</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標楷體"/>
                <w:color w:val="000000" w:themeColor="text1"/>
                <w:sz w:val="22"/>
              </w:rPr>
              <w:t>3,1</w:t>
            </w:r>
            <w:r w:rsidRPr="00340C7B">
              <w:rPr>
                <w:rFonts w:eastAsia="SimSun"/>
                <w:color w:val="000000" w:themeColor="text1"/>
                <w:sz w:val="22"/>
                <w:lang w:eastAsia="zh-CN"/>
              </w:rPr>
              <w:t>3</w:t>
            </w:r>
            <w:r w:rsidRPr="00340C7B">
              <w:rPr>
                <w:rFonts w:hint="eastAsia"/>
                <w:color w:val="000000" w:themeColor="text1"/>
                <w:sz w:val="22"/>
              </w:rPr>
              <w:t>1.1</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rFonts w:eastAsia="SimSun"/>
                <w:color w:val="000000" w:themeColor="text1"/>
                <w:sz w:val="22"/>
                <w:lang w:eastAsia="zh-CN"/>
              </w:rPr>
            </w:pPr>
            <w:r w:rsidRPr="00340C7B">
              <w:rPr>
                <w:rFonts w:eastAsia="標楷體"/>
                <w:color w:val="000000" w:themeColor="text1"/>
                <w:sz w:val="22"/>
              </w:rPr>
              <w:t>11.1</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標楷體"/>
                <w:color w:val="000000" w:themeColor="text1"/>
                <w:sz w:val="22"/>
              </w:rPr>
              <w:t>1,813.</w:t>
            </w:r>
            <w:r w:rsidRPr="00340C7B">
              <w:rPr>
                <w:rFonts w:eastAsia="標楷體" w:hint="eastAsia"/>
                <w:color w:val="000000" w:themeColor="text1"/>
                <w:sz w:val="22"/>
              </w:rPr>
              <w:t>2</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rFonts w:eastAsia="SimSun"/>
                <w:color w:val="000000" w:themeColor="text1"/>
                <w:sz w:val="22"/>
                <w:lang w:eastAsia="zh-CN"/>
              </w:rPr>
            </w:pPr>
            <w:r w:rsidRPr="00340C7B">
              <w:rPr>
                <w:rFonts w:eastAsia="標楷體"/>
                <w:color w:val="000000" w:themeColor="text1"/>
                <w:sz w:val="22"/>
              </w:rPr>
              <w:t>7.</w:t>
            </w:r>
            <w:r w:rsidRPr="00340C7B">
              <w:rPr>
                <w:rFonts w:eastAsia="標楷體" w:hint="eastAsia"/>
                <w:color w:val="000000" w:themeColor="text1"/>
                <w:sz w:val="22"/>
              </w:rPr>
              <w:t>0</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SimSun"/>
                <w:color w:val="000000" w:themeColor="text1"/>
                <w:sz w:val="22"/>
                <w:lang w:eastAsia="zh-CN"/>
              </w:rPr>
            </w:pPr>
            <w:r w:rsidRPr="00340C7B">
              <w:rPr>
                <w:rFonts w:eastAsia="標楷體"/>
                <w:color w:val="000000" w:themeColor="text1"/>
                <w:sz w:val="22"/>
              </w:rPr>
              <w:t>1,31</w:t>
            </w:r>
            <w:r w:rsidRPr="00340C7B">
              <w:rPr>
                <w:rFonts w:eastAsia="標楷體" w:hint="eastAsia"/>
                <w:color w:val="000000" w:themeColor="text1"/>
                <w:sz w:val="22"/>
              </w:rPr>
              <w:t>7.8</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220"/>
              <w:jc w:val="right"/>
              <w:rPr>
                <w:rFonts w:eastAsia="SimSun"/>
                <w:color w:val="000000" w:themeColor="text1"/>
                <w:sz w:val="22"/>
                <w:lang w:eastAsia="zh-CN"/>
              </w:rPr>
            </w:pPr>
            <w:r w:rsidRPr="00340C7B">
              <w:rPr>
                <w:rFonts w:eastAsia="標楷體"/>
                <w:color w:val="000000" w:themeColor="text1"/>
                <w:sz w:val="22"/>
              </w:rPr>
              <w:t>17.</w:t>
            </w:r>
            <w:r w:rsidRPr="00340C7B">
              <w:rPr>
                <w:rFonts w:eastAsia="標楷體" w:hint="eastAsia"/>
                <w:color w:val="000000" w:themeColor="text1"/>
                <w:sz w:val="22"/>
              </w:rPr>
              <w:t>1</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rFonts w:eastAsia="標楷體"/>
                <w:color w:val="000000" w:themeColor="text1"/>
                <w:sz w:val="22"/>
              </w:rPr>
              <w:t>49</w:t>
            </w:r>
            <w:r w:rsidRPr="00340C7B">
              <w:rPr>
                <w:rFonts w:eastAsia="標楷體" w:hint="eastAsia"/>
                <w:color w:val="000000" w:themeColor="text1"/>
                <w:sz w:val="22"/>
              </w:rPr>
              <w:t>5.4</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2</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標楷體"/>
                <w:color w:val="000000" w:themeColor="text1"/>
                <w:sz w:val="22"/>
              </w:rPr>
              <w:t>2,4</w:t>
            </w:r>
            <w:r w:rsidRPr="00340C7B">
              <w:rPr>
                <w:color w:val="000000" w:themeColor="text1"/>
                <w:sz w:val="22"/>
              </w:rPr>
              <w:t>86.2</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rFonts w:eastAsia="標楷體"/>
                <w:color w:val="000000" w:themeColor="text1"/>
                <w:sz w:val="22"/>
              </w:rPr>
              <w:t>1</w:t>
            </w:r>
            <w:r w:rsidRPr="00340C7B">
              <w:rPr>
                <w:rFonts w:eastAsia="SimSun"/>
                <w:color w:val="000000" w:themeColor="text1"/>
                <w:sz w:val="22"/>
                <w:lang w:eastAsia="zh-CN"/>
              </w:rPr>
              <w:t>5.</w:t>
            </w:r>
            <w:r w:rsidRPr="00340C7B">
              <w:rPr>
                <w:color w:val="000000" w:themeColor="text1"/>
                <w:sz w:val="22"/>
              </w:rPr>
              <w:t>5</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標楷體"/>
                <w:color w:val="000000" w:themeColor="text1"/>
                <w:sz w:val="22"/>
              </w:rPr>
              <w:t>1,</w:t>
            </w:r>
            <w:r w:rsidRPr="00340C7B">
              <w:rPr>
                <w:rFonts w:eastAsia="SimSun"/>
                <w:color w:val="000000" w:themeColor="text1"/>
                <w:sz w:val="22"/>
                <w:lang w:eastAsia="zh-CN"/>
              </w:rPr>
              <w:t>19</w:t>
            </w:r>
            <w:r w:rsidRPr="00340C7B">
              <w:rPr>
                <w:color w:val="000000" w:themeColor="text1"/>
                <w:sz w:val="22"/>
              </w:rPr>
              <w:t>1.</w:t>
            </w:r>
            <w:r w:rsidRPr="00340C7B">
              <w:rPr>
                <w:rFonts w:hint="eastAsia"/>
                <w:color w:val="000000" w:themeColor="text1"/>
                <w:sz w:val="22"/>
              </w:rPr>
              <w:t>1</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rFonts w:eastAsia="標楷體"/>
                <w:color w:val="000000" w:themeColor="text1"/>
                <w:sz w:val="22"/>
              </w:rPr>
              <w:t>-2.1</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標楷體"/>
                <w:color w:val="000000" w:themeColor="text1"/>
                <w:sz w:val="22"/>
              </w:rPr>
              <w:t>1,2</w:t>
            </w:r>
            <w:r w:rsidRPr="00340C7B">
              <w:rPr>
                <w:rFonts w:eastAsia="SimSun"/>
                <w:color w:val="000000" w:themeColor="text1"/>
                <w:sz w:val="22"/>
                <w:lang w:eastAsia="zh-CN"/>
              </w:rPr>
              <w:t>9</w:t>
            </w:r>
            <w:r w:rsidRPr="00340C7B">
              <w:rPr>
                <w:color w:val="000000" w:themeColor="text1"/>
                <w:sz w:val="22"/>
              </w:rPr>
              <w:t>5.</w:t>
            </w:r>
            <w:r w:rsidRPr="00340C7B">
              <w:rPr>
                <w:rFonts w:hint="eastAsia"/>
                <w:color w:val="000000" w:themeColor="text1"/>
                <w:sz w:val="22"/>
              </w:rPr>
              <w:t>1</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rFonts w:eastAsia="SimSun"/>
                <w:color w:val="000000" w:themeColor="text1"/>
                <w:sz w:val="22"/>
                <w:lang w:eastAsia="zh-CN"/>
              </w:rPr>
            </w:pPr>
            <w:r w:rsidRPr="00340C7B">
              <w:rPr>
                <w:rFonts w:eastAsia="標楷體"/>
                <w:color w:val="000000" w:themeColor="text1"/>
                <w:sz w:val="22"/>
              </w:rPr>
              <w:t>38.4</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rFonts w:eastAsia="標楷體"/>
                <w:color w:val="000000" w:themeColor="text1"/>
                <w:sz w:val="22"/>
              </w:rPr>
            </w:pPr>
            <w:r w:rsidRPr="00340C7B">
              <w:rPr>
                <w:rFonts w:eastAsia="標楷體"/>
                <w:color w:val="000000" w:themeColor="text1"/>
                <w:sz w:val="22"/>
              </w:rPr>
              <w:t>-10</w:t>
            </w:r>
            <w:r w:rsidRPr="00340C7B">
              <w:rPr>
                <w:rFonts w:eastAsia="標楷體" w:hint="eastAsia"/>
                <w:color w:val="000000" w:themeColor="text1"/>
                <w:sz w:val="22"/>
              </w:rPr>
              <w:t>4.1</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3</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SimSun"/>
                <w:color w:val="000000" w:themeColor="text1"/>
                <w:sz w:val="22"/>
                <w:lang w:eastAsia="zh-CN"/>
              </w:rPr>
              <w:t>3,3</w:t>
            </w:r>
            <w:r w:rsidRPr="00340C7B">
              <w:rPr>
                <w:color w:val="000000" w:themeColor="text1"/>
                <w:sz w:val="22"/>
              </w:rPr>
              <w:t>5</w:t>
            </w:r>
            <w:r w:rsidRPr="00340C7B">
              <w:rPr>
                <w:rFonts w:hint="eastAsia"/>
                <w:color w:val="000000" w:themeColor="text1"/>
                <w:sz w:val="22"/>
              </w:rPr>
              <w:t>8.8</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rFonts w:eastAsia="SimSun"/>
                <w:color w:val="000000" w:themeColor="text1"/>
                <w:sz w:val="22"/>
                <w:lang w:eastAsia="zh-CN"/>
              </w:rPr>
              <w:t>1</w:t>
            </w:r>
            <w:r w:rsidRPr="00340C7B">
              <w:rPr>
                <w:color w:val="000000" w:themeColor="text1"/>
                <w:sz w:val="22"/>
              </w:rPr>
              <w:t>7.</w:t>
            </w:r>
            <w:r w:rsidRPr="00340C7B">
              <w:rPr>
                <w:rFonts w:hint="eastAsia"/>
                <w:color w:val="000000" w:themeColor="text1"/>
                <w:sz w:val="22"/>
              </w:rPr>
              <w:t>7</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SimSun"/>
                <w:color w:val="000000" w:themeColor="text1"/>
                <w:sz w:val="22"/>
                <w:lang w:eastAsia="zh-CN"/>
              </w:rPr>
              <w:t>1,</w:t>
            </w:r>
            <w:r w:rsidRPr="00340C7B">
              <w:rPr>
                <w:color w:val="000000" w:themeColor="text1"/>
                <w:sz w:val="22"/>
              </w:rPr>
              <w:t>79</w:t>
            </w:r>
            <w:r w:rsidRPr="00340C7B">
              <w:rPr>
                <w:rFonts w:hint="eastAsia"/>
                <w:color w:val="000000" w:themeColor="text1"/>
                <w:sz w:val="22"/>
              </w:rPr>
              <w:t>5.0</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rFonts w:eastAsia="SimSun"/>
                <w:color w:val="000000" w:themeColor="text1"/>
                <w:sz w:val="22"/>
                <w:lang w:eastAsia="zh-CN"/>
              </w:rPr>
              <w:t>1</w:t>
            </w:r>
            <w:r w:rsidRPr="00340C7B">
              <w:rPr>
                <w:color w:val="000000" w:themeColor="text1"/>
                <w:sz w:val="22"/>
              </w:rPr>
              <w:t>5.</w:t>
            </w:r>
            <w:r w:rsidRPr="00340C7B">
              <w:rPr>
                <w:rFonts w:hint="eastAsia"/>
                <w:color w:val="000000" w:themeColor="text1"/>
                <w:sz w:val="22"/>
              </w:rPr>
              <w:t>7</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eastAsia="SimSun"/>
                <w:color w:val="000000" w:themeColor="text1"/>
                <w:sz w:val="22"/>
                <w:lang w:eastAsia="zh-CN"/>
              </w:rPr>
              <w:t>1,5</w:t>
            </w:r>
            <w:r w:rsidRPr="00340C7B">
              <w:rPr>
                <w:color w:val="000000" w:themeColor="text1"/>
                <w:sz w:val="22"/>
              </w:rPr>
              <w:t>63.8</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20.1</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2</w:t>
            </w:r>
            <w:r w:rsidRPr="00340C7B">
              <w:rPr>
                <w:rFonts w:hint="eastAsia"/>
                <w:color w:val="000000" w:themeColor="text1"/>
                <w:sz w:val="22"/>
              </w:rPr>
              <w:t>31.3</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4</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3,19</w:t>
            </w:r>
            <w:r w:rsidRPr="00340C7B">
              <w:rPr>
                <w:rFonts w:hint="eastAsia"/>
                <w:color w:val="000000" w:themeColor="text1"/>
                <w:sz w:val="22"/>
              </w:rPr>
              <w:t>8.4</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rFonts w:hint="eastAsia"/>
                <w:color w:val="000000" w:themeColor="text1"/>
                <w:sz w:val="22"/>
              </w:rPr>
              <w:t>9.0</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1,78</w:t>
            </w:r>
            <w:r w:rsidRPr="00340C7B">
              <w:rPr>
                <w:rFonts w:hint="eastAsia"/>
                <w:color w:val="000000" w:themeColor="text1"/>
                <w:sz w:val="22"/>
              </w:rPr>
              <w:t>3</w:t>
            </w:r>
            <w:r w:rsidRPr="00340C7B">
              <w:rPr>
                <w:color w:val="000000" w:themeColor="text1"/>
                <w:sz w:val="22"/>
              </w:rPr>
              <w:t>.9</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rFonts w:hint="eastAsia"/>
                <w:color w:val="000000" w:themeColor="text1"/>
                <w:sz w:val="22"/>
              </w:rPr>
              <w:t>7.0</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1,414.</w:t>
            </w:r>
            <w:r w:rsidRPr="00340C7B">
              <w:rPr>
                <w:rFonts w:hint="eastAsia"/>
                <w:color w:val="000000" w:themeColor="text1"/>
                <w:sz w:val="22"/>
              </w:rPr>
              <w:t>5</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11.</w:t>
            </w:r>
            <w:r w:rsidRPr="00340C7B">
              <w:rPr>
                <w:rFonts w:hint="eastAsia"/>
                <w:color w:val="000000" w:themeColor="text1"/>
                <w:sz w:val="22"/>
              </w:rPr>
              <w:t>5</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36</w:t>
            </w:r>
            <w:r w:rsidRPr="00340C7B">
              <w:rPr>
                <w:rFonts w:hint="eastAsia"/>
                <w:color w:val="000000" w:themeColor="text1"/>
                <w:sz w:val="22"/>
              </w:rPr>
              <w:t>9.4</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5</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3,38</w:t>
            </w:r>
            <w:r w:rsidRPr="00340C7B">
              <w:rPr>
                <w:rFonts w:hint="eastAsia"/>
                <w:color w:val="000000" w:themeColor="text1"/>
                <w:sz w:val="22"/>
              </w:rPr>
              <w:t>8.7</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color w:val="000000" w:themeColor="text1"/>
                <w:sz w:val="22"/>
              </w:rPr>
              <w:t>10.5</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1,89</w:t>
            </w:r>
            <w:r w:rsidRPr="00340C7B">
              <w:rPr>
                <w:rFonts w:hint="eastAsia"/>
                <w:color w:val="000000" w:themeColor="text1"/>
                <w:sz w:val="22"/>
              </w:rPr>
              <w:t>6.8</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rFonts w:hint="eastAsia"/>
                <w:color w:val="000000" w:themeColor="text1"/>
                <w:sz w:val="22"/>
              </w:rPr>
              <w:t>8.0</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1,49</w:t>
            </w:r>
            <w:r w:rsidRPr="00340C7B">
              <w:rPr>
                <w:rFonts w:hint="eastAsia"/>
                <w:color w:val="000000" w:themeColor="text1"/>
                <w:sz w:val="22"/>
              </w:rPr>
              <w:t>1.9</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14.0</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40</w:t>
            </w:r>
            <w:r w:rsidRPr="00340C7B">
              <w:rPr>
                <w:rFonts w:hint="eastAsia"/>
                <w:color w:val="000000" w:themeColor="text1"/>
                <w:sz w:val="22"/>
              </w:rPr>
              <w:t>4</w:t>
            </w:r>
            <w:r w:rsidRPr="00340C7B">
              <w:rPr>
                <w:color w:val="000000" w:themeColor="text1"/>
                <w:sz w:val="22"/>
              </w:rPr>
              <w:t>.9</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6</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3,49</w:t>
            </w:r>
            <w:r w:rsidRPr="00340C7B">
              <w:rPr>
                <w:rFonts w:hint="eastAsia"/>
                <w:color w:val="000000" w:themeColor="text1"/>
                <w:sz w:val="22"/>
              </w:rPr>
              <w:t>4.4</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color w:val="000000" w:themeColor="text1"/>
                <w:sz w:val="22"/>
              </w:rPr>
              <w:t>13.</w:t>
            </w:r>
            <w:r w:rsidRPr="00340C7B">
              <w:rPr>
                <w:rFonts w:hint="eastAsia"/>
                <w:color w:val="000000" w:themeColor="text1"/>
                <w:sz w:val="22"/>
              </w:rPr>
              <w:t>5</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1,95</w:t>
            </w:r>
            <w:r w:rsidRPr="00340C7B">
              <w:rPr>
                <w:rFonts w:hint="eastAsia"/>
                <w:color w:val="000000" w:themeColor="text1"/>
                <w:sz w:val="22"/>
              </w:rPr>
              <w:t>8.4</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color w:val="000000" w:themeColor="text1"/>
                <w:sz w:val="22"/>
              </w:rPr>
              <w:t>10.</w:t>
            </w:r>
            <w:r w:rsidRPr="00340C7B">
              <w:rPr>
                <w:rFonts w:hint="eastAsia"/>
                <w:color w:val="000000" w:themeColor="text1"/>
                <w:sz w:val="22"/>
              </w:rPr>
              <w:t>9</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1,53</w:t>
            </w:r>
            <w:r w:rsidRPr="00340C7B">
              <w:rPr>
                <w:rFonts w:hint="eastAsia"/>
                <w:color w:val="000000" w:themeColor="text1"/>
                <w:sz w:val="22"/>
              </w:rPr>
              <w:t>6.0</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17.0</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4</w:t>
            </w:r>
            <w:r w:rsidRPr="00340C7B">
              <w:rPr>
                <w:rFonts w:hint="eastAsia"/>
                <w:color w:val="000000" w:themeColor="text1"/>
                <w:sz w:val="22"/>
              </w:rPr>
              <w:t>22.4</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7</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3,39</w:t>
            </w:r>
            <w:r w:rsidRPr="00340C7B">
              <w:rPr>
                <w:rFonts w:hint="eastAsia"/>
                <w:color w:val="000000" w:themeColor="text1"/>
                <w:sz w:val="22"/>
              </w:rPr>
              <w:t>4.1</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color w:val="000000" w:themeColor="text1"/>
                <w:sz w:val="22"/>
              </w:rPr>
              <w:t>8.</w:t>
            </w:r>
            <w:r w:rsidRPr="00340C7B">
              <w:rPr>
                <w:rFonts w:hint="eastAsia"/>
                <w:color w:val="000000" w:themeColor="text1"/>
                <w:sz w:val="22"/>
              </w:rPr>
              <w:t>4</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1,92</w:t>
            </w:r>
            <w:r w:rsidRPr="00340C7B">
              <w:rPr>
                <w:rFonts w:hint="eastAsia"/>
                <w:color w:val="000000" w:themeColor="text1"/>
                <w:sz w:val="22"/>
              </w:rPr>
              <w:t>5.7</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color w:val="000000" w:themeColor="text1"/>
                <w:sz w:val="22"/>
              </w:rPr>
              <w:t>6.</w:t>
            </w:r>
            <w:r w:rsidRPr="00340C7B">
              <w:rPr>
                <w:rFonts w:hint="eastAsia"/>
                <w:color w:val="000000" w:themeColor="text1"/>
                <w:sz w:val="22"/>
              </w:rPr>
              <w:t>6</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1,46</w:t>
            </w:r>
            <w:r w:rsidRPr="00340C7B">
              <w:rPr>
                <w:rFonts w:hint="eastAsia"/>
                <w:color w:val="000000" w:themeColor="text1"/>
                <w:sz w:val="22"/>
              </w:rPr>
              <w:t>8.4</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w:t>
            </w:r>
            <w:r w:rsidRPr="00340C7B">
              <w:rPr>
                <w:rFonts w:hint="eastAsia"/>
                <w:color w:val="000000" w:themeColor="text1"/>
                <w:sz w:val="22"/>
              </w:rPr>
              <w:t>1.0</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45</w:t>
            </w:r>
            <w:r w:rsidRPr="00340C7B">
              <w:rPr>
                <w:rFonts w:hint="eastAsia"/>
                <w:color w:val="000000" w:themeColor="text1"/>
                <w:sz w:val="22"/>
              </w:rPr>
              <w:t>7</w:t>
            </w:r>
            <w:r w:rsidRPr="00340C7B">
              <w:rPr>
                <w:color w:val="000000" w:themeColor="text1"/>
                <w:sz w:val="22"/>
              </w:rPr>
              <w:t>.3</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8</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3,55</w:t>
            </w:r>
            <w:r w:rsidRPr="00340C7B">
              <w:rPr>
                <w:rFonts w:hint="eastAsia"/>
                <w:color w:val="000000" w:themeColor="text1"/>
                <w:sz w:val="22"/>
              </w:rPr>
              <w:t>8.6</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color w:val="000000" w:themeColor="text1"/>
                <w:sz w:val="22"/>
              </w:rPr>
              <w:t>8.6</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1,98</w:t>
            </w:r>
            <w:r w:rsidRPr="00340C7B">
              <w:rPr>
                <w:rFonts w:hint="eastAsia"/>
                <w:color w:val="000000" w:themeColor="text1"/>
                <w:sz w:val="22"/>
              </w:rPr>
              <w:t>6.3</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color w:val="000000" w:themeColor="text1"/>
                <w:sz w:val="22"/>
              </w:rPr>
              <w:t>5.</w:t>
            </w:r>
            <w:r w:rsidRPr="00340C7B">
              <w:rPr>
                <w:rFonts w:hint="eastAsia"/>
                <w:color w:val="000000" w:themeColor="text1"/>
                <w:sz w:val="22"/>
              </w:rPr>
              <w:t>2</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1,57</w:t>
            </w:r>
            <w:r w:rsidRPr="00340C7B">
              <w:rPr>
                <w:rFonts w:hint="eastAsia"/>
                <w:color w:val="000000" w:themeColor="text1"/>
                <w:sz w:val="22"/>
              </w:rPr>
              <w:t>2.3</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13.</w:t>
            </w:r>
            <w:r w:rsidRPr="00340C7B">
              <w:rPr>
                <w:rFonts w:hint="eastAsia"/>
                <w:color w:val="000000" w:themeColor="text1"/>
                <w:sz w:val="22"/>
              </w:rPr>
              <w:t>3</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414.</w:t>
            </w:r>
            <w:r w:rsidRPr="00340C7B">
              <w:rPr>
                <w:rFonts w:hint="eastAsia"/>
                <w:color w:val="000000" w:themeColor="text1"/>
                <w:sz w:val="22"/>
              </w:rPr>
              <w:t>0</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9</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3,6</w:t>
            </w:r>
            <w:r w:rsidRPr="00340C7B">
              <w:rPr>
                <w:rFonts w:hint="eastAsia"/>
                <w:color w:val="000000" w:themeColor="text1"/>
                <w:sz w:val="22"/>
              </w:rPr>
              <w:t>80.2</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color w:val="000000" w:themeColor="text1"/>
                <w:sz w:val="22"/>
              </w:rPr>
              <w:t>12.7</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1,98</w:t>
            </w:r>
            <w:r w:rsidRPr="00340C7B">
              <w:rPr>
                <w:rFonts w:hint="eastAsia"/>
                <w:color w:val="000000" w:themeColor="text1"/>
                <w:sz w:val="22"/>
              </w:rPr>
              <w:t>3.4</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color w:val="000000" w:themeColor="text1"/>
                <w:sz w:val="22"/>
              </w:rPr>
              <w:t>8.</w:t>
            </w:r>
            <w:r w:rsidRPr="00340C7B">
              <w:rPr>
                <w:rFonts w:hint="eastAsia"/>
                <w:color w:val="000000" w:themeColor="text1"/>
                <w:sz w:val="22"/>
              </w:rPr>
              <w:t>1</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1,69</w:t>
            </w:r>
            <w:r w:rsidRPr="00340C7B">
              <w:rPr>
                <w:rFonts w:hint="eastAsia"/>
                <w:color w:val="000000" w:themeColor="text1"/>
                <w:sz w:val="22"/>
              </w:rPr>
              <w:t>6.9</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18.</w:t>
            </w:r>
            <w:r w:rsidRPr="00340C7B">
              <w:rPr>
                <w:rFonts w:hint="eastAsia"/>
                <w:color w:val="000000" w:themeColor="text1"/>
                <w:sz w:val="22"/>
              </w:rPr>
              <w:t>7</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286.</w:t>
            </w:r>
            <w:r w:rsidRPr="00340C7B">
              <w:rPr>
                <w:rFonts w:hint="eastAsia"/>
                <w:color w:val="000000" w:themeColor="text1"/>
                <w:sz w:val="22"/>
              </w:rPr>
              <w:t>5</w:t>
            </w:r>
          </w:p>
        </w:tc>
      </w:tr>
      <w:tr w:rsidR="00340C7B" w:rsidRPr="00340C7B" w:rsidTr="00340C7B">
        <w:trPr>
          <w:gridBefore w:val="1"/>
          <w:wBefore w:w="6" w:type="dxa"/>
          <w:cantSplit/>
          <w:trHeight w:hRule="exact" w:val="389"/>
        </w:trPr>
        <w:tc>
          <w:tcPr>
            <w:tcW w:w="1540" w:type="dxa"/>
            <w:tcBorders>
              <w:top w:val="nil"/>
              <w:left w:val="nil"/>
              <w:bottom w:val="nil"/>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color w:val="000000" w:themeColor="text1"/>
                <w:sz w:val="22"/>
              </w:rPr>
              <w:t>10</w:t>
            </w:r>
            <w:r w:rsidRPr="00340C7B">
              <w:rPr>
                <w:rFonts w:eastAsia="標楷體"/>
                <w:color w:val="000000" w:themeColor="text1"/>
                <w:sz w:val="22"/>
              </w:rPr>
              <w:t>月</w:t>
            </w:r>
          </w:p>
        </w:tc>
        <w:tc>
          <w:tcPr>
            <w:tcW w:w="1225" w:type="dxa"/>
            <w:tcBorders>
              <w:top w:val="nil"/>
              <w:left w:val="single" w:sz="4" w:space="0" w:color="auto"/>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3,39</w:t>
            </w:r>
            <w:r w:rsidRPr="00340C7B">
              <w:rPr>
                <w:rFonts w:hint="eastAsia"/>
                <w:color w:val="000000" w:themeColor="text1"/>
                <w:sz w:val="22"/>
              </w:rPr>
              <w:t>5.5</w:t>
            </w:r>
          </w:p>
        </w:tc>
        <w:tc>
          <w:tcPr>
            <w:tcW w:w="788"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color w:val="000000" w:themeColor="text1"/>
                <w:sz w:val="22"/>
              </w:rPr>
              <w:t>11.</w:t>
            </w:r>
            <w:r w:rsidRPr="00340C7B">
              <w:rPr>
                <w:rFonts w:hint="eastAsia"/>
                <w:color w:val="000000" w:themeColor="text1"/>
                <w:sz w:val="22"/>
              </w:rPr>
              <w:t>1</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1,88</w:t>
            </w:r>
            <w:r w:rsidRPr="00340C7B">
              <w:rPr>
                <w:rFonts w:hint="eastAsia"/>
                <w:color w:val="000000" w:themeColor="text1"/>
                <w:sz w:val="22"/>
              </w:rPr>
              <w:t>8.0</w:t>
            </w:r>
          </w:p>
        </w:tc>
        <w:tc>
          <w:tcPr>
            <w:tcW w:w="843" w:type="dxa"/>
            <w:tcBorders>
              <w:top w:val="nil"/>
              <w:left w:val="nil"/>
              <w:bottom w:val="nil"/>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color w:val="000000" w:themeColor="text1"/>
                <w:sz w:val="22"/>
              </w:rPr>
              <w:t>6.</w:t>
            </w:r>
            <w:r w:rsidRPr="00340C7B">
              <w:rPr>
                <w:rFonts w:hint="eastAsia"/>
                <w:color w:val="000000" w:themeColor="text1"/>
                <w:sz w:val="22"/>
              </w:rPr>
              <w:t>8</w:t>
            </w:r>
          </w:p>
        </w:tc>
        <w:tc>
          <w:tcPr>
            <w:tcW w:w="97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1,50</w:t>
            </w:r>
            <w:r w:rsidRPr="00340C7B">
              <w:rPr>
                <w:rFonts w:hint="eastAsia"/>
                <w:color w:val="000000" w:themeColor="text1"/>
                <w:sz w:val="22"/>
              </w:rPr>
              <w:t>7.4</w:t>
            </w:r>
          </w:p>
        </w:tc>
        <w:tc>
          <w:tcPr>
            <w:tcW w:w="901" w:type="dxa"/>
            <w:tcBorders>
              <w:top w:val="nil"/>
              <w:left w:val="nil"/>
              <w:bottom w:val="nil"/>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color w:val="000000" w:themeColor="text1"/>
                <w:sz w:val="22"/>
              </w:rPr>
              <w:t>17.2</w:t>
            </w:r>
          </w:p>
        </w:tc>
        <w:tc>
          <w:tcPr>
            <w:tcW w:w="1320" w:type="dxa"/>
            <w:tcBorders>
              <w:top w:val="nil"/>
              <w:left w:val="nil"/>
              <w:bottom w:val="nil"/>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color w:val="000000" w:themeColor="text1"/>
                <w:sz w:val="22"/>
              </w:rPr>
              <w:t>38</w:t>
            </w:r>
            <w:r w:rsidRPr="00340C7B">
              <w:rPr>
                <w:rFonts w:hint="eastAsia"/>
                <w:color w:val="000000" w:themeColor="text1"/>
                <w:sz w:val="22"/>
              </w:rPr>
              <w:t>0.6</w:t>
            </w:r>
          </w:p>
        </w:tc>
      </w:tr>
      <w:tr w:rsidR="00340C7B" w:rsidRPr="00340C7B" w:rsidTr="00340C7B">
        <w:trPr>
          <w:gridBefore w:val="1"/>
          <w:wBefore w:w="6" w:type="dxa"/>
          <w:cantSplit/>
          <w:trHeight w:hRule="exact" w:val="389"/>
        </w:trPr>
        <w:tc>
          <w:tcPr>
            <w:tcW w:w="1540" w:type="dxa"/>
            <w:tcBorders>
              <w:top w:val="nil"/>
              <w:left w:val="nil"/>
              <w:bottom w:val="single" w:sz="4" w:space="0" w:color="auto"/>
              <w:right w:val="single" w:sz="4" w:space="0" w:color="auto"/>
            </w:tcBorders>
            <w:vAlign w:val="center"/>
          </w:tcPr>
          <w:p w:rsidR="00340C7B" w:rsidRPr="00340C7B" w:rsidRDefault="00340C7B" w:rsidP="00E8670C">
            <w:pPr>
              <w:snapToGrid w:val="0"/>
              <w:spacing w:line="230" w:lineRule="exact"/>
              <w:ind w:left="-113" w:right="-113"/>
              <w:jc w:val="center"/>
              <w:rPr>
                <w:rFonts w:eastAsia="標楷體"/>
                <w:color w:val="000000" w:themeColor="text1"/>
                <w:sz w:val="22"/>
              </w:rPr>
            </w:pPr>
            <w:r w:rsidRPr="00340C7B">
              <w:rPr>
                <w:rFonts w:eastAsia="標楷體" w:hint="eastAsia"/>
                <w:color w:val="000000" w:themeColor="text1"/>
                <w:sz w:val="22"/>
              </w:rPr>
              <w:t>11</w:t>
            </w:r>
            <w:r w:rsidRPr="00340C7B">
              <w:rPr>
                <w:rFonts w:eastAsia="標楷體" w:hint="eastAsia"/>
                <w:color w:val="000000" w:themeColor="text1"/>
                <w:sz w:val="22"/>
              </w:rPr>
              <w:t>月</w:t>
            </w:r>
          </w:p>
        </w:tc>
        <w:tc>
          <w:tcPr>
            <w:tcW w:w="1225" w:type="dxa"/>
            <w:tcBorders>
              <w:top w:val="nil"/>
              <w:left w:val="single" w:sz="4" w:space="0" w:color="auto"/>
              <w:bottom w:val="single" w:sz="4" w:space="0" w:color="auto"/>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hint="eastAsia"/>
                <w:color w:val="000000" w:themeColor="text1"/>
                <w:sz w:val="22"/>
              </w:rPr>
              <w:t>3</w:t>
            </w:r>
            <w:r w:rsidR="00FF4EFF">
              <w:rPr>
                <w:rFonts w:hint="eastAsia"/>
                <w:color w:val="000000" w:themeColor="text1"/>
                <w:sz w:val="22"/>
              </w:rPr>
              <w:t>,</w:t>
            </w:r>
            <w:r w:rsidRPr="00340C7B">
              <w:rPr>
                <w:rFonts w:hint="eastAsia"/>
                <w:color w:val="000000" w:themeColor="text1"/>
                <w:sz w:val="22"/>
              </w:rPr>
              <w:t>945.4</w:t>
            </w:r>
          </w:p>
        </w:tc>
        <w:tc>
          <w:tcPr>
            <w:tcW w:w="788" w:type="dxa"/>
            <w:tcBorders>
              <w:top w:val="nil"/>
              <w:left w:val="nil"/>
              <w:bottom w:val="single" w:sz="4" w:space="0" w:color="auto"/>
              <w:right w:val="nil"/>
            </w:tcBorders>
            <w:vAlign w:val="center"/>
          </w:tcPr>
          <w:p w:rsidR="00340C7B" w:rsidRPr="00340C7B" w:rsidRDefault="00340C7B" w:rsidP="00E8670C">
            <w:pPr>
              <w:snapToGrid w:val="0"/>
              <w:spacing w:line="230" w:lineRule="exact"/>
              <w:ind w:left="-113" w:rightChars="50" w:right="120"/>
              <w:jc w:val="center"/>
              <w:rPr>
                <w:color w:val="000000" w:themeColor="text1"/>
                <w:sz w:val="22"/>
              </w:rPr>
            </w:pPr>
            <w:r w:rsidRPr="00340C7B">
              <w:rPr>
                <w:rFonts w:hint="eastAsia"/>
                <w:color w:val="000000" w:themeColor="text1"/>
                <w:sz w:val="22"/>
              </w:rPr>
              <w:t>13.0</w:t>
            </w:r>
          </w:p>
        </w:tc>
        <w:tc>
          <w:tcPr>
            <w:tcW w:w="971" w:type="dxa"/>
            <w:tcBorders>
              <w:top w:val="nil"/>
              <w:left w:val="nil"/>
              <w:bottom w:val="single" w:sz="4" w:space="0" w:color="auto"/>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hint="eastAsia"/>
                <w:color w:val="000000" w:themeColor="text1"/>
                <w:sz w:val="22"/>
              </w:rPr>
              <w:t>2,173.8</w:t>
            </w:r>
          </w:p>
        </w:tc>
        <w:tc>
          <w:tcPr>
            <w:tcW w:w="843" w:type="dxa"/>
            <w:tcBorders>
              <w:top w:val="nil"/>
              <w:left w:val="nil"/>
              <w:bottom w:val="single" w:sz="4" w:space="0" w:color="auto"/>
              <w:right w:val="nil"/>
            </w:tcBorders>
            <w:vAlign w:val="center"/>
          </w:tcPr>
          <w:p w:rsidR="00340C7B" w:rsidRPr="00340C7B" w:rsidRDefault="00340C7B" w:rsidP="00E8670C">
            <w:pPr>
              <w:snapToGrid w:val="0"/>
              <w:spacing w:line="230" w:lineRule="exact"/>
              <w:ind w:left="-113" w:rightChars="50" w:right="120"/>
              <w:jc w:val="right"/>
              <w:rPr>
                <w:color w:val="000000" w:themeColor="text1"/>
                <w:sz w:val="22"/>
              </w:rPr>
            </w:pPr>
            <w:r w:rsidRPr="00340C7B">
              <w:rPr>
                <w:rFonts w:hint="eastAsia"/>
                <w:color w:val="000000" w:themeColor="text1"/>
                <w:sz w:val="22"/>
              </w:rPr>
              <w:t>12.3</w:t>
            </w:r>
          </w:p>
        </w:tc>
        <w:tc>
          <w:tcPr>
            <w:tcW w:w="971" w:type="dxa"/>
            <w:tcBorders>
              <w:top w:val="nil"/>
              <w:left w:val="nil"/>
              <w:bottom w:val="single" w:sz="4" w:space="0" w:color="auto"/>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hint="eastAsia"/>
                <w:color w:val="000000" w:themeColor="text1"/>
                <w:sz w:val="22"/>
              </w:rPr>
              <w:t>1,771.7</w:t>
            </w:r>
          </w:p>
        </w:tc>
        <w:tc>
          <w:tcPr>
            <w:tcW w:w="901" w:type="dxa"/>
            <w:tcBorders>
              <w:top w:val="nil"/>
              <w:left w:val="nil"/>
              <w:bottom w:val="single" w:sz="4" w:space="0" w:color="auto"/>
              <w:right w:val="nil"/>
            </w:tcBorders>
            <w:vAlign w:val="center"/>
          </w:tcPr>
          <w:p w:rsidR="00340C7B" w:rsidRPr="00340C7B" w:rsidRDefault="00340C7B" w:rsidP="00E8670C">
            <w:pPr>
              <w:snapToGrid w:val="0"/>
              <w:spacing w:line="230" w:lineRule="exact"/>
              <w:ind w:left="-113" w:right="-113"/>
              <w:jc w:val="center"/>
              <w:rPr>
                <w:color w:val="000000" w:themeColor="text1"/>
                <w:sz w:val="22"/>
              </w:rPr>
            </w:pPr>
            <w:r w:rsidRPr="00340C7B">
              <w:rPr>
                <w:rFonts w:hint="eastAsia"/>
                <w:color w:val="000000" w:themeColor="text1"/>
                <w:sz w:val="22"/>
              </w:rPr>
              <w:t>17.7</w:t>
            </w:r>
          </w:p>
        </w:tc>
        <w:tc>
          <w:tcPr>
            <w:tcW w:w="1320" w:type="dxa"/>
            <w:tcBorders>
              <w:top w:val="nil"/>
              <w:left w:val="nil"/>
              <w:bottom w:val="single" w:sz="4" w:space="0" w:color="auto"/>
              <w:right w:val="nil"/>
            </w:tcBorders>
            <w:vAlign w:val="center"/>
          </w:tcPr>
          <w:p w:rsidR="00340C7B" w:rsidRPr="00340C7B" w:rsidRDefault="00340C7B" w:rsidP="00E8670C">
            <w:pPr>
              <w:snapToGrid w:val="0"/>
              <w:spacing w:line="230" w:lineRule="exact"/>
              <w:ind w:left="-113" w:rightChars="150" w:right="360"/>
              <w:jc w:val="right"/>
              <w:rPr>
                <w:color w:val="000000" w:themeColor="text1"/>
                <w:sz w:val="22"/>
              </w:rPr>
            </w:pPr>
            <w:r w:rsidRPr="00340C7B">
              <w:rPr>
                <w:rFonts w:hint="eastAsia"/>
                <w:color w:val="000000" w:themeColor="text1"/>
                <w:sz w:val="22"/>
              </w:rPr>
              <w:t>402.2</w:t>
            </w:r>
          </w:p>
        </w:tc>
      </w:tr>
    </w:tbl>
    <w:p w:rsidR="00340C7B" w:rsidRPr="001D0115" w:rsidRDefault="00340C7B" w:rsidP="00340C7B">
      <w:pPr>
        <w:snapToGrid w:val="0"/>
        <w:spacing w:line="230" w:lineRule="exact"/>
        <w:ind w:left="1701" w:right="-539" w:hanging="1134"/>
        <w:jc w:val="both"/>
        <w:rPr>
          <w:rFonts w:eastAsia="標楷體" w:hAnsi="標楷體"/>
          <w:sz w:val="22"/>
        </w:rPr>
      </w:pPr>
      <w:r w:rsidRPr="001D0115">
        <w:rPr>
          <w:rFonts w:eastAsia="標楷體" w:hint="eastAsia"/>
          <w:sz w:val="22"/>
        </w:rPr>
        <w:t>資料來源：中國大陸海關統計、中國大陸商務部</w:t>
      </w:r>
      <w:r w:rsidRPr="001D0115">
        <w:rPr>
          <w:rFonts w:eastAsia="標楷體" w:hAnsi="標楷體" w:hint="eastAsia"/>
          <w:sz w:val="22"/>
        </w:rPr>
        <w:t>。</w:t>
      </w:r>
      <w:bookmarkEnd w:id="160"/>
      <w:bookmarkEnd w:id="161"/>
      <w:bookmarkEnd w:id="162"/>
    </w:p>
    <w:p w:rsidR="00C608DF" w:rsidRPr="00127454" w:rsidRDefault="00AD2358" w:rsidP="00C608DF">
      <w:pPr>
        <w:keepNext/>
        <w:adjustRightInd w:val="0"/>
        <w:snapToGrid w:val="0"/>
        <w:spacing w:beforeLines="50" w:before="180" w:line="300" w:lineRule="auto"/>
        <w:outlineLvl w:val="1"/>
        <w:rPr>
          <w:rFonts w:eastAsia="標楷體"/>
        </w:rPr>
      </w:pPr>
      <w:bookmarkStart w:id="163" w:name="_Toc501987237"/>
      <w:r w:rsidRPr="007D6D74">
        <w:rPr>
          <w:noProof/>
        </w:rPr>
        <w:lastRenderedPageBreak/>
        <w:drawing>
          <wp:anchor distT="0" distB="0" distL="114300" distR="114300" simplePos="0" relativeHeight="252615168" behindDoc="0" locked="0" layoutInCell="1" allowOverlap="1" wp14:anchorId="1235343B" wp14:editId="1E216C10">
            <wp:simplePos x="0" y="0"/>
            <wp:positionH relativeFrom="column">
              <wp:posOffset>2852420</wp:posOffset>
            </wp:positionH>
            <wp:positionV relativeFrom="paragraph">
              <wp:posOffset>-142875</wp:posOffset>
            </wp:positionV>
            <wp:extent cx="3780155" cy="2937510"/>
            <wp:effectExtent l="0" t="0" r="0" b="0"/>
            <wp:wrapSquare wrapText="bothSides"/>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0155" cy="293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AE0D77">
        <w:rPr>
          <w:rFonts w:eastAsia="標楷體"/>
          <w:b/>
          <w:bCs/>
          <w:sz w:val="40"/>
          <w:szCs w:val="36"/>
        </w:rPr>
        <w:t>四</w:t>
      </w:r>
      <w:bookmarkEnd w:id="152"/>
      <w:r w:rsidR="00C608DF">
        <w:rPr>
          <w:rFonts w:eastAsia="標楷體" w:hint="eastAsia"/>
          <w:b/>
          <w:bCs/>
          <w:sz w:val="40"/>
          <w:szCs w:val="36"/>
        </w:rPr>
        <w:t>、</w:t>
      </w:r>
      <w:r w:rsidR="00C608DF" w:rsidRPr="00127454">
        <w:rPr>
          <w:rFonts w:eastAsia="標楷體" w:hint="eastAsia"/>
          <w:b/>
          <w:bCs/>
          <w:sz w:val="40"/>
          <w:szCs w:val="36"/>
        </w:rPr>
        <w:t>兩岸經貿</w:t>
      </w:r>
      <w:bookmarkEnd w:id="163"/>
    </w:p>
    <w:p w:rsidR="00095F07" w:rsidRPr="00F041DE" w:rsidRDefault="00095F07" w:rsidP="00095F07">
      <w:pPr>
        <w:keepNext/>
        <w:adjustRightInd w:val="0"/>
        <w:snapToGrid w:val="0"/>
        <w:spacing w:line="300" w:lineRule="auto"/>
        <w:outlineLvl w:val="1"/>
        <w:rPr>
          <w:rFonts w:eastAsia="標楷體"/>
          <w:b/>
          <w:bCs/>
          <w:sz w:val="36"/>
          <w:szCs w:val="36"/>
        </w:rPr>
      </w:pPr>
      <w:bookmarkStart w:id="164" w:name="_Toc415126227"/>
      <w:bookmarkStart w:id="165" w:name="_Toc501987238"/>
      <w:r w:rsidRPr="00F041DE">
        <w:rPr>
          <w:rFonts w:eastAsia="標楷體"/>
          <w:b/>
          <w:bCs/>
          <w:sz w:val="36"/>
          <w:szCs w:val="36"/>
        </w:rPr>
        <w:t>（一）兩岸投資</w:t>
      </w:r>
      <w:bookmarkEnd w:id="164"/>
      <w:bookmarkEnd w:id="165"/>
    </w:p>
    <w:p w:rsidR="00AD2358" w:rsidRPr="00127454" w:rsidRDefault="00AD2358" w:rsidP="00AD2358">
      <w:pPr>
        <w:widowControl/>
        <w:snapToGrid w:val="0"/>
        <w:spacing w:line="276" w:lineRule="auto"/>
        <w:ind w:right="-142"/>
        <w:jc w:val="both"/>
        <w:rPr>
          <w:rFonts w:eastAsia="標楷體"/>
          <w:b/>
          <w:bCs/>
          <w:kern w:val="0"/>
          <w:sz w:val="32"/>
          <w:szCs w:val="20"/>
        </w:rPr>
      </w:pPr>
      <w:bookmarkStart w:id="166" w:name="_Toc401923808"/>
      <w:bookmarkStart w:id="167" w:name="_Toc402171729"/>
      <w:bookmarkStart w:id="168" w:name="_Toc486347645"/>
      <w:bookmarkEnd w:id="153"/>
      <w:bookmarkEnd w:id="154"/>
      <w:bookmarkEnd w:id="155"/>
      <w:r w:rsidRPr="00127454">
        <w:rPr>
          <w:rFonts w:eastAsia="標楷體"/>
          <w:b/>
          <w:bCs/>
          <w:kern w:val="0"/>
          <w:sz w:val="32"/>
          <w:szCs w:val="20"/>
        </w:rPr>
        <w:t>１、我對中國大陸投資</w:t>
      </w:r>
    </w:p>
    <w:p w:rsidR="00AD2358" w:rsidRPr="00127454" w:rsidRDefault="00AD2358" w:rsidP="00AD2358">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2017</w:t>
      </w:r>
      <w:r w:rsidRPr="00D22BE1">
        <w:rPr>
          <w:rFonts w:eastAsia="標楷體" w:hint="eastAsia"/>
          <w:sz w:val="28"/>
          <w:szCs w:val="16"/>
        </w:rPr>
        <w:t>年</w:t>
      </w:r>
      <w:r>
        <w:rPr>
          <w:rFonts w:eastAsia="標楷體" w:hint="eastAsia"/>
          <w:sz w:val="28"/>
          <w:szCs w:val="16"/>
        </w:rPr>
        <w:t>11</w:t>
      </w:r>
      <w:r w:rsidRPr="00D22BE1">
        <w:rPr>
          <w:rFonts w:eastAsia="標楷體" w:hint="eastAsia"/>
          <w:sz w:val="28"/>
          <w:szCs w:val="16"/>
        </w:rPr>
        <w:t>月我對中國大陸投資件數為</w:t>
      </w:r>
      <w:r>
        <w:rPr>
          <w:rFonts w:eastAsia="標楷體" w:hint="eastAsia"/>
          <w:sz w:val="28"/>
          <w:szCs w:val="16"/>
        </w:rPr>
        <w:t>43</w:t>
      </w:r>
      <w:r w:rsidRPr="00D22BE1">
        <w:rPr>
          <w:rFonts w:eastAsia="標楷體" w:hint="eastAsia"/>
          <w:sz w:val="28"/>
          <w:szCs w:val="16"/>
        </w:rPr>
        <w:t>件，金額為</w:t>
      </w:r>
      <w:r>
        <w:rPr>
          <w:rFonts w:eastAsia="標楷體" w:hint="eastAsia"/>
          <w:sz w:val="28"/>
          <w:szCs w:val="16"/>
        </w:rPr>
        <w:t>10.2</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2017</w:t>
      </w:r>
      <w:r w:rsidRPr="00D22BE1">
        <w:rPr>
          <w:rFonts w:eastAsia="標楷體" w:hint="eastAsia"/>
          <w:sz w:val="28"/>
          <w:szCs w:val="16"/>
        </w:rPr>
        <w:t>年</w:t>
      </w:r>
      <w:r>
        <w:rPr>
          <w:rFonts w:eastAsia="標楷體" w:hint="eastAsia"/>
          <w:sz w:val="28"/>
          <w:szCs w:val="16"/>
        </w:rPr>
        <w:t>11</w:t>
      </w:r>
      <w:r w:rsidRPr="00D22BE1">
        <w:rPr>
          <w:rFonts w:eastAsia="標楷體" w:hint="eastAsia"/>
          <w:sz w:val="28"/>
          <w:szCs w:val="16"/>
        </w:rPr>
        <w:t>月底，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728.5</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AD2358" w:rsidRPr="00127454" w:rsidRDefault="00AD2358" w:rsidP="00AD2358">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2626"/>
        <w:gridCol w:w="2626"/>
        <w:gridCol w:w="2626"/>
      </w:tblGrid>
      <w:tr w:rsidR="00AD2358" w:rsidRPr="006A60DF" w:rsidTr="00E8670C">
        <w:trPr>
          <w:cantSplit/>
          <w:trHeight w:val="691"/>
        </w:trPr>
        <w:tc>
          <w:tcPr>
            <w:tcW w:w="1648" w:type="dxa"/>
            <w:tcBorders>
              <w:left w:val="nil"/>
            </w:tcBorders>
            <w:vAlign w:val="center"/>
          </w:tcPr>
          <w:p w:rsidR="00AD2358" w:rsidRPr="006A60DF" w:rsidRDefault="00AD2358" w:rsidP="00E8670C">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2626" w:type="dxa"/>
            <w:vAlign w:val="center"/>
          </w:tcPr>
          <w:p w:rsidR="00AD2358" w:rsidRPr="006A60DF" w:rsidRDefault="00AD2358" w:rsidP="00E8670C">
            <w:pPr>
              <w:adjustRightInd w:val="0"/>
              <w:snapToGrid w:val="0"/>
              <w:spacing w:line="240" w:lineRule="exact"/>
              <w:jc w:val="center"/>
              <w:rPr>
                <w:rFonts w:eastAsia="標楷體"/>
                <w:b/>
                <w:bCs/>
                <w:sz w:val="22"/>
                <w:szCs w:val="22"/>
              </w:rPr>
            </w:pPr>
            <w:r w:rsidRPr="006A60DF">
              <w:rPr>
                <w:rFonts w:eastAsia="標楷體" w:hint="eastAsia"/>
                <w:sz w:val="22"/>
                <w:szCs w:val="22"/>
              </w:rPr>
              <w:t>數量（件）</w:t>
            </w:r>
            <w:r w:rsidRPr="006A60DF">
              <w:rPr>
                <w:rFonts w:eastAsia="標楷體" w:hint="eastAsia"/>
                <w:sz w:val="22"/>
                <w:szCs w:val="22"/>
              </w:rPr>
              <w:t>*</w:t>
            </w:r>
          </w:p>
        </w:tc>
        <w:tc>
          <w:tcPr>
            <w:tcW w:w="2626" w:type="dxa"/>
            <w:vAlign w:val="center"/>
          </w:tcPr>
          <w:p w:rsidR="00AD2358" w:rsidRPr="006A60DF" w:rsidRDefault="00AD2358" w:rsidP="00E8670C">
            <w:pPr>
              <w:adjustRightInd w:val="0"/>
              <w:snapToGrid w:val="0"/>
              <w:spacing w:line="240" w:lineRule="exact"/>
              <w:jc w:val="center"/>
              <w:rPr>
                <w:rFonts w:eastAsia="標楷體"/>
                <w:b/>
                <w:bCs/>
                <w:sz w:val="22"/>
                <w:szCs w:val="22"/>
              </w:rPr>
            </w:pPr>
            <w:r w:rsidRPr="006A60DF">
              <w:rPr>
                <w:rFonts w:eastAsia="標楷體" w:hint="eastAsia"/>
                <w:sz w:val="22"/>
                <w:szCs w:val="22"/>
              </w:rPr>
              <w:t>金額（億美元）</w:t>
            </w:r>
            <w:r w:rsidRPr="006A60DF">
              <w:rPr>
                <w:rFonts w:eastAsia="標楷體" w:hint="eastAsia"/>
                <w:sz w:val="22"/>
                <w:szCs w:val="22"/>
              </w:rPr>
              <w:t>*</w:t>
            </w:r>
          </w:p>
        </w:tc>
        <w:tc>
          <w:tcPr>
            <w:tcW w:w="2626" w:type="dxa"/>
            <w:tcBorders>
              <w:right w:val="nil"/>
            </w:tcBorders>
            <w:vAlign w:val="center"/>
          </w:tcPr>
          <w:p w:rsidR="00AD2358" w:rsidRPr="006A60DF" w:rsidRDefault="00AD2358" w:rsidP="00E8670C">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平均投資規模（萬美元）</w:t>
            </w:r>
            <w:r w:rsidRPr="006A60DF">
              <w:rPr>
                <w:rFonts w:eastAsia="標楷體" w:hint="eastAsia"/>
                <w:sz w:val="22"/>
                <w:szCs w:val="22"/>
              </w:rPr>
              <w:t>**</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636</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127.9</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2,406.3</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554</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91.9</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1,658.8</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497</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102.8</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2,533.5</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427</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109.7</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3,239.3</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323</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96.7</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3,644.4</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11</w:t>
            </w:r>
            <w:r w:rsidRPr="00127454">
              <w:rPr>
                <w:rFonts w:eastAsia="標楷體" w:hint="eastAsia"/>
              </w:rPr>
              <w:t>月</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33</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10.5</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3,917.9</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12</w:t>
            </w:r>
            <w:r w:rsidRPr="00127454">
              <w:rPr>
                <w:rFonts w:eastAsia="標楷體" w:hint="eastAsia"/>
              </w:rPr>
              <w:t>月</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43</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8.2</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1,958.9</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r w:rsidRPr="00127454">
              <w:rPr>
                <w:rFonts w:eastAsia="標楷體" w:hint="eastAsia"/>
              </w:rPr>
              <w:t>1~</w:t>
            </w:r>
            <w:r>
              <w:rPr>
                <w:rFonts w:eastAsia="標楷體" w:hint="eastAsia"/>
              </w:rPr>
              <w:t>11</w:t>
            </w:r>
            <w:r w:rsidRPr="00127454">
              <w:rPr>
                <w:rFonts w:eastAsia="標楷體" w:hint="eastAsia"/>
              </w:rPr>
              <w:t>月</w:t>
            </w:r>
          </w:p>
        </w:tc>
        <w:tc>
          <w:tcPr>
            <w:tcW w:w="2626" w:type="dxa"/>
            <w:tcBorders>
              <w:top w:val="nil"/>
              <w:bottom w:val="nil"/>
              <w:right w:val="nil"/>
            </w:tcBorders>
            <w:vAlign w:val="center"/>
          </w:tcPr>
          <w:p w:rsidR="00AD2358" w:rsidRPr="00B44A4F" w:rsidRDefault="00AD2358" w:rsidP="00E8670C">
            <w:pPr>
              <w:adjustRightInd w:val="0"/>
              <w:snapToGrid w:val="0"/>
              <w:spacing w:line="240" w:lineRule="exact"/>
              <w:jc w:val="center"/>
              <w:rPr>
                <w:rFonts w:eastAsia="標楷體"/>
                <w:sz w:val="22"/>
              </w:rPr>
            </w:pPr>
            <w:r>
              <w:rPr>
                <w:rFonts w:eastAsia="標楷體" w:hint="eastAsia"/>
                <w:sz w:val="22"/>
              </w:rPr>
              <w:t>540</w:t>
            </w:r>
          </w:p>
        </w:tc>
        <w:tc>
          <w:tcPr>
            <w:tcW w:w="2626" w:type="dxa"/>
            <w:tcBorders>
              <w:top w:val="nil"/>
              <w:left w:val="nil"/>
              <w:bottom w:val="nil"/>
              <w:right w:val="nil"/>
            </w:tcBorders>
            <w:vAlign w:val="center"/>
          </w:tcPr>
          <w:p w:rsidR="00AD2358" w:rsidRPr="00B44A4F" w:rsidRDefault="00AD2358" w:rsidP="00E8670C">
            <w:pPr>
              <w:adjustRightInd w:val="0"/>
              <w:snapToGrid w:val="0"/>
              <w:spacing w:line="240" w:lineRule="exact"/>
              <w:jc w:val="center"/>
              <w:rPr>
                <w:rFonts w:eastAsia="標楷體"/>
                <w:sz w:val="22"/>
              </w:rPr>
            </w:pPr>
            <w:r>
              <w:rPr>
                <w:rFonts w:eastAsia="標楷體" w:hint="eastAsia"/>
                <w:sz w:val="22"/>
              </w:rPr>
              <w:t>82.5</w:t>
            </w:r>
          </w:p>
        </w:tc>
        <w:tc>
          <w:tcPr>
            <w:tcW w:w="2626" w:type="dxa"/>
            <w:tcBorders>
              <w:top w:val="nil"/>
              <w:left w:val="nil"/>
              <w:bottom w:val="nil"/>
              <w:right w:val="nil"/>
            </w:tcBorders>
            <w:vAlign w:val="center"/>
          </w:tcPr>
          <w:p w:rsidR="00AD2358" w:rsidRPr="00B44A4F" w:rsidRDefault="00AD2358" w:rsidP="00E8670C">
            <w:pPr>
              <w:adjustRightInd w:val="0"/>
              <w:snapToGrid w:val="0"/>
              <w:spacing w:line="240" w:lineRule="exact"/>
              <w:jc w:val="center"/>
              <w:rPr>
                <w:rFonts w:eastAsia="標楷體"/>
                <w:sz w:val="22"/>
                <w:szCs w:val="22"/>
              </w:rPr>
            </w:pPr>
            <w:r w:rsidRPr="00B44A4F">
              <w:rPr>
                <w:rFonts w:eastAsia="標楷體" w:hint="eastAsia"/>
                <w:sz w:val="22"/>
                <w:szCs w:val="22"/>
              </w:rPr>
              <w:t>1,</w:t>
            </w:r>
            <w:r>
              <w:rPr>
                <w:rFonts w:eastAsia="標楷體" w:hint="eastAsia"/>
                <w:sz w:val="22"/>
                <w:szCs w:val="22"/>
              </w:rPr>
              <w:t>718.1</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1</w:t>
            </w:r>
            <w:r w:rsidRPr="00127454">
              <w:rPr>
                <w:rFonts w:eastAsia="標楷體" w:hint="eastAsia"/>
              </w:rPr>
              <w:t>月</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47</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6.2</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1,558.5</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2</w:t>
            </w:r>
            <w:r w:rsidRPr="00127454">
              <w:rPr>
                <w:rFonts w:eastAsia="標楷體" w:hint="eastAsia"/>
              </w:rPr>
              <w:t>月</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45</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6.3</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1,531.9</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3</w:t>
            </w:r>
            <w:r w:rsidRPr="00127454">
              <w:rPr>
                <w:rFonts w:eastAsia="標楷體" w:hint="eastAsia"/>
              </w:rPr>
              <w:t>月</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65</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8.5</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1,407.8</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4</w:t>
            </w:r>
            <w:r w:rsidRPr="00127454">
              <w:rPr>
                <w:rFonts w:eastAsia="標楷體" w:hint="eastAsia"/>
              </w:rPr>
              <w:t>月</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48</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3.9</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904.9</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5</w:t>
            </w:r>
            <w:r w:rsidRPr="00127454">
              <w:rPr>
                <w:rFonts w:eastAsia="標楷體" w:hint="eastAsia"/>
              </w:rPr>
              <w:t>月</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48</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sidRPr="00127454">
              <w:rPr>
                <w:rFonts w:eastAsia="標楷體" w:hint="eastAsia"/>
                <w:sz w:val="22"/>
              </w:rPr>
              <w:t>3.1</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sidRPr="00127454">
              <w:rPr>
                <w:rFonts w:eastAsia="標楷體" w:hint="eastAsia"/>
                <w:sz w:val="22"/>
                <w:szCs w:val="22"/>
              </w:rPr>
              <w:t>570.9</w:t>
            </w:r>
          </w:p>
        </w:tc>
      </w:tr>
      <w:tr w:rsidR="00AD2358" w:rsidRPr="00127454" w:rsidTr="00E8670C">
        <w:trPr>
          <w:trHeight w:val="356"/>
        </w:trPr>
        <w:tc>
          <w:tcPr>
            <w:tcW w:w="1648" w:type="dxa"/>
            <w:tcBorders>
              <w:top w:val="nil"/>
              <w:left w:val="nil"/>
              <w:bottom w:val="nil"/>
            </w:tcBorders>
            <w:vAlign w:val="center"/>
          </w:tcPr>
          <w:p w:rsidR="00AD2358" w:rsidRPr="00127454" w:rsidRDefault="00AD2358" w:rsidP="00E8670C">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2626" w:type="dxa"/>
            <w:tcBorders>
              <w:top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Pr>
                <w:rFonts w:eastAsia="標楷體" w:hint="eastAsia"/>
                <w:sz w:val="22"/>
              </w:rPr>
              <w:t>53</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rPr>
            </w:pPr>
            <w:r>
              <w:rPr>
                <w:rFonts w:eastAsia="標楷體" w:hint="eastAsia"/>
                <w:sz w:val="22"/>
              </w:rPr>
              <w:t>16.6</w:t>
            </w:r>
          </w:p>
        </w:tc>
        <w:tc>
          <w:tcPr>
            <w:tcW w:w="2626" w:type="dxa"/>
            <w:tcBorders>
              <w:top w:val="nil"/>
              <w:left w:val="nil"/>
              <w:bottom w:val="nil"/>
              <w:right w:val="nil"/>
            </w:tcBorders>
            <w:vAlign w:val="center"/>
          </w:tcPr>
          <w:p w:rsidR="00AD2358" w:rsidRPr="00127454" w:rsidRDefault="00AD2358" w:rsidP="00E8670C">
            <w:pPr>
              <w:adjustRightInd w:val="0"/>
              <w:snapToGrid w:val="0"/>
              <w:spacing w:line="240" w:lineRule="exact"/>
              <w:jc w:val="center"/>
              <w:rPr>
                <w:rFonts w:eastAsia="標楷體"/>
                <w:sz w:val="22"/>
                <w:szCs w:val="22"/>
              </w:rPr>
            </w:pPr>
            <w:r>
              <w:rPr>
                <w:rFonts w:eastAsia="標楷體" w:hint="eastAsia"/>
                <w:sz w:val="22"/>
                <w:szCs w:val="22"/>
              </w:rPr>
              <w:t>3,679.6</w:t>
            </w:r>
          </w:p>
        </w:tc>
      </w:tr>
      <w:tr w:rsidR="00AD2358" w:rsidRPr="00127454" w:rsidTr="00E8670C">
        <w:trPr>
          <w:trHeight w:val="356"/>
        </w:trPr>
        <w:tc>
          <w:tcPr>
            <w:tcW w:w="1648" w:type="dxa"/>
            <w:tcBorders>
              <w:top w:val="nil"/>
              <w:left w:val="nil"/>
              <w:bottom w:val="nil"/>
            </w:tcBorders>
            <w:vAlign w:val="center"/>
          </w:tcPr>
          <w:p w:rsidR="00AD2358" w:rsidRDefault="00AD2358" w:rsidP="00E8670C">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2626" w:type="dxa"/>
            <w:tcBorders>
              <w:top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34</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9.3</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szCs w:val="22"/>
              </w:rPr>
            </w:pPr>
            <w:r>
              <w:rPr>
                <w:rFonts w:eastAsia="標楷體" w:hint="eastAsia"/>
                <w:sz w:val="22"/>
                <w:szCs w:val="22"/>
              </w:rPr>
              <w:t>2,954.1</w:t>
            </w:r>
          </w:p>
        </w:tc>
      </w:tr>
      <w:tr w:rsidR="00AD2358" w:rsidRPr="00127454" w:rsidTr="00E8670C">
        <w:trPr>
          <w:trHeight w:val="356"/>
        </w:trPr>
        <w:tc>
          <w:tcPr>
            <w:tcW w:w="1648" w:type="dxa"/>
            <w:tcBorders>
              <w:top w:val="nil"/>
              <w:left w:val="nil"/>
              <w:bottom w:val="nil"/>
            </w:tcBorders>
            <w:vAlign w:val="center"/>
          </w:tcPr>
          <w:p w:rsidR="00AD2358" w:rsidRDefault="00AD2358" w:rsidP="00E8670C">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2626" w:type="dxa"/>
            <w:tcBorders>
              <w:top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51</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6.8</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szCs w:val="22"/>
              </w:rPr>
            </w:pPr>
            <w:r>
              <w:rPr>
                <w:rFonts w:eastAsia="標楷體" w:hint="eastAsia"/>
                <w:sz w:val="22"/>
                <w:szCs w:val="22"/>
              </w:rPr>
              <w:t>1,539.5</w:t>
            </w:r>
          </w:p>
        </w:tc>
      </w:tr>
      <w:tr w:rsidR="00AD2358" w:rsidRPr="00127454" w:rsidTr="00E8670C">
        <w:trPr>
          <w:trHeight w:val="356"/>
        </w:trPr>
        <w:tc>
          <w:tcPr>
            <w:tcW w:w="1648" w:type="dxa"/>
            <w:tcBorders>
              <w:top w:val="nil"/>
              <w:left w:val="nil"/>
              <w:bottom w:val="nil"/>
            </w:tcBorders>
            <w:vAlign w:val="center"/>
          </w:tcPr>
          <w:p w:rsidR="00AD2358" w:rsidRDefault="00AD2358" w:rsidP="00E8670C">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2626" w:type="dxa"/>
            <w:tcBorders>
              <w:top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57</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3.6</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szCs w:val="22"/>
              </w:rPr>
            </w:pPr>
            <w:r>
              <w:rPr>
                <w:rFonts w:eastAsia="標楷體" w:hint="eastAsia"/>
                <w:sz w:val="22"/>
                <w:szCs w:val="22"/>
              </w:rPr>
              <w:t>667.6</w:t>
            </w:r>
          </w:p>
        </w:tc>
      </w:tr>
      <w:tr w:rsidR="00AD2358" w:rsidRPr="00127454" w:rsidTr="00E8670C">
        <w:trPr>
          <w:trHeight w:val="356"/>
        </w:trPr>
        <w:tc>
          <w:tcPr>
            <w:tcW w:w="1648" w:type="dxa"/>
            <w:tcBorders>
              <w:top w:val="nil"/>
              <w:left w:val="nil"/>
              <w:bottom w:val="nil"/>
            </w:tcBorders>
            <w:vAlign w:val="center"/>
          </w:tcPr>
          <w:p w:rsidR="00AD2358" w:rsidRDefault="00AD2358" w:rsidP="00E8670C">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2626" w:type="dxa"/>
            <w:tcBorders>
              <w:top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49</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8.2</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szCs w:val="22"/>
              </w:rPr>
            </w:pPr>
            <w:r>
              <w:rPr>
                <w:rFonts w:eastAsia="標楷體" w:hint="eastAsia"/>
                <w:sz w:val="22"/>
                <w:szCs w:val="22"/>
              </w:rPr>
              <w:t>1,796.1</w:t>
            </w:r>
          </w:p>
        </w:tc>
      </w:tr>
      <w:tr w:rsidR="00AD2358" w:rsidRPr="00127454" w:rsidTr="00E8670C">
        <w:trPr>
          <w:trHeight w:val="356"/>
        </w:trPr>
        <w:tc>
          <w:tcPr>
            <w:tcW w:w="1648" w:type="dxa"/>
            <w:tcBorders>
              <w:top w:val="nil"/>
              <w:left w:val="nil"/>
              <w:bottom w:val="nil"/>
            </w:tcBorders>
            <w:vAlign w:val="center"/>
          </w:tcPr>
          <w:p w:rsidR="00AD2358" w:rsidRDefault="00AD2358" w:rsidP="00E8670C">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2626" w:type="dxa"/>
            <w:tcBorders>
              <w:top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43</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rPr>
            </w:pPr>
            <w:r>
              <w:rPr>
                <w:rFonts w:eastAsia="標楷體" w:hint="eastAsia"/>
                <w:sz w:val="22"/>
              </w:rPr>
              <w:t>10.2</w:t>
            </w:r>
          </w:p>
        </w:tc>
        <w:tc>
          <w:tcPr>
            <w:tcW w:w="2626" w:type="dxa"/>
            <w:tcBorders>
              <w:top w:val="nil"/>
              <w:left w:val="nil"/>
              <w:bottom w:val="nil"/>
              <w:right w:val="nil"/>
            </w:tcBorders>
            <w:vAlign w:val="center"/>
          </w:tcPr>
          <w:p w:rsidR="00AD2358" w:rsidRDefault="00AD2358" w:rsidP="00E8670C">
            <w:pPr>
              <w:adjustRightInd w:val="0"/>
              <w:snapToGrid w:val="0"/>
              <w:spacing w:line="240" w:lineRule="exact"/>
              <w:jc w:val="center"/>
              <w:rPr>
                <w:rFonts w:eastAsia="標楷體"/>
                <w:sz w:val="22"/>
                <w:szCs w:val="22"/>
              </w:rPr>
            </w:pPr>
            <w:r>
              <w:rPr>
                <w:rFonts w:eastAsia="標楷體" w:hint="eastAsia"/>
                <w:sz w:val="22"/>
                <w:szCs w:val="22"/>
              </w:rPr>
              <w:t>3,220.2</w:t>
            </w:r>
          </w:p>
        </w:tc>
      </w:tr>
      <w:tr w:rsidR="00AD2358" w:rsidRPr="00127454" w:rsidTr="00E8670C">
        <w:trPr>
          <w:trHeight w:val="356"/>
        </w:trPr>
        <w:tc>
          <w:tcPr>
            <w:tcW w:w="1648" w:type="dxa"/>
            <w:tcBorders>
              <w:top w:val="nil"/>
              <w:left w:val="nil"/>
            </w:tcBorders>
            <w:vAlign w:val="center"/>
          </w:tcPr>
          <w:p w:rsidR="00AD2358" w:rsidRPr="00127454" w:rsidRDefault="00AD2358" w:rsidP="00E8670C">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2626" w:type="dxa"/>
            <w:tcBorders>
              <w:top w:val="nil"/>
              <w:right w:val="nil"/>
            </w:tcBorders>
            <w:vAlign w:val="center"/>
          </w:tcPr>
          <w:p w:rsidR="00AD2358" w:rsidRPr="00024DAB" w:rsidRDefault="00AD2358" w:rsidP="00E8670C">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549</w:t>
            </w:r>
          </w:p>
        </w:tc>
        <w:tc>
          <w:tcPr>
            <w:tcW w:w="2626" w:type="dxa"/>
            <w:tcBorders>
              <w:top w:val="nil"/>
              <w:left w:val="nil"/>
              <w:right w:val="nil"/>
            </w:tcBorders>
            <w:vAlign w:val="center"/>
          </w:tcPr>
          <w:p w:rsidR="00AD2358" w:rsidRPr="00024DAB" w:rsidRDefault="00AD2358" w:rsidP="00E8670C">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728.5</w:t>
            </w:r>
          </w:p>
        </w:tc>
        <w:tc>
          <w:tcPr>
            <w:tcW w:w="2626" w:type="dxa"/>
            <w:tcBorders>
              <w:top w:val="nil"/>
              <w:left w:val="nil"/>
              <w:right w:val="nil"/>
            </w:tcBorders>
            <w:vAlign w:val="center"/>
          </w:tcPr>
          <w:p w:rsidR="00AD2358" w:rsidRPr="00024DAB" w:rsidRDefault="00AD2358" w:rsidP="00E8670C">
            <w:pPr>
              <w:adjustRightInd w:val="0"/>
              <w:snapToGrid w:val="0"/>
              <w:spacing w:line="240" w:lineRule="exact"/>
              <w:jc w:val="center"/>
              <w:rPr>
                <w:rFonts w:eastAsia="標楷體"/>
                <w:sz w:val="22"/>
                <w:highlight w:val="yellow"/>
              </w:rPr>
            </w:pPr>
            <w:r>
              <w:rPr>
                <w:rFonts w:eastAsia="標楷體" w:hint="eastAsia"/>
                <w:sz w:val="22"/>
                <w:szCs w:val="22"/>
              </w:rPr>
              <w:t>406.2</w:t>
            </w:r>
            <w:r w:rsidRPr="00024DAB">
              <w:rPr>
                <w:rFonts w:eastAsia="標楷體" w:hint="eastAsia"/>
                <w:sz w:val="22"/>
                <w:szCs w:val="22"/>
              </w:rPr>
              <w:t>*</w:t>
            </w:r>
          </w:p>
        </w:tc>
      </w:tr>
    </w:tbl>
    <w:p w:rsidR="00AD2358" w:rsidRPr="00127454" w:rsidRDefault="00AD2358" w:rsidP="00AD2358">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proofErr w:type="gramStart"/>
      <w:r w:rsidRPr="00127454">
        <w:rPr>
          <w:rFonts w:eastAsia="標楷體"/>
          <w:sz w:val="22"/>
          <w:szCs w:val="22"/>
        </w:rPr>
        <w:t>＊含補</w:t>
      </w:r>
      <w:proofErr w:type="gramEnd"/>
      <w:r w:rsidRPr="00127454">
        <w:rPr>
          <w:rFonts w:eastAsia="標楷體"/>
          <w:sz w:val="22"/>
          <w:szCs w:val="22"/>
        </w:rPr>
        <w:t>辦許可案件及金額。</w:t>
      </w:r>
    </w:p>
    <w:p w:rsidR="00AD2358" w:rsidRPr="00127454" w:rsidRDefault="00AD2358" w:rsidP="00AD2358">
      <w:pPr>
        <w:tabs>
          <w:tab w:val="left" w:pos="426"/>
        </w:tabs>
        <w:snapToGrid w:val="0"/>
        <w:spacing w:line="260" w:lineRule="atLeast"/>
        <w:ind w:right="-777"/>
        <w:jc w:val="both"/>
        <w:rPr>
          <w:rFonts w:eastAsia="標楷體"/>
          <w:sz w:val="22"/>
          <w:szCs w:val="22"/>
        </w:rPr>
      </w:pPr>
      <w:r w:rsidRPr="00127454">
        <w:rPr>
          <w:rFonts w:eastAsia="標楷體" w:hint="eastAsia"/>
          <w:sz w:val="22"/>
          <w:szCs w:val="22"/>
        </w:rPr>
        <w:t xml:space="preserve">    </w:t>
      </w:r>
      <w:r w:rsidRPr="00127454">
        <w:rPr>
          <w:rFonts w:eastAsia="標楷體"/>
          <w:sz w:val="22"/>
          <w:szCs w:val="22"/>
        </w:rPr>
        <w:t>2.</w:t>
      </w:r>
      <w:proofErr w:type="gramStart"/>
      <w:r w:rsidRPr="00127454">
        <w:rPr>
          <w:rFonts w:eastAsia="標楷體"/>
          <w:sz w:val="22"/>
          <w:szCs w:val="22"/>
        </w:rPr>
        <w:t>＊＊</w:t>
      </w:r>
      <w:proofErr w:type="gramEnd"/>
      <w:r w:rsidRPr="00127454">
        <w:rPr>
          <w:rFonts w:eastAsia="標楷體"/>
          <w:sz w:val="22"/>
          <w:szCs w:val="22"/>
        </w:rPr>
        <w:t>及我對中國大陸投資</w:t>
      </w:r>
      <w:r w:rsidRPr="00127454">
        <w:rPr>
          <w:rFonts w:eastAsia="標楷體" w:hint="eastAsia"/>
          <w:sz w:val="22"/>
          <w:szCs w:val="22"/>
        </w:rPr>
        <w:t>變動</w:t>
      </w:r>
      <w:proofErr w:type="gramStart"/>
      <w:r w:rsidRPr="00127454">
        <w:rPr>
          <w:rFonts w:eastAsia="標楷體"/>
          <w:sz w:val="22"/>
          <w:szCs w:val="22"/>
        </w:rPr>
        <w:t>圖不含補</w:t>
      </w:r>
      <w:proofErr w:type="gramEnd"/>
      <w:r w:rsidRPr="00127454">
        <w:rPr>
          <w:rFonts w:eastAsia="標楷體"/>
          <w:sz w:val="22"/>
          <w:szCs w:val="22"/>
        </w:rPr>
        <w:t>辦許可部分。</w:t>
      </w:r>
    </w:p>
    <w:p w:rsidR="00AD2358" w:rsidRPr="00127454" w:rsidRDefault="00AD2358" w:rsidP="00AD2358">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AD2358" w:rsidRPr="00127454" w:rsidRDefault="00AD2358" w:rsidP="00AD2358">
      <w:pPr>
        <w:pStyle w:val="k3a"/>
        <w:spacing w:beforeLines="0" w:before="0" w:line="276" w:lineRule="auto"/>
        <w:ind w:leftChars="0" w:left="0" w:firstLineChars="0" w:firstLine="0"/>
      </w:pPr>
      <w:bookmarkStart w:id="169" w:name="_Toc391906423"/>
      <w:bookmarkStart w:id="170" w:name="_Toc401923806"/>
      <w:bookmarkStart w:id="171" w:name="_Toc402171727"/>
      <w:r w:rsidRPr="0011090C">
        <w:rPr>
          <w:noProof/>
        </w:rPr>
        <w:lastRenderedPageBreak/>
        <w:drawing>
          <wp:anchor distT="0" distB="0" distL="114300" distR="114300" simplePos="0" relativeHeight="252613120" behindDoc="0" locked="0" layoutInCell="1" allowOverlap="1" wp14:anchorId="5C7D34BF" wp14:editId="4A5D7B92">
            <wp:simplePos x="0" y="0"/>
            <wp:positionH relativeFrom="column">
              <wp:posOffset>3025140</wp:posOffset>
            </wp:positionH>
            <wp:positionV relativeFrom="paragraph">
              <wp:posOffset>-24130</wp:posOffset>
            </wp:positionV>
            <wp:extent cx="3443605" cy="2781300"/>
            <wp:effectExtent l="0" t="0" r="0" b="0"/>
            <wp:wrapSquare wrapText="bothSides"/>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360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AD2358" w:rsidRPr="00127454" w:rsidRDefault="00AD2358" w:rsidP="00AD2358">
      <w:pPr>
        <w:pStyle w:val="k3a"/>
        <w:spacing w:beforeLines="0" w:before="0"/>
        <w:ind w:leftChars="119" w:left="569" w:right="0" w:hangingChars="101" w:hanging="283"/>
        <w:rPr>
          <w:szCs w:val="16"/>
        </w:rPr>
      </w:pPr>
      <w:r w:rsidRPr="00127454">
        <w:rPr>
          <w:szCs w:val="16"/>
        </w:rPr>
        <w:t>－</w:t>
      </w:r>
      <w:r w:rsidRPr="00547E0E">
        <w:rPr>
          <w:rFonts w:hint="eastAsia"/>
          <w:szCs w:val="16"/>
        </w:rPr>
        <w:t>2017</w:t>
      </w:r>
      <w:r w:rsidRPr="00547E0E">
        <w:rPr>
          <w:rFonts w:hint="eastAsia"/>
          <w:szCs w:val="16"/>
        </w:rPr>
        <w:t>年</w:t>
      </w:r>
      <w:r>
        <w:rPr>
          <w:rFonts w:hint="eastAsia"/>
          <w:kern w:val="2"/>
          <w:szCs w:val="16"/>
        </w:rPr>
        <w:t>11</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15</w:t>
      </w:r>
      <w:r w:rsidRPr="00547E0E">
        <w:rPr>
          <w:rFonts w:hint="eastAsia"/>
          <w:szCs w:val="16"/>
        </w:rPr>
        <w:t>件，金額為</w:t>
      </w:r>
      <w:r>
        <w:rPr>
          <w:rFonts w:hint="eastAsia"/>
          <w:szCs w:val="16"/>
        </w:rPr>
        <w:t>7,806.6</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2017</w:t>
      </w:r>
      <w:r w:rsidRPr="00547E0E">
        <w:rPr>
          <w:rFonts w:hint="eastAsia"/>
          <w:szCs w:val="16"/>
        </w:rPr>
        <w:t>年</w:t>
      </w:r>
      <w:r>
        <w:rPr>
          <w:rFonts w:hint="eastAsia"/>
          <w:szCs w:val="16"/>
        </w:rPr>
        <w:t>11</w:t>
      </w:r>
      <w:r w:rsidRPr="00547E0E">
        <w:rPr>
          <w:rFonts w:hint="eastAsia"/>
          <w:szCs w:val="16"/>
        </w:rPr>
        <w:t>月底，陸資來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1,0</w:t>
      </w:r>
      <w:r>
        <w:rPr>
          <w:rFonts w:hint="eastAsia"/>
          <w:kern w:val="2"/>
          <w:szCs w:val="16"/>
        </w:rPr>
        <w:t>76</w:t>
      </w:r>
      <w:r w:rsidRPr="00547E0E">
        <w:rPr>
          <w:rFonts w:hint="eastAsia"/>
          <w:szCs w:val="16"/>
        </w:rPr>
        <w:t>件，金額為</w:t>
      </w:r>
      <w:r>
        <w:rPr>
          <w:rFonts w:hint="eastAsia"/>
          <w:kern w:val="2"/>
          <w:szCs w:val="16"/>
        </w:rPr>
        <w:t>19.5</w:t>
      </w:r>
      <w:r w:rsidRPr="00547E0E">
        <w:rPr>
          <w:rFonts w:hint="eastAsia"/>
          <w:szCs w:val="16"/>
        </w:rPr>
        <w:t>億美元。</w:t>
      </w:r>
    </w:p>
    <w:p w:rsidR="00AD2358" w:rsidRPr="00127454" w:rsidRDefault="00AD2358" w:rsidP="00AD2358">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2017</w:t>
      </w:r>
      <w:r w:rsidRPr="00547E0E">
        <w:rPr>
          <w:rFonts w:hint="eastAsia"/>
          <w:szCs w:val="16"/>
        </w:rPr>
        <w:t>年</w:t>
      </w:r>
      <w:r>
        <w:rPr>
          <w:rFonts w:hint="eastAsia"/>
          <w:szCs w:val="16"/>
        </w:rPr>
        <w:t>11</w:t>
      </w:r>
      <w:r w:rsidRPr="00547E0E">
        <w:rPr>
          <w:rFonts w:hint="eastAsia"/>
          <w:szCs w:val="16"/>
        </w:rPr>
        <w:t>月底，核准陸資來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5</w:t>
      </w:r>
      <w:r w:rsidRPr="00547E0E">
        <w:rPr>
          <w:rFonts w:hint="eastAsia"/>
          <w:szCs w:val="16"/>
        </w:rPr>
        <w:t>億美元（</w:t>
      </w:r>
      <w:r w:rsidRPr="00547E0E">
        <w:rPr>
          <w:rFonts w:hint="eastAsia"/>
          <w:kern w:val="2"/>
          <w:szCs w:val="16"/>
        </w:rPr>
        <w:t>2</w:t>
      </w:r>
      <w:r>
        <w:rPr>
          <w:rFonts w:hint="eastAsia"/>
          <w:kern w:val="2"/>
          <w:szCs w:val="16"/>
        </w:rPr>
        <w:t>8.28</w:t>
      </w:r>
      <w:r w:rsidRPr="00547E0E">
        <w:rPr>
          <w:rFonts w:hint="eastAsia"/>
          <w:szCs w:val="16"/>
        </w:rPr>
        <w:t>%</w:t>
      </w:r>
      <w:r w:rsidRPr="00547E0E">
        <w:rPr>
          <w:rFonts w:hint="eastAsia"/>
          <w:szCs w:val="16"/>
        </w:rPr>
        <w:t>）、銀行業</w:t>
      </w:r>
      <w:r w:rsidRPr="00547E0E">
        <w:rPr>
          <w:rFonts w:hint="eastAsia"/>
          <w:kern w:val="2"/>
          <w:szCs w:val="16"/>
        </w:rPr>
        <w:t>2.01</w:t>
      </w:r>
      <w:r w:rsidRPr="00547E0E">
        <w:rPr>
          <w:rFonts w:hint="eastAsia"/>
          <w:szCs w:val="16"/>
        </w:rPr>
        <w:t>億美元（</w:t>
      </w:r>
      <w:r w:rsidRPr="00547E0E">
        <w:rPr>
          <w:rFonts w:hint="eastAsia"/>
          <w:kern w:val="2"/>
          <w:szCs w:val="16"/>
        </w:rPr>
        <w:t>10.</w:t>
      </w:r>
      <w:r>
        <w:rPr>
          <w:rFonts w:hint="eastAsia"/>
          <w:kern w:val="2"/>
          <w:szCs w:val="16"/>
        </w:rPr>
        <w:t>34</w:t>
      </w:r>
      <w:r w:rsidRPr="00547E0E">
        <w:rPr>
          <w:rFonts w:hint="eastAsia"/>
          <w:szCs w:val="16"/>
        </w:rPr>
        <w:t>%</w:t>
      </w:r>
      <w:r w:rsidRPr="00547E0E">
        <w:rPr>
          <w:rFonts w:hint="eastAsia"/>
          <w:szCs w:val="16"/>
        </w:rPr>
        <w:t>）及電子零組件製造業</w:t>
      </w:r>
      <w:r w:rsidRPr="00547E0E">
        <w:rPr>
          <w:rFonts w:hint="eastAsia"/>
          <w:kern w:val="2"/>
          <w:szCs w:val="16"/>
        </w:rPr>
        <w:t>1.</w:t>
      </w:r>
      <w:r>
        <w:rPr>
          <w:rFonts w:hint="eastAsia"/>
          <w:kern w:val="2"/>
          <w:szCs w:val="16"/>
        </w:rPr>
        <w:t>91</w:t>
      </w:r>
      <w:r w:rsidRPr="00547E0E">
        <w:rPr>
          <w:rFonts w:hint="eastAsia"/>
          <w:szCs w:val="16"/>
        </w:rPr>
        <w:t>億美元（</w:t>
      </w:r>
      <w:r>
        <w:rPr>
          <w:rFonts w:hint="eastAsia"/>
          <w:kern w:val="2"/>
          <w:szCs w:val="16"/>
        </w:rPr>
        <w:t>9.82</w:t>
      </w:r>
      <w:r w:rsidRPr="00547E0E">
        <w:rPr>
          <w:rFonts w:hint="eastAsia"/>
          <w:szCs w:val="16"/>
        </w:rPr>
        <w:t>%</w:t>
      </w:r>
      <w:r w:rsidRPr="00547E0E">
        <w:rPr>
          <w:rFonts w:hint="eastAsia"/>
          <w:szCs w:val="16"/>
        </w:rPr>
        <w:t>）</w:t>
      </w:r>
      <w:r w:rsidRPr="00127454">
        <w:rPr>
          <w:rFonts w:hint="eastAsia"/>
          <w:szCs w:val="16"/>
        </w:rPr>
        <w:t>。</w:t>
      </w:r>
    </w:p>
    <w:p w:rsidR="00AD2358" w:rsidRPr="00127454" w:rsidRDefault="00AD2358" w:rsidP="00AD2358">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AD2358" w:rsidRPr="00127454" w:rsidTr="00E8670C">
        <w:trPr>
          <w:cantSplit/>
          <w:trHeight w:val="373"/>
          <w:jc w:val="center"/>
        </w:trPr>
        <w:tc>
          <w:tcPr>
            <w:tcW w:w="1694" w:type="dxa"/>
            <w:tcBorders>
              <w:left w:val="nil"/>
            </w:tcBorders>
          </w:tcPr>
          <w:p w:rsidR="00AD2358" w:rsidRPr="00127454" w:rsidRDefault="00AD2358" w:rsidP="00E8670C">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AD2358" w:rsidRPr="00127454" w:rsidRDefault="00AD2358" w:rsidP="00E8670C">
            <w:pPr>
              <w:adjustRightInd w:val="0"/>
              <w:snapToGrid w:val="0"/>
              <w:spacing w:beforeLines="25" w:before="90" w:afterLines="25" w:after="90" w:line="380" w:lineRule="exact"/>
              <w:jc w:val="center"/>
              <w:rPr>
                <w:rFonts w:eastAsia="標楷體"/>
              </w:rPr>
            </w:pPr>
            <w:r w:rsidRPr="00127454">
              <w:rPr>
                <w:rFonts w:eastAsia="標楷體" w:hint="eastAsia"/>
              </w:rPr>
              <w:t>數量（件）</w:t>
            </w:r>
          </w:p>
        </w:tc>
        <w:tc>
          <w:tcPr>
            <w:tcW w:w="1741" w:type="dxa"/>
            <w:tcBorders>
              <w:right w:val="nil"/>
            </w:tcBorders>
          </w:tcPr>
          <w:p w:rsidR="00AD2358" w:rsidRPr="00127454" w:rsidRDefault="00AD2358" w:rsidP="00E8670C">
            <w:pPr>
              <w:adjustRightInd w:val="0"/>
              <w:snapToGrid w:val="0"/>
              <w:spacing w:beforeLines="25" w:before="90" w:afterLines="25" w:after="90" w:line="380" w:lineRule="exact"/>
              <w:jc w:val="center"/>
              <w:rPr>
                <w:rFonts w:eastAsia="標楷體"/>
              </w:rPr>
            </w:pPr>
            <w:r w:rsidRPr="00127454">
              <w:rPr>
                <w:rFonts w:eastAsia="標楷體" w:hint="eastAsia"/>
              </w:rPr>
              <w:t>金額（萬美元）</w:t>
            </w:r>
          </w:p>
        </w:tc>
        <w:tc>
          <w:tcPr>
            <w:tcW w:w="1742" w:type="dxa"/>
            <w:tcBorders>
              <w:right w:val="nil"/>
            </w:tcBorders>
          </w:tcPr>
          <w:p w:rsidR="00AD2358" w:rsidRPr="00127454" w:rsidRDefault="00AD2358" w:rsidP="00E8670C">
            <w:pPr>
              <w:adjustRightInd w:val="0"/>
              <w:snapToGrid w:val="0"/>
              <w:spacing w:beforeLines="25" w:before="90" w:afterLines="25" w:after="90" w:line="380" w:lineRule="exact"/>
              <w:jc w:val="center"/>
              <w:rPr>
                <w:rFonts w:eastAsia="標楷體"/>
              </w:rPr>
            </w:pPr>
            <w:r w:rsidRPr="00127454">
              <w:rPr>
                <w:rFonts w:eastAsia="標楷體" w:hint="eastAsia"/>
              </w:rPr>
              <w:t>變動率（</w:t>
            </w:r>
            <w:r w:rsidRPr="00127454">
              <w:rPr>
                <w:rFonts w:eastAsia="標楷體" w:hint="eastAsia"/>
              </w:rPr>
              <w:t>%</w:t>
            </w:r>
            <w:r w:rsidRPr="00127454">
              <w:rPr>
                <w:rFonts w:eastAsia="標楷體" w:hint="eastAsia"/>
              </w:rPr>
              <w:t>）</w:t>
            </w:r>
          </w:p>
        </w:tc>
        <w:tc>
          <w:tcPr>
            <w:tcW w:w="2583" w:type="dxa"/>
            <w:tcBorders>
              <w:right w:val="nil"/>
            </w:tcBorders>
          </w:tcPr>
          <w:p w:rsidR="00AD2358" w:rsidRPr="00127454" w:rsidRDefault="00AD2358" w:rsidP="00E8670C">
            <w:pPr>
              <w:spacing w:beforeLines="25" w:before="90" w:afterLines="25" w:after="90"/>
              <w:rPr>
                <w:rFonts w:eastAsia="標楷體"/>
              </w:rPr>
            </w:pPr>
            <w:r w:rsidRPr="00127454">
              <w:rPr>
                <w:rFonts w:eastAsia="標楷體" w:hint="eastAsia"/>
              </w:rPr>
              <w:t>平均投資規模（萬美元）</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580" w:type="dxa"/>
            <w:tcBorders>
              <w:top w:val="nil"/>
              <w:bottom w:val="nil"/>
              <w:right w:val="nil"/>
            </w:tcBorders>
            <w:vAlign w:val="center"/>
          </w:tcPr>
          <w:p w:rsidR="00AD2358" w:rsidRPr="00127454" w:rsidRDefault="00AD2358" w:rsidP="00E8670C">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AD2358" w:rsidRPr="00127454" w:rsidRDefault="00AD2358" w:rsidP="00E8670C">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AD2358" w:rsidRPr="00127454" w:rsidRDefault="00AD2358" w:rsidP="00E8670C">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AD2358" w:rsidRPr="00127454" w:rsidRDefault="00AD2358" w:rsidP="00E8670C">
            <w:pPr>
              <w:adjustRightInd w:val="0"/>
              <w:snapToGrid w:val="0"/>
              <w:spacing w:line="380" w:lineRule="exact"/>
              <w:ind w:rightChars="400" w:right="960"/>
              <w:jc w:val="right"/>
              <w:rPr>
                <w:rFonts w:eastAsia="標楷體"/>
                <w:sz w:val="22"/>
              </w:rPr>
            </w:pPr>
            <w:r w:rsidRPr="00127454">
              <w:rPr>
                <w:rFonts w:eastAsia="標楷體"/>
                <w:sz w:val="22"/>
              </w:rPr>
              <w:t>240.3</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AD2358" w:rsidRPr="00127454" w:rsidRDefault="00AD2358" w:rsidP="00E8670C">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AD2358" w:rsidRPr="00127454" w:rsidRDefault="00AD2358" w:rsidP="00E8670C">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AD2358" w:rsidRPr="00127454" w:rsidRDefault="00AD2358" w:rsidP="00E8670C">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AD2358" w:rsidRPr="00127454" w:rsidRDefault="00AD2358" w:rsidP="00E8670C">
            <w:pPr>
              <w:adjustRightInd w:val="0"/>
              <w:snapToGrid w:val="0"/>
              <w:spacing w:line="380" w:lineRule="exact"/>
              <w:ind w:rightChars="400" w:right="960"/>
              <w:jc w:val="right"/>
              <w:rPr>
                <w:rFonts w:eastAsia="標楷體"/>
                <w:sz w:val="22"/>
              </w:rPr>
            </w:pPr>
            <w:r w:rsidRPr="00127454">
              <w:rPr>
                <w:rFonts w:eastAsia="標楷體"/>
                <w:sz w:val="22"/>
              </w:rPr>
              <w:t>253.2</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AD2358" w:rsidRPr="00127454" w:rsidRDefault="00AD2358" w:rsidP="00E8670C">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AD2358" w:rsidRPr="00127454" w:rsidRDefault="00AD2358" w:rsidP="00E8670C">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AD2358" w:rsidRPr="00127454" w:rsidRDefault="00AD2358" w:rsidP="00E8670C">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AD2358" w:rsidRPr="00127454" w:rsidRDefault="00AD2358" w:rsidP="00E8670C">
            <w:pPr>
              <w:adjustRightInd w:val="0"/>
              <w:snapToGrid w:val="0"/>
              <w:spacing w:line="380" w:lineRule="exact"/>
              <w:ind w:rightChars="400" w:right="960"/>
              <w:jc w:val="right"/>
              <w:rPr>
                <w:rFonts w:eastAsia="標楷體"/>
                <w:sz w:val="22"/>
              </w:rPr>
            </w:pPr>
            <w:r w:rsidRPr="00127454">
              <w:rPr>
                <w:rFonts w:eastAsia="標楷體"/>
                <w:sz w:val="22"/>
              </w:rPr>
              <w:t>246.1</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AD2358" w:rsidRPr="00127454" w:rsidRDefault="00AD2358" w:rsidP="00E8670C">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AD2358" w:rsidRPr="00127454" w:rsidRDefault="00AD2358" w:rsidP="00E8670C">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AD2358" w:rsidRPr="00127454" w:rsidRDefault="00AD2358" w:rsidP="00E8670C">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AD2358" w:rsidRPr="00127454" w:rsidRDefault="00AD2358" w:rsidP="00E8670C">
            <w:pPr>
              <w:adjustRightInd w:val="0"/>
              <w:snapToGrid w:val="0"/>
              <w:spacing w:line="380" w:lineRule="exact"/>
              <w:ind w:rightChars="400" w:right="960"/>
              <w:jc w:val="right"/>
              <w:rPr>
                <w:rFonts w:eastAsia="標楷體"/>
                <w:sz w:val="22"/>
              </w:rPr>
            </w:pPr>
            <w:r w:rsidRPr="00127454">
              <w:rPr>
                <w:rFonts w:eastAsia="標楷體"/>
                <w:sz w:val="22"/>
              </w:rPr>
              <w:t>143.6</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AD2358" w:rsidRPr="00127454" w:rsidRDefault="00AD2358" w:rsidP="00E8670C">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AD2358" w:rsidRPr="00127454" w:rsidRDefault="00AD2358" w:rsidP="00E8670C">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AD2358" w:rsidRPr="00127454" w:rsidRDefault="00AD2358" w:rsidP="00E8670C">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AD2358" w:rsidRPr="00127454" w:rsidRDefault="00AD2358" w:rsidP="00E8670C">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11</w:t>
            </w:r>
            <w:r w:rsidRPr="00127454">
              <w:rPr>
                <w:rFonts w:eastAsia="標楷體" w:hint="eastAsia"/>
              </w:rPr>
              <w:t>月</w:t>
            </w:r>
          </w:p>
        </w:tc>
        <w:tc>
          <w:tcPr>
            <w:tcW w:w="1580" w:type="dxa"/>
            <w:tcBorders>
              <w:top w:val="nil"/>
              <w:bottom w:val="nil"/>
              <w:right w:val="nil"/>
            </w:tcBorders>
            <w:vAlign w:val="center"/>
          </w:tcPr>
          <w:p w:rsidR="00AD2358" w:rsidRPr="00127454" w:rsidRDefault="00AD2358" w:rsidP="00E8670C">
            <w:pPr>
              <w:adjustRightInd w:val="0"/>
              <w:snapToGrid w:val="0"/>
              <w:spacing w:line="380" w:lineRule="exact"/>
              <w:ind w:rightChars="300" w:right="720"/>
              <w:jc w:val="right"/>
              <w:rPr>
                <w:rFonts w:eastAsia="標楷體"/>
                <w:sz w:val="22"/>
              </w:rPr>
            </w:pPr>
            <w:r w:rsidRPr="00127454">
              <w:rPr>
                <w:rFonts w:eastAsia="標楷體" w:hint="eastAsia"/>
                <w:sz w:val="22"/>
              </w:rPr>
              <w:t>11</w:t>
            </w:r>
          </w:p>
        </w:tc>
        <w:tc>
          <w:tcPr>
            <w:tcW w:w="1741" w:type="dxa"/>
            <w:tcBorders>
              <w:top w:val="nil"/>
              <w:left w:val="nil"/>
              <w:bottom w:val="nil"/>
              <w:right w:val="nil"/>
            </w:tcBorders>
            <w:vAlign w:val="center"/>
          </w:tcPr>
          <w:p w:rsidR="00AD2358" w:rsidRPr="00127454" w:rsidRDefault="00AD2358" w:rsidP="00E8670C">
            <w:pPr>
              <w:adjustRightInd w:val="0"/>
              <w:snapToGrid w:val="0"/>
              <w:spacing w:line="380" w:lineRule="exact"/>
              <w:ind w:rightChars="150" w:right="360"/>
              <w:jc w:val="right"/>
              <w:rPr>
                <w:rFonts w:eastAsia="標楷體"/>
                <w:sz w:val="22"/>
              </w:rPr>
            </w:pPr>
            <w:r w:rsidRPr="00127454">
              <w:rPr>
                <w:rFonts w:eastAsia="標楷體" w:hint="eastAsia"/>
                <w:sz w:val="22"/>
              </w:rPr>
              <w:t>1,296.6</w:t>
            </w:r>
          </w:p>
        </w:tc>
        <w:tc>
          <w:tcPr>
            <w:tcW w:w="1742" w:type="dxa"/>
            <w:tcBorders>
              <w:top w:val="nil"/>
              <w:left w:val="nil"/>
              <w:bottom w:val="nil"/>
              <w:right w:val="nil"/>
            </w:tcBorders>
            <w:vAlign w:val="bottom"/>
          </w:tcPr>
          <w:p w:rsidR="00AD2358" w:rsidRPr="00127454" w:rsidRDefault="00AD2358" w:rsidP="00E8670C">
            <w:pPr>
              <w:adjustRightInd w:val="0"/>
              <w:snapToGrid w:val="0"/>
              <w:spacing w:line="380" w:lineRule="exact"/>
              <w:ind w:rightChars="250" w:right="600"/>
              <w:jc w:val="right"/>
              <w:rPr>
                <w:rFonts w:eastAsia="標楷體"/>
                <w:sz w:val="22"/>
              </w:rPr>
            </w:pPr>
            <w:r w:rsidRPr="00127454">
              <w:rPr>
                <w:rFonts w:eastAsia="標楷體" w:hint="eastAsia"/>
                <w:sz w:val="22"/>
              </w:rPr>
              <w:t>41.5</w:t>
            </w:r>
          </w:p>
        </w:tc>
        <w:tc>
          <w:tcPr>
            <w:tcW w:w="2583" w:type="dxa"/>
            <w:tcBorders>
              <w:top w:val="nil"/>
              <w:left w:val="nil"/>
              <w:bottom w:val="nil"/>
              <w:right w:val="nil"/>
            </w:tcBorders>
          </w:tcPr>
          <w:p w:rsidR="00AD2358" w:rsidRPr="00127454" w:rsidRDefault="00AD2358" w:rsidP="00E8670C">
            <w:pPr>
              <w:adjustRightInd w:val="0"/>
              <w:snapToGrid w:val="0"/>
              <w:spacing w:line="380" w:lineRule="exact"/>
              <w:ind w:rightChars="400" w:right="960"/>
              <w:jc w:val="right"/>
              <w:rPr>
                <w:rFonts w:eastAsia="標楷體"/>
                <w:sz w:val="22"/>
              </w:rPr>
            </w:pPr>
            <w:r w:rsidRPr="00127454">
              <w:rPr>
                <w:rFonts w:eastAsia="標楷體" w:hint="eastAsia"/>
                <w:sz w:val="22"/>
              </w:rPr>
              <w:t>117.9</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12</w:t>
            </w:r>
            <w:r w:rsidRPr="00127454">
              <w:rPr>
                <w:rFonts w:eastAsia="標楷體" w:hint="eastAsia"/>
              </w:rPr>
              <w:t>月</w:t>
            </w:r>
          </w:p>
        </w:tc>
        <w:tc>
          <w:tcPr>
            <w:tcW w:w="1580" w:type="dxa"/>
            <w:tcBorders>
              <w:top w:val="nil"/>
              <w:bottom w:val="nil"/>
              <w:right w:val="nil"/>
            </w:tcBorders>
            <w:vAlign w:val="center"/>
          </w:tcPr>
          <w:p w:rsidR="00AD2358" w:rsidRPr="00127454" w:rsidRDefault="00AD2358" w:rsidP="00E8670C">
            <w:pPr>
              <w:adjustRightInd w:val="0"/>
              <w:snapToGrid w:val="0"/>
              <w:spacing w:line="380" w:lineRule="exact"/>
              <w:ind w:rightChars="300" w:right="720"/>
              <w:jc w:val="right"/>
              <w:rPr>
                <w:rFonts w:eastAsia="標楷體"/>
                <w:sz w:val="22"/>
              </w:rPr>
            </w:pPr>
            <w:r w:rsidRPr="00127454">
              <w:rPr>
                <w:rFonts w:eastAsia="標楷體" w:hint="eastAsia"/>
                <w:sz w:val="22"/>
              </w:rPr>
              <w:t>17</w:t>
            </w:r>
          </w:p>
        </w:tc>
        <w:tc>
          <w:tcPr>
            <w:tcW w:w="1741" w:type="dxa"/>
            <w:tcBorders>
              <w:top w:val="nil"/>
              <w:left w:val="nil"/>
              <w:bottom w:val="nil"/>
              <w:right w:val="nil"/>
            </w:tcBorders>
            <w:vAlign w:val="center"/>
          </w:tcPr>
          <w:p w:rsidR="00AD2358" w:rsidRPr="00127454" w:rsidRDefault="00AD2358" w:rsidP="00E8670C">
            <w:pPr>
              <w:adjustRightInd w:val="0"/>
              <w:snapToGrid w:val="0"/>
              <w:spacing w:line="380" w:lineRule="exact"/>
              <w:ind w:rightChars="150" w:right="360"/>
              <w:jc w:val="right"/>
              <w:rPr>
                <w:rFonts w:eastAsia="標楷體"/>
                <w:sz w:val="22"/>
              </w:rPr>
            </w:pPr>
            <w:r w:rsidRPr="00127454">
              <w:rPr>
                <w:rFonts w:eastAsia="標楷體" w:hint="eastAsia"/>
                <w:sz w:val="22"/>
              </w:rPr>
              <w:t>1,866.4</w:t>
            </w:r>
          </w:p>
        </w:tc>
        <w:tc>
          <w:tcPr>
            <w:tcW w:w="1742" w:type="dxa"/>
            <w:tcBorders>
              <w:top w:val="nil"/>
              <w:left w:val="nil"/>
              <w:bottom w:val="nil"/>
              <w:right w:val="nil"/>
            </w:tcBorders>
            <w:vAlign w:val="bottom"/>
          </w:tcPr>
          <w:p w:rsidR="00AD2358" w:rsidRPr="00127454" w:rsidRDefault="00AD2358" w:rsidP="00E8670C">
            <w:pPr>
              <w:adjustRightInd w:val="0"/>
              <w:snapToGrid w:val="0"/>
              <w:spacing w:line="380" w:lineRule="exact"/>
              <w:ind w:rightChars="250" w:right="600"/>
              <w:jc w:val="right"/>
              <w:rPr>
                <w:rFonts w:eastAsia="標楷體"/>
                <w:sz w:val="22"/>
              </w:rPr>
            </w:pPr>
            <w:r w:rsidRPr="00127454">
              <w:rPr>
                <w:rFonts w:eastAsia="標楷體" w:hint="eastAsia"/>
                <w:sz w:val="22"/>
              </w:rPr>
              <w:t>-81.5</w:t>
            </w:r>
          </w:p>
        </w:tc>
        <w:tc>
          <w:tcPr>
            <w:tcW w:w="2583" w:type="dxa"/>
            <w:tcBorders>
              <w:top w:val="nil"/>
              <w:left w:val="nil"/>
              <w:bottom w:val="nil"/>
              <w:right w:val="nil"/>
            </w:tcBorders>
          </w:tcPr>
          <w:p w:rsidR="00AD2358" w:rsidRPr="00127454" w:rsidRDefault="00AD2358" w:rsidP="00E8670C">
            <w:pPr>
              <w:adjustRightInd w:val="0"/>
              <w:snapToGrid w:val="0"/>
              <w:spacing w:line="380" w:lineRule="exact"/>
              <w:ind w:rightChars="400" w:right="960"/>
              <w:jc w:val="right"/>
              <w:rPr>
                <w:rFonts w:eastAsia="標楷體"/>
                <w:sz w:val="22"/>
              </w:rPr>
            </w:pPr>
            <w:r w:rsidRPr="00127454">
              <w:rPr>
                <w:rFonts w:eastAsia="標楷體" w:hint="eastAsia"/>
                <w:sz w:val="22"/>
              </w:rPr>
              <w:t>109.8</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r w:rsidRPr="00127454">
              <w:rPr>
                <w:rFonts w:eastAsia="標楷體" w:hint="eastAsia"/>
              </w:rPr>
              <w:t>1~</w:t>
            </w:r>
            <w:r>
              <w:rPr>
                <w:rFonts w:eastAsia="標楷體" w:hint="eastAsia"/>
              </w:rPr>
              <w:t>11</w:t>
            </w:r>
            <w:r w:rsidRPr="00127454">
              <w:rPr>
                <w:rFonts w:eastAsia="標楷體" w:hint="eastAsia"/>
              </w:rPr>
              <w:t>月</w:t>
            </w:r>
          </w:p>
        </w:tc>
        <w:tc>
          <w:tcPr>
            <w:tcW w:w="1580" w:type="dxa"/>
            <w:tcBorders>
              <w:top w:val="nil"/>
              <w:bottom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Pr>
                <w:rFonts w:eastAsia="標楷體" w:hint="eastAsia"/>
                <w:sz w:val="22"/>
              </w:rPr>
              <w:t>129</w:t>
            </w:r>
          </w:p>
        </w:tc>
        <w:tc>
          <w:tcPr>
            <w:tcW w:w="1741"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Pr>
                <w:rFonts w:eastAsia="標楷體" w:hint="eastAsia"/>
                <w:sz w:val="22"/>
              </w:rPr>
              <w:t>25</w:t>
            </w:r>
            <w:r w:rsidRPr="00547E0E">
              <w:rPr>
                <w:rFonts w:eastAsia="標楷體" w:hint="eastAsia"/>
                <w:sz w:val="22"/>
              </w:rPr>
              <w:t>,</w:t>
            </w:r>
            <w:r>
              <w:rPr>
                <w:rFonts w:eastAsia="標楷體" w:hint="eastAsia"/>
                <w:sz w:val="22"/>
              </w:rPr>
              <w:t>763.1</w:t>
            </w:r>
          </w:p>
        </w:tc>
        <w:tc>
          <w:tcPr>
            <w:tcW w:w="1742"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250" w:right="600"/>
              <w:jc w:val="right"/>
              <w:rPr>
                <w:rFonts w:eastAsia="標楷體"/>
                <w:sz w:val="22"/>
              </w:rPr>
            </w:pPr>
            <w:r>
              <w:rPr>
                <w:rFonts w:eastAsia="標楷體" w:hint="eastAsia"/>
                <w:sz w:val="22"/>
              </w:rPr>
              <w:t>12.5</w:t>
            </w:r>
          </w:p>
        </w:tc>
        <w:tc>
          <w:tcPr>
            <w:tcW w:w="2583" w:type="dxa"/>
            <w:tcBorders>
              <w:top w:val="nil"/>
              <w:left w:val="nil"/>
              <w:bottom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Pr>
                <w:rFonts w:eastAsia="標楷體" w:hint="eastAsia"/>
                <w:sz w:val="22"/>
              </w:rPr>
              <w:t>199.7</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1</w:t>
            </w:r>
            <w:r w:rsidRPr="00127454">
              <w:rPr>
                <w:rFonts w:eastAsia="標楷體" w:hint="eastAsia"/>
              </w:rPr>
              <w:t>月</w:t>
            </w:r>
          </w:p>
        </w:tc>
        <w:tc>
          <w:tcPr>
            <w:tcW w:w="1580" w:type="dxa"/>
            <w:tcBorders>
              <w:top w:val="nil"/>
              <w:bottom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sidRPr="00547E0E">
              <w:rPr>
                <w:rFonts w:eastAsia="標楷體" w:hint="eastAsia"/>
                <w:sz w:val="22"/>
              </w:rPr>
              <w:t>13</w:t>
            </w:r>
          </w:p>
        </w:tc>
        <w:tc>
          <w:tcPr>
            <w:tcW w:w="1741"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sidRPr="00547E0E">
              <w:rPr>
                <w:rFonts w:eastAsia="標楷體" w:hint="eastAsia"/>
                <w:sz w:val="22"/>
              </w:rPr>
              <w:t>3,180.0</w:t>
            </w:r>
          </w:p>
        </w:tc>
        <w:tc>
          <w:tcPr>
            <w:tcW w:w="1742" w:type="dxa"/>
            <w:tcBorders>
              <w:top w:val="nil"/>
              <w:left w:val="nil"/>
              <w:bottom w:val="nil"/>
              <w:right w:val="nil"/>
            </w:tcBorders>
            <w:vAlign w:val="bottom"/>
          </w:tcPr>
          <w:p w:rsidR="00AD2358" w:rsidRPr="00547E0E" w:rsidRDefault="00AD2358" w:rsidP="00E8670C">
            <w:pPr>
              <w:adjustRightInd w:val="0"/>
              <w:snapToGrid w:val="0"/>
              <w:spacing w:line="380" w:lineRule="exact"/>
              <w:ind w:rightChars="250" w:right="600"/>
              <w:jc w:val="right"/>
              <w:rPr>
                <w:rFonts w:eastAsia="標楷體"/>
                <w:sz w:val="22"/>
              </w:rPr>
            </w:pPr>
            <w:r w:rsidRPr="00547E0E">
              <w:rPr>
                <w:rFonts w:eastAsia="標楷體" w:hint="eastAsia"/>
                <w:sz w:val="22"/>
              </w:rPr>
              <w:t>396.5</w:t>
            </w:r>
          </w:p>
        </w:tc>
        <w:tc>
          <w:tcPr>
            <w:tcW w:w="2583" w:type="dxa"/>
            <w:tcBorders>
              <w:top w:val="nil"/>
              <w:left w:val="nil"/>
              <w:bottom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sidRPr="00547E0E">
              <w:rPr>
                <w:rFonts w:eastAsia="標楷體" w:hint="eastAsia"/>
                <w:sz w:val="22"/>
              </w:rPr>
              <w:t>244.6</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2</w:t>
            </w:r>
            <w:r w:rsidRPr="00127454">
              <w:rPr>
                <w:rFonts w:eastAsia="標楷體" w:hint="eastAsia"/>
              </w:rPr>
              <w:t>月</w:t>
            </w:r>
          </w:p>
        </w:tc>
        <w:tc>
          <w:tcPr>
            <w:tcW w:w="1580" w:type="dxa"/>
            <w:tcBorders>
              <w:top w:val="nil"/>
              <w:bottom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sidRPr="00547E0E">
              <w:rPr>
                <w:rFonts w:eastAsia="標楷體" w:hint="eastAsia"/>
                <w:sz w:val="22"/>
              </w:rPr>
              <w:t>14</w:t>
            </w:r>
          </w:p>
        </w:tc>
        <w:tc>
          <w:tcPr>
            <w:tcW w:w="1741"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sidRPr="00547E0E">
              <w:rPr>
                <w:rFonts w:eastAsia="標楷體" w:hint="eastAsia"/>
                <w:sz w:val="22"/>
              </w:rPr>
              <w:t>312.3</w:t>
            </w:r>
          </w:p>
        </w:tc>
        <w:tc>
          <w:tcPr>
            <w:tcW w:w="1742" w:type="dxa"/>
            <w:tcBorders>
              <w:top w:val="nil"/>
              <w:left w:val="nil"/>
              <w:bottom w:val="nil"/>
              <w:right w:val="nil"/>
            </w:tcBorders>
            <w:vAlign w:val="bottom"/>
          </w:tcPr>
          <w:p w:rsidR="00AD2358" w:rsidRPr="00547E0E" w:rsidRDefault="00AD2358" w:rsidP="00E8670C">
            <w:pPr>
              <w:adjustRightInd w:val="0"/>
              <w:snapToGrid w:val="0"/>
              <w:spacing w:line="380" w:lineRule="exact"/>
              <w:ind w:rightChars="250" w:right="600"/>
              <w:jc w:val="right"/>
              <w:rPr>
                <w:rFonts w:eastAsia="標楷體"/>
                <w:sz w:val="22"/>
              </w:rPr>
            </w:pPr>
            <w:r w:rsidRPr="00547E0E">
              <w:rPr>
                <w:rFonts w:eastAsia="標楷體" w:hint="eastAsia"/>
                <w:sz w:val="22"/>
              </w:rPr>
              <w:t>-43.1</w:t>
            </w:r>
          </w:p>
        </w:tc>
        <w:tc>
          <w:tcPr>
            <w:tcW w:w="2583" w:type="dxa"/>
            <w:tcBorders>
              <w:top w:val="nil"/>
              <w:left w:val="nil"/>
              <w:bottom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sidRPr="00547E0E">
              <w:rPr>
                <w:rFonts w:eastAsia="標楷體" w:hint="eastAsia"/>
                <w:sz w:val="22"/>
              </w:rPr>
              <w:t>22.3</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3</w:t>
            </w:r>
            <w:r w:rsidRPr="00127454">
              <w:rPr>
                <w:rFonts w:eastAsia="標楷體" w:hint="eastAsia"/>
              </w:rPr>
              <w:t>月</w:t>
            </w:r>
          </w:p>
        </w:tc>
        <w:tc>
          <w:tcPr>
            <w:tcW w:w="1580" w:type="dxa"/>
            <w:tcBorders>
              <w:top w:val="nil"/>
              <w:bottom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sidRPr="00547E0E">
              <w:rPr>
                <w:rFonts w:eastAsia="標楷體" w:hint="eastAsia"/>
                <w:sz w:val="22"/>
              </w:rPr>
              <w:t>11</w:t>
            </w:r>
          </w:p>
        </w:tc>
        <w:tc>
          <w:tcPr>
            <w:tcW w:w="1741"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sidRPr="00547E0E">
              <w:rPr>
                <w:rFonts w:eastAsia="標楷體" w:hint="eastAsia"/>
                <w:sz w:val="22"/>
              </w:rPr>
              <w:t>1,877.8</w:t>
            </w:r>
          </w:p>
        </w:tc>
        <w:tc>
          <w:tcPr>
            <w:tcW w:w="1742" w:type="dxa"/>
            <w:tcBorders>
              <w:top w:val="nil"/>
              <w:left w:val="nil"/>
              <w:bottom w:val="nil"/>
              <w:right w:val="nil"/>
            </w:tcBorders>
            <w:vAlign w:val="bottom"/>
          </w:tcPr>
          <w:p w:rsidR="00AD2358" w:rsidRPr="00547E0E" w:rsidRDefault="00AD2358" w:rsidP="00E8670C">
            <w:pPr>
              <w:adjustRightInd w:val="0"/>
              <w:snapToGrid w:val="0"/>
              <w:spacing w:line="380" w:lineRule="exact"/>
              <w:ind w:rightChars="250" w:right="600"/>
              <w:jc w:val="right"/>
              <w:rPr>
                <w:rFonts w:eastAsia="標楷體"/>
                <w:sz w:val="22"/>
              </w:rPr>
            </w:pPr>
            <w:r w:rsidRPr="00547E0E">
              <w:rPr>
                <w:rFonts w:eastAsia="標楷體" w:hint="eastAsia"/>
                <w:sz w:val="22"/>
              </w:rPr>
              <w:t>-14.7</w:t>
            </w:r>
          </w:p>
        </w:tc>
        <w:tc>
          <w:tcPr>
            <w:tcW w:w="2583" w:type="dxa"/>
            <w:tcBorders>
              <w:top w:val="nil"/>
              <w:left w:val="nil"/>
              <w:bottom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sidRPr="00547E0E">
              <w:rPr>
                <w:rFonts w:eastAsia="標楷體" w:hint="eastAsia"/>
                <w:sz w:val="22"/>
              </w:rPr>
              <w:t>170.7</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4</w:t>
            </w:r>
            <w:r w:rsidRPr="00127454">
              <w:rPr>
                <w:rFonts w:eastAsia="標楷體" w:hint="eastAsia"/>
              </w:rPr>
              <w:t>月</w:t>
            </w:r>
          </w:p>
        </w:tc>
        <w:tc>
          <w:tcPr>
            <w:tcW w:w="1580" w:type="dxa"/>
            <w:tcBorders>
              <w:top w:val="nil"/>
              <w:bottom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sidRPr="00547E0E">
              <w:rPr>
                <w:rFonts w:eastAsia="標楷體" w:hint="eastAsia"/>
                <w:sz w:val="22"/>
              </w:rPr>
              <w:t>8</w:t>
            </w:r>
          </w:p>
        </w:tc>
        <w:tc>
          <w:tcPr>
            <w:tcW w:w="1741"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sidRPr="00547E0E">
              <w:rPr>
                <w:rFonts w:eastAsia="標楷體" w:hint="eastAsia"/>
                <w:sz w:val="22"/>
              </w:rPr>
              <w:t>66.8</w:t>
            </w:r>
          </w:p>
        </w:tc>
        <w:tc>
          <w:tcPr>
            <w:tcW w:w="1742" w:type="dxa"/>
            <w:tcBorders>
              <w:top w:val="nil"/>
              <w:left w:val="nil"/>
              <w:bottom w:val="nil"/>
              <w:right w:val="nil"/>
            </w:tcBorders>
            <w:vAlign w:val="bottom"/>
          </w:tcPr>
          <w:p w:rsidR="00AD2358" w:rsidRPr="00547E0E" w:rsidRDefault="00AD2358" w:rsidP="00E8670C">
            <w:pPr>
              <w:adjustRightInd w:val="0"/>
              <w:snapToGrid w:val="0"/>
              <w:spacing w:line="380" w:lineRule="exact"/>
              <w:ind w:rightChars="250" w:right="600"/>
              <w:jc w:val="right"/>
              <w:rPr>
                <w:rFonts w:eastAsia="標楷體"/>
                <w:sz w:val="22"/>
              </w:rPr>
            </w:pPr>
            <w:r w:rsidRPr="00547E0E">
              <w:rPr>
                <w:rFonts w:eastAsia="標楷體" w:hint="eastAsia"/>
                <w:sz w:val="22"/>
              </w:rPr>
              <w:t>-91.7</w:t>
            </w:r>
          </w:p>
        </w:tc>
        <w:tc>
          <w:tcPr>
            <w:tcW w:w="2583" w:type="dxa"/>
            <w:tcBorders>
              <w:top w:val="nil"/>
              <w:left w:val="nil"/>
              <w:bottom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sidRPr="00547E0E">
              <w:rPr>
                <w:rFonts w:eastAsia="標楷體" w:hint="eastAsia"/>
                <w:sz w:val="22"/>
              </w:rPr>
              <w:t>8.4</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5</w:t>
            </w:r>
            <w:r w:rsidRPr="00127454">
              <w:rPr>
                <w:rFonts w:eastAsia="標楷體" w:hint="eastAsia"/>
              </w:rPr>
              <w:t>月</w:t>
            </w:r>
          </w:p>
        </w:tc>
        <w:tc>
          <w:tcPr>
            <w:tcW w:w="1580" w:type="dxa"/>
            <w:tcBorders>
              <w:top w:val="nil"/>
              <w:bottom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sidRPr="00547E0E">
              <w:rPr>
                <w:rFonts w:eastAsia="標楷體" w:hint="eastAsia"/>
                <w:sz w:val="22"/>
              </w:rPr>
              <w:t>9</w:t>
            </w:r>
          </w:p>
        </w:tc>
        <w:tc>
          <w:tcPr>
            <w:tcW w:w="1741"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sidRPr="00547E0E">
              <w:rPr>
                <w:rFonts w:eastAsia="標楷體" w:hint="eastAsia"/>
                <w:sz w:val="22"/>
              </w:rPr>
              <w:t>8,919.7</w:t>
            </w:r>
          </w:p>
        </w:tc>
        <w:tc>
          <w:tcPr>
            <w:tcW w:w="1742" w:type="dxa"/>
            <w:tcBorders>
              <w:top w:val="nil"/>
              <w:left w:val="nil"/>
              <w:bottom w:val="nil"/>
              <w:right w:val="nil"/>
            </w:tcBorders>
            <w:vAlign w:val="bottom"/>
          </w:tcPr>
          <w:p w:rsidR="00AD2358" w:rsidRPr="00547E0E" w:rsidRDefault="00AD2358" w:rsidP="00E8670C">
            <w:pPr>
              <w:adjustRightInd w:val="0"/>
              <w:snapToGrid w:val="0"/>
              <w:spacing w:line="380" w:lineRule="exact"/>
              <w:ind w:rightChars="250" w:right="600"/>
              <w:jc w:val="right"/>
              <w:rPr>
                <w:rFonts w:eastAsia="標楷體"/>
                <w:sz w:val="22"/>
              </w:rPr>
            </w:pPr>
            <w:r w:rsidRPr="00547E0E">
              <w:rPr>
                <w:rFonts w:eastAsia="標楷體" w:hint="eastAsia"/>
                <w:sz w:val="22"/>
              </w:rPr>
              <w:t>-19.7</w:t>
            </w:r>
          </w:p>
        </w:tc>
        <w:tc>
          <w:tcPr>
            <w:tcW w:w="2583" w:type="dxa"/>
            <w:tcBorders>
              <w:top w:val="nil"/>
              <w:left w:val="nil"/>
              <w:bottom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sidRPr="00547E0E">
              <w:rPr>
                <w:rFonts w:eastAsia="標楷體" w:hint="eastAsia"/>
                <w:sz w:val="22"/>
              </w:rPr>
              <w:t>991.1</w:t>
            </w:r>
          </w:p>
        </w:tc>
      </w:tr>
      <w:tr w:rsidR="00AD2358" w:rsidRPr="00127454" w:rsidTr="00E8670C">
        <w:trPr>
          <w:trHeight w:val="387"/>
          <w:jc w:val="center"/>
        </w:trPr>
        <w:tc>
          <w:tcPr>
            <w:tcW w:w="1694" w:type="dxa"/>
            <w:tcBorders>
              <w:top w:val="nil"/>
              <w:left w:val="nil"/>
              <w:bottom w:val="nil"/>
            </w:tcBorders>
            <w:vAlign w:val="center"/>
          </w:tcPr>
          <w:p w:rsidR="00AD2358" w:rsidRPr="00127454" w:rsidRDefault="00AD2358" w:rsidP="00E8670C">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AD2358" w:rsidRPr="00547E0E" w:rsidRDefault="00AD2358" w:rsidP="00E8670C">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AD2358" w:rsidRPr="00127454" w:rsidTr="00E8670C">
        <w:trPr>
          <w:trHeight w:val="387"/>
          <w:jc w:val="center"/>
        </w:trPr>
        <w:tc>
          <w:tcPr>
            <w:tcW w:w="1694" w:type="dxa"/>
            <w:tcBorders>
              <w:top w:val="nil"/>
              <w:left w:val="nil"/>
              <w:bottom w:val="nil"/>
            </w:tcBorders>
            <w:vAlign w:val="center"/>
          </w:tcPr>
          <w:p w:rsidR="00AD2358" w:rsidRDefault="00AD2358" w:rsidP="00E8670C">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AD2358" w:rsidRPr="00547E0E" w:rsidRDefault="00AD2358" w:rsidP="00E8670C">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Pr>
                <w:rFonts w:eastAsia="標楷體" w:hint="eastAsia"/>
                <w:sz w:val="22"/>
              </w:rPr>
              <w:t>31.0</w:t>
            </w:r>
          </w:p>
        </w:tc>
      </w:tr>
      <w:tr w:rsidR="00AD2358" w:rsidRPr="00127454" w:rsidTr="00E8670C">
        <w:trPr>
          <w:trHeight w:val="387"/>
          <w:jc w:val="center"/>
        </w:trPr>
        <w:tc>
          <w:tcPr>
            <w:tcW w:w="1694" w:type="dxa"/>
            <w:tcBorders>
              <w:top w:val="nil"/>
              <w:left w:val="nil"/>
              <w:bottom w:val="nil"/>
            </w:tcBorders>
            <w:vAlign w:val="center"/>
          </w:tcPr>
          <w:p w:rsidR="00AD2358" w:rsidRDefault="00AD2358" w:rsidP="00E8670C">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AD2358" w:rsidRDefault="00AD2358" w:rsidP="00E8670C">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AD2358" w:rsidRDefault="00AD2358" w:rsidP="00E8670C">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AD2358" w:rsidRDefault="00AD2358" w:rsidP="00E8670C">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AD2358" w:rsidRDefault="00AD2358" w:rsidP="00E8670C">
            <w:pPr>
              <w:adjustRightInd w:val="0"/>
              <w:snapToGrid w:val="0"/>
              <w:spacing w:line="380" w:lineRule="exact"/>
              <w:ind w:rightChars="400" w:right="960"/>
              <w:jc w:val="right"/>
              <w:rPr>
                <w:rFonts w:eastAsia="標楷體"/>
                <w:sz w:val="22"/>
              </w:rPr>
            </w:pPr>
            <w:r>
              <w:rPr>
                <w:rFonts w:eastAsia="標楷體" w:hint="eastAsia"/>
                <w:sz w:val="22"/>
              </w:rPr>
              <w:t>64.7</w:t>
            </w:r>
          </w:p>
        </w:tc>
      </w:tr>
      <w:tr w:rsidR="00AD2358" w:rsidRPr="00127454" w:rsidTr="00E8670C">
        <w:trPr>
          <w:trHeight w:val="387"/>
          <w:jc w:val="center"/>
        </w:trPr>
        <w:tc>
          <w:tcPr>
            <w:tcW w:w="1694" w:type="dxa"/>
            <w:tcBorders>
              <w:top w:val="nil"/>
              <w:left w:val="nil"/>
              <w:bottom w:val="nil"/>
            </w:tcBorders>
            <w:vAlign w:val="center"/>
          </w:tcPr>
          <w:p w:rsidR="00AD2358" w:rsidRDefault="00AD2358" w:rsidP="00E8670C">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AD2358" w:rsidRDefault="00AD2358" w:rsidP="00E8670C">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AD2358" w:rsidRDefault="00AD2358" w:rsidP="00E8670C">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AD2358" w:rsidRDefault="00AD2358" w:rsidP="00E8670C">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AD2358" w:rsidRDefault="00AD2358" w:rsidP="00E8670C">
            <w:pPr>
              <w:adjustRightInd w:val="0"/>
              <w:snapToGrid w:val="0"/>
              <w:spacing w:line="380" w:lineRule="exact"/>
              <w:ind w:rightChars="400" w:right="960"/>
              <w:jc w:val="right"/>
              <w:rPr>
                <w:rFonts w:eastAsia="標楷體"/>
                <w:sz w:val="22"/>
              </w:rPr>
            </w:pPr>
            <w:r>
              <w:rPr>
                <w:rFonts w:eastAsia="標楷體" w:hint="eastAsia"/>
                <w:sz w:val="22"/>
              </w:rPr>
              <w:t>28.7</w:t>
            </w:r>
          </w:p>
        </w:tc>
      </w:tr>
      <w:tr w:rsidR="00AD2358" w:rsidRPr="00127454" w:rsidTr="00E8670C">
        <w:trPr>
          <w:trHeight w:val="387"/>
          <w:jc w:val="center"/>
        </w:trPr>
        <w:tc>
          <w:tcPr>
            <w:tcW w:w="1694" w:type="dxa"/>
            <w:tcBorders>
              <w:top w:val="nil"/>
              <w:left w:val="nil"/>
              <w:bottom w:val="nil"/>
            </w:tcBorders>
            <w:vAlign w:val="center"/>
          </w:tcPr>
          <w:p w:rsidR="00AD2358" w:rsidRDefault="00AD2358" w:rsidP="00E8670C">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AD2358" w:rsidRDefault="00AD2358" w:rsidP="00E8670C">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AD2358" w:rsidRDefault="00AD2358" w:rsidP="00E8670C">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AD2358" w:rsidRDefault="00AD2358" w:rsidP="00E8670C">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AD2358" w:rsidRDefault="00AD2358" w:rsidP="00E8670C">
            <w:pPr>
              <w:adjustRightInd w:val="0"/>
              <w:snapToGrid w:val="0"/>
              <w:spacing w:line="380" w:lineRule="exact"/>
              <w:ind w:rightChars="400" w:right="960"/>
              <w:jc w:val="right"/>
              <w:rPr>
                <w:rFonts w:eastAsia="標楷體"/>
                <w:sz w:val="22"/>
              </w:rPr>
            </w:pPr>
            <w:r>
              <w:rPr>
                <w:rFonts w:eastAsia="標楷體" w:hint="eastAsia"/>
                <w:sz w:val="22"/>
              </w:rPr>
              <w:t>81.3</w:t>
            </w:r>
          </w:p>
        </w:tc>
      </w:tr>
      <w:tr w:rsidR="00AD2358" w:rsidRPr="00127454" w:rsidTr="00E8670C">
        <w:trPr>
          <w:trHeight w:val="387"/>
          <w:jc w:val="center"/>
        </w:trPr>
        <w:tc>
          <w:tcPr>
            <w:tcW w:w="1694" w:type="dxa"/>
            <w:tcBorders>
              <w:top w:val="nil"/>
              <w:left w:val="nil"/>
              <w:bottom w:val="nil"/>
            </w:tcBorders>
            <w:vAlign w:val="center"/>
          </w:tcPr>
          <w:p w:rsidR="00AD2358" w:rsidRDefault="00AD2358" w:rsidP="00E8670C">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AD2358" w:rsidRDefault="00AD2358" w:rsidP="00E8670C">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AD2358" w:rsidRDefault="00AD2358" w:rsidP="00E8670C">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AD2358" w:rsidRDefault="00AD2358" w:rsidP="00E8670C">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AD2358" w:rsidRDefault="00AD2358" w:rsidP="00E8670C">
            <w:pPr>
              <w:adjustRightInd w:val="0"/>
              <w:snapToGrid w:val="0"/>
              <w:spacing w:line="380" w:lineRule="exact"/>
              <w:ind w:rightChars="400" w:right="960"/>
              <w:jc w:val="right"/>
              <w:rPr>
                <w:rFonts w:eastAsia="標楷體"/>
                <w:sz w:val="22"/>
              </w:rPr>
            </w:pPr>
            <w:r>
              <w:rPr>
                <w:rFonts w:eastAsia="標楷體" w:hint="eastAsia"/>
                <w:sz w:val="22"/>
              </w:rPr>
              <w:t>520.4</w:t>
            </w:r>
          </w:p>
        </w:tc>
      </w:tr>
      <w:tr w:rsidR="00AD2358" w:rsidRPr="00127454" w:rsidTr="00E8670C">
        <w:trPr>
          <w:trHeight w:val="387"/>
          <w:jc w:val="center"/>
        </w:trPr>
        <w:tc>
          <w:tcPr>
            <w:tcW w:w="1694" w:type="dxa"/>
            <w:tcBorders>
              <w:top w:val="nil"/>
              <w:left w:val="nil"/>
            </w:tcBorders>
            <w:vAlign w:val="center"/>
          </w:tcPr>
          <w:p w:rsidR="00AD2358" w:rsidRPr="00127454" w:rsidRDefault="00AD2358" w:rsidP="00E8670C">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AD2358" w:rsidRPr="00547E0E" w:rsidRDefault="00AD2358" w:rsidP="00E8670C">
            <w:pPr>
              <w:adjustRightInd w:val="0"/>
              <w:snapToGrid w:val="0"/>
              <w:spacing w:line="380" w:lineRule="exact"/>
              <w:ind w:rightChars="300" w:right="720"/>
              <w:jc w:val="right"/>
              <w:rPr>
                <w:rFonts w:eastAsia="標楷體"/>
                <w:sz w:val="22"/>
              </w:rPr>
            </w:pPr>
            <w:r w:rsidRPr="00547E0E">
              <w:rPr>
                <w:rFonts w:eastAsia="標楷體" w:hint="eastAsia"/>
                <w:sz w:val="22"/>
              </w:rPr>
              <w:t>1,0</w:t>
            </w:r>
            <w:r>
              <w:rPr>
                <w:rFonts w:eastAsia="標楷體" w:hint="eastAsia"/>
                <w:sz w:val="22"/>
              </w:rPr>
              <w:t>76</w:t>
            </w:r>
          </w:p>
        </w:tc>
        <w:tc>
          <w:tcPr>
            <w:tcW w:w="1741" w:type="dxa"/>
            <w:tcBorders>
              <w:top w:val="nil"/>
              <w:left w:val="nil"/>
              <w:right w:val="nil"/>
            </w:tcBorders>
            <w:vAlign w:val="center"/>
          </w:tcPr>
          <w:p w:rsidR="00AD2358" w:rsidRPr="00547E0E" w:rsidRDefault="00AD2358" w:rsidP="00E8670C">
            <w:pPr>
              <w:adjustRightInd w:val="0"/>
              <w:snapToGrid w:val="0"/>
              <w:spacing w:line="380" w:lineRule="exact"/>
              <w:ind w:rightChars="150" w:right="360"/>
              <w:jc w:val="right"/>
              <w:rPr>
                <w:rFonts w:eastAsia="標楷體"/>
                <w:sz w:val="22"/>
              </w:rPr>
            </w:pPr>
            <w:r w:rsidRPr="00547E0E">
              <w:rPr>
                <w:rFonts w:eastAsia="標楷體" w:hint="eastAsia"/>
                <w:sz w:val="22"/>
              </w:rPr>
              <w:t>1</w:t>
            </w:r>
            <w:r>
              <w:rPr>
                <w:rFonts w:eastAsia="標楷體" w:hint="eastAsia"/>
                <w:sz w:val="22"/>
              </w:rPr>
              <w:t>94</w:t>
            </w:r>
            <w:r w:rsidRPr="00547E0E">
              <w:rPr>
                <w:rFonts w:eastAsia="標楷體" w:hint="eastAsia"/>
                <w:sz w:val="22"/>
              </w:rPr>
              <w:t>,</w:t>
            </w:r>
            <w:r>
              <w:rPr>
                <w:rFonts w:eastAsia="標楷體" w:hint="eastAsia"/>
                <w:sz w:val="22"/>
              </w:rPr>
              <w:t>847.5</w:t>
            </w:r>
          </w:p>
        </w:tc>
        <w:tc>
          <w:tcPr>
            <w:tcW w:w="1742" w:type="dxa"/>
            <w:tcBorders>
              <w:top w:val="nil"/>
              <w:left w:val="nil"/>
              <w:right w:val="nil"/>
            </w:tcBorders>
          </w:tcPr>
          <w:p w:rsidR="00AD2358" w:rsidRPr="00547E0E" w:rsidRDefault="00AD2358" w:rsidP="00E8670C">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AD2358" w:rsidRPr="00547E0E" w:rsidRDefault="00AD2358" w:rsidP="00E8670C">
            <w:pPr>
              <w:adjustRightInd w:val="0"/>
              <w:snapToGrid w:val="0"/>
              <w:spacing w:line="380" w:lineRule="exact"/>
              <w:ind w:rightChars="400" w:right="960"/>
              <w:jc w:val="right"/>
              <w:rPr>
                <w:rFonts w:eastAsia="標楷體"/>
                <w:sz w:val="22"/>
              </w:rPr>
            </w:pPr>
            <w:r>
              <w:rPr>
                <w:rFonts w:eastAsia="標楷體" w:hint="eastAsia"/>
                <w:sz w:val="22"/>
              </w:rPr>
              <w:t>181.1</w:t>
            </w:r>
          </w:p>
        </w:tc>
      </w:tr>
    </w:tbl>
    <w:p w:rsidR="00AD2358" w:rsidRPr="00127454" w:rsidRDefault="00AD2358" w:rsidP="00AD2358">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AD2358" w:rsidRPr="00127454" w:rsidRDefault="00AD2358" w:rsidP="00AD2358">
      <w:pPr>
        <w:pStyle w:val="2"/>
        <w:spacing w:afterLines="50" w:after="180"/>
      </w:pPr>
      <w:bookmarkStart w:id="172" w:name="_Toc415126228"/>
      <w:bookmarkStart w:id="173" w:name="_Toc501987239"/>
      <w:bookmarkEnd w:id="169"/>
      <w:bookmarkEnd w:id="170"/>
      <w:bookmarkEnd w:id="171"/>
      <w:r w:rsidRPr="00127454">
        <w:rPr>
          <w:sz w:val="32"/>
        </w:rPr>
        <w:lastRenderedPageBreak/>
        <w:t>（二）兩岸貿易</w:t>
      </w:r>
      <w:bookmarkEnd w:id="172"/>
      <w:bookmarkEnd w:id="173"/>
    </w:p>
    <w:p w:rsidR="00AD2358" w:rsidRPr="00127454" w:rsidRDefault="00AD2358" w:rsidP="00AD2358">
      <w:pPr>
        <w:pStyle w:val="af5"/>
        <w:widowControl w:val="0"/>
        <w:tabs>
          <w:tab w:val="left" w:pos="567"/>
          <w:tab w:val="left" w:pos="3402"/>
        </w:tabs>
        <w:overflowPunct w:val="0"/>
        <w:ind w:leftChars="50" w:left="400" w:rightChars="2125" w:right="5100" w:hangingChars="100" w:hanging="280"/>
        <w:jc w:val="both"/>
        <w:rPr>
          <w:sz w:val="28"/>
          <w:szCs w:val="16"/>
          <w:u w:val="single"/>
        </w:rPr>
      </w:pPr>
      <w:r>
        <w:rPr>
          <w:sz w:val="28"/>
          <w:szCs w:val="16"/>
          <w:lang w:bidi="ar-SA"/>
        </w:rPr>
        <w:drawing>
          <wp:anchor distT="0" distB="0" distL="180340" distR="114300" simplePos="0" relativeHeight="252612096" behindDoc="0" locked="1" layoutInCell="1" allowOverlap="1" wp14:anchorId="77D3551D" wp14:editId="01752270">
            <wp:simplePos x="0" y="0"/>
            <wp:positionH relativeFrom="column">
              <wp:posOffset>2386330</wp:posOffset>
            </wp:positionH>
            <wp:positionV relativeFrom="page">
              <wp:posOffset>771525</wp:posOffset>
            </wp:positionV>
            <wp:extent cx="3667125" cy="2457450"/>
            <wp:effectExtent l="0" t="0" r="0" b="0"/>
            <wp:wrapSquare wrapText="bothSides"/>
            <wp:docPr id="496" name="圖表 4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127454">
        <w:rPr>
          <w:sz w:val="28"/>
          <w:szCs w:val="16"/>
        </w:rPr>
        <w:t>－</w:t>
      </w:r>
      <w:r w:rsidRPr="00127454">
        <w:rPr>
          <w:rFonts w:hint="eastAsia"/>
          <w:noProof w:val="0"/>
          <w:kern w:val="2"/>
          <w:sz w:val="28"/>
          <w:szCs w:val="16"/>
          <w:lang w:bidi="ar-SA"/>
        </w:rPr>
        <w:t>2017</w:t>
      </w:r>
      <w:r w:rsidRPr="00127454">
        <w:rPr>
          <w:rFonts w:hint="eastAsia"/>
          <w:noProof w:val="0"/>
          <w:kern w:val="2"/>
          <w:sz w:val="28"/>
          <w:szCs w:val="16"/>
          <w:lang w:bidi="ar-SA"/>
        </w:rPr>
        <w:t>年</w:t>
      </w:r>
      <w:r>
        <w:rPr>
          <w:rFonts w:hint="eastAsia"/>
          <w:noProof w:val="0"/>
          <w:kern w:val="2"/>
          <w:sz w:val="28"/>
          <w:szCs w:val="16"/>
          <w:lang w:bidi="ar-SA"/>
        </w:rPr>
        <w:t>11</w:t>
      </w:r>
      <w:r w:rsidRPr="00127454">
        <w:rPr>
          <w:rFonts w:hint="eastAsia"/>
          <w:noProof w:val="0"/>
          <w:kern w:val="2"/>
          <w:sz w:val="28"/>
          <w:szCs w:val="16"/>
          <w:lang w:bidi="ar-SA"/>
        </w:rPr>
        <w:t>月我對中國大陸（含香港）貿易總額為</w:t>
      </w:r>
      <w:r>
        <w:rPr>
          <w:rFonts w:hint="eastAsia"/>
          <w:noProof w:val="0"/>
          <w:kern w:val="2"/>
          <w:sz w:val="28"/>
          <w:szCs w:val="16"/>
          <w:lang w:bidi="ar-SA"/>
        </w:rPr>
        <w:t>174.4</w:t>
      </w:r>
      <w:r w:rsidRPr="00127454">
        <w:rPr>
          <w:rFonts w:hint="eastAsia"/>
          <w:noProof w:val="0"/>
          <w:kern w:val="2"/>
          <w:sz w:val="28"/>
          <w:szCs w:val="16"/>
          <w:lang w:bidi="ar-SA"/>
        </w:rPr>
        <w:t>億美元，較上年同</w:t>
      </w:r>
      <w:r>
        <w:rPr>
          <w:rFonts w:hint="eastAsia"/>
          <w:noProof w:val="0"/>
          <w:kern w:val="2"/>
          <w:sz w:val="28"/>
          <w:szCs w:val="16"/>
          <w:lang w:bidi="ar-SA"/>
        </w:rPr>
        <w:t>月</w:t>
      </w:r>
      <w:r w:rsidRPr="00127454">
        <w:rPr>
          <w:rFonts w:hint="eastAsia"/>
          <w:noProof w:val="0"/>
          <w:kern w:val="2"/>
          <w:sz w:val="28"/>
          <w:szCs w:val="16"/>
          <w:lang w:bidi="ar-SA"/>
        </w:rPr>
        <w:t>增加</w:t>
      </w:r>
      <w:r>
        <w:rPr>
          <w:rFonts w:hint="eastAsia"/>
          <w:noProof w:val="0"/>
          <w:kern w:val="2"/>
          <w:sz w:val="28"/>
          <w:szCs w:val="16"/>
          <w:lang w:bidi="ar-SA"/>
        </w:rPr>
        <w:t>16.5</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125.1</w:t>
      </w:r>
      <w:r w:rsidRPr="00127454">
        <w:rPr>
          <w:rFonts w:hint="eastAsia"/>
          <w:noProof w:val="0"/>
          <w:kern w:val="2"/>
          <w:sz w:val="28"/>
          <w:szCs w:val="16"/>
          <w:lang w:bidi="ar-SA"/>
        </w:rPr>
        <w:t>億美元，增加</w:t>
      </w:r>
      <w:r>
        <w:rPr>
          <w:rFonts w:hint="eastAsia"/>
          <w:noProof w:val="0"/>
          <w:kern w:val="2"/>
          <w:sz w:val="28"/>
          <w:szCs w:val="16"/>
          <w:lang w:bidi="ar-SA"/>
        </w:rPr>
        <w:t>16.8</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49.4</w:t>
      </w:r>
      <w:r w:rsidRPr="00127454">
        <w:rPr>
          <w:rFonts w:hint="eastAsia"/>
          <w:noProof w:val="0"/>
          <w:kern w:val="2"/>
          <w:sz w:val="28"/>
          <w:szCs w:val="16"/>
          <w:lang w:bidi="ar-SA"/>
        </w:rPr>
        <w:t>億美元，增加</w:t>
      </w:r>
      <w:r>
        <w:rPr>
          <w:rFonts w:hint="eastAsia"/>
          <w:noProof w:val="0"/>
          <w:kern w:val="2"/>
          <w:sz w:val="28"/>
          <w:szCs w:val="16"/>
          <w:lang w:bidi="ar-SA"/>
        </w:rPr>
        <w:t>15.8</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75.7</w:t>
      </w:r>
      <w:r w:rsidRPr="00127454">
        <w:rPr>
          <w:rFonts w:hint="eastAsia"/>
          <w:noProof w:val="0"/>
          <w:kern w:val="2"/>
          <w:sz w:val="28"/>
          <w:szCs w:val="16"/>
          <w:lang w:bidi="ar-SA"/>
        </w:rPr>
        <w:t>億美元，增加</w:t>
      </w:r>
      <w:r>
        <w:rPr>
          <w:rFonts w:hint="eastAsia"/>
          <w:noProof w:val="0"/>
          <w:kern w:val="2"/>
          <w:sz w:val="28"/>
          <w:szCs w:val="16"/>
          <w:lang w:bidi="ar-SA"/>
        </w:rPr>
        <w:t>17.4</w:t>
      </w:r>
      <w:r w:rsidRPr="00127454">
        <w:rPr>
          <w:rFonts w:hint="eastAsia"/>
          <w:noProof w:val="0"/>
          <w:kern w:val="2"/>
          <w:sz w:val="28"/>
          <w:szCs w:val="16"/>
          <w:lang w:bidi="ar-SA"/>
        </w:rPr>
        <w:t>%</w:t>
      </w:r>
      <w:r w:rsidRPr="00127454">
        <w:rPr>
          <w:rFonts w:hint="eastAsia"/>
          <w:noProof w:val="0"/>
          <w:kern w:val="2"/>
          <w:sz w:val="28"/>
          <w:szCs w:val="16"/>
          <w:lang w:bidi="ar-SA"/>
        </w:rPr>
        <w:t>。</w:t>
      </w:r>
    </w:p>
    <w:p w:rsidR="00AD2358" w:rsidRPr="00127454" w:rsidRDefault="00AD2358" w:rsidP="00AD2358">
      <w:pPr>
        <w:pStyle w:val="k3a"/>
        <w:spacing w:beforeLines="0" w:before="0" w:line="300" w:lineRule="auto"/>
        <w:ind w:leftChars="0" w:left="0" w:firstLineChars="0" w:firstLine="0"/>
        <w:rPr>
          <w:vanish/>
        </w:rPr>
      </w:pPr>
    </w:p>
    <w:p w:rsidR="00AD2358" w:rsidRPr="00127454" w:rsidRDefault="00AD2358" w:rsidP="00AD2358">
      <w:pPr>
        <w:rPr>
          <w:rFonts w:eastAsia="標楷體"/>
          <w:vanish/>
          <w:sz w:val="28"/>
        </w:rPr>
      </w:pPr>
    </w:p>
    <w:p w:rsidR="00AD2358" w:rsidRPr="00127454" w:rsidRDefault="00AD2358" w:rsidP="00AD2358">
      <w:pPr>
        <w:rPr>
          <w:rFonts w:eastAsia="標楷體"/>
          <w:vanish/>
          <w:sz w:val="28"/>
        </w:rPr>
      </w:pPr>
    </w:p>
    <w:p w:rsidR="00AD2358" w:rsidRPr="00127454" w:rsidRDefault="00AD2358" w:rsidP="00AD2358">
      <w:pPr>
        <w:rPr>
          <w:rFonts w:eastAsia="標楷體"/>
          <w:vanish/>
          <w:sz w:val="28"/>
        </w:rPr>
      </w:pPr>
    </w:p>
    <w:p w:rsidR="00AD2358" w:rsidRPr="00127454" w:rsidRDefault="00AD2358" w:rsidP="00AD2358">
      <w:pPr>
        <w:rPr>
          <w:rFonts w:eastAsia="標楷體"/>
          <w:vanish/>
          <w:sz w:val="28"/>
        </w:rPr>
      </w:pPr>
    </w:p>
    <w:p w:rsidR="00AD2358" w:rsidRPr="00127454" w:rsidRDefault="00AD2358" w:rsidP="00AD2358">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AD2358" w:rsidRPr="00127454" w:rsidRDefault="00AD2358" w:rsidP="00AD2358">
      <w:pPr>
        <w:rPr>
          <w:rFonts w:eastAsia="標楷體"/>
          <w:vanish/>
          <w:sz w:val="28"/>
        </w:rPr>
      </w:pPr>
    </w:p>
    <w:p w:rsidR="00AD2358" w:rsidRPr="00127454" w:rsidRDefault="00AD2358" w:rsidP="00AD2358">
      <w:pPr>
        <w:rPr>
          <w:rFonts w:eastAsia="標楷體"/>
          <w:vanish/>
          <w:sz w:val="28"/>
        </w:rPr>
      </w:pPr>
    </w:p>
    <w:p w:rsidR="00AD2358" w:rsidRPr="00127454" w:rsidRDefault="00AD2358" w:rsidP="00AD2358">
      <w:pPr>
        <w:rPr>
          <w:rFonts w:eastAsia="標楷體"/>
          <w:vanish/>
          <w:sz w:val="28"/>
        </w:rPr>
      </w:pPr>
    </w:p>
    <w:p w:rsidR="00AD2358" w:rsidRPr="00127454" w:rsidRDefault="00AD2358" w:rsidP="00AD2358">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AD2358" w:rsidRPr="00127454" w:rsidRDefault="00AD2358" w:rsidP="00AD2358">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2611072" behindDoc="0" locked="0" layoutInCell="1" allowOverlap="1" wp14:anchorId="05B6E18E" wp14:editId="53F7C746">
                <wp:simplePos x="0" y="0"/>
                <wp:positionH relativeFrom="column">
                  <wp:posOffset>-2880360</wp:posOffset>
                </wp:positionH>
                <wp:positionV relativeFrom="paragraph">
                  <wp:posOffset>552450</wp:posOffset>
                </wp:positionV>
                <wp:extent cx="571500" cy="342900"/>
                <wp:effectExtent l="0" t="0" r="3810" b="38100"/>
                <wp:wrapNone/>
                <wp:docPr id="20" name="群組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70C" w:rsidRDefault="00E8670C" w:rsidP="00AD2358">
                              <w:pPr>
                                <w:spacing w:line="200" w:lineRule="exact"/>
                                <w:rPr>
                                  <w:b/>
                                  <w:bCs/>
                                  <w:color w:val="000000"/>
                                  <w:sz w:val="16"/>
                                </w:rPr>
                              </w:pPr>
                              <w:r>
                                <w:rPr>
                                  <w:rFonts w:hint="eastAsia"/>
                                  <w:b/>
                                  <w:bCs/>
                                  <w:color w:val="000000"/>
                                  <w:sz w:val="16"/>
                                </w:rPr>
                                <w:t>進口成長率</w:t>
                              </w:r>
                            </w:p>
                            <w:p w:rsidR="00E8670C" w:rsidRDefault="00E8670C" w:rsidP="00AD2358">
                              <w:pPr>
                                <w:spacing w:line="200" w:lineRule="exact"/>
                                <w:rPr>
                                  <w:sz w:val="14"/>
                                </w:rPr>
                              </w:pPr>
                            </w:p>
                          </w:txbxContent>
                        </wps:txbx>
                        <wps:bodyPr rot="0" vert="horz" wrap="square" lIns="0" tIns="0" rIns="0" bIns="0" anchor="t" anchorCtr="0" upright="1">
                          <a:noAutofit/>
                        </wps:bodyPr>
                      </wps:wsp>
                      <wps:wsp>
                        <wps:cNvPr id="48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0" o:spid="_x0000_s1037" style="position:absolute;left:0;text-align:left;margin-left:-226.8pt;margin-top:43.5pt;width:45pt;height:27pt;z-index:25261107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9GlAMAAO8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F28/RpQDAADvCAAA&#10;DgAAAAAAAAAAAAAAAAAuAgAAZHJzL2Uyb0RvYy54bWxQSwECLQAUAAYACAAAACEA5YrKmOEAAAAM&#10;AQAADwAAAAAAAAAAAAAAAADuBQAAZHJzL2Rvd25yZXYueG1sUEsFBgAAAAAEAAQA8wAAAPwGAAAA&#10;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E8670C" w:rsidRDefault="00E8670C" w:rsidP="00AD2358">
                        <w:pPr>
                          <w:spacing w:line="200" w:lineRule="exact"/>
                          <w:rPr>
                            <w:b/>
                            <w:bCs/>
                            <w:color w:val="000000"/>
                            <w:sz w:val="16"/>
                          </w:rPr>
                        </w:pPr>
                        <w:r>
                          <w:rPr>
                            <w:rFonts w:hint="eastAsia"/>
                            <w:b/>
                            <w:bCs/>
                            <w:color w:val="000000"/>
                            <w:sz w:val="16"/>
                          </w:rPr>
                          <w:t>進口成長率</w:t>
                        </w:r>
                      </w:p>
                      <w:p w:rsidR="00E8670C" w:rsidRDefault="00E8670C" w:rsidP="00AD2358">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3xG8IAAADcAAAADwAAAGRycy9kb3ducmV2LnhtbESPwWrDMBBE74X8g9hAb7Xc4prgRgkl&#10;JeCcShx/wGJtbRNrZSTFdv6+ChR6HGbmDbPdL2YQEznfW1bwmqQgiBure24V1JfjywaED8gaB8uk&#10;4E4e9rvV0xYLbWc+01SFVkQI+wIVdCGMhZS+6cigT+xIHL0f6wyGKF0rtcM5ws0g39I0lwZ7jgsd&#10;jnToqLlWN6PgXM/me8lPaWCqZPOVZ9fMlUo9r5fPDxCBlvAf/muXWkG2eYfH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3xG8IAAADcAAAADwAAAAAAAAAAAAAA&#10;AAChAgAAZHJzL2Rvd25yZXYueG1sUEsFBgAAAAAEAAQA+QAAAJADA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AD2358" w:rsidRPr="00127454" w:rsidTr="00E8670C">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AD2358" w:rsidRPr="00127454" w:rsidRDefault="00AD2358" w:rsidP="00E8670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AD2358" w:rsidRPr="00127454" w:rsidRDefault="00AD2358" w:rsidP="00E8670C">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AD2358" w:rsidRPr="00127454" w:rsidRDefault="00AD2358" w:rsidP="00E8670C">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rPr>
            </w:pPr>
            <w:r w:rsidRPr="00127454">
              <w:rPr>
                <w:rFonts w:ascii="標楷體" w:eastAsia="標楷體" w:hAnsi="標楷體" w:hint="eastAsia"/>
              </w:rPr>
              <w:t>出入超</w:t>
            </w:r>
          </w:p>
        </w:tc>
      </w:tr>
      <w:tr w:rsidR="00AD2358" w:rsidRPr="00127454" w:rsidTr="00E8670C">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AD2358" w:rsidRPr="00127454" w:rsidRDefault="00AD2358" w:rsidP="00E8670C">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AD2358" w:rsidRPr="00127454" w:rsidRDefault="00AD2358" w:rsidP="00E8670C">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-3.8</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28.3</w:t>
            </w:r>
          </w:p>
        </w:tc>
        <w:tc>
          <w:tcPr>
            <w:tcW w:w="895"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-3.8</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39.5</w:t>
            </w:r>
          </w:p>
        </w:tc>
        <w:tc>
          <w:tcPr>
            <w:tcW w:w="782"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-3.6</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15.9</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-3.9</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3.1</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28.9</w:t>
            </w:r>
          </w:p>
        </w:tc>
        <w:tc>
          <w:tcPr>
            <w:tcW w:w="895"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3.4</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40.2</w:t>
            </w:r>
          </w:p>
        </w:tc>
        <w:tc>
          <w:tcPr>
            <w:tcW w:w="782"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2.1</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16.2</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4.2</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5.5</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29.8</w:t>
            </w:r>
          </w:p>
        </w:tc>
        <w:tc>
          <w:tcPr>
            <w:tcW w:w="895"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2.6</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40.2</w:t>
            </w:r>
          </w:p>
        </w:tc>
        <w:tc>
          <w:tcPr>
            <w:tcW w:w="782"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13.5</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18.1</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-3.5</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-11.3</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30.5</w:t>
            </w:r>
          </w:p>
        </w:tc>
        <w:tc>
          <w:tcPr>
            <w:tcW w:w="895"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-12.4</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39.4</w:t>
            </w:r>
          </w:p>
        </w:tc>
        <w:tc>
          <w:tcPr>
            <w:tcW w:w="782"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-8.3</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t>19.7</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-15.1</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1.8</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11</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149.7</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13.4</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32.3</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107.1</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19.0</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42.3</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42.6</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1.3</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64.4</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34.4</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12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148.3</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15.3</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31.9</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109.6</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21.4</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42.7</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38.7</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0.8</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71.0</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36.7</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2017</w:t>
            </w:r>
            <w:r w:rsidRPr="00127454">
              <w:rPr>
                <w:rFonts w:eastAsia="標楷體" w:hint="eastAsia"/>
              </w:rPr>
              <w:t>年</w:t>
            </w:r>
            <w:r>
              <w:rPr>
                <w:rFonts w:eastAsia="標楷體" w:hint="eastAsia"/>
              </w:rPr>
              <w:t>1~11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1,643.7</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31.4</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Pr>
                <w:rFonts w:hint="eastAsia"/>
              </w:rPr>
              <w:t>1,174.7</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15.9</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Pr>
                <w:rFonts w:hint="eastAsia"/>
              </w:rPr>
              <w:t>469.0</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13.1</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Pr>
                <w:rFonts w:hint="eastAsia"/>
              </w:rPr>
              <w:t>705.8</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17.9</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1</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131.9</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4.1</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30.0</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92.1</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7.6</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38.8</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39.8</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-3.1</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52.3</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17.5</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124.4</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44.7</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29.6</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93.4</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48.8</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41.2</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31.1</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33.7</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16.1</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62.3</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57.8</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3</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145.9</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15.5</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30.7</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102.7</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16.8</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39.9</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43.3</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12.8</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19.9</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59.4</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19.8</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4</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136.2</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11.3</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29.7</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96.1</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10.3</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39.5</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40.1</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13.8</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56.0</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7.8</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sidRPr="00127454">
              <w:rPr>
                <w:rFonts w:eastAsia="標楷體" w:hint="eastAsia"/>
              </w:rPr>
              <w:t>5</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144.0</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8.0</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30.3</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99.4</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6.4</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39.0</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44.6</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11.7</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sidRPr="00127454">
              <w:rPr>
                <w:rFonts w:hint="eastAsia"/>
              </w:rPr>
              <w:t>54.8</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sidRPr="00127454">
              <w:rPr>
                <w:rFonts w:hint="eastAsia"/>
              </w:rPr>
              <w:t>2.4</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Pr="00127454" w:rsidRDefault="00AD2358" w:rsidP="00E8670C">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AD2358" w:rsidRPr="00127454" w:rsidRDefault="00AD2358" w:rsidP="00E8670C">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AD2358" w:rsidRPr="00127454" w:rsidRDefault="00AD2358" w:rsidP="00E8670C">
            <w:pPr>
              <w:jc w:val="center"/>
            </w:pPr>
            <w:r>
              <w:rPr>
                <w:rFonts w:hint="eastAsia"/>
              </w:rPr>
              <w:t>32.3</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Default="00AD2358" w:rsidP="00E8670C">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10.8</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Default="00AD2358" w:rsidP="00E8670C">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16.2</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Default="00AD2358" w:rsidP="00E8670C">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30.9</w:t>
            </w:r>
          </w:p>
        </w:tc>
      </w:tr>
      <w:tr w:rsidR="00AD2358" w:rsidRPr="00127454" w:rsidTr="00E8670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D2358" w:rsidRDefault="00AD2358" w:rsidP="00E8670C">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AD2358" w:rsidRDefault="00AD2358" w:rsidP="00E8670C">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AD2358" w:rsidRDefault="00AD2358" w:rsidP="00E8670C">
            <w:pPr>
              <w:jc w:val="center"/>
            </w:pPr>
            <w:r>
              <w:rPr>
                <w:rFonts w:hint="eastAsia"/>
              </w:rPr>
              <w:t>1.5</w:t>
            </w:r>
          </w:p>
        </w:tc>
      </w:tr>
      <w:tr w:rsidR="00AD2358" w:rsidRPr="00127454" w:rsidTr="00E8670C">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D2358" w:rsidRDefault="00AD2358" w:rsidP="00E8670C">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174.4</w:t>
            </w:r>
          </w:p>
        </w:tc>
        <w:tc>
          <w:tcPr>
            <w:tcW w:w="798" w:type="dxa"/>
            <w:tcBorders>
              <w:left w:val="nil"/>
              <w:bottom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16.5</w:t>
            </w:r>
          </w:p>
        </w:tc>
        <w:tc>
          <w:tcPr>
            <w:tcW w:w="631" w:type="dxa"/>
            <w:tcBorders>
              <w:left w:val="nil"/>
              <w:bottom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33.7</w:t>
            </w:r>
          </w:p>
        </w:tc>
        <w:tc>
          <w:tcPr>
            <w:tcW w:w="895" w:type="dxa"/>
            <w:tcBorders>
              <w:left w:val="nil"/>
              <w:bottom w:val="single" w:sz="4" w:space="0" w:color="auto"/>
              <w:right w:val="nil"/>
            </w:tcBorders>
            <w:tcMar>
              <w:top w:w="15" w:type="dxa"/>
              <w:left w:w="15" w:type="dxa"/>
              <w:bottom w:w="0" w:type="dxa"/>
              <w:right w:w="15" w:type="dxa"/>
            </w:tcMar>
            <w:vAlign w:val="bottom"/>
          </w:tcPr>
          <w:p w:rsidR="00AD2358" w:rsidRDefault="00AD2358" w:rsidP="00E8670C">
            <w:pPr>
              <w:jc w:val="center"/>
            </w:pPr>
            <w:r>
              <w:rPr>
                <w:rFonts w:hint="eastAsia"/>
              </w:rPr>
              <w:t>125.1</w:t>
            </w:r>
          </w:p>
        </w:tc>
        <w:tc>
          <w:tcPr>
            <w:tcW w:w="840" w:type="dxa"/>
            <w:tcBorders>
              <w:left w:val="nil"/>
              <w:bottom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16.8</w:t>
            </w:r>
          </w:p>
        </w:tc>
        <w:tc>
          <w:tcPr>
            <w:tcW w:w="699" w:type="dxa"/>
            <w:tcBorders>
              <w:left w:val="nil"/>
              <w:bottom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43.3</w:t>
            </w:r>
          </w:p>
        </w:tc>
        <w:tc>
          <w:tcPr>
            <w:tcW w:w="782" w:type="dxa"/>
            <w:tcBorders>
              <w:left w:val="nil"/>
              <w:bottom w:val="single" w:sz="4" w:space="0" w:color="auto"/>
              <w:right w:val="nil"/>
            </w:tcBorders>
            <w:tcMar>
              <w:top w:w="15" w:type="dxa"/>
              <w:left w:w="15" w:type="dxa"/>
              <w:bottom w:w="0" w:type="dxa"/>
              <w:right w:w="15" w:type="dxa"/>
            </w:tcMar>
            <w:vAlign w:val="bottom"/>
          </w:tcPr>
          <w:p w:rsidR="00AD2358" w:rsidRDefault="00AD2358" w:rsidP="00E8670C">
            <w:pPr>
              <w:jc w:val="center"/>
            </w:pPr>
            <w:r>
              <w:rPr>
                <w:rFonts w:hint="eastAsia"/>
              </w:rPr>
              <w:t>49.4</w:t>
            </w:r>
          </w:p>
        </w:tc>
        <w:tc>
          <w:tcPr>
            <w:tcW w:w="859" w:type="dxa"/>
            <w:tcBorders>
              <w:left w:val="nil"/>
              <w:bottom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15.8</w:t>
            </w:r>
          </w:p>
        </w:tc>
        <w:tc>
          <w:tcPr>
            <w:tcW w:w="720" w:type="dxa"/>
            <w:tcBorders>
              <w:left w:val="nil"/>
              <w:bottom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21.5</w:t>
            </w:r>
          </w:p>
        </w:tc>
        <w:tc>
          <w:tcPr>
            <w:tcW w:w="772" w:type="dxa"/>
            <w:tcBorders>
              <w:left w:val="nil"/>
              <w:bottom w:val="single" w:sz="4" w:space="0" w:color="auto"/>
              <w:right w:val="nil"/>
            </w:tcBorders>
            <w:tcMar>
              <w:top w:w="15" w:type="dxa"/>
              <w:left w:w="15" w:type="dxa"/>
              <w:bottom w:w="0" w:type="dxa"/>
              <w:right w:w="15" w:type="dxa"/>
            </w:tcMar>
            <w:vAlign w:val="bottom"/>
          </w:tcPr>
          <w:p w:rsidR="00AD2358" w:rsidRDefault="00AD2358" w:rsidP="00E8670C">
            <w:pPr>
              <w:jc w:val="center"/>
            </w:pPr>
            <w:r>
              <w:rPr>
                <w:rFonts w:hint="eastAsia"/>
              </w:rPr>
              <w:t>75.7</w:t>
            </w:r>
          </w:p>
        </w:tc>
        <w:tc>
          <w:tcPr>
            <w:tcW w:w="848" w:type="dxa"/>
            <w:tcBorders>
              <w:left w:val="nil"/>
              <w:bottom w:val="single" w:sz="4" w:space="0" w:color="auto"/>
              <w:right w:val="nil"/>
            </w:tcBorders>
            <w:tcMar>
              <w:top w:w="15" w:type="dxa"/>
              <w:left w:w="15" w:type="dxa"/>
              <w:bottom w:w="0" w:type="dxa"/>
              <w:right w:w="15" w:type="dxa"/>
            </w:tcMar>
            <w:vAlign w:val="center"/>
          </w:tcPr>
          <w:p w:rsidR="00AD2358" w:rsidRDefault="00AD2358" w:rsidP="00E8670C">
            <w:pPr>
              <w:jc w:val="center"/>
            </w:pPr>
            <w:r>
              <w:rPr>
                <w:rFonts w:hint="eastAsia"/>
              </w:rPr>
              <w:t>17.4</w:t>
            </w:r>
          </w:p>
        </w:tc>
      </w:tr>
    </w:tbl>
    <w:p w:rsidR="00AD2358" w:rsidRPr="00127454" w:rsidRDefault="00AD2358" w:rsidP="00AD2358">
      <w:pPr>
        <w:pStyle w:val="k3a"/>
        <w:spacing w:beforeLines="0" w:before="0" w:line="300" w:lineRule="auto"/>
        <w:ind w:leftChars="-338" w:left="282" w:hangingChars="497" w:hanging="1093"/>
        <w:rPr>
          <w:b/>
          <w:bCs/>
          <w:sz w:val="32"/>
        </w:rPr>
      </w:pPr>
      <w:r w:rsidRPr="00127454">
        <w:rPr>
          <w:kern w:val="2"/>
          <w:sz w:val="22"/>
          <w:szCs w:val="22"/>
        </w:rPr>
        <w:t>資料來源：財政部進出口海關統計。</w:t>
      </w:r>
    </w:p>
    <w:p w:rsidR="00026A43" w:rsidRPr="00F041DE" w:rsidRDefault="001351D8" w:rsidP="001351D8">
      <w:pPr>
        <w:pStyle w:val="t-1"/>
        <w:spacing w:afterLines="0" w:after="0"/>
      </w:pPr>
      <w:bookmarkStart w:id="174" w:name="_Toc501987240"/>
      <w:r w:rsidRPr="00F041DE">
        <w:lastRenderedPageBreak/>
        <w:t>肆、專論</w:t>
      </w:r>
      <w:bookmarkEnd w:id="166"/>
      <w:bookmarkEnd w:id="167"/>
      <w:bookmarkEnd w:id="168"/>
      <w:bookmarkEnd w:id="174"/>
    </w:p>
    <w:p w:rsidR="00904807" w:rsidRPr="001E3B7F" w:rsidRDefault="000029D0" w:rsidP="005D0DEB">
      <w:pPr>
        <w:pStyle w:val="k1a0"/>
        <w:spacing w:beforeLines="0" w:before="120" w:afterLines="0" w:after="0" w:line="360" w:lineRule="exact"/>
        <w:ind w:left="318" w:hanging="318"/>
        <w:jc w:val="center"/>
        <w:rPr>
          <w:kern w:val="0"/>
          <w:szCs w:val="32"/>
        </w:rPr>
      </w:pPr>
      <w:r w:rsidRPr="001E3B7F">
        <w:rPr>
          <w:rFonts w:hint="eastAsia"/>
          <w:kern w:val="0"/>
          <w:szCs w:val="32"/>
        </w:rPr>
        <w:t>全球經濟情勢回顧與展望</w:t>
      </w:r>
      <w:r w:rsidR="001E3B7F" w:rsidRPr="00EC06A9">
        <w:rPr>
          <w:rStyle w:val="affa"/>
          <w:b w:val="0"/>
          <w:sz w:val="36"/>
          <w:szCs w:val="36"/>
        </w:rPr>
        <w:footnoteReference w:id="1"/>
      </w:r>
      <w:r w:rsidRPr="001E3B7F">
        <w:rPr>
          <w:rFonts w:hint="eastAsia"/>
          <w:kern w:val="0"/>
          <w:szCs w:val="32"/>
        </w:rPr>
        <w:t>(2017~2018</w:t>
      </w:r>
      <w:r w:rsidRPr="001E3B7F">
        <w:rPr>
          <w:rFonts w:hint="eastAsia"/>
          <w:kern w:val="0"/>
          <w:szCs w:val="32"/>
        </w:rPr>
        <w:t>年</w:t>
      </w:r>
      <w:r w:rsidRPr="001E3B7F">
        <w:rPr>
          <w:rFonts w:hint="eastAsia"/>
          <w:kern w:val="0"/>
          <w:szCs w:val="32"/>
        </w:rPr>
        <w:t>)</w:t>
      </w:r>
    </w:p>
    <w:p w:rsidR="000029D0" w:rsidRPr="000029D0" w:rsidRDefault="000029D0" w:rsidP="005D0DEB">
      <w:pPr>
        <w:pStyle w:val="k1a0"/>
        <w:spacing w:beforeLines="0" w:before="120" w:afterLines="0" w:after="0" w:line="360" w:lineRule="exact"/>
        <w:ind w:left="318" w:hanging="318"/>
        <w:jc w:val="center"/>
        <w:rPr>
          <w:kern w:val="0"/>
          <w:sz w:val="36"/>
        </w:rPr>
      </w:pPr>
    </w:p>
    <w:p w:rsidR="000029D0" w:rsidRPr="001E3B7F" w:rsidRDefault="000029D0" w:rsidP="001E3B7F">
      <w:pPr>
        <w:snapToGrid w:val="0"/>
        <w:spacing w:beforeLines="35" w:before="126" w:afterLines="35" w:after="126" w:line="500" w:lineRule="exact"/>
        <w:ind w:left="561" w:hangingChars="200" w:hanging="561"/>
        <w:rPr>
          <w:rFonts w:eastAsia="標楷體"/>
          <w:b/>
          <w:sz w:val="28"/>
          <w:szCs w:val="28"/>
        </w:rPr>
      </w:pPr>
      <w:r w:rsidRPr="001E3B7F">
        <w:rPr>
          <w:rFonts w:eastAsia="標楷體"/>
          <w:b/>
          <w:sz w:val="28"/>
          <w:szCs w:val="28"/>
        </w:rPr>
        <w:t>一、</w:t>
      </w:r>
      <w:r w:rsidRPr="001E3B7F">
        <w:rPr>
          <w:rFonts w:eastAsia="標楷體"/>
          <w:b/>
          <w:sz w:val="28"/>
          <w:szCs w:val="28"/>
        </w:rPr>
        <w:t>2017</w:t>
      </w:r>
      <w:r w:rsidRPr="001E3B7F">
        <w:rPr>
          <w:rFonts w:eastAsia="標楷體"/>
          <w:b/>
          <w:sz w:val="28"/>
          <w:szCs w:val="28"/>
        </w:rPr>
        <w:t>年世界經濟發展回顧</w:t>
      </w:r>
      <w:proofErr w:type="gramStart"/>
      <w:r w:rsidRPr="001E3B7F">
        <w:rPr>
          <w:rFonts w:eastAsia="標楷體"/>
          <w:b/>
          <w:sz w:val="28"/>
          <w:szCs w:val="28"/>
        </w:rPr>
        <w:t>―</w:t>
      </w:r>
      <w:proofErr w:type="gramEnd"/>
      <w:r w:rsidRPr="001E3B7F">
        <w:rPr>
          <w:rFonts w:eastAsia="標楷體"/>
          <w:b/>
          <w:sz w:val="28"/>
          <w:szCs w:val="28"/>
        </w:rPr>
        <w:t>復甦力道</w:t>
      </w:r>
      <w:r w:rsidRPr="001E3B7F">
        <w:rPr>
          <w:rFonts w:eastAsia="標楷體"/>
          <w:b/>
          <w:sz w:val="28"/>
          <w:szCs w:val="28"/>
          <w:lang w:eastAsia="zh-HK"/>
        </w:rPr>
        <w:t>優於</w:t>
      </w:r>
      <w:r w:rsidRPr="001E3B7F">
        <w:rPr>
          <w:rFonts w:eastAsia="標楷體"/>
          <w:b/>
          <w:sz w:val="28"/>
          <w:szCs w:val="28"/>
        </w:rPr>
        <w:t>預期</w:t>
      </w:r>
    </w:p>
    <w:p w:rsidR="000029D0" w:rsidRPr="001E3B7F" w:rsidRDefault="000029D0" w:rsidP="001E3B7F">
      <w:pPr>
        <w:pStyle w:val="affffe"/>
        <w:snapToGrid w:val="0"/>
        <w:spacing w:beforeLines="35" w:before="126" w:afterLines="35" w:after="126" w:line="500" w:lineRule="exact"/>
        <w:ind w:firstLine="600"/>
      </w:pPr>
      <w:r w:rsidRPr="001E3B7F">
        <w:rPr>
          <w:lang w:eastAsia="zh-HK"/>
        </w:rPr>
        <w:t>今</w:t>
      </w:r>
      <w:r w:rsidRPr="001E3B7F">
        <w:t>(2017)</w:t>
      </w:r>
      <w:r w:rsidRPr="001E3B7F">
        <w:t>年以來，</w:t>
      </w:r>
      <w:r w:rsidRPr="001E3B7F">
        <w:rPr>
          <w:lang w:eastAsia="zh-HK"/>
        </w:rPr>
        <w:t>受惠</w:t>
      </w:r>
      <w:r w:rsidRPr="001E3B7F">
        <w:rPr>
          <w:rFonts w:hint="eastAsia"/>
          <w:lang w:eastAsia="zh-HK"/>
        </w:rPr>
        <w:t>於</w:t>
      </w:r>
      <w:r w:rsidRPr="001E3B7F">
        <w:rPr>
          <w:lang w:eastAsia="zh-HK"/>
        </w:rPr>
        <w:t>製造業擴張，</w:t>
      </w:r>
      <w:r w:rsidRPr="001E3B7F">
        <w:t>全球貿易</w:t>
      </w:r>
      <w:r w:rsidRPr="001E3B7F">
        <w:rPr>
          <w:lang w:eastAsia="zh-HK"/>
        </w:rPr>
        <w:t>彈</w:t>
      </w:r>
      <w:r w:rsidRPr="001E3B7F">
        <w:rPr>
          <w:rFonts w:hint="eastAsia"/>
          <w:lang w:eastAsia="zh-HK"/>
        </w:rPr>
        <w:t>升</w:t>
      </w:r>
      <w:r w:rsidRPr="001E3B7F">
        <w:t>，</w:t>
      </w:r>
      <w:r w:rsidRPr="001E3B7F">
        <w:rPr>
          <w:lang w:eastAsia="zh-HK"/>
        </w:rPr>
        <w:t>主</w:t>
      </w:r>
      <w:r w:rsidRPr="001E3B7F">
        <w:t>要經濟體失業率</w:t>
      </w:r>
      <w:r w:rsidRPr="001E3B7F">
        <w:rPr>
          <w:rFonts w:hint="eastAsia"/>
          <w:lang w:eastAsia="zh-HK"/>
        </w:rPr>
        <w:t>下</w:t>
      </w:r>
      <w:r w:rsidRPr="001E3B7F">
        <w:t>降，消費者信心</w:t>
      </w:r>
      <w:r w:rsidRPr="001E3B7F">
        <w:rPr>
          <w:lang w:eastAsia="zh-HK"/>
        </w:rPr>
        <w:t>升溫</w:t>
      </w:r>
      <w:r w:rsidRPr="001E3B7F">
        <w:t>，</w:t>
      </w:r>
      <w:r w:rsidRPr="001E3B7F">
        <w:rPr>
          <w:lang w:eastAsia="zh-HK"/>
        </w:rPr>
        <w:t>製造業擴張，</w:t>
      </w:r>
      <w:r w:rsidRPr="001E3B7F">
        <w:t>全球經濟成長步調</w:t>
      </w:r>
      <w:r w:rsidRPr="001E3B7F">
        <w:rPr>
          <w:lang w:eastAsia="zh-HK"/>
        </w:rPr>
        <w:t>穩健</w:t>
      </w:r>
      <w:r w:rsidRPr="001E3B7F">
        <w:rPr>
          <w:rFonts w:ascii="標楷體" w:hAnsi="標楷體" w:hint="eastAsia"/>
          <w:lang w:eastAsia="zh-HK"/>
        </w:rPr>
        <w:t>。</w:t>
      </w:r>
      <w:r w:rsidRPr="001E3B7F">
        <w:t>根據</w:t>
      </w:r>
      <w:r w:rsidRPr="001E3B7F">
        <w:t>IHS Markit</w:t>
      </w:r>
      <w:r w:rsidRPr="001E3B7F">
        <w:rPr>
          <w:lang w:eastAsia="zh-HK"/>
        </w:rPr>
        <w:t>今</w:t>
      </w:r>
      <w:r w:rsidRPr="001E3B7F">
        <w:t>年</w:t>
      </w:r>
      <w:r w:rsidRPr="001E3B7F">
        <w:t>1</w:t>
      </w:r>
      <w:r w:rsidRPr="001E3B7F">
        <w:rPr>
          <w:rFonts w:hint="eastAsia"/>
        </w:rPr>
        <w:t>2</w:t>
      </w:r>
      <w:r w:rsidRPr="001E3B7F">
        <w:t>月預測，</w:t>
      </w:r>
      <w:r w:rsidRPr="001E3B7F">
        <w:t>2017</w:t>
      </w:r>
      <w:r w:rsidRPr="001E3B7F">
        <w:t>年全球經濟成長</w:t>
      </w:r>
      <w:r w:rsidRPr="001E3B7F">
        <w:t>3.2%(</w:t>
      </w:r>
      <w:r w:rsidRPr="001E3B7F">
        <w:t>較</w:t>
      </w:r>
      <w:r w:rsidRPr="001E3B7F">
        <w:t>1</w:t>
      </w:r>
      <w:r w:rsidRPr="001E3B7F">
        <w:t>月預測</w:t>
      </w:r>
      <w:r w:rsidRPr="001E3B7F">
        <w:rPr>
          <w:lang w:eastAsia="zh-HK"/>
        </w:rPr>
        <w:t>上</w:t>
      </w:r>
      <w:r w:rsidRPr="001E3B7F">
        <w:t>修</w:t>
      </w:r>
      <w:r w:rsidRPr="001E3B7F">
        <w:t>0.4</w:t>
      </w:r>
      <w:r w:rsidRPr="001E3B7F">
        <w:t>個百分點</w:t>
      </w:r>
      <w:r w:rsidRPr="001E3B7F">
        <w:t>)</w:t>
      </w:r>
      <w:r w:rsidRPr="001E3B7F">
        <w:t>，優於</w:t>
      </w:r>
      <w:r w:rsidRPr="001E3B7F">
        <w:rPr>
          <w:lang w:eastAsia="zh-HK"/>
        </w:rPr>
        <w:t>去</w:t>
      </w:r>
      <w:r w:rsidRPr="001E3B7F">
        <w:t>(2016)</w:t>
      </w:r>
      <w:r w:rsidRPr="001E3B7F">
        <w:t>年</w:t>
      </w:r>
      <w:r w:rsidRPr="001E3B7F">
        <w:rPr>
          <w:rFonts w:hint="eastAsia"/>
          <w:lang w:eastAsia="zh-HK"/>
        </w:rPr>
        <w:t>的</w:t>
      </w:r>
      <w:r w:rsidRPr="001E3B7F">
        <w:t>2.5%</w:t>
      </w:r>
      <w:r w:rsidRPr="001E3B7F">
        <w:t>，</w:t>
      </w:r>
      <w:r w:rsidRPr="001E3B7F">
        <w:rPr>
          <w:lang w:eastAsia="zh-HK"/>
        </w:rPr>
        <w:t>創</w:t>
      </w:r>
      <w:r w:rsidRPr="001E3B7F">
        <w:t>7</w:t>
      </w:r>
      <w:r w:rsidRPr="001E3B7F">
        <w:rPr>
          <w:lang w:eastAsia="zh-HK"/>
        </w:rPr>
        <w:t>年來新高</w:t>
      </w:r>
      <w:r w:rsidRPr="001E3B7F">
        <w:rPr>
          <w:rFonts w:ascii="新細明體" w:eastAsia="新細明體" w:hAnsi="新細明體" w:hint="eastAsia"/>
          <w:lang w:eastAsia="zh-HK"/>
        </w:rPr>
        <w:t>；</w:t>
      </w:r>
      <w:r w:rsidRPr="001E3B7F">
        <w:rPr>
          <w:lang w:eastAsia="zh-HK"/>
        </w:rPr>
        <w:t>除美國因稅改、擴大基礎建設政策延宕，以及</w:t>
      </w:r>
      <w:r w:rsidRPr="001E3B7F">
        <w:t>颶</w:t>
      </w:r>
      <w:r w:rsidRPr="001E3B7F">
        <w:rPr>
          <w:lang w:eastAsia="zh-HK"/>
        </w:rPr>
        <w:t>風天災等因素影響</w:t>
      </w:r>
      <w:r w:rsidRPr="001E3B7F">
        <w:t>，</w:t>
      </w:r>
      <w:r w:rsidRPr="001E3B7F">
        <w:rPr>
          <w:rFonts w:hint="eastAsia"/>
          <w:lang w:eastAsia="zh-HK"/>
        </w:rPr>
        <w:t>其今年經濟成長與</w:t>
      </w:r>
      <w:r w:rsidRPr="001E3B7F">
        <w:rPr>
          <w:lang w:eastAsia="zh-HK"/>
        </w:rPr>
        <w:t>年初</w:t>
      </w:r>
      <w:r w:rsidRPr="001E3B7F">
        <w:rPr>
          <w:rFonts w:hint="eastAsia"/>
          <w:lang w:eastAsia="zh-HK"/>
        </w:rPr>
        <w:t>持平</w:t>
      </w:r>
      <w:r w:rsidRPr="001E3B7F">
        <w:rPr>
          <w:lang w:eastAsia="zh-HK"/>
        </w:rPr>
        <w:t>外，</w:t>
      </w:r>
      <w:r w:rsidRPr="001E3B7F">
        <w:rPr>
          <w:rFonts w:hint="eastAsia"/>
          <w:lang w:eastAsia="zh-HK"/>
        </w:rPr>
        <w:t>其餘歐元區</w:t>
      </w:r>
      <w:r w:rsidRPr="001E3B7F">
        <w:rPr>
          <w:rFonts w:ascii="標楷體" w:hAnsi="標楷體" w:hint="eastAsia"/>
          <w:lang w:eastAsia="zh-HK"/>
        </w:rPr>
        <w:t>、</w:t>
      </w:r>
      <w:r w:rsidRPr="001E3B7F">
        <w:rPr>
          <w:rFonts w:hint="eastAsia"/>
          <w:lang w:eastAsia="zh-HK"/>
        </w:rPr>
        <w:t>日本及中國大陸之</w:t>
      </w:r>
      <w:r w:rsidRPr="001E3B7F">
        <w:rPr>
          <w:lang w:eastAsia="zh-HK"/>
        </w:rPr>
        <w:t>經濟成長</w:t>
      </w:r>
      <w:r w:rsidRPr="001E3B7F">
        <w:rPr>
          <w:rFonts w:hint="eastAsia"/>
          <w:lang w:eastAsia="zh-HK"/>
        </w:rPr>
        <w:t>皆</w:t>
      </w:r>
      <w:r w:rsidRPr="001E3B7F">
        <w:rPr>
          <w:lang w:eastAsia="zh-HK"/>
        </w:rPr>
        <w:t>優於年初預期</w:t>
      </w:r>
      <w:r w:rsidRPr="001E3B7F">
        <w:rPr>
          <w:rFonts w:ascii="標楷體" w:hAnsi="標楷體" w:hint="eastAsia"/>
          <w:lang w:eastAsia="zh-HK"/>
        </w:rPr>
        <w:t>。</w:t>
      </w:r>
      <w:r w:rsidRPr="001E3B7F">
        <w:rPr>
          <w:lang w:eastAsia="zh-HK"/>
        </w:rPr>
        <w:t>歐元區因政經發展比預期好，歐洲大選陸續結束，民</w:t>
      </w:r>
      <w:proofErr w:type="gramStart"/>
      <w:r w:rsidRPr="001E3B7F">
        <w:rPr>
          <w:lang w:eastAsia="zh-HK"/>
        </w:rPr>
        <w:t>粹</w:t>
      </w:r>
      <w:proofErr w:type="gramEnd"/>
      <w:r w:rsidRPr="001E3B7F">
        <w:rPr>
          <w:lang w:eastAsia="zh-HK"/>
        </w:rPr>
        <w:t>主義相關勢力挫敗，使歐盟的政治風險銳減，市場擔憂消退</w:t>
      </w:r>
      <w:r w:rsidRPr="001E3B7F">
        <w:rPr>
          <w:rFonts w:ascii="新細明體" w:eastAsia="新細明體" w:hAnsi="新細明體" w:hint="eastAsia"/>
          <w:lang w:eastAsia="zh-HK"/>
        </w:rPr>
        <w:t>；</w:t>
      </w:r>
      <w:r w:rsidRPr="001E3B7F">
        <w:t>日本</w:t>
      </w:r>
      <w:r w:rsidRPr="001E3B7F">
        <w:rPr>
          <w:lang w:eastAsia="zh-HK"/>
        </w:rPr>
        <w:t>則因財政激勵措施逐步落實</w:t>
      </w:r>
      <w:r w:rsidRPr="001E3B7F">
        <w:t>，</w:t>
      </w:r>
      <w:r w:rsidRPr="001E3B7F">
        <w:rPr>
          <w:lang w:eastAsia="zh-HK"/>
        </w:rPr>
        <w:t>復甦動能增強</w:t>
      </w:r>
      <w:r w:rsidRPr="001E3B7F">
        <w:rPr>
          <w:rFonts w:ascii="新細明體" w:eastAsia="新細明體" w:hAnsi="新細明體" w:hint="eastAsia"/>
          <w:lang w:eastAsia="zh-HK"/>
        </w:rPr>
        <w:t>；</w:t>
      </w:r>
      <w:r w:rsidRPr="001E3B7F">
        <w:t>中國大陸</w:t>
      </w:r>
      <w:r w:rsidRPr="001E3B7F">
        <w:rPr>
          <w:rFonts w:hint="eastAsia"/>
          <w:lang w:eastAsia="zh-HK"/>
        </w:rPr>
        <w:t>則因</w:t>
      </w:r>
      <w:r w:rsidRPr="001E3B7F">
        <w:rPr>
          <w:lang w:eastAsia="zh-HK"/>
        </w:rPr>
        <w:t>基礎建設投資強勁，加以工業、零售及貿易成長</w:t>
      </w:r>
      <w:r w:rsidRPr="001E3B7F">
        <w:t>。</w:t>
      </w:r>
    </w:p>
    <w:p w:rsidR="000029D0" w:rsidRPr="00EC06A9" w:rsidRDefault="000029D0" w:rsidP="000029D0">
      <w:pPr>
        <w:pStyle w:val="affffe"/>
        <w:spacing w:before="120" w:after="120" w:line="500" w:lineRule="exact"/>
        <w:ind w:firstLine="601"/>
        <w:jc w:val="center"/>
        <w:rPr>
          <w:b/>
        </w:rPr>
      </w:pPr>
      <w:r w:rsidRPr="00EC06A9">
        <w:rPr>
          <w:b/>
        </w:rPr>
        <w:t>表</w:t>
      </w:r>
      <w:r w:rsidRPr="00EC06A9">
        <w:rPr>
          <w:b/>
        </w:rPr>
        <w:t>1  2017</w:t>
      </w:r>
      <w:r w:rsidRPr="00EC06A9">
        <w:rPr>
          <w:b/>
        </w:rPr>
        <w:t>年全球及主要</w:t>
      </w:r>
      <w:r w:rsidRPr="00EC06A9">
        <w:rPr>
          <w:b/>
          <w:lang w:eastAsia="zh-HK"/>
        </w:rPr>
        <w:t>國家經濟</w:t>
      </w:r>
      <w:r w:rsidRPr="00EC06A9">
        <w:rPr>
          <w:b/>
        </w:rPr>
        <w:t>表現</w:t>
      </w:r>
    </w:p>
    <w:tbl>
      <w:tblPr>
        <w:tblW w:w="9075" w:type="dxa"/>
        <w:tblLayout w:type="fixed"/>
        <w:tblCellMar>
          <w:left w:w="0" w:type="dxa"/>
          <w:right w:w="0" w:type="dxa"/>
        </w:tblCellMar>
        <w:tblLook w:val="0420" w:firstRow="1" w:lastRow="0" w:firstColumn="0" w:lastColumn="0" w:noHBand="0" w:noVBand="1"/>
      </w:tblPr>
      <w:tblGrid>
        <w:gridCol w:w="1390"/>
        <w:gridCol w:w="720"/>
        <w:gridCol w:w="869"/>
        <w:gridCol w:w="708"/>
        <w:gridCol w:w="851"/>
        <w:gridCol w:w="708"/>
        <w:gridCol w:w="852"/>
        <w:gridCol w:w="709"/>
        <w:gridCol w:w="708"/>
        <w:gridCol w:w="709"/>
        <w:gridCol w:w="851"/>
      </w:tblGrid>
      <w:tr w:rsidR="000029D0" w:rsidRPr="00EC06A9" w:rsidTr="00E8670C">
        <w:trPr>
          <w:trHeight w:val="311"/>
        </w:trPr>
        <w:tc>
          <w:tcPr>
            <w:tcW w:w="1390" w:type="dxa"/>
            <w:vMerge w:val="restart"/>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0029D0" w:rsidRPr="00C40F5E" w:rsidRDefault="000029D0" w:rsidP="00E8670C">
            <w:pPr>
              <w:widowControl/>
              <w:snapToGrid w:val="0"/>
              <w:spacing w:line="460" w:lineRule="exact"/>
              <w:jc w:val="center"/>
              <w:rPr>
                <w:rFonts w:eastAsia="標楷體"/>
                <w:b/>
                <w:bCs/>
                <w:color w:val="FFFFFF"/>
                <w:kern w:val="24"/>
              </w:rPr>
            </w:pPr>
            <w:r w:rsidRPr="00C40F5E">
              <w:rPr>
                <w:rFonts w:eastAsia="標楷體"/>
                <w:b/>
                <w:bCs/>
                <w:color w:val="FFFFFF"/>
                <w:kern w:val="24"/>
              </w:rPr>
              <w:t>GDP</w:t>
            </w:r>
          </w:p>
          <w:p w:rsidR="000029D0" w:rsidRPr="00C40F5E" w:rsidRDefault="000029D0" w:rsidP="00E8670C">
            <w:pPr>
              <w:widowControl/>
              <w:snapToGrid w:val="0"/>
              <w:spacing w:line="460" w:lineRule="exact"/>
              <w:jc w:val="center"/>
              <w:rPr>
                <w:rFonts w:eastAsia="標楷體"/>
                <w:b/>
                <w:bCs/>
                <w:color w:val="FFFFFF"/>
                <w:kern w:val="24"/>
              </w:rPr>
            </w:pPr>
            <w:r w:rsidRPr="00C40F5E">
              <w:rPr>
                <w:rFonts w:eastAsia="標楷體"/>
                <w:b/>
                <w:bCs/>
                <w:color w:val="FFFFFF"/>
                <w:kern w:val="24"/>
              </w:rPr>
              <w:t>(</w:t>
            </w:r>
            <w:r w:rsidRPr="00C40F5E">
              <w:rPr>
                <w:rFonts w:eastAsia="標楷體"/>
                <w:b/>
                <w:bCs/>
                <w:color w:val="FFFFFF"/>
                <w:kern w:val="24"/>
              </w:rPr>
              <w:t>％</w:t>
            </w:r>
            <w:r w:rsidRPr="00C40F5E">
              <w:rPr>
                <w:rFonts w:eastAsia="標楷體"/>
                <w:b/>
                <w:bCs/>
                <w:color w:val="FFFFFF"/>
                <w:kern w:val="24"/>
              </w:rPr>
              <w:t>)</w:t>
            </w:r>
          </w:p>
          <w:p w:rsidR="000029D0" w:rsidRPr="00C40F5E" w:rsidRDefault="000029D0" w:rsidP="00E8670C">
            <w:pPr>
              <w:widowControl/>
              <w:snapToGrid w:val="0"/>
              <w:spacing w:line="460" w:lineRule="exact"/>
              <w:jc w:val="center"/>
              <w:rPr>
                <w:rFonts w:eastAsia="標楷體"/>
                <w:color w:val="FFFFFF"/>
                <w:kern w:val="0"/>
              </w:rPr>
            </w:pPr>
          </w:p>
          <w:p w:rsidR="000029D0" w:rsidRPr="00EC06A9" w:rsidRDefault="000029D0" w:rsidP="00E8670C">
            <w:pPr>
              <w:widowControl/>
              <w:snapToGrid w:val="0"/>
              <w:spacing w:line="460" w:lineRule="exact"/>
              <w:jc w:val="center"/>
              <w:rPr>
                <w:rFonts w:eastAsia="標楷體"/>
                <w:kern w:val="0"/>
                <w:sz w:val="26"/>
                <w:szCs w:val="26"/>
              </w:rPr>
            </w:pPr>
            <w:r w:rsidRPr="00C40F5E">
              <w:rPr>
                <w:rFonts w:eastAsia="標楷體"/>
                <w:b/>
                <w:bCs/>
                <w:color w:val="FFFFFF"/>
                <w:kern w:val="24"/>
                <w:sz w:val="26"/>
                <w:szCs w:val="26"/>
              </w:rPr>
              <w:t>2017</w:t>
            </w:r>
            <w:r w:rsidRPr="00C40F5E">
              <w:rPr>
                <w:rFonts w:eastAsia="標楷體"/>
                <w:b/>
                <w:bCs/>
                <w:color w:val="FFFFFF"/>
                <w:kern w:val="24"/>
                <w:sz w:val="26"/>
                <w:szCs w:val="26"/>
              </w:rPr>
              <w:t>年</w:t>
            </w:r>
          </w:p>
        </w:tc>
        <w:tc>
          <w:tcPr>
            <w:tcW w:w="1589" w:type="dxa"/>
            <w:gridSpan w:val="2"/>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0029D0" w:rsidRPr="00C40F5E" w:rsidRDefault="000029D0" w:rsidP="00E8670C">
            <w:pPr>
              <w:widowControl/>
              <w:snapToGrid w:val="0"/>
              <w:spacing w:line="460" w:lineRule="exact"/>
              <w:jc w:val="center"/>
              <w:rPr>
                <w:rFonts w:eastAsia="標楷體"/>
                <w:color w:val="FFFFFF"/>
                <w:kern w:val="0"/>
              </w:rPr>
            </w:pPr>
            <w:r w:rsidRPr="00C40F5E">
              <w:rPr>
                <w:rFonts w:eastAsia="標楷體"/>
                <w:b/>
                <w:bCs/>
                <w:color w:val="FFFFFF"/>
                <w:kern w:val="24"/>
              </w:rPr>
              <w:t>全球</w:t>
            </w:r>
          </w:p>
        </w:tc>
        <w:tc>
          <w:tcPr>
            <w:tcW w:w="1559" w:type="dxa"/>
            <w:gridSpan w:val="2"/>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0029D0" w:rsidRPr="00C40F5E" w:rsidRDefault="000029D0" w:rsidP="00E8670C">
            <w:pPr>
              <w:widowControl/>
              <w:snapToGrid w:val="0"/>
              <w:spacing w:line="460" w:lineRule="exact"/>
              <w:jc w:val="center"/>
              <w:rPr>
                <w:rFonts w:eastAsia="標楷體"/>
                <w:b/>
                <w:color w:val="FFFFFF"/>
                <w:kern w:val="0"/>
              </w:rPr>
            </w:pPr>
            <w:r w:rsidRPr="00C40F5E">
              <w:rPr>
                <w:rFonts w:eastAsia="標楷體"/>
                <w:b/>
                <w:color w:val="FFFFFF"/>
                <w:kern w:val="0"/>
                <w:lang w:eastAsia="zh-HK"/>
              </w:rPr>
              <w:t>美國</w:t>
            </w:r>
          </w:p>
        </w:tc>
        <w:tc>
          <w:tcPr>
            <w:tcW w:w="1560" w:type="dxa"/>
            <w:gridSpan w:val="2"/>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0029D0" w:rsidRPr="00C40F5E" w:rsidRDefault="000029D0" w:rsidP="00E8670C">
            <w:pPr>
              <w:widowControl/>
              <w:snapToGrid w:val="0"/>
              <w:spacing w:line="460" w:lineRule="exact"/>
              <w:jc w:val="center"/>
              <w:rPr>
                <w:rFonts w:eastAsia="標楷體"/>
                <w:b/>
                <w:color w:val="FFFFFF"/>
                <w:kern w:val="0"/>
              </w:rPr>
            </w:pPr>
            <w:r w:rsidRPr="00C40F5E">
              <w:rPr>
                <w:rFonts w:eastAsia="標楷體"/>
                <w:b/>
                <w:color w:val="FFFFFF"/>
                <w:kern w:val="0"/>
                <w:lang w:eastAsia="zh-HK"/>
              </w:rPr>
              <w:t>歐元區</w:t>
            </w:r>
          </w:p>
        </w:tc>
        <w:tc>
          <w:tcPr>
            <w:tcW w:w="1417" w:type="dxa"/>
            <w:gridSpan w:val="2"/>
            <w:tcBorders>
              <w:top w:val="single" w:sz="8" w:space="0" w:color="FFFFFF"/>
              <w:left w:val="single" w:sz="8" w:space="0" w:color="FFFFFF"/>
              <w:bottom w:val="single" w:sz="24" w:space="0" w:color="FFFFFF"/>
              <w:right w:val="single" w:sz="8" w:space="0" w:color="FFFFFF"/>
            </w:tcBorders>
            <w:shd w:val="clear" w:color="auto" w:fill="C0504D"/>
          </w:tcPr>
          <w:p w:rsidR="000029D0" w:rsidRPr="00C40F5E" w:rsidRDefault="000029D0" w:rsidP="00E8670C">
            <w:pPr>
              <w:widowControl/>
              <w:snapToGrid w:val="0"/>
              <w:spacing w:line="460" w:lineRule="exact"/>
              <w:jc w:val="center"/>
              <w:rPr>
                <w:rFonts w:eastAsia="標楷體"/>
                <w:b/>
                <w:color w:val="FFFFFF"/>
                <w:kern w:val="0"/>
                <w:lang w:eastAsia="zh-HK"/>
              </w:rPr>
            </w:pPr>
            <w:r w:rsidRPr="00C40F5E">
              <w:rPr>
                <w:rFonts w:eastAsia="標楷體"/>
                <w:b/>
                <w:color w:val="FFFFFF"/>
                <w:kern w:val="0"/>
                <w:lang w:eastAsia="zh-HK"/>
              </w:rPr>
              <w:t>日本</w:t>
            </w:r>
          </w:p>
        </w:tc>
        <w:tc>
          <w:tcPr>
            <w:tcW w:w="1560" w:type="dxa"/>
            <w:gridSpan w:val="2"/>
            <w:tcBorders>
              <w:top w:val="single" w:sz="8" w:space="0" w:color="FFFFFF"/>
              <w:left w:val="single" w:sz="8" w:space="0" w:color="FFFFFF"/>
              <w:bottom w:val="single" w:sz="24" w:space="0" w:color="FFFFFF"/>
              <w:right w:val="single" w:sz="8" w:space="0" w:color="FFFFFF"/>
            </w:tcBorders>
            <w:shd w:val="clear" w:color="auto" w:fill="C0504D"/>
          </w:tcPr>
          <w:p w:rsidR="000029D0" w:rsidRPr="00C40F5E" w:rsidRDefault="000029D0" w:rsidP="00E8670C">
            <w:pPr>
              <w:widowControl/>
              <w:snapToGrid w:val="0"/>
              <w:spacing w:line="460" w:lineRule="exact"/>
              <w:jc w:val="center"/>
              <w:rPr>
                <w:rFonts w:eastAsia="標楷體"/>
                <w:b/>
                <w:color w:val="FFFFFF"/>
                <w:kern w:val="0"/>
                <w:lang w:eastAsia="zh-HK"/>
              </w:rPr>
            </w:pPr>
            <w:r w:rsidRPr="00C40F5E">
              <w:rPr>
                <w:rFonts w:eastAsia="標楷體"/>
                <w:b/>
                <w:color w:val="FFFFFF"/>
                <w:kern w:val="0"/>
                <w:lang w:eastAsia="zh-HK"/>
              </w:rPr>
              <w:t>中國大陸</w:t>
            </w:r>
          </w:p>
        </w:tc>
      </w:tr>
      <w:tr w:rsidR="000029D0" w:rsidRPr="00EC06A9" w:rsidTr="00E8670C">
        <w:trPr>
          <w:trHeight w:val="221"/>
        </w:trPr>
        <w:tc>
          <w:tcPr>
            <w:tcW w:w="1390" w:type="dxa"/>
            <w:vMerge/>
            <w:tcBorders>
              <w:top w:val="single" w:sz="8" w:space="0" w:color="FFFFFF"/>
              <w:left w:val="single" w:sz="8" w:space="0" w:color="FFFFFF"/>
              <w:bottom w:val="single" w:sz="24" w:space="0" w:color="FFFFFF"/>
              <w:right w:val="single" w:sz="8" w:space="0" w:color="FFFFFF"/>
            </w:tcBorders>
            <w:vAlign w:val="center"/>
            <w:hideMark/>
          </w:tcPr>
          <w:p w:rsidR="000029D0" w:rsidRPr="00EC06A9" w:rsidRDefault="000029D0" w:rsidP="00E8670C">
            <w:pPr>
              <w:widowControl/>
              <w:snapToGrid w:val="0"/>
              <w:spacing w:line="460" w:lineRule="exact"/>
              <w:rPr>
                <w:rFonts w:eastAsia="標楷體"/>
                <w:kern w:val="0"/>
              </w:rPr>
            </w:pPr>
          </w:p>
        </w:tc>
        <w:tc>
          <w:tcPr>
            <w:tcW w:w="720" w:type="dxa"/>
            <w:tcBorders>
              <w:top w:val="single" w:sz="24" w:space="0" w:color="FFFFFF"/>
              <w:left w:val="single" w:sz="24"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0029D0" w:rsidRPr="00EC06A9" w:rsidRDefault="000029D0" w:rsidP="00E8670C">
            <w:pPr>
              <w:widowControl/>
              <w:snapToGrid w:val="0"/>
              <w:spacing w:line="460" w:lineRule="exact"/>
              <w:rPr>
                <w:rFonts w:eastAsia="標楷體"/>
                <w:kern w:val="0"/>
              </w:rPr>
            </w:pPr>
            <w:r w:rsidRPr="00EC06A9">
              <w:rPr>
                <w:rFonts w:eastAsia="標楷體"/>
                <w:kern w:val="24"/>
              </w:rPr>
              <w:t>1</w:t>
            </w:r>
            <w:r w:rsidRPr="00EC06A9">
              <w:rPr>
                <w:rFonts w:eastAsia="標楷體"/>
                <w:kern w:val="24"/>
              </w:rPr>
              <w:t>月</w:t>
            </w:r>
          </w:p>
        </w:tc>
        <w:tc>
          <w:tcPr>
            <w:tcW w:w="869" w:type="dxa"/>
            <w:tcBorders>
              <w:top w:val="single" w:sz="24"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hideMark/>
          </w:tcPr>
          <w:p w:rsidR="000029D0" w:rsidRPr="00EC06A9" w:rsidRDefault="000029D0" w:rsidP="00E8670C">
            <w:pPr>
              <w:widowControl/>
              <w:snapToGrid w:val="0"/>
              <w:spacing w:line="460" w:lineRule="exact"/>
              <w:rPr>
                <w:rFonts w:eastAsia="標楷體"/>
                <w:kern w:val="0"/>
              </w:rPr>
            </w:pPr>
            <w:r w:rsidRPr="000029D0">
              <w:rPr>
                <w:rFonts w:eastAsia="標楷體"/>
                <w:kern w:val="24"/>
                <w14:shadow w14:blurRad="50800" w14:dist="38100" w14:dir="2700000" w14:sx="100000" w14:sy="100000" w14:kx="0" w14:ky="0" w14:algn="tl">
                  <w14:srgbClr w14:val="000000">
                    <w14:alpha w14:val="60000"/>
                  </w14:srgbClr>
                </w14:shadow>
              </w:rPr>
              <w:t>1</w:t>
            </w:r>
            <w:r w:rsidRPr="000029D0">
              <w:rPr>
                <w:rFonts w:eastAsia="標楷體" w:hint="eastAsia"/>
                <w:kern w:val="24"/>
                <w14:shadow w14:blurRad="50800" w14:dist="38100" w14:dir="2700000" w14:sx="100000" w14:sy="100000" w14:kx="0" w14:ky="0" w14:algn="tl">
                  <w14:srgbClr w14:val="000000">
                    <w14:alpha w14:val="60000"/>
                  </w14:srgbClr>
                </w14:shadow>
              </w:rPr>
              <w:t>2</w:t>
            </w:r>
            <w:r w:rsidRPr="000029D0">
              <w:rPr>
                <w:rFonts w:eastAsia="標楷體"/>
                <w:kern w:val="24"/>
                <w14:shadow w14:blurRad="50800" w14:dist="38100" w14:dir="2700000" w14:sx="100000" w14:sy="100000" w14:kx="0" w14:ky="0" w14:algn="tl">
                  <w14:srgbClr w14:val="000000">
                    <w14:alpha w14:val="60000"/>
                  </w14:srgbClr>
                </w14:shadow>
              </w:rPr>
              <w:t>月</w:t>
            </w:r>
          </w:p>
        </w:tc>
        <w:tc>
          <w:tcPr>
            <w:tcW w:w="708"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0029D0" w:rsidRPr="00EC06A9" w:rsidRDefault="000029D0" w:rsidP="00E8670C">
            <w:pPr>
              <w:widowControl/>
              <w:snapToGrid w:val="0"/>
              <w:spacing w:line="460" w:lineRule="exact"/>
              <w:rPr>
                <w:rFonts w:eastAsia="標楷體"/>
                <w:kern w:val="0"/>
              </w:rPr>
            </w:pPr>
            <w:r w:rsidRPr="00EC06A9">
              <w:rPr>
                <w:rFonts w:eastAsia="標楷體"/>
                <w:kern w:val="24"/>
              </w:rPr>
              <w:t>1</w:t>
            </w:r>
            <w:r w:rsidRPr="00EC06A9">
              <w:rPr>
                <w:rFonts w:eastAsia="標楷體"/>
                <w:kern w:val="24"/>
              </w:rPr>
              <w:t>月</w:t>
            </w:r>
          </w:p>
        </w:tc>
        <w:tc>
          <w:tcPr>
            <w:tcW w:w="851"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0029D0" w:rsidRPr="00EC06A9" w:rsidRDefault="000029D0" w:rsidP="00E8670C">
            <w:pPr>
              <w:widowControl/>
              <w:snapToGrid w:val="0"/>
              <w:spacing w:line="460" w:lineRule="exact"/>
              <w:rPr>
                <w:rFonts w:eastAsia="標楷體"/>
                <w:kern w:val="0"/>
              </w:rPr>
            </w:pPr>
            <w:r w:rsidRPr="000029D0">
              <w:rPr>
                <w:rFonts w:eastAsia="標楷體"/>
                <w:kern w:val="24"/>
                <w14:shadow w14:blurRad="50800" w14:dist="38100" w14:dir="2700000" w14:sx="100000" w14:sy="100000" w14:kx="0" w14:ky="0" w14:algn="tl">
                  <w14:srgbClr w14:val="000000">
                    <w14:alpha w14:val="60000"/>
                  </w14:srgbClr>
                </w14:shadow>
              </w:rPr>
              <w:t>1</w:t>
            </w:r>
            <w:r w:rsidRPr="000029D0">
              <w:rPr>
                <w:rFonts w:eastAsia="標楷體" w:hint="eastAsia"/>
                <w:kern w:val="24"/>
                <w14:shadow w14:blurRad="50800" w14:dist="38100" w14:dir="2700000" w14:sx="100000" w14:sy="100000" w14:kx="0" w14:ky="0" w14:algn="tl">
                  <w14:srgbClr w14:val="000000">
                    <w14:alpha w14:val="60000"/>
                  </w14:srgbClr>
                </w14:shadow>
              </w:rPr>
              <w:t>2</w:t>
            </w:r>
            <w:r w:rsidRPr="000029D0">
              <w:rPr>
                <w:rFonts w:eastAsia="標楷體"/>
                <w:kern w:val="24"/>
                <w14:shadow w14:blurRad="50800" w14:dist="38100" w14:dir="2700000" w14:sx="100000" w14:sy="100000" w14:kx="0" w14:ky="0" w14:algn="tl">
                  <w14:srgbClr w14:val="000000">
                    <w14:alpha w14:val="60000"/>
                  </w14:srgbClr>
                </w14:shadow>
              </w:rPr>
              <w:t>月</w:t>
            </w:r>
          </w:p>
        </w:tc>
        <w:tc>
          <w:tcPr>
            <w:tcW w:w="708"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0029D0" w:rsidRPr="00EC06A9" w:rsidRDefault="000029D0" w:rsidP="00E8670C">
            <w:pPr>
              <w:widowControl/>
              <w:snapToGrid w:val="0"/>
              <w:spacing w:line="460" w:lineRule="exact"/>
              <w:rPr>
                <w:rFonts w:eastAsia="標楷體"/>
                <w:kern w:val="0"/>
              </w:rPr>
            </w:pPr>
            <w:r w:rsidRPr="00EC06A9">
              <w:rPr>
                <w:rFonts w:eastAsia="標楷體"/>
                <w:kern w:val="24"/>
              </w:rPr>
              <w:t>1</w:t>
            </w:r>
            <w:r w:rsidRPr="00EC06A9">
              <w:rPr>
                <w:rFonts w:eastAsia="標楷體"/>
                <w:kern w:val="24"/>
              </w:rPr>
              <w:t>月</w:t>
            </w:r>
          </w:p>
        </w:tc>
        <w:tc>
          <w:tcPr>
            <w:tcW w:w="852"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0029D0" w:rsidRPr="00EC06A9" w:rsidRDefault="000029D0" w:rsidP="00E8670C">
            <w:pPr>
              <w:widowControl/>
              <w:snapToGrid w:val="0"/>
              <w:spacing w:line="460" w:lineRule="exact"/>
              <w:rPr>
                <w:rFonts w:eastAsia="標楷體"/>
                <w:kern w:val="0"/>
              </w:rPr>
            </w:pPr>
            <w:r w:rsidRPr="000029D0">
              <w:rPr>
                <w:rFonts w:eastAsia="標楷體"/>
                <w:kern w:val="24"/>
                <w14:shadow w14:blurRad="50800" w14:dist="38100" w14:dir="2700000" w14:sx="100000" w14:sy="100000" w14:kx="0" w14:ky="0" w14:algn="tl">
                  <w14:srgbClr w14:val="000000">
                    <w14:alpha w14:val="60000"/>
                  </w14:srgbClr>
                </w14:shadow>
              </w:rPr>
              <w:t>1</w:t>
            </w:r>
            <w:r w:rsidRPr="000029D0">
              <w:rPr>
                <w:rFonts w:eastAsia="標楷體" w:hint="eastAsia"/>
                <w:kern w:val="24"/>
                <w14:shadow w14:blurRad="50800" w14:dist="38100" w14:dir="2700000" w14:sx="100000" w14:sy="100000" w14:kx="0" w14:ky="0" w14:algn="tl">
                  <w14:srgbClr w14:val="000000">
                    <w14:alpha w14:val="60000"/>
                  </w14:srgbClr>
                </w14:shadow>
              </w:rPr>
              <w:t>2</w:t>
            </w:r>
            <w:r w:rsidRPr="000029D0">
              <w:rPr>
                <w:rFonts w:eastAsia="標楷體"/>
                <w:kern w:val="24"/>
                <w14:shadow w14:blurRad="50800" w14:dist="38100" w14:dir="2700000" w14:sx="100000" w14:sy="100000" w14:kx="0" w14:ky="0" w14:algn="tl">
                  <w14:srgbClr w14:val="000000">
                    <w14:alpha w14:val="60000"/>
                  </w14:srgbClr>
                </w14:shadow>
              </w:rPr>
              <w:t>月</w:t>
            </w:r>
          </w:p>
        </w:tc>
        <w:tc>
          <w:tcPr>
            <w:tcW w:w="709" w:type="dxa"/>
            <w:tcBorders>
              <w:top w:val="single" w:sz="24" w:space="0" w:color="FFFFFF"/>
              <w:left w:val="single" w:sz="8" w:space="0" w:color="FFFFFF"/>
              <w:bottom w:val="single" w:sz="8" w:space="0" w:color="FFFFFF"/>
              <w:right w:val="single" w:sz="8" w:space="0" w:color="FFFFFF"/>
            </w:tcBorders>
            <w:shd w:val="clear" w:color="auto" w:fill="FFFFFF"/>
          </w:tcPr>
          <w:p w:rsidR="000029D0" w:rsidRPr="00EC06A9" w:rsidRDefault="000029D0" w:rsidP="00E8670C">
            <w:pPr>
              <w:widowControl/>
              <w:snapToGrid w:val="0"/>
              <w:spacing w:line="460" w:lineRule="exact"/>
              <w:jc w:val="center"/>
              <w:rPr>
                <w:rFonts w:eastAsia="標楷體"/>
                <w:kern w:val="0"/>
              </w:rPr>
            </w:pPr>
            <w:r w:rsidRPr="00EC06A9">
              <w:rPr>
                <w:rFonts w:eastAsia="標楷體"/>
                <w:kern w:val="24"/>
              </w:rPr>
              <w:t>1</w:t>
            </w:r>
            <w:r w:rsidRPr="00EC06A9">
              <w:rPr>
                <w:rFonts w:eastAsia="標楷體"/>
                <w:kern w:val="24"/>
              </w:rPr>
              <w:t>月</w:t>
            </w:r>
          </w:p>
        </w:tc>
        <w:tc>
          <w:tcPr>
            <w:tcW w:w="708" w:type="dxa"/>
            <w:tcBorders>
              <w:top w:val="single" w:sz="24" w:space="0" w:color="FFFFFF"/>
              <w:left w:val="single" w:sz="8" w:space="0" w:color="FFFFFF"/>
              <w:bottom w:val="single" w:sz="8" w:space="0" w:color="FFFFFF"/>
              <w:right w:val="single" w:sz="8" w:space="0" w:color="FFFFFF"/>
            </w:tcBorders>
            <w:shd w:val="clear" w:color="auto" w:fill="E8D0D0"/>
          </w:tcPr>
          <w:p w:rsidR="000029D0" w:rsidRPr="00EC06A9" w:rsidRDefault="000029D0" w:rsidP="00E8670C">
            <w:pPr>
              <w:widowControl/>
              <w:snapToGrid w:val="0"/>
              <w:spacing w:line="460" w:lineRule="exact"/>
              <w:jc w:val="center"/>
              <w:rPr>
                <w:rFonts w:eastAsia="標楷體"/>
                <w:kern w:val="0"/>
              </w:rPr>
            </w:pPr>
            <w:r w:rsidRPr="000029D0">
              <w:rPr>
                <w:rFonts w:eastAsia="標楷體"/>
                <w:kern w:val="24"/>
                <w14:shadow w14:blurRad="50800" w14:dist="38100" w14:dir="2700000" w14:sx="100000" w14:sy="100000" w14:kx="0" w14:ky="0" w14:algn="tl">
                  <w14:srgbClr w14:val="000000">
                    <w14:alpha w14:val="60000"/>
                  </w14:srgbClr>
                </w14:shadow>
              </w:rPr>
              <w:t>1</w:t>
            </w:r>
            <w:r w:rsidRPr="000029D0">
              <w:rPr>
                <w:rFonts w:eastAsia="標楷體" w:hint="eastAsia"/>
                <w:kern w:val="24"/>
                <w14:shadow w14:blurRad="50800" w14:dist="38100" w14:dir="2700000" w14:sx="100000" w14:sy="100000" w14:kx="0" w14:ky="0" w14:algn="tl">
                  <w14:srgbClr w14:val="000000">
                    <w14:alpha w14:val="60000"/>
                  </w14:srgbClr>
                </w14:shadow>
              </w:rPr>
              <w:t>2</w:t>
            </w:r>
            <w:r w:rsidRPr="000029D0">
              <w:rPr>
                <w:rFonts w:eastAsia="標楷體"/>
                <w:kern w:val="24"/>
                <w14:shadow w14:blurRad="50800" w14:dist="38100" w14:dir="2700000" w14:sx="100000" w14:sy="100000" w14:kx="0" w14:ky="0" w14:algn="tl">
                  <w14:srgbClr w14:val="000000">
                    <w14:alpha w14:val="60000"/>
                  </w14:srgbClr>
                </w14:shadow>
              </w:rPr>
              <w:t>月</w:t>
            </w:r>
          </w:p>
        </w:tc>
        <w:tc>
          <w:tcPr>
            <w:tcW w:w="709" w:type="dxa"/>
            <w:tcBorders>
              <w:top w:val="single" w:sz="24" w:space="0" w:color="FFFFFF"/>
              <w:left w:val="single" w:sz="8" w:space="0" w:color="FFFFFF"/>
              <w:bottom w:val="single" w:sz="8" w:space="0" w:color="FFFFFF"/>
              <w:right w:val="single" w:sz="8" w:space="0" w:color="FFFFFF"/>
            </w:tcBorders>
            <w:shd w:val="clear" w:color="auto" w:fill="FFFFFF"/>
          </w:tcPr>
          <w:p w:rsidR="000029D0" w:rsidRPr="00EC06A9" w:rsidRDefault="000029D0" w:rsidP="00E8670C">
            <w:pPr>
              <w:widowControl/>
              <w:snapToGrid w:val="0"/>
              <w:spacing w:line="460" w:lineRule="exact"/>
              <w:jc w:val="center"/>
              <w:rPr>
                <w:rFonts w:eastAsia="標楷體"/>
                <w:kern w:val="0"/>
              </w:rPr>
            </w:pPr>
            <w:r w:rsidRPr="00EC06A9">
              <w:rPr>
                <w:rFonts w:eastAsia="標楷體"/>
                <w:kern w:val="24"/>
              </w:rPr>
              <w:t>1</w:t>
            </w:r>
            <w:r w:rsidRPr="00EC06A9">
              <w:rPr>
                <w:rFonts w:eastAsia="標楷體"/>
                <w:kern w:val="24"/>
              </w:rPr>
              <w:t>月</w:t>
            </w:r>
          </w:p>
        </w:tc>
        <w:tc>
          <w:tcPr>
            <w:tcW w:w="851" w:type="dxa"/>
            <w:tcBorders>
              <w:top w:val="single" w:sz="24" w:space="0" w:color="FFFFFF"/>
              <w:left w:val="single" w:sz="8" w:space="0" w:color="FFFFFF"/>
              <w:bottom w:val="single" w:sz="8" w:space="0" w:color="FFFFFF"/>
              <w:right w:val="single" w:sz="8" w:space="0" w:color="FFFFFF"/>
            </w:tcBorders>
            <w:shd w:val="clear" w:color="auto" w:fill="E8D0D0"/>
          </w:tcPr>
          <w:p w:rsidR="000029D0" w:rsidRPr="00EC06A9" w:rsidRDefault="000029D0" w:rsidP="00E8670C">
            <w:pPr>
              <w:widowControl/>
              <w:snapToGrid w:val="0"/>
              <w:spacing w:line="460" w:lineRule="exact"/>
              <w:jc w:val="center"/>
              <w:rPr>
                <w:rFonts w:eastAsia="標楷體"/>
                <w:kern w:val="0"/>
              </w:rPr>
            </w:pPr>
            <w:r w:rsidRPr="000029D0">
              <w:rPr>
                <w:rFonts w:eastAsia="標楷體"/>
                <w:kern w:val="24"/>
                <w14:shadow w14:blurRad="50800" w14:dist="38100" w14:dir="2700000" w14:sx="100000" w14:sy="100000" w14:kx="0" w14:ky="0" w14:algn="tl">
                  <w14:srgbClr w14:val="000000">
                    <w14:alpha w14:val="60000"/>
                  </w14:srgbClr>
                </w14:shadow>
              </w:rPr>
              <w:t>1</w:t>
            </w:r>
            <w:r w:rsidRPr="000029D0">
              <w:rPr>
                <w:rFonts w:eastAsia="標楷體" w:hint="eastAsia"/>
                <w:kern w:val="24"/>
                <w14:shadow w14:blurRad="50800" w14:dist="38100" w14:dir="2700000" w14:sx="100000" w14:sy="100000" w14:kx="0" w14:ky="0" w14:algn="tl">
                  <w14:srgbClr w14:val="000000">
                    <w14:alpha w14:val="60000"/>
                  </w14:srgbClr>
                </w14:shadow>
              </w:rPr>
              <w:t>2</w:t>
            </w:r>
            <w:r w:rsidRPr="000029D0">
              <w:rPr>
                <w:rFonts w:eastAsia="標楷體"/>
                <w:kern w:val="24"/>
                <w14:shadow w14:blurRad="50800" w14:dist="38100" w14:dir="2700000" w14:sx="100000" w14:sy="100000" w14:kx="0" w14:ky="0" w14:algn="tl">
                  <w14:srgbClr w14:val="000000">
                    <w14:alpha w14:val="60000"/>
                  </w14:srgbClr>
                </w14:shadow>
              </w:rPr>
              <w:t>月</w:t>
            </w:r>
          </w:p>
        </w:tc>
      </w:tr>
      <w:tr w:rsidR="000029D0" w:rsidRPr="00EC06A9" w:rsidTr="00E8670C">
        <w:trPr>
          <w:trHeight w:val="210"/>
        </w:trPr>
        <w:tc>
          <w:tcPr>
            <w:tcW w:w="1390" w:type="dxa"/>
            <w:vMerge/>
            <w:tcBorders>
              <w:top w:val="single" w:sz="8" w:space="0" w:color="FFFFFF"/>
              <w:left w:val="single" w:sz="8" w:space="0" w:color="FFFFFF"/>
              <w:bottom w:val="single" w:sz="24" w:space="0" w:color="FFFFFF"/>
              <w:right w:val="single" w:sz="8" w:space="0" w:color="FFFFFF"/>
            </w:tcBorders>
            <w:vAlign w:val="center"/>
            <w:hideMark/>
          </w:tcPr>
          <w:p w:rsidR="000029D0" w:rsidRPr="00EC06A9" w:rsidRDefault="000029D0" w:rsidP="00E8670C">
            <w:pPr>
              <w:widowControl/>
              <w:snapToGrid w:val="0"/>
              <w:spacing w:line="460" w:lineRule="exact"/>
              <w:rPr>
                <w:rFonts w:eastAsia="標楷體"/>
                <w:kern w:val="0"/>
              </w:rPr>
            </w:pPr>
          </w:p>
        </w:tc>
        <w:tc>
          <w:tcPr>
            <w:tcW w:w="720" w:type="dxa"/>
            <w:tcBorders>
              <w:top w:val="single" w:sz="8" w:space="0" w:color="FFFFFF"/>
              <w:left w:val="single" w:sz="24" w:space="0" w:color="FFFFFF"/>
              <w:bottom w:val="single" w:sz="8" w:space="0" w:color="FFFFFF"/>
              <w:right w:val="single" w:sz="8" w:space="0" w:color="FFFFFF"/>
            </w:tcBorders>
            <w:shd w:val="clear" w:color="auto" w:fill="EBEBFF"/>
            <w:tcMar>
              <w:top w:w="72" w:type="dxa"/>
              <w:left w:w="144" w:type="dxa"/>
              <w:bottom w:w="72" w:type="dxa"/>
              <w:right w:w="144" w:type="dxa"/>
            </w:tcMar>
            <w:hideMark/>
          </w:tcPr>
          <w:p w:rsidR="000029D0" w:rsidRPr="00EC06A9" w:rsidRDefault="000029D0" w:rsidP="00E8670C">
            <w:pPr>
              <w:widowControl/>
              <w:snapToGrid w:val="0"/>
              <w:spacing w:line="460" w:lineRule="exact"/>
              <w:jc w:val="center"/>
              <w:rPr>
                <w:rFonts w:eastAsia="標楷體"/>
                <w:kern w:val="0"/>
              </w:rPr>
            </w:pPr>
            <w:r w:rsidRPr="00EC06A9">
              <w:rPr>
                <w:rFonts w:eastAsia="標楷體"/>
                <w:kern w:val="24"/>
              </w:rPr>
              <w:t>2.8</w:t>
            </w:r>
          </w:p>
        </w:tc>
        <w:tc>
          <w:tcPr>
            <w:tcW w:w="869"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rsidR="000029D0" w:rsidRPr="00EC06A9" w:rsidRDefault="000029D0" w:rsidP="00E8670C">
            <w:pPr>
              <w:widowControl/>
              <w:snapToGrid w:val="0"/>
              <w:spacing w:line="460" w:lineRule="exact"/>
              <w:jc w:val="center"/>
              <w:rPr>
                <w:rFonts w:eastAsia="標楷體"/>
                <w:kern w:val="0"/>
              </w:rPr>
            </w:pPr>
            <w:r w:rsidRPr="000029D0">
              <w:rPr>
                <w:rFonts w:eastAsia="標楷體"/>
                <w:kern w:val="24"/>
                <w14:shadow w14:blurRad="50800" w14:dist="38100" w14:dir="2700000" w14:sx="100000" w14:sy="100000" w14:kx="0" w14:ky="0" w14:algn="tl">
                  <w14:srgbClr w14:val="000000">
                    <w14:alpha w14:val="60000"/>
                  </w14:srgbClr>
                </w14:shadow>
              </w:rPr>
              <w:t>3.2</w:t>
            </w:r>
          </w:p>
        </w:tc>
        <w:tc>
          <w:tcPr>
            <w:tcW w:w="708" w:type="dxa"/>
            <w:tcBorders>
              <w:top w:val="single" w:sz="8" w:space="0" w:color="FFFFFF"/>
              <w:left w:val="single" w:sz="8" w:space="0" w:color="FFFFFF"/>
              <w:bottom w:val="single" w:sz="8" w:space="0" w:color="FFFFFF"/>
              <w:right w:val="single" w:sz="8" w:space="0" w:color="FFFFFF"/>
            </w:tcBorders>
            <w:shd w:val="clear" w:color="auto" w:fill="EBEBFF"/>
            <w:tcMar>
              <w:top w:w="72" w:type="dxa"/>
              <w:left w:w="144" w:type="dxa"/>
              <w:bottom w:w="72" w:type="dxa"/>
              <w:right w:w="144" w:type="dxa"/>
            </w:tcMar>
            <w:hideMark/>
          </w:tcPr>
          <w:p w:rsidR="000029D0" w:rsidRPr="00EC06A9" w:rsidRDefault="000029D0" w:rsidP="00E8670C">
            <w:pPr>
              <w:widowControl/>
              <w:snapToGrid w:val="0"/>
              <w:spacing w:line="460" w:lineRule="exact"/>
              <w:jc w:val="center"/>
              <w:rPr>
                <w:rFonts w:eastAsia="標楷體"/>
                <w:kern w:val="0"/>
              </w:rPr>
            </w:pPr>
            <w:r w:rsidRPr="00EC06A9">
              <w:rPr>
                <w:rFonts w:eastAsia="標楷體"/>
                <w:kern w:val="24"/>
              </w:rPr>
              <w:t>2.3</w:t>
            </w:r>
          </w:p>
        </w:tc>
        <w:tc>
          <w:tcPr>
            <w:tcW w:w="851"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rsidR="000029D0" w:rsidRPr="00EC06A9" w:rsidRDefault="000029D0" w:rsidP="00E8670C">
            <w:pPr>
              <w:widowControl/>
              <w:snapToGrid w:val="0"/>
              <w:spacing w:line="460" w:lineRule="exact"/>
              <w:jc w:val="center"/>
              <w:rPr>
                <w:rFonts w:eastAsia="標楷體"/>
                <w:kern w:val="0"/>
              </w:rPr>
            </w:pPr>
            <w:r w:rsidRPr="000029D0">
              <w:rPr>
                <w:rFonts w:eastAsia="標楷體"/>
                <w:kern w:val="24"/>
                <w14:shadow w14:blurRad="50800" w14:dist="38100" w14:dir="2700000" w14:sx="100000" w14:sy="100000" w14:kx="0" w14:ky="0" w14:algn="tl">
                  <w14:srgbClr w14:val="000000">
                    <w14:alpha w14:val="60000"/>
                  </w14:srgbClr>
                </w14:shadow>
              </w:rPr>
              <w:t>2.</w:t>
            </w:r>
            <w:r w:rsidRPr="000029D0">
              <w:rPr>
                <w:rFonts w:eastAsia="標楷體" w:hint="eastAsia"/>
                <w:kern w:val="24"/>
                <w14:shadow w14:blurRad="50800" w14:dist="38100" w14:dir="2700000" w14:sx="100000" w14:sy="100000" w14:kx="0" w14:ky="0" w14:algn="tl">
                  <w14:srgbClr w14:val="000000">
                    <w14:alpha w14:val="60000"/>
                  </w14:srgbClr>
                </w14:shadow>
              </w:rPr>
              <w:t>3</w:t>
            </w:r>
          </w:p>
        </w:tc>
        <w:tc>
          <w:tcPr>
            <w:tcW w:w="708" w:type="dxa"/>
            <w:tcBorders>
              <w:top w:val="single" w:sz="8" w:space="0" w:color="FFFFFF"/>
              <w:left w:val="single" w:sz="8" w:space="0" w:color="FFFFFF"/>
              <w:bottom w:val="single" w:sz="8" w:space="0" w:color="FFFFFF"/>
              <w:right w:val="single" w:sz="8" w:space="0" w:color="FFFFFF"/>
            </w:tcBorders>
            <w:shd w:val="clear" w:color="auto" w:fill="EBEBFF"/>
            <w:tcMar>
              <w:top w:w="72" w:type="dxa"/>
              <w:left w:w="144" w:type="dxa"/>
              <w:bottom w:w="72" w:type="dxa"/>
              <w:right w:w="144" w:type="dxa"/>
            </w:tcMar>
            <w:hideMark/>
          </w:tcPr>
          <w:p w:rsidR="000029D0" w:rsidRPr="00EC06A9" w:rsidRDefault="000029D0" w:rsidP="00E8670C">
            <w:pPr>
              <w:widowControl/>
              <w:snapToGrid w:val="0"/>
              <w:spacing w:line="460" w:lineRule="exact"/>
              <w:jc w:val="center"/>
              <w:rPr>
                <w:rFonts w:eastAsia="標楷體"/>
                <w:kern w:val="0"/>
              </w:rPr>
            </w:pPr>
            <w:r w:rsidRPr="00EC06A9">
              <w:rPr>
                <w:rFonts w:eastAsia="標楷體"/>
                <w:kern w:val="24"/>
              </w:rPr>
              <w:t>1.5</w:t>
            </w:r>
          </w:p>
        </w:tc>
        <w:tc>
          <w:tcPr>
            <w:tcW w:w="852"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rsidR="000029D0" w:rsidRPr="00EC06A9" w:rsidRDefault="000029D0" w:rsidP="00E8670C">
            <w:pPr>
              <w:widowControl/>
              <w:snapToGrid w:val="0"/>
              <w:spacing w:line="460" w:lineRule="exact"/>
              <w:jc w:val="center"/>
              <w:rPr>
                <w:rFonts w:eastAsia="標楷體"/>
                <w:kern w:val="0"/>
              </w:rPr>
            </w:pPr>
            <w:r w:rsidRPr="000029D0">
              <w:rPr>
                <w:rFonts w:eastAsia="標楷體"/>
                <w:kern w:val="24"/>
                <w14:shadow w14:blurRad="50800" w14:dist="38100" w14:dir="2700000" w14:sx="100000" w14:sy="100000" w14:kx="0" w14:ky="0" w14:algn="tl">
                  <w14:srgbClr w14:val="000000">
                    <w14:alpha w14:val="60000"/>
                  </w14:srgbClr>
                </w14:shadow>
              </w:rPr>
              <w:t>2.4</w:t>
            </w:r>
          </w:p>
        </w:tc>
        <w:tc>
          <w:tcPr>
            <w:tcW w:w="709" w:type="dxa"/>
            <w:tcBorders>
              <w:top w:val="single" w:sz="8" w:space="0" w:color="FFFFFF"/>
              <w:left w:val="single" w:sz="8" w:space="0" w:color="FFFFFF"/>
              <w:bottom w:val="single" w:sz="8" w:space="0" w:color="FFFFFF"/>
              <w:right w:val="single" w:sz="8" w:space="0" w:color="FFFFFF"/>
            </w:tcBorders>
            <w:shd w:val="clear" w:color="auto" w:fill="EBEBFF"/>
          </w:tcPr>
          <w:p w:rsidR="000029D0" w:rsidRPr="000029D0" w:rsidRDefault="000029D0" w:rsidP="00E8670C">
            <w:pPr>
              <w:widowControl/>
              <w:snapToGrid w:val="0"/>
              <w:spacing w:line="460" w:lineRule="exact"/>
              <w:jc w:val="center"/>
              <w:rPr>
                <w:rFonts w:eastAsia="標楷體"/>
                <w:kern w:val="24"/>
                <w14:shadow w14:blurRad="50800" w14:dist="38100" w14:dir="2700000" w14:sx="100000" w14:sy="100000" w14:kx="0" w14:ky="0" w14:algn="tl">
                  <w14:srgbClr w14:val="000000">
                    <w14:alpha w14:val="60000"/>
                  </w14:srgbClr>
                </w14:shadow>
              </w:rPr>
            </w:pPr>
            <w:r w:rsidRPr="000029D0">
              <w:rPr>
                <w:rFonts w:eastAsia="標楷體"/>
                <w:kern w:val="24"/>
                <w14:shadow w14:blurRad="50800" w14:dist="38100" w14:dir="2700000" w14:sx="100000" w14:sy="100000" w14:kx="0" w14:ky="0" w14:algn="tl">
                  <w14:srgbClr w14:val="000000">
                    <w14:alpha w14:val="60000"/>
                  </w14:srgbClr>
                </w14:shadow>
              </w:rPr>
              <w:t>1.1</w:t>
            </w:r>
          </w:p>
        </w:tc>
        <w:tc>
          <w:tcPr>
            <w:tcW w:w="708" w:type="dxa"/>
            <w:tcBorders>
              <w:top w:val="single" w:sz="8" w:space="0" w:color="FFFFFF"/>
              <w:left w:val="single" w:sz="8" w:space="0" w:color="FFFFFF"/>
              <w:bottom w:val="single" w:sz="8" w:space="0" w:color="FFFFFF"/>
              <w:right w:val="single" w:sz="8" w:space="0" w:color="FFFFFF"/>
            </w:tcBorders>
            <w:shd w:val="clear" w:color="auto" w:fill="E6B9B8"/>
          </w:tcPr>
          <w:p w:rsidR="000029D0" w:rsidRPr="000029D0" w:rsidRDefault="000029D0" w:rsidP="00E8670C">
            <w:pPr>
              <w:widowControl/>
              <w:snapToGrid w:val="0"/>
              <w:spacing w:line="460" w:lineRule="exact"/>
              <w:jc w:val="center"/>
              <w:rPr>
                <w:rFonts w:eastAsia="標楷體"/>
                <w:kern w:val="24"/>
                <w14:shadow w14:blurRad="50800" w14:dist="38100" w14:dir="2700000" w14:sx="100000" w14:sy="100000" w14:kx="0" w14:ky="0" w14:algn="tl">
                  <w14:srgbClr w14:val="000000">
                    <w14:alpha w14:val="60000"/>
                  </w14:srgbClr>
                </w14:shadow>
              </w:rPr>
            </w:pPr>
            <w:r w:rsidRPr="000029D0">
              <w:rPr>
                <w:rFonts w:eastAsia="標楷體"/>
                <w:kern w:val="24"/>
                <w14:shadow w14:blurRad="50800" w14:dist="38100" w14:dir="2700000" w14:sx="100000" w14:sy="100000" w14:kx="0" w14:ky="0" w14:algn="tl">
                  <w14:srgbClr w14:val="000000">
                    <w14:alpha w14:val="60000"/>
                  </w14:srgbClr>
                </w14:shadow>
              </w:rPr>
              <w:t>1.</w:t>
            </w:r>
            <w:r w:rsidRPr="000029D0">
              <w:rPr>
                <w:rFonts w:eastAsia="標楷體" w:hint="eastAsia"/>
                <w:kern w:val="24"/>
                <w14:shadow w14:blurRad="50800" w14:dist="38100" w14:dir="2700000" w14:sx="100000" w14:sy="100000" w14:kx="0" w14:ky="0" w14:algn="tl">
                  <w14:srgbClr w14:val="000000">
                    <w14:alpha w14:val="60000"/>
                  </w14:srgbClr>
                </w14:shadow>
              </w:rPr>
              <w:t>8</w:t>
            </w:r>
          </w:p>
        </w:tc>
        <w:tc>
          <w:tcPr>
            <w:tcW w:w="709" w:type="dxa"/>
            <w:tcBorders>
              <w:top w:val="single" w:sz="8" w:space="0" w:color="FFFFFF"/>
              <w:left w:val="single" w:sz="8" w:space="0" w:color="FFFFFF"/>
              <w:bottom w:val="single" w:sz="8" w:space="0" w:color="FFFFFF"/>
              <w:right w:val="single" w:sz="8" w:space="0" w:color="FFFFFF"/>
            </w:tcBorders>
            <w:shd w:val="clear" w:color="auto" w:fill="EBEBFF"/>
          </w:tcPr>
          <w:p w:rsidR="000029D0" w:rsidRPr="000029D0" w:rsidRDefault="000029D0" w:rsidP="00E8670C">
            <w:pPr>
              <w:widowControl/>
              <w:snapToGrid w:val="0"/>
              <w:spacing w:line="460" w:lineRule="exact"/>
              <w:jc w:val="center"/>
              <w:rPr>
                <w:rFonts w:eastAsia="標楷體"/>
                <w:kern w:val="24"/>
                <w14:shadow w14:blurRad="50800" w14:dist="38100" w14:dir="2700000" w14:sx="100000" w14:sy="100000" w14:kx="0" w14:ky="0" w14:algn="tl">
                  <w14:srgbClr w14:val="000000">
                    <w14:alpha w14:val="60000"/>
                  </w14:srgbClr>
                </w14:shadow>
              </w:rPr>
            </w:pPr>
            <w:r w:rsidRPr="000029D0">
              <w:rPr>
                <w:rFonts w:eastAsia="標楷體"/>
                <w:kern w:val="24"/>
                <w14:shadow w14:blurRad="50800" w14:dist="38100" w14:dir="2700000" w14:sx="100000" w14:sy="100000" w14:kx="0" w14:ky="0" w14:algn="tl">
                  <w14:srgbClr w14:val="000000">
                    <w14:alpha w14:val="60000"/>
                  </w14:srgbClr>
                </w14:shadow>
              </w:rPr>
              <w:t>6.5</w:t>
            </w:r>
          </w:p>
        </w:tc>
        <w:tc>
          <w:tcPr>
            <w:tcW w:w="851" w:type="dxa"/>
            <w:tcBorders>
              <w:top w:val="single" w:sz="8" w:space="0" w:color="FFFFFF"/>
              <w:left w:val="single" w:sz="8" w:space="0" w:color="FFFFFF"/>
              <w:bottom w:val="single" w:sz="8" w:space="0" w:color="FFFFFF"/>
              <w:right w:val="single" w:sz="8" w:space="0" w:color="FFFFFF"/>
            </w:tcBorders>
            <w:shd w:val="clear" w:color="auto" w:fill="E6B9B8"/>
          </w:tcPr>
          <w:p w:rsidR="000029D0" w:rsidRPr="000029D0" w:rsidRDefault="000029D0" w:rsidP="00E8670C">
            <w:pPr>
              <w:widowControl/>
              <w:snapToGrid w:val="0"/>
              <w:spacing w:line="460" w:lineRule="exact"/>
              <w:jc w:val="center"/>
              <w:rPr>
                <w:rFonts w:eastAsia="標楷體"/>
                <w:kern w:val="24"/>
                <w14:shadow w14:blurRad="50800" w14:dist="38100" w14:dir="2700000" w14:sx="100000" w14:sy="100000" w14:kx="0" w14:ky="0" w14:algn="tl">
                  <w14:srgbClr w14:val="000000">
                    <w14:alpha w14:val="60000"/>
                  </w14:srgbClr>
                </w14:shadow>
              </w:rPr>
            </w:pPr>
            <w:r w:rsidRPr="000029D0">
              <w:rPr>
                <w:rFonts w:eastAsia="標楷體"/>
                <w:kern w:val="24"/>
                <w14:shadow w14:blurRad="50800" w14:dist="38100" w14:dir="2700000" w14:sx="100000" w14:sy="100000" w14:kx="0" w14:ky="0" w14:algn="tl">
                  <w14:srgbClr w14:val="000000">
                    <w14:alpha w14:val="60000"/>
                  </w14:srgbClr>
                </w14:shadow>
              </w:rPr>
              <w:t>6.8</w:t>
            </w:r>
          </w:p>
        </w:tc>
      </w:tr>
    </w:tbl>
    <w:p w:rsidR="000029D0" w:rsidRPr="00EC06A9" w:rsidRDefault="000029D0" w:rsidP="000029D0">
      <w:pPr>
        <w:pStyle w:val="affffe"/>
        <w:snapToGrid w:val="0"/>
        <w:spacing w:line="240" w:lineRule="auto"/>
        <w:ind w:firstLineChars="0" w:firstLine="198"/>
        <w:rPr>
          <w:sz w:val="20"/>
        </w:rPr>
      </w:pPr>
      <w:r w:rsidRPr="00EC06A9">
        <w:rPr>
          <w:sz w:val="20"/>
        </w:rPr>
        <w:t>資料來源：</w:t>
      </w:r>
      <w:r w:rsidRPr="00EC06A9">
        <w:rPr>
          <w:sz w:val="20"/>
        </w:rPr>
        <w:t xml:space="preserve">IHS </w:t>
      </w:r>
      <w:proofErr w:type="gramStart"/>
      <w:r w:rsidRPr="00EC06A9">
        <w:rPr>
          <w:sz w:val="20"/>
        </w:rPr>
        <w:t>Markit.,</w:t>
      </w:r>
      <w:proofErr w:type="gramEnd"/>
      <w:r w:rsidRPr="00EC06A9">
        <w:rPr>
          <w:sz w:val="20"/>
        </w:rPr>
        <w:t xml:space="preserve"> World Overview, </w:t>
      </w:r>
      <w:r w:rsidRPr="009E6977">
        <w:rPr>
          <w:sz w:val="20"/>
        </w:rPr>
        <w:t xml:space="preserve">December </w:t>
      </w:r>
      <w:r w:rsidRPr="00EC06A9">
        <w:rPr>
          <w:sz w:val="20"/>
        </w:rPr>
        <w:t>2017</w:t>
      </w:r>
    </w:p>
    <w:p w:rsidR="000029D0" w:rsidRPr="001E3B7F" w:rsidRDefault="000029D0" w:rsidP="001E3B7F">
      <w:pPr>
        <w:snapToGrid w:val="0"/>
        <w:spacing w:beforeLines="50" w:before="180" w:afterLines="50" w:after="180" w:line="500" w:lineRule="exact"/>
        <w:ind w:left="561" w:hangingChars="200" w:hanging="561"/>
        <w:rPr>
          <w:rFonts w:eastAsia="標楷體"/>
          <w:b/>
          <w:sz w:val="28"/>
          <w:szCs w:val="28"/>
        </w:rPr>
      </w:pPr>
      <w:r w:rsidRPr="001E3B7F">
        <w:rPr>
          <w:rFonts w:eastAsia="標楷體"/>
          <w:b/>
          <w:sz w:val="28"/>
          <w:szCs w:val="28"/>
        </w:rPr>
        <w:t>二、</w:t>
      </w:r>
      <w:r w:rsidRPr="001E3B7F">
        <w:rPr>
          <w:rFonts w:eastAsia="標楷體"/>
          <w:b/>
          <w:sz w:val="28"/>
          <w:szCs w:val="28"/>
        </w:rPr>
        <w:t>2017</w:t>
      </w:r>
      <w:r w:rsidRPr="001E3B7F">
        <w:rPr>
          <w:rFonts w:eastAsia="標楷體"/>
          <w:b/>
          <w:sz w:val="28"/>
          <w:szCs w:val="28"/>
        </w:rPr>
        <w:t>年世界經濟之特色</w:t>
      </w:r>
    </w:p>
    <w:p w:rsidR="000029D0" w:rsidRPr="001E3B7F" w:rsidRDefault="000029D0" w:rsidP="000029D0">
      <w:pPr>
        <w:snapToGrid w:val="0"/>
        <w:spacing w:beforeLines="35" w:before="126" w:afterLines="35" w:after="126" w:line="500" w:lineRule="exact"/>
        <w:ind w:leftChars="100" w:left="240"/>
        <w:rPr>
          <w:rFonts w:eastAsia="標楷體"/>
          <w:b/>
          <w:sz w:val="28"/>
          <w:szCs w:val="28"/>
        </w:rPr>
      </w:pPr>
      <w:r w:rsidRPr="001E3B7F">
        <w:rPr>
          <w:rFonts w:eastAsia="標楷體"/>
          <w:b/>
          <w:sz w:val="28"/>
          <w:szCs w:val="28"/>
        </w:rPr>
        <w:t>(</w:t>
      </w:r>
      <w:proofErr w:type="gramStart"/>
      <w:r w:rsidRPr="001E3B7F">
        <w:rPr>
          <w:rFonts w:eastAsia="標楷體"/>
          <w:b/>
          <w:sz w:val="28"/>
          <w:szCs w:val="28"/>
        </w:rPr>
        <w:t>一</w:t>
      </w:r>
      <w:proofErr w:type="gramEnd"/>
      <w:r w:rsidRPr="001E3B7F">
        <w:rPr>
          <w:rFonts w:eastAsia="標楷體"/>
          <w:b/>
          <w:sz w:val="28"/>
          <w:szCs w:val="28"/>
        </w:rPr>
        <w:t>)</w:t>
      </w:r>
      <w:bookmarkStart w:id="175" w:name="_Toc374439321"/>
      <w:r w:rsidRPr="001E3B7F">
        <w:rPr>
          <w:rFonts w:eastAsia="標楷體"/>
          <w:b/>
          <w:sz w:val="28"/>
          <w:szCs w:val="28"/>
        </w:rPr>
        <w:t>全球</w:t>
      </w:r>
      <w:r w:rsidRPr="001E3B7F">
        <w:rPr>
          <w:rFonts w:eastAsia="標楷體"/>
          <w:b/>
          <w:sz w:val="28"/>
          <w:szCs w:val="28"/>
          <w:lang w:eastAsia="zh-HK"/>
        </w:rPr>
        <w:t>經濟</w:t>
      </w:r>
      <w:r w:rsidRPr="001E3B7F">
        <w:rPr>
          <w:rFonts w:eastAsia="標楷體" w:hint="eastAsia"/>
          <w:b/>
          <w:sz w:val="28"/>
          <w:szCs w:val="28"/>
          <w:lang w:eastAsia="zh-HK"/>
        </w:rPr>
        <w:t>成長</w:t>
      </w:r>
      <w:r w:rsidRPr="001E3B7F">
        <w:rPr>
          <w:rFonts w:eastAsia="標楷體"/>
          <w:b/>
          <w:sz w:val="28"/>
          <w:szCs w:val="28"/>
          <w:lang w:eastAsia="zh-HK"/>
        </w:rPr>
        <w:t>同步擴張</w:t>
      </w:r>
    </w:p>
    <w:p w:rsidR="000029D0" w:rsidRPr="001E3B7F" w:rsidRDefault="000029D0" w:rsidP="001E3B7F">
      <w:pPr>
        <w:snapToGrid w:val="0"/>
        <w:spacing w:beforeLines="35" w:before="126" w:afterLines="35" w:after="126" w:line="500" w:lineRule="exact"/>
        <w:ind w:leftChars="100" w:left="240" w:firstLineChars="200" w:firstLine="560"/>
        <w:rPr>
          <w:rFonts w:eastAsia="標楷體"/>
          <w:sz w:val="28"/>
          <w:szCs w:val="28"/>
        </w:rPr>
      </w:pPr>
      <w:r w:rsidRPr="001E3B7F">
        <w:rPr>
          <w:rFonts w:eastAsia="標楷體"/>
          <w:sz w:val="28"/>
          <w:szCs w:val="28"/>
        </w:rPr>
        <w:t>今年全球經濟</w:t>
      </w:r>
      <w:r w:rsidRPr="001E3B7F">
        <w:rPr>
          <w:rFonts w:eastAsia="標楷體" w:hint="eastAsia"/>
          <w:sz w:val="28"/>
          <w:szCs w:val="28"/>
          <w:lang w:eastAsia="zh-HK"/>
        </w:rPr>
        <w:t>成長</w:t>
      </w:r>
      <w:r w:rsidRPr="001E3B7F">
        <w:rPr>
          <w:rFonts w:eastAsia="標楷體"/>
          <w:sz w:val="28"/>
          <w:szCs w:val="28"/>
        </w:rPr>
        <w:t>動能增強，</w:t>
      </w:r>
      <w:r w:rsidRPr="001E3B7F">
        <w:rPr>
          <w:rFonts w:eastAsia="標楷體" w:hint="eastAsia"/>
          <w:sz w:val="28"/>
          <w:szCs w:val="28"/>
          <w:lang w:eastAsia="zh-HK"/>
        </w:rPr>
        <w:t>已開發國家</w:t>
      </w:r>
      <w:r w:rsidRPr="001E3B7F">
        <w:rPr>
          <w:rFonts w:eastAsia="標楷體"/>
          <w:sz w:val="28"/>
          <w:szCs w:val="28"/>
        </w:rPr>
        <w:t>及新興</w:t>
      </w:r>
      <w:r w:rsidRPr="001E3B7F">
        <w:rPr>
          <w:rFonts w:eastAsia="標楷體"/>
          <w:sz w:val="28"/>
          <w:szCs w:val="28"/>
          <w:lang w:eastAsia="zh-HK"/>
        </w:rPr>
        <w:t>市場</w:t>
      </w:r>
      <w:r w:rsidRPr="001E3B7F">
        <w:rPr>
          <w:rFonts w:eastAsia="標楷體"/>
          <w:sz w:val="28"/>
          <w:szCs w:val="28"/>
        </w:rPr>
        <w:t>經濟體同步復甦，</w:t>
      </w:r>
      <w:r w:rsidRPr="001E3B7F">
        <w:rPr>
          <w:rFonts w:eastAsia="標楷體"/>
          <w:sz w:val="28"/>
          <w:szCs w:val="28"/>
        </w:rPr>
        <w:t xml:space="preserve">IHS Markit </w:t>
      </w:r>
      <w:r w:rsidRPr="001E3B7F">
        <w:rPr>
          <w:rFonts w:eastAsia="標楷體"/>
          <w:sz w:val="28"/>
          <w:szCs w:val="28"/>
        </w:rPr>
        <w:t>預估，</w:t>
      </w:r>
      <w:r w:rsidRPr="001E3B7F">
        <w:rPr>
          <w:rFonts w:eastAsia="標楷體" w:hint="eastAsia"/>
          <w:sz w:val="28"/>
          <w:szCs w:val="28"/>
        </w:rPr>
        <w:t>已開發國家</w:t>
      </w:r>
      <w:r w:rsidRPr="001E3B7F">
        <w:rPr>
          <w:rFonts w:eastAsia="標楷體"/>
          <w:sz w:val="28"/>
          <w:szCs w:val="28"/>
        </w:rPr>
        <w:t>今年成長</w:t>
      </w:r>
      <w:r w:rsidRPr="001E3B7F">
        <w:rPr>
          <w:rFonts w:eastAsia="標楷體"/>
          <w:sz w:val="28"/>
          <w:szCs w:val="28"/>
        </w:rPr>
        <w:t>2.</w:t>
      </w:r>
      <w:r w:rsidRPr="001E3B7F">
        <w:rPr>
          <w:rFonts w:eastAsia="標楷體" w:hint="eastAsia"/>
          <w:sz w:val="28"/>
          <w:szCs w:val="28"/>
        </w:rPr>
        <w:t>3</w:t>
      </w:r>
      <w:r w:rsidRPr="001E3B7F">
        <w:rPr>
          <w:rFonts w:eastAsia="標楷體"/>
          <w:sz w:val="28"/>
          <w:szCs w:val="28"/>
        </w:rPr>
        <w:t>%</w:t>
      </w:r>
      <w:r w:rsidRPr="001E3B7F">
        <w:rPr>
          <w:rFonts w:eastAsia="標楷體"/>
          <w:sz w:val="28"/>
          <w:szCs w:val="28"/>
        </w:rPr>
        <w:t>，</w:t>
      </w:r>
      <w:r w:rsidRPr="001E3B7F">
        <w:rPr>
          <w:rFonts w:eastAsia="標楷體"/>
          <w:sz w:val="28"/>
          <w:szCs w:val="28"/>
          <w:lang w:eastAsia="zh-HK"/>
        </w:rPr>
        <w:t>優於去年的</w:t>
      </w:r>
      <w:r w:rsidRPr="001E3B7F">
        <w:rPr>
          <w:rFonts w:eastAsia="標楷體"/>
          <w:sz w:val="28"/>
          <w:szCs w:val="28"/>
        </w:rPr>
        <w:t>1.6</w:t>
      </w:r>
      <w:r w:rsidRPr="001E3B7F">
        <w:rPr>
          <w:rFonts w:eastAsia="標楷體"/>
          <w:sz w:val="28"/>
          <w:szCs w:val="28"/>
          <w:lang w:eastAsia="zh-HK"/>
        </w:rPr>
        <w:t>%</w:t>
      </w:r>
      <w:r w:rsidRPr="001E3B7F">
        <w:rPr>
          <w:rFonts w:eastAsia="標楷體"/>
          <w:sz w:val="28"/>
          <w:szCs w:val="28"/>
        </w:rPr>
        <w:t>；</w:t>
      </w:r>
      <w:r w:rsidRPr="001E3B7F">
        <w:rPr>
          <w:rFonts w:eastAsia="標楷體"/>
          <w:sz w:val="28"/>
          <w:szCs w:val="28"/>
        </w:rPr>
        <w:lastRenderedPageBreak/>
        <w:t>新興市場經濟體今年成長</w:t>
      </w:r>
      <w:r w:rsidRPr="001E3B7F">
        <w:rPr>
          <w:rFonts w:eastAsia="標楷體"/>
          <w:sz w:val="28"/>
          <w:szCs w:val="28"/>
        </w:rPr>
        <w:t>4.</w:t>
      </w:r>
      <w:r w:rsidRPr="001E3B7F">
        <w:rPr>
          <w:rFonts w:eastAsia="標楷體" w:hint="eastAsia"/>
          <w:sz w:val="28"/>
          <w:szCs w:val="28"/>
        </w:rPr>
        <w:t>8</w:t>
      </w:r>
      <w:r w:rsidRPr="001E3B7F">
        <w:rPr>
          <w:rFonts w:eastAsia="標楷體"/>
          <w:sz w:val="28"/>
          <w:szCs w:val="28"/>
        </w:rPr>
        <w:t>%</w:t>
      </w:r>
      <w:r w:rsidRPr="001E3B7F">
        <w:rPr>
          <w:rFonts w:eastAsia="標楷體"/>
          <w:sz w:val="28"/>
          <w:szCs w:val="28"/>
        </w:rPr>
        <w:t>，優於去年的</w:t>
      </w:r>
      <w:r w:rsidRPr="001E3B7F">
        <w:rPr>
          <w:rFonts w:eastAsia="標楷體"/>
          <w:sz w:val="28"/>
          <w:szCs w:val="28"/>
        </w:rPr>
        <w:t>3.9%</w:t>
      </w:r>
      <w:r w:rsidRPr="001E3B7F">
        <w:rPr>
          <w:rFonts w:eastAsia="標楷體"/>
          <w:sz w:val="28"/>
          <w:szCs w:val="28"/>
        </w:rPr>
        <w:t>。</w:t>
      </w:r>
    </w:p>
    <w:p w:rsidR="000029D0" w:rsidRPr="00EC06A9" w:rsidRDefault="000029D0" w:rsidP="000029D0">
      <w:pPr>
        <w:spacing w:beforeLines="35" w:before="126" w:afterLines="35" w:after="126" w:line="500" w:lineRule="exact"/>
        <w:ind w:leftChars="100" w:left="240"/>
        <w:rPr>
          <w:rFonts w:eastAsia="標楷體"/>
          <w:b/>
          <w:sz w:val="30"/>
          <w:szCs w:val="30"/>
        </w:rPr>
      </w:pPr>
      <w:r>
        <w:rPr>
          <w:noProof/>
        </w:rPr>
        <w:drawing>
          <wp:anchor distT="0" distB="0" distL="114300" distR="114300" simplePos="0" relativeHeight="252608000" behindDoc="1" locked="0" layoutInCell="1" allowOverlap="1" wp14:anchorId="704C822B" wp14:editId="422A9B0A">
            <wp:simplePos x="0" y="0"/>
            <wp:positionH relativeFrom="column">
              <wp:posOffset>186690</wp:posOffset>
            </wp:positionH>
            <wp:positionV relativeFrom="paragraph">
              <wp:posOffset>207010</wp:posOffset>
            </wp:positionV>
            <wp:extent cx="4991100" cy="3105150"/>
            <wp:effectExtent l="0" t="0" r="0" b="0"/>
            <wp:wrapNone/>
            <wp:docPr id="19" name="圖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0029D0" w:rsidRPr="00EC06A9" w:rsidRDefault="000029D0" w:rsidP="000029D0">
      <w:pPr>
        <w:spacing w:beforeLines="35" w:before="126" w:afterLines="35" w:after="126" w:line="500" w:lineRule="exact"/>
        <w:ind w:leftChars="100" w:left="240"/>
        <w:rPr>
          <w:rFonts w:eastAsia="標楷體"/>
          <w:b/>
          <w:sz w:val="30"/>
          <w:szCs w:val="30"/>
        </w:rPr>
      </w:pPr>
    </w:p>
    <w:p w:rsidR="000029D0" w:rsidRPr="00EC06A9" w:rsidRDefault="000029D0" w:rsidP="000029D0">
      <w:pPr>
        <w:spacing w:beforeLines="35" w:before="126" w:afterLines="35" w:after="126" w:line="500" w:lineRule="exact"/>
        <w:ind w:leftChars="100" w:left="240"/>
        <w:rPr>
          <w:rFonts w:eastAsia="標楷體"/>
          <w:b/>
          <w:sz w:val="30"/>
          <w:szCs w:val="30"/>
        </w:rPr>
      </w:pPr>
    </w:p>
    <w:p w:rsidR="000029D0" w:rsidRPr="00EC06A9" w:rsidRDefault="000029D0" w:rsidP="000029D0">
      <w:pPr>
        <w:spacing w:beforeLines="35" w:before="126" w:afterLines="35" w:after="126" w:line="500" w:lineRule="exact"/>
        <w:ind w:leftChars="100" w:left="240"/>
        <w:rPr>
          <w:rFonts w:eastAsia="標楷體"/>
          <w:b/>
          <w:sz w:val="30"/>
          <w:szCs w:val="30"/>
        </w:rPr>
      </w:pPr>
    </w:p>
    <w:p w:rsidR="000029D0" w:rsidRPr="00EC06A9" w:rsidRDefault="000029D0" w:rsidP="000029D0">
      <w:pPr>
        <w:spacing w:beforeLines="35" w:before="126" w:afterLines="35" w:after="126" w:line="500" w:lineRule="exact"/>
        <w:ind w:leftChars="100" w:left="240"/>
        <w:rPr>
          <w:rFonts w:eastAsia="標楷體"/>
          <w:b/>
          <w:sz w:val="30"/>
          <w:szCs w:val="30"/>
        </w:rPr>
      </w:pPr>
    </w:p>
    <w:p w:rsidR="000029D0" w:rsidRPr="00EC06A9" w:rsidRDefault="000029D0" w:rsidP="000029D0">
      <w:pPr>
        <w:spacing w:beforeLines="35" w:before="126" w:afterLines="35" w:after="126" w:line="500" w:lineRule="exact"/>
        <w:ind w:leftChars="100" w:left="240"/>
        <w:rPr>
          <w:rFonts w:eastAsia="標楷體"/>
          <w:b/>
          <w:sz w:val="30"/>
          <w:szCs w:val="30"/>
        </w:rPr>
      </w:pPr>
    </w:p>
    <w:p w:rsidR="000029D0" w:rsidRPr="00EC06A9" w:rsidRDefault="000029D0" w:rsidP="000029D0">
      <w:pPr>
        <w:spacing w:beforeLines="35" w:before="126" w:afterLines="35" w:after="126" w:line="500" w:lineRule="exact"/>
        <w:ind w:leftChars="100" w:left="240"/>
        <w:rPr>
          <w:rFonts w:eastAsia="標楷體"/>
          <w:b/>
          <w:sz w:val="30"/>
          <w:szCs w:val="30"/>
        </w:rPr>
      </w:pPr>
    </w:p>
    <w:p w:rsidR="000029D0" w:rsidRPr="00EC06A9" w:rsidRDefault="000029D0" w:rsidP="000029D0">
      <w:pPr>
        <w:pStyle w:val="affffe"/>
        <w:snapToGrid w:val="0"/>
        <w:spacing w:line="340" w:lineRule="exact"/>
        <w:ind w:firstLine="440"/>
        <w:jc w:val="center"/>
        <w:rPr>
          <w:sz w:val="20"/>
        </w:rPr>
      </w:pPr>
      <w:r w:rsidRPr="00EC06A9">
        <w:rPr>
          <w:sz w:val="20"/>
        </w:rPr>
        <w:t>資料來源：</w:t>
      </w:r>
      <w:r w:rsidRPr="00EC06A9">
        <w:rPr>
          <w:sz w:val="20"/>
        </w:rPr>
        <w:t xml:space="preserve">IHS </w:t>
      </w:r>
      <w:proofErr w:type="gramStart"/>
      <w:r w:rsidRPr="00EC06A9">
        <w:rPr>
          <w:sz w:val="20"/>
        </w:rPr>
        <w:t>Markit.,</w:t>
      </w:r>
      <w:proofErr w:type="gramEnd"/>
      <w:r w:rsidRPr="00EC06A9">
        <w:rPr>
          <w:sz w:val="20"/>
        </w:rPr>
        <w:t xml:space="preserve"> World Overview, </w:t>
      </w:r>
      <w:r w:rsidRPr="009E6977">
        <w:rPr>
          <w:sz w:val="20"/>
        </w:rPr>
        <w:t xml:space="preserve">December </w:t>
      </w:r>
      <w:r w:rsidRPr="00EC06A9">
        <w:rPr>
          <w:sz w:val="20"/>
        </w:rPr>
        <w:t>2017</w:t>
      </w:r>
    </w:p>
    <w:p w:rsidR="000029D0" w:rsidRPr="00EC06A9" w:rsidRDefault="000029D0" w:rsidP="000029D0">
      <w:pPr>
        <w:pStyle w:val="affffe"/>
        <w:snapToGrid w:val="0"/>
        <w:spacing w:line="340" w:lineRule="exact"/>
        <w:ind w:firstLine="601"/>
        <w:jc w:val="center"/>
        <w:rPr>
          <w:b/>
        </w:rPr>
      </w:pPr>
      <w:r w:rsidRPr="00EC06A9">
        <w:rPr>
          <w:b/>
        </w:rPr>
        <w:t>圖</w:t>
      </w:r>
      <w:r w:rsidRPr="00EC06A9">
        <w:rPr>
          <w:b/>
        </w:rPr>
        <w:t xml:space="preserve">1  </w:t>
      </w:r>
      <w:r w:rsidRPr="00EC06A9">
        <w:rPr>
          <w:b/>
        </w:rPr>
        <w:t>全球經濟成長率</w:t>
      </w:r>
    </w:p>
    <w:p w:rsidR="001E3B7F" w:rsidRDefault="001E3B7F" w:rsidP="000029D0">
      <w:pPr>
        <w:pStyle w:val="Default"/>
        <w:rPr>
          <w:rFonts w:eastAsia="標楷體"/>
          <w:b/>
          <w:sz w:val="30"/>
          <w:szCs w:val="30"/>
        </w:rPr>
      </w:pPr>
    </w:p>
    <w:p w:rsidR="000029D0" w:rsidRPr="001E3B7F" w:rsidRDefault="000029D0" w:rsidP="000029D0">
      <w:pPr>
        <w:pStyle w:val="Default"/>
        <w:rPr>
          <w:rFonts w:eastAsia="標楷體"/>
          <w:b/>
          <w:sz w:val="28"/>
          <w:szCs w:val="28"/>
        </w:rPr>
      </w:pPr>
      <w:r w:rsidRPr="001E3B7F">
        <w:rPr>
          <w:rFonts w:eastAsia="標楷體"/>
          <w:b/>
          <w:sz w:val="28"/>
          <w:szCs w:val="28"/>
        </w:rPr>
        <w:t>(</w:t>
      </w:r>
      <w:r w:rsidRPr="001E3B7F">
        <w:rPr>
          <w:rFonts w:eastAsia="標楷體"/>
          <w:b/>
          <w:sz w:val="28"/>
          <w:szCs w:val="28"/>
          <w:lang w:eastAsia="zh-HK"/>
        </w:rPr>
        <w:t>二</w:t>
      </w:r>
      <w:r w:rsidRPr="001E3B7F">
        <w:rPr>
          <w:rFonts w:eastAsia="標楷體"/>
          <w:b/>
          <w:sz w:val="28"/>
          <w:szCs w:val="28"/>
          <w:lang w:eastAsia="zh-HK"/>
        </w:rPr>
        <w:t>)</w:t>
      </w:r>
      <w:r w:rsidRPr="001E3B7F">
        <w:rPr>
          <w:rFonts w:eastAsia="標楷體"/>
          <w:b/>
          <w:sz w:val="28"/>
          <w:szCs w:val="28"/>
        </w:rPr>
        <w:t xml:space="preserve"> </w:t>
      </w:r>
      <w:r w:rsidRPr="001E3B7F">
        <w:rPr>
          <w:rFonts w:eastAsia="標楷體"/>
          <w:b/>
          <w:sz w:val="28"/>
          <w:szCs w:val="28"/>
        </w:rPr>
        <w:t>全球貿易成長力道增強</w:t>
      </w:r>
      <w:r w:rsidRPr="001E3B7F">
        <w:rPr>
          <w:rFonts w:eastAsia="標楷體"/>
          <w:b/>
          <w:sz w:val="28"/>
          <w:szCs w:val="28"/>
        </w:rPr>
        <w:t xml:space="preserve"> </w:t>
      </w:r>
    </w:p>
    <w:p w:rsidR="000029D0" w:rsidRPr="001E3B7F" w:rsidRDefault="000029D0" w:rsidP="001E3B7F">
      <w:pPr>
        <w:snapToGrid w:val="0"/>
        <w:spacing w:beforeLines="35" w:before="126" w:afterLines="35" w:after="126" w:line="500" w:lineRule="exact"/>
        <w:ind w:leftChars="100" w:left="240" w:firstLineChars="200" w:firstLine="560"/>
        <w:rPr>
          <w:rFonts w:eastAsia="標楷體"/>
          <w:kern w:val="0"/>
          <w:sz w:val="28"/>
          <w:szCs w:val="28"/>
        </w:rPr>
      </w:pPr>
      <w:r w:rsidRPr="001E3B7F">
        <w:rPr>
          <w:rFonts w:eastAsia="標楷體"/>
          <w:kern w:val="0"/>
          <w:sz w:val="28"/>
          <w:szCs w:val="28"/>
        </w:rPr>
        <w:t>國際貨幣基金</w:t>
      </w:r>
      <w:r w:rsidRPr="001E3B7F">
        <w:rPr>
          <w:rFonts w:eastAsia="標楷體"/>
          <w:kern w:val="0"/>
          <w:sz w:val="28"/>
          <w:szCs w:val="28"/>
        </w:rPr>
        <w:t>(IMF)</w:t>
      </w:r>
      <w:r w:rsidRPr="001E3B7F">
        <w:rPr>
          <w:rFonts w:eastAsia="標楷體" w:hint="eastAsia"/>
          <w:kern w:val="0"/>
          <w:sz w:val="28"/>
          <w:szCs w:val="28"/>
          <w:lang w:eastAsia="zh-HK"/>
        </w:rPr>
        <w:t>今年</w:t>
      </w:r>
      <w:r w:rsidRPr="001E3B7F">
        <w:rPr>
          <w:rFonts w:eastAsia="標楷體" w:hint="eastAsia"/>
          <w:kern w:val="0"/>
          <w:sz w:val="28"/>
          <w:szCs w:val="28"/>
          <w:lang w:eastAsia="zh-HK"/>
        </w:rPr>
        <w:t>10</w:t>
      </w:r>
      <w:r w:rsidRPr="001E3B7F">
        <w:rPr>
          <w:rFonts w:eastAsia="標楷體" w:hint="eastAsia"/>
          <w:kern w:val="0"/>
          <w:sz w:val="28"/>
          <w:szCs w:val="28"/>
          <w:lang w:eastAsia="zh-HK"/>
        </w:rPr>
        <w:t>月</w:t>
      </w:r>
      <w:r w:rsidRPr="001E3B7F">
        <w:rPr>
          <w:rFonts w:eastAsia="標楷體"/>
          <w:kern w:val="0"/>
          <w:sz w:val="28"/>
          <w:szCs w:val="28"/>
        </w:rPr>
        <w:t>預估，世界商品及服務貿易量</w:t>
      </w:r>
      <w:r w:rsidRPr="001E3B7F">
        <w:rPr>
          <w:rFonts w:eastAsia="標楷體" w:hint="eastAsia"/>
          <w:kern w:val="0"/>
          <w:sz w:val="28"/>
          <w:szCs w:val="28"/>
          <w:lang w:eastAsia="zh-HK"/>
        </w:rPr>
        <w:t>今年</w:t>
      </w:r>
      <w:r w:rsidRPr="001E3B7F">
        <w:rPr>
          <w:rFonts w:eastAsia="標楷體"/>
          <w:kern w:val="0"/>
          <w:sz w:val="28"/>
          <w:szCs w:val="28"/>
        </w:rPr>
        <w:t>成長</w:t>
      </w:r>
      <w:r w:rsidRPr="001E3B7F">
        <w:rPr>
          <w:rFonts w:eastAsia="標楷體"/>
          <w:kern w:val="0"/>
          <w:sz w:val="28"/>
          <w:szCs w:val="28"/>
        </w:rPr>
        <w:t>4.2%(</w:t>
      </w:r>
      <w:r w:rsidRPr="001E3B7F">
        <w:rPr>
          <w:rFonts w:eastAsia="標楷體"/>
          <w:kern w:val="0"/>
          <w:sz w:val="28"/>
          <w:szCs w:val="28"/>
        </w:rPr>
        <w:t>較</w:t>
      </w:r>
      <w:r w:rsidRPr="001E3B7F">
        <w:rPr>
          <w:rFonts w:eastAsia="標楷體"/>
          <w:kern w:val="0"/>
          <w:sz w:val="28"/>
          <w:szCs w:val="28"/>
          <w:lang w:eastAsia="zh-HK"/>
        </w:rPr>
        <w:t>4</w:t>
      </w:r>
      <w:r w:rsidRPr="001E3B7F">
        <w:rPr>
          <w:rFonts w:eastAsia="標楷體"/>
          <w:kern w:val="0"/>
          <w:sz w:val="28"/>
          <w:szCs w:val="28"/>
          <w:lang w:eastAsia="zh-HK"/>
        </w:rPr>
        <w:t>月</w:t>
      </w:r>
      <w:r w:rsidRPr="001E3B7F">
        <w:rPr>
          <w:rFonts w:eastAsia="標楷體" w:hint="eastAsia"/>
          <w:kern w:val="0"/>
          <w:sz w:val="28"/>
          <w:szCs w:val="28"/>
          <w:lang w:eastAsia="zh-HK"/>
        </w:rPr>
        <w:t>預測</w:t>
      </w:r>
      <w:r w:rsidRPr="001E3B7F">
        <w:rPr>
          <w:rFonts w:eastAsia="標楷體"/>
          <w:kern w:val="0"/>
          <w:sz w:val="28"/>
          <w:szCs w:val="28"/>
        </w:rPr>
        <w:t>上修</w:t>
      </w:r>
      <w:r w:rsidRPr="001E3B7F">
        <w:rPr>
          <w:rFonts w:eastAsia="標楷體"/>
          <w:kern w:val="0"/>
          <w:sz w:val="28"/>
          <w:szCs w:val="28"/>
        </w:rPr>
        <w:t>0.4</w:t>
      </w:r>
      <w:r w:rsidRPr="001E3B7F">
        <w:rPr>
          <w:rFonts w:eastAsia="標楷體"/>
          <w:kern w:val="0"/>
          <w:sz w:val="28"/>
          <w:szCs w:val="28"/>
        </w:rPr>
        <w:t>個百分點</w:t>
      </w:r>
      <w:r w:rsidRPr="001E3B7F">
        <w:rPr>
          <w:rFonts w:eastAsia="標楷體"/>
          <w:kern w:val="0"/>
          <w:sz w:val="28"/>
          <w:szCs w:val="28"/>
        </w:rPr>
        <w:t>)</w:t>
      </w:r>
      <w:r w:rsidRPr="001E3B7F">
        <w:rPr>
          <w:rFonts w:eastAsia="標楷體"/>
          <w:kern w:val="0"/>
          <w:sz w:val="28"/>
          <w:szCs w:val="28"/>
        </w:rPr>
        <w:t>，大幅優於去年</w:t>
      </w:r>
      <w:r w:rsidRPr="001E3B7F">
        <w:rPr>
          <w:rFonts w:eastAsia="標楷體" w:hint="eastAsia"/>
          <w:kern w:val="0"/>
          <w:sz w:val="28"/>
          <w:szCs w:val="28"/>
          <w:lang w:eastAsia="zh-HK"/>
        </w:rPr>
        <w:t>的</w:t>
      </w:r>
      <w:r w:rsidRPr="001E3B7F">
        <w:rPr>
          <w:rFonts w:eastAsia="標楷體"/>
          <w:kern w:val="0"/>
          <w:sz w:val="28"/>
          <w:szCs w:val="28"/>
        </w:rPr>
        <w:t>2.4%</w:t>
      </w:r>
      <w:r w:rsidRPr="001E3B7F">
        <w:rPr>
          <w:rFonts w:eastAsia="標楷體"/>
          <w:kern w:val="0"/>
          <w:sz w:val="28"/>
          <w:szCs w:val="28"/>
        </w:rPr>
        <w:t>，且</w:t>
      </w:r>
      <w:r w:rsidRPr="001E3B7F">
        <w:rPr>
          <w:rFonts w:eastAsia="標楷體" w:hint="eastAsia"/>
          <w:kern w:val="0"/>
          <w:sz w:val="28"/>
          <w:szCs w:val="28"/>
          <w:lang w:eastAsia="zh-HK"/>
        </w:rPr>
        <w:t>較</w:t>
      </w:r>
      <w:r w:rsidRPr="001E3B7F">
        <w:rPr>
          <w:rFonts w:eastAsia="標楷體"/>
          <w:kern w:val="0"/>
          <w:sz w:val="28"/>
          <w:szCs w:val="28"/>
        </w:rPr>
        <w:t>全球經濟成長率</w:t>
      </w:r>
      <w:r w:rsidRPr="001E3B7F">
        <w:rPr>
          <w:rFonts w:eastAsia="標楷體"/>
          <w:kern w:val="0"/>
          <w:sz w:val="28"/>
          <w:szCs w:val="28"/>
        </w:rPr>
        <w:t>3.6%</w:t>
      </w:r>
      <w:r w:rsidRPr="001E3B7F">
        <w:rPr>
          <w:rFonts w:eastAsia="標楷體" w:hint="eastAsia"/>
          <w:kern w:val="0"/>
          <w:sz w:val="28"/>
          <w:szCs w:val="28"/>
          <w:lang w:eastAsia="zh-HK"/>
        </w:rPr>
        <w:t>為高</w:t>
      </w:r>
      <w:r w:rsidRPr="001E3B7F">
        <w:rPr>
          <w:rFonts w:eastAsia="標楷體"/>
          <w:kern w:val="0"/>
          <w:sz w:val="28"/>
          <w:szCs w:val="28"/>
        </w:rPr>
        <w:t>，世界貿易</w:t>
      </w:r>
      <w:r w:rsidRPr="001E3B7F">
        <w:rPr>
          <w:rFonts w:eastAsia="標楷體"/>
          <w:kern w:val="0"/>
          <w:sz w:val="28"/>
          <w:szCs w:val="28"/>
          <w:lang w:eastAsia="zh-HK"/>
        </w:rPr>
        <w:t>量</w:t>
      </w:r>
      <w:r w:rsidRPr="001E3B7F">
        <w:rPr>
          <w:rFonts w:eastAsia="標楷體"/>
          <w:kern w:val="0"/>
          <w:sz w:val="28"/>
          <w:szCs w:val="28"/>
        </w:rPr>
        <w:t>的成長</w:t>
      </w:r>
      <w:r w:rsidRPr="001E3B7F">
        <w:rPr>
          <w:rFonts w:eastAsia="標楷體" w:hint="eastAsia"/>
          <w:kern w:val="0"/>
          <w:sz w:val="28"/>
          <w:szCs w:val="28"/>
          <w:lang w:eastAsia="zh-HK"/>
        </w:rPr>
        <w:t>幅</w:t>
      </w:r>
      <w:r w:rsidRPr="001E3B7F">
        <w:rPr>
          <w:rFonts w:eastAsia="標楷體"/>
          <w:kern w:val="0"/>
          <w:sz w:val="28"/>
          <w:szCs w:val="28"/>
        </w:rPr>
        <w:t>度為</w:t>
      </w:r>
      <w:r w:rsidRPr="001E3B7F">
        <w:rPr>
          <w:rFonts w:eastAsia="標楷體"/>
          <w:kern w:val="0"/>
          <w:sz w:val="28"/>
          <w:szCs w:val="28"/>
        </w:rPr>
        <w:t>GDP</w:t>
      </w:r>
      <w:r w:rsidRPr="001E3B7F">
        <w:rPr>
          <w:rFonts w:eastAsia="標楷體" w:hint="eastAsia"/>
          <w:kern w:val="0"/>
          <w:sz w:val="28"/>
          <w:szCs w:val="28"/>
          <w:lang w:eastAsia="zh-HK"/>
        </w:rPr>
        <w:t>成長</w:t>
      </w:r>
      <w:r w:rsidRPr="001E3B7F">
        <w:rPr>
          <w:rFonts w:eastAsia="標楷體"/>
          <w:kern w:val="0"/>
          <w:sz w:val="28"/>
          <w:szCs w:val="28"/>
        </w:rPr>
        <w:t>之</w:t>
      </w:r>
      <w:r w:rsidRPr="001E3B7F">
        <w:rPr>
          <w:rFonts w:eastAsia="標楷體"/>
          <w:kern w:val="0"/>
          <w:sz w:val="28"/>
          <w:szCs w:val="28"/>
        </w:rPr>
        <w:t>1.2</w:t>
      </w:r>
      <w:r w:rsidRPr="001E3B7F">
        <w:rPr>
          <w:rFonts w:eastAsia="標楷體"/>
          <w:kern w:val="0"/>
          <w:sz w:val="28"/>
          <w:szCs w:val="28"/>
        </w:rPr>
        <w:t>倍。</w:t>
      </w:r>
    </w:p>
    <w:p w:rsidR="000029D0" w:rsidRPr="00EC06A9" w:rsidRDefault="000029D0" w:rsidP="000029D0">
      <w:pPr>
        <w:ind w:firstLineChars="250" w:firstLine="550"/>
        <w:rPr>
          <w:rFonts w:eastAsia="標楷體"/>
          <w:bCs/>
          <w:sz w:val="22"/>
        </w:rPr>
      </w:pPr>
      <w:r>
        <w:rPr>
          <w:rFonts w:eastAsia="標楷體"/>
          <w:bCs/>
          <w:noProof/>
          <w:sz w:val="22"/>
        </w:rPr>
        <w:drawing>
          <wp:inline distT="0" distB="0" distL="0" distR="0" wp14:anchorId="778AAC5D" wp14:editId="1E0374E8">
            <wp:extent cx="4581525" cy="233362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1525" cy="2333625"/>
                    </a:xfrm>
                    <a:prstGeom prst="rect">
                      <a:avLst/>
                    </a:prstGeom>
                    <a:noFill/>
                    <a:ln>
                      <a:noFill/>
                    </a:ln>
                  </pic:spPr>
                </pic:pic>
              </a:graphicData>
            </a:graphic>
          </wp:inline>
        </w:drawing>
      </w:r>
    </w:p>
    <w:p w:rsidR="000029D0" w:rsidRPr="00EC06A9" w:rsidRDefault="000029D0" w:rsidP="000029D0">
      <w:pPr>
        <w:pStyle w:val="affffe"/>
        <w:snapToGrid w:val="0"/>
        <w:spacing w:line="340" w:lineRule="exact"/>
        <w:ind w:firstLine="601"/>
        <w:jc w:val="center"/>
        <w:rPr>
          <w:b/>
        </w:rPr>
      </w:pPr>
      <w:r w:rsidRPr="00EC06A9">
        <w:rPr>
          <w:b/>
        </w:rPr>
        <w:t>圖</w:t>
      </w:r>
      <w:r w:rsidRPr="00EC06A9">
        <w:rPr>
          <w:b/>
        </w:rPr>
        <w:t xml:space="preserve">2  </w:t>
      </w:r>
      <w:r w:rsidRPr="00EC06A9">
        <w:rPr>
          <w:b/>
        </w:rPr>
        <w:t>全球</w:t>
      </w:r>
      <w:r w:rsidRPr="00EC06A9">
        <w:rPr>
          <w:b/>
          <w:lang w:eastAsia="zh-HK"/>
        </w:rPr>
        <w:t>貿易量成</w:t>
      </w:r>
      <w:r w:rsidRPr="00EC06A9">
        <w:rPr>
          <w:b/>
        </w:rPr>
        <w:t>長率</w:t>
      </w:r>
    </w:p>
    <w:p w:rsidR="000029D0" w:rsidRPr="004C10E7" w:rsidRDefault="000029D0" w:rsidP="004C10E7">
      <w:pPr>
        <w:spacing w:beforeLines="35" w:before="126" w:afterLines="35" w:after="126" w:line="500" w:lineRule="exact"/>
        <w:ind w:leftChars="100" w:left="240" w:firstLineChars="200" w:firstLine="560"/>
        <w:rPr>
          <w:rFonts w:eastAsia="標楷體"/>
          <w:kern w:val="0"/>
          <w:sz w:val="28"/>
          <w:szCs w:val="28"/>
        </w:rPr>
      </w:pPr>
      <w:r w:rsidRPr="004C10E7">
        <w:rPr>
          <w:rFonts w:eastAsia="標楷體"/>
          <w:kern w:val="0"/>
          <w:sz w:val="28"/>
          <w:szCs w:val="28"/>
          <w:lang w:eastAsia="zh-HK"/>
        </w:rPr>
        <w:lastRenderedPageBreak/>
        <w:t>今</w:t>
      </w:r>
      <w:r w:rsidRPr="004C10E7">
        <w:rPr>
          <w:rFonts w:eastAsia="標楷體"/>
          <w:kern w:val="0"/>
          <w:sz w:val="28"/>
          <w:szCs w:val="28"/>
        </w:rPr>
        <w:t>年初以來，全球貿易強勁復甦，世界貿易組織</w:t>
      </w:r>
      <w:r w:rsidRPr="004C10E7">
        <w:rPr>
          <w:rFonts w:eastAsia="標楷體"/>
          <w:kern w:val="0"/>
          <w:sz w:val="28"/>
          <w:szCs w:val="28"/>
        </w:rPr>
        <w:t>(</w:t>
      </w:r>
      <w:r w:rsidRPr="004C10E7">
        <w:rPr>
          <w:rFonts w:eastAsia="標楷體"/>
          <w:bCs/>
          <w:kern w:val="0"/>
          <w:sz w:val="28"/>
          <w:szCs w:val="28"/>
        </w:rPr>
        <w:t>WTO) 11</w:t>
      </w:r>
      <w:r w:rsidRPr="004C10E7">
        <w:rPr>
          <w:rFonts w:eastAsia="標楷體"/>
          <w:kern w:val="0"/>
          <w:sz w:val="28"/>
          <w:szCs w:val="28"/>
        </w:rPr>
        <w:t>月</w:t>
      </w:r>
      <w:r w:rsidRPr="004C10E7">
        <w:rPr>
          <w:rFonts w:eastAsia="標楷體"/>
          <w:bCs/>
          <w:kern w:val="0"/>
          <w:sz w:val="28"/>
          <w:szCs w:val="28"/>
          <w:lang w:eastAsia="zh-HK"/>
        </w:rPr>
        <w:t>公布的</w:t>
      </w:r>
      <w:r w:rsidRPr="004C10E7">
        <w:rPr>
          <w:rFonts w:eastAsia="標楷體"/>
          <w:kern w:val="0"/>
          <w:sz w:val="28"/>
          <w:szCs w:val="28"/>
        </w:rPr>
        <w:t>全球貿易展望指標持續上</w:t>
      </w:r>
      <w:r w:rsidRPr="004C10E7">
        <w:rPr>
          <w:rFonts w:eastAsia="標楷體"/>
          <w:kern w:val="0"/>
          <w:sz w:val="28"/>
          <w:szCs w:val="28"/>
          <w:lang w:eastAsia="zh-HK"/>
        </w:rPr>
        <w:t>升至</w:t>
      </w:r>
      <w:r w:rsidRPr="004C10E7">
        <w:rPr>
          <w:rFonts w:eastAsia="標楷體"/>
          <w:kern w:val="0"/>
          <w:sz w:val="28"/>
          <w:szCs w:val="28"/>
          <w:lang w:eastAsia="zh-HK"/>
        </w:rPr>
        <w:t>102.</w:t>
      </w:r>
      <w:r w:rsidRPr="004C10E7">
        <w:rPr>
          <w:rFonts w:eastAsia="標楷體"/>
          <w:kern w:val="0"/>
          <w:sz w:val="28"/>
          <w:szCs w:val="28"/>
        </w:rPr>
        <w:t>2</w:t>
      </w:r>
      <w:r w:rsidRPr="004C10E7">
        <w:rPr>
          <w:rStyle w:val="affa"/>
          <w:rFonts w:eastAsia="標楷體"/>
          <w:kern w:val="0"/>
          <w:sz w:val="28"/>
          <w:szCs w:val="28"/>
          <w:lang w:eastAsia="zh-HK"/>
        </w:rPr>
        <w:footnoteReference w:id="2"/>
      </w:r>
      <w:r w:rsidRPr="004C10E7">
        <w:rPr>
          <w:rFonts w:eastAsia="標楷體"/>
          <w:kern w:val="0"/>
          <w:sz w:val="28"/>
          <w:szCs w:val="28"/>
        </w:rPr>
        <w:t>，預估第</w:t>
      </w:r>
      <w:r w:rsidRPr="004C10E7">
        <w:rPr>
          <w:rFonts w:eastAsia="標楷體"/>
          <w:kern w:val="0"/>
          <w:sz w:val="28"/>
          <w:szCs w:val="28"/>
        </w:rPr>
        <w:t>4</w:t>
      </w:r>
      <w:r w:rsidRPr="004C10E7">
        <w:rPr>
          <w:rFonts w:eastAsia="標楷體"/>
          <w:kern w:val="0"/>
          <w:sz w:val="28"/>
          <w:szCs w:val="28"/>
        </w:rPr>
        <w:t>季在出口訂單、國際空運量及貨櫃港口吞吐量、</w:t>
      </w:r>
      <w:r w:rsidRPr="004C10E7">
        <w:rPr>
          <w:rFonts w:eastAsia="標楷體"/>
          <w:kern w:val="0"/>
          <w:sz w:val="28"/>
          <w:szCs w:val="28"/>
          <w:lang w:eastAsia="zh-HK"/>
        </w:rPr>
        <w:t>汽車生產與銷售量、電子零組</w:t>
      </w:r>
      <w:r w:rsidRPr="004C10E7">
        <w:rPr>
          <w:rFonts w:eastAsia="標楷體" w:hint="eastAsia"/>
          <w:kern w:val="0"/>
          <w:sz w:val="28"/>
          <w:szCs w:val="28"/>
          <w:lang w:eastAsia="zh-HK"/>
        </w:rPr>
        <w:t>件</w:t>
      </w:r>
      <w:r w:rsidRPr="004C10E7">
        <w:rPr>
          <w:rFonts w:eastAsia="標楷體"/>
          <w:kern w:val="0"/>
          <w:sz w:val="28"/>
          <w:szCs w:val="28"/>
          <w:lang w:eastAsia="zh-HK"/>
        </w:rPr>
        <w:t>及農業原物料貿易量擴張帶</w:t>
      </w:r>
      <w:r w:rsidRPr="004C10E7">
        <w:rPr>
          <w:rFonts w:eastAsia="標楷體"/>
          <w:kern w:val="0"/>
          <w:sz w:val="28"/>
          <w:szCs w:val="28"/>
        </w:rPr>
        <w:t>動下，</w:t>
      </w:r>
      <w:r w:rsidRPr="004C10E7">
        <w:rPr>
          <w:rFonts w:eastAsia="標楷體" w:hint="eastAsia"/>
          <w:kern w:val="0"/>
          <w:sz w:val="28"/>
          <w:szCs w:val="28"/>
          <w:lang w:eastAsia="zh-HK"/>
        </w:rPr>
        <w:t>全球商品貿易將</w:t>
      </w:r>
      <w:r w:rsidRPr="004C10E7">
        <w:rPr>
          <w:rFonts w:eastAsia="標楷體"/>
          <w:kern w:val="0"/>
          <w:sz w:val="28"/>
          <w:szCs w:val="28"/>
        </w:rPr>
        <w:t>持續成長；</w:t>
      </w:r>
      <w:r w:rsidRPr="004C10E7">
        <w:rPr>
          <w:rFonts w:eastAsia="標楷體"/>
          <w:kern w:val="0"/>
          <w:sz w:val="28"/>
          <w:szCs w:val="28"/>
        </w:rPr>
        <w:t>WTO</w:t>
      </w:r>
      <w:r w:rsidRPr="004C10E7">
        <w:rPr>
          <w:rFonts w:eastAsia="標楷體"/>
          <w:kern w:val="0"/>
          <w:sz w:val="28"/>
          <w:szCs w:val="28"/>
          <w:lang w:eastAsia="zh-HK"/>
        </w:rPr>
        <w:t>同時預估</w:t>
      </w:r>
      <w:r w:rsidRPr="004C10E7">
        <w:rPr>
          <w:rFonts w:eastAsia="標楷體" w:hint="eastAsia"/>
          <w:kern w:val="0"/>
          <w:sz w:val="28"/>
          <w:szCs w:val="28"/>
          <w:lang w:eastAsia="zh-HK"/>
        </w:rPr>
        <w:t>今</w:t>
      </w:r>
      <w:r w:rsidRPr="004C10E7">
        <w:rPr>
          <w:rFonts w:eastAsia="標楷體"/>
          <w:kern w:val="0"/>
          <w:sz w:val="28"/>
          <w:szCs w:val="28"/>
          <w:lang w:eastAsia="zh-HK"/>
        </w:rPr>
        <w:t>年</w:t>
      </w:r>
      <w:r w:rsidRPr="004C10E7">
        <w:rPr>
          <w:rFonts w:eastAsia="標楷體"/>
          <w:kern w:val="0"/>
          <w:sz w:val="28"/>
          <w:szCs w:val="28"/>
        </w:rPr>
        <w:t>全球商品貿易量成長</w:t>
      </w:r>
      <w:r w:rsidRPr="004C10E7">
        <w:rPr>
          <w:rFonts w:eastAsia="標楷體"/>
          <w:kern w:val="0"/>
          <w:sz w:val="28"/>
          <w:szCs w:val="28"/>
        </w:rPr>
        <w:t>3.6%</w:t>
      </w:r>
      <w:r w:rsidRPr="004C10E7">
        <w:rPr>
          <w:rFonts w:eastAsia="標楷體"/>
          <w:kern w:val="0"/>
          <w:sz w:val="28"/>
          <w:szCs w:val="28"/>
        </w:rPr>
        <w:t>，</w:t>
      </w:r>
      <w:r w:rsidRPr="004C10E7">
        <w:rPr>
          <w:rFonts w:eastAsia="標楷體"/>
          <w:kern w:val="0"/>
          <w:sz w:val="28"/>
          <w:szCs w:val="28"/>
          <w:lang w:eastAsia="zh-HK"/>
        </w:rPr>
        <w:t>其中以亞洲地區進</w:t>
      </w:r>
      <w:r w:rsidRPr="004C10E7">
        <w:rPr>
          <w:rFonts w:eastAsia="標楷體" w:hint="eastAsia"/>
          <w:kern w:val="0"/>
          <w:sz w:val="28"/>
          <w:szCs w:val="28"/>
          <w:lang w:eastAsia="zh-HK"/>
        </w:rPr>
        <w:t>口</w:t>
      </w:r>
      <w:r w:rsidRPr="004C10E7">
        <w:rPr>
          <w:rFonts w:eastAsia="標楷體"/>
          <w:kern w:val="0"/>
          <w:sz w:val="28"/>
          <w:szCs w:val="28"/>
          <w:lang w:eastAsia="zh-HK"/>
        </w:rPr>
        <w:t>、出口貿易動能最強</w:t>
      </w:r>
      <w:r w:rsidRPr="004C10E7">
        <w:rPr>
          <w:rFonts w:eastAsia="標楷體"/>
          <w:kern w:val="0"/>
          <w:sz w:val="28"/>
          <w:szCs w:val="28"/>
        </w:rPr>
        <w:t>。</w:t>
      </w:r>
    </w:p>
    <w:p w:rsidR="000029D0" w:rsidRPr="00EC06A9" w:rsidRDefault="000029D0" w:rsidP="000029D0">
      <w:pPr>
        <w:widowControl/>
        <w:spacing w:line="500" w:lineRule="exact"/>
        <w:ind w:firstLine="198"/>
        <w:jc w:val="center"/>
        <w:rPr>
          <w:rFonts w:eastAsia="標楷體"/>
          <w:b/>
          <w:spacing w:val="10"/>
          <w:kern w:val="0"/>
          <w:sz w:val="28"/>
          <w:szCs w:val="28"/>
        </w:rPr>
      </w:pPr>
      <w:r w:rsidRPr="00EC06A9">
        <w:rPr>
          <w:rFonts w:eastAsia="標楷體"/>
          <w:b/>
          <w:spacing w:val="10"/>
          <w:kern w:val="0"/>
          <w:sz w:val="28"/>
          <w:szCs w:val="28"/>
        </w:rPr>
        <w:t>表</w:t>
      </w:r>
      <w:r w:rsidRPr="00EC06A9">
        <w:rPr>
          <w:rFonts w:eastAsia="標楷體"/>
          <w:b/>
          <w:spacing w:val="10"/>
          <w:kern w:val="0"/>
          <w:sz w:val="28"/>
          <w:szCs w:val="28"/>
        </w:rPr>
        <w:t xml:space="preserve">2 </w:t>
      </w:r>
      <w:r w:rsidRPr="00EC06A9">
        <w:rPr>
          <w:rFonts w:eastAsia="標楷體"/>
          <w:b/>
          <w:spacing w:val="10"/>
          <w:kern w:val="0"/>
          <w:sz w:val="28"/>
          <w:szCs w:val="28"/>
        </w:rPr>
        <w:t>全球</w:t>
      </w:r>
      <w:r w:rsidRPr="00EC06A9">
        <w:rPr>
          <w:rFonts w:eastAsia="標楷體"/>
          <w:b/>
          <w:spacing w:val="10"/>
          <w:kern w:val="0"/>
          <w:sz w:val="28"/>
          <w:szCs w:val="28"/>
          <w:lang w:eastAsia="zh-HK"/>
        </w:rPr>
        <w:t>商品</w:t>
      </w:r>
      <w:r w:rsidRPr="00EC06A9">
        <w:rPr>
          <w:rFonts w:eastAsia="標楷體"/>
          <w:b/>
          <w:spacing w:val="10"/>
          <w:kern w:val="0"/>
          <w:sz w:val="28"/>
          <w:szCs w:val="28"/>
        </w:rPr>
        <w:t>貿易表現</w:t>
      </w:r>
    </w:p>
    <w:p w:rsidR="000029D0" w:rsidRPr="00EC06A9" w:rsidRDefault="000029D0" w:rsidP="000029D0">
      <w:pPr>
        <w:widowControl/>
        <w:snapToGrid w:val="0"/>
        <w:ind w:firstLine="198"/>
        <w:jc w:val="right"/>
        <w:rPr>
          <w:rFonts w:eastAsia="標楷體"/>
          <w:spacing w:val="10"/>
          <w:kern w:val="0"/>
          <w:sz w:val="20"/>
          <w:szCs w:val="20"/>
        </w:rPr>
      </w:pPr>
      <w:r w:rsidRPr="00EC06A9">
        <w:rPr>
          <w:rFonts w:eastAsia="標楷體"/>
          <w:spacing w:val="10"/>
          <w:kern w:val="0"/>
          <w:sz w:val="20"/>
          <w:szCs w:val="20"/>
          <w:lang w:eastAsia="zh-HK"/>
        </w:rPr>
        <w:t>單位：</w:t>
      </w:r>
      <w:r w:rsidRPr="00EC06A9">
        <w:rPr>
          <w:rFonts w:eastAsia="標楷體"/>
          <w:spacing w:val="10"/>
          <w:kern w:val="0"/>
          <w:sz w:val="20"/>
          <w:szCs w:val="20"/>
          <w:lang w:eastAsia="zh-H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2140"/>
        <w:gridCol w:w="2140"/>
        <w:gridCol w:w="2140"/>
      </w:tblGrid>
      <w:tr w:rsidR="000029D0" w:rsidRPr="00EC06A9" w:rsidTr="00E8670C">
        <w:tc>
          <w:tcPr>
            <w:tcW w:w="2140" w:type="dxa"/>
            <w:tcBorders>
              <w:left w:val="nil"/>
              <w:bottom w:val="thinThickSmallGap" w:sz="24" w:space="0" w:color="auto"/>
            </w:tcBorders>
            <w:shd w:val="clear" w:color="auto" w:fill="auto"/>
          </w:tcPr>
          <w:p w:rsidR="000029D0" w:rsidRPr="00EC06A9" w:rsidRDefault="000029D0" w:rsidP="00E8670C">
            <w:pPr>
              <w:widowControl/>
              <w:snapToGrid w:val="0"/>
              <w:spacing w:line="340" w:lineRule="exact"/>
              <w:jc w:val="both"/>
              <w:rPr>
                <w:rFonts w:eastAsia="標楷體"/>
                <w:spacing w:val="10"/>
                <w:kern w:val="0"/>
              </w:rPr>
            </w:pPr>
          </w:p>
        </w:tc>
        <w:tc>
          <w:tcPr>
            <w:tcW w:w="2140" w:type="dxa"/>
            <w:tcBorders>
              <w:bottom w:val="thinThickSmallGap" w:sz="24" w:space="0" w:color="auto"/>
            </w:tcBorders>
            <w:shd w:val="clear" w:color="auto" w:fill="auto"/>
          </w:tcPr>
          <w:p w:rsidR="000029D0" w:rsidRPr="00EC06A9" w:rsidRDefault="000029D0" w:rsidP="00E8670C">
            <w:pPr>
              <w:widowControl/>
              <w:snapToGrid w:val="0"/>
              <w:spacing w:line="340" w:lineRule="exact"/>
              <w:jc w:val="center"/>
              <w:rPr>
                <w:rFonts w:eastAsia="標楷體"/>
                <w:b/>
                <w:spacing w:val="10"/>
                <w:kern w:val="0"/>
              </w:rPr>
            </w:pPr>
            <w:r w:rsidRPr="00EC06A9">
              <w:rPr>
                <w:rFonts w:eastAsia="標楷體"/>
                <w:b/>
                <w:spacing w:val="10"/>
                <w:kern w:val="0"/>
              </w:rPr>
              <w:t>2016</w:t>
            </w:r>
            <w:r w:rsidRPr="00EC06A9">
              <w:rPr>
                <w:rFonts w:eastAsia="標楷體"/>
                <w:b/>
                <w:spacing w:val="10"/>
                <w:kern w:val="0"/>
              </w:rPr>
              <w:t>年</w:t>
            </w:r>
          </w:p>
        </w:tc>
        <w:tc>
          <w:tcPr>
            <w:tcW w:w="2140" w:type="dxa"/>
            <w:tcBorders>
              <w:bottom w:val="thinThickSmallGap" w:sz="24" w:space="0" w:color="auto"/>
            </w:tcBorders>
            <w:shd w:val="clear" w:color="auto" w:fill="D6E3BC"/>
          </w:tcPr>
          <w:p w:rsidR="000029D0" w:rsidRPr="00EC06A9" w:rsidRDefault="000029D0" w:rsidP="00E8670C">
            <w:pPr>
              <w:widowControl/>
              <w:snapToGrid w:val="0"/>
              <w:spacing w:line="340" w:lineRule="exact"/>
              <w:jc w:val="center"/>
              <w:rPr>
                <w:rFonts w:eastAsia="標楷體"/>
                <w:b/>
                <w:spacing w:val="10"/>
                <w:kern w:val="0"/>
              </w:rPr>
            </w:pPr>
            <w:r w:rsidRPr="00EC06A9">
              <w:rPr>
                <w:rFonts w:eastAsia="標楷體"/>
                <w:b/>
                <w:spacing w:val="10"/>
                <w:kern w:val="0"/>
              </w:rPr>
              <w:t>2017</w:t>
            </w:r>
            <w:r w:rsidRPr="00EC06A9">
              <w:rPr>
                <w:rFonts w:eastAsia="標楷體"/>
                <w:b/>
                <w:spacing w:val="10"/>
                <w:kern w:val="0"/>
              </w:rPr>
              <w:t>年（</w:t>
            </w:r>
            <w:r w:rsidRPr="00EC06A9">
              <w:rPr>
                <w:rFonts w:eastAsia="標楷體"/>
                <w:b/>
                <w:spacing w:val="10"/>
                <w:kern w:val="0"/>
              </w:rPr>
              <w:t>f</w:t>
            </w:r>
            <w:r w:rsidRPr="00EC06A9">
              <w:rPr>
                <w:rFonts w:eastAsia="標楷體"/>
                <w:b/>
                <w:spacing w:val="10"/>
                <w:kern w:val="0"/>
              </w:rPr>
              <w:t>）</w:t>
            </w:r>
          </w:p>
        </w:tc>
        <w:tc>
          <w:tcPr>
            <w:tcW w:w="2140" w:type="dxa"/>
            <w:tcBorders>
              <w:bottom w:val="thinThickSmallGap" w:sz="24" w:space="0" w:color="auto"/>
              <w:right w:val="nil"/>
            </w:tcBorders>
            <w:shd w:val="clear" w:color="auto" w:fill="auto"/>
          </w:tcPr>
          <w:p w:rsidR="000029D0" w:rsidRPr="00EC06A9" w:rsidRDefault="000029D0" w:rsidP="00E8670C">
            <w:pPr>
              <w:widowControl/>
              <w:snapToGrid w:val="0"/>
              <w:spacing w:line="340" w:lineRule="exact"/>
              <w:jc w:val="center"/>
              <w:rPr>
                <w:rFonts w:eastAsia="標楷體"/>
                <w:b/>
                <w:spacing w:val="10"/>
                <w:kern w:val="0"/>
              </w:rPr>
            </w:pPr>
            <w:r w:rsidRPr="00EC06A9">
              <w:rPr>
                <w:rFonts w:eastAsia="標楷體"/>
                <w:b/>
                <w:spacing w:val="10"/>
                <w:kern w:val="0"/>
              </w:rPr>
              <w:t>2018</w:t>
            </w:r>
            <w:r w:rsidRPr="00EC06A9">
              <w:rPr>
                <w:rFonts w:eastAsia="標楷體"/>
                <w:b/>
                <w:spacing w:val="10"/>
                <w:kern w:val="0"/>
              </w:rPr>
              <w:t>年（</w:t>
            </w:r>
            <w:r w:rsidRPr="00EC06A9">
              <w:rPr>
                <w:rFonts w:eastAsia="標楷體"/>
                <w:b/>
                <w:spacing w:val="10"/>
                <w:kern w:val="0"/>
              </w:rPr>
              <w:t>f</w:t>
            </w:r>
            <w:r w:rsidRPr="00EC06A9">
              <w:rPr>
                <w:rFonts w:eastAsia="標楷體"/>
                <w:b/>
                <w:spacing w:val="10"/>
                <w:kern w:val="0"/>
              </w:rPr>
              <w:t>）</w:t>
            </w:r>
          </w:p>
        </w:tc>
      </w:tr>
      <w:tr w:rsidR="000029D0" w:rsidRPr="00EC06A9" w:rsidTr="00E8670C">
        <w:tc>
          <w:tcPr>
            <w:tcW w:w="2140" w:type="dxa"/>
            <w:tcBorders>
              <w:top w:val="thinThickSmallGap" w:sz="24" w:space="0" w:color="auto"/>
              <w:left w:val="nil"/>
              <w:bottom w:val="thinThickSmallGap" w:sz="24" w:space="0" w:color="auto"/>
            </w:tcBorders>
            <w:shd w:val="clear" w:color="auto" w:fill="auto"/>
          </w:tcPr>
          <w:p w:rsidR="000029D0" w:rsidRPr="00EC06A9" w:rsidRDefault="000029D0" w:rsidP="00E8670C">
            <w:pPr>
              <w:widowControl/>
              <w:snapToGrid w:val="0"/>
              <w:spacing w:line="340" w:lineRule="exact"/>
              <w:jc w:val="both"/>
              <w:rPr>
                <w:rFonts w:eastAsia="標楷體"/>
                <w:spacing w:val="10"/>
                <w:kern w:val="0"/>
              </w:rPr>
            </w:pPr>
            <w:r w:rsidRPr="00EC06A9">
              <w:rPr>
                <w:rFonts w:eastAsia="標楷體"/>
                <w:spacing w:val="10"/>
                <w:kern w:val="0"/>
              </w:rPr>
              <w:t>全球商品貿易</w:t>
            </w:r>
          </w:p>
        </w:tc>
        <w:tc>
          <w:tcPr>
            <w:tcW w:w="2140" w:type="dxa"/>
            <w:tcBorders>
              <w:top w:val="thinThickSmallGap" w:sz="24" w:space="0" w:color="auto"/>
              <w:bottom w:val="thinThickSmallGap" w:sz="24" w:space="0" w:color="auto"/>
            </w:tcBorders>
            <w:shd w:val="clear" w:color="auto" w:fill="auto"/>
          </w:tcPr>
          <w:p w:rsidR="000029D0" w:rsidRPr="00EC06A9" w:rsidRDefault="000029D0" w:rsidP="00E8670C">
            <w:pPr>
              <w:widowControl/>
              <w:snapToGrid w:val="0"/>
              <w:spacing w:line="340" w:lineRule="exact"/>
              <w:jc w:val="center"/>
              <w:rPr>
                <w:rFonts w:eastAsia="標楷體"/>
                <w:spacing w:val="10"/>
                <w:kern w:val="0"/>
              </w:rPr>
            </w:pPr>
            <w:r w:rsidRPr="00EC06A9">
              <w:rPr>
                <w:rFonts w:eastAsia="標楷體"/>
                <w:spacing w:val="10"/>
                <w:kern w:val="0"/>
              </w:rPr>
              <w:t xml:space="preserve">1.3 </w:t>
            </w:r>
          </w:p>
        </w:tc>
        <w:tc>
          <w:tcPr>
            <w:tcW w:w="2140" w:type="dxa"/>
            <w:tcBorders>
              <w:top w:val="thinThickSmallGap" w:sz="24" w:space="0" w:color="auto"/>
              <w:bottom w:val="thinThickSmallGap" w:sz="24" w:space="0" w:color="auto"/>
            </w:tcBorders>
            <w:shd w:val="clear" w:color="auto" w:fill="D6E3BC"/>
          </w:tcPr>
          <w:p w:rsidR="000029D0" w:rsidRPr="00EC06A9" w:rsidRDefault="000029D0" w:rsidP="00E8670C">
            <w:pPr>
              <w:widowControl/>
              <w:snapToGrid w:val="0"/>
              <w:spacing w:line="340" w:lineRule="exact"/>
              <w:jc w:val="center"/>
              <w:rPr>
                <w:rFonts w:eastAsia="標楷體"/>
                <w:spacing w:val="10"/>
                <w:kern w:val="0"/>
              </w:rPr>
            </w:pPr>
            <w:r w:rsidRPr="00EC06A9">
              <w:rPr>
                <w:rFonts w:eastAsia="標楷體"/>
                <w:spacing w:val="10"/>
                <w:kern w:val="0"/>
              </w:rPr>
              <w:t>3.6</w:t>
            </w:r>
          </w:p>
        </w:tc>
        <w:tc>
          <w:tcPr>
            <w:tcW w:w="2140" w:type="dxa"/>
            <w:tcBorders>
              <w:top w:val="thinThickSmallGap" w:sz="24" w:space="0" w:color="auto"/>
              <w:bottom w:val="thinThickSmallGap" w:sz="24" w:space="0" w:color="auto"/>
              <w:right w:val="nil"/>
            </w:tcBorders>
            <w:shd w:val="clear" w:color="auto" w:fill="auto"/>
          </w:tcPr>
          <w:p w:rsidR="000029D0" w:rsidRPr="00EC06A9" w:rsidRDefault="000029D0" w:rsidP="00E8670C">
            <w:pPr>
              <w:widowControl/>
              <w:snapToGrid w:val="0"/>
              <w:spacing w:line="340" w:lineRule="exact"/>
              <w:jc w:val="center"/>
              <w:rPr>
                <w:rFonts w:eastAsia="標楷體"/>
                <w:spacing w:val="10"/>
                <w:kern w:val="0"/>
              </w:rPr>
            </w:pPr>
            <w:r w:rsidRPr="00EC06A9">
              <w:rPr>
                <w:rFonts w:eastAsia="標楷體"/>
                <w:spacing w:val="10"/>
                <w:kern w:val="0"/>
              </w:rPr>
              <w:t>3.2</w:t>
            </w:r>
          </w:p>
        </w:tc>
      </w:tr>
      <w:tr w:rsidR="000029D0" w:rsidRPr="00EC06A9" w:rsidTr="00E8670C">
        <w:tc>
          <w:tcPr>
            <w:tcW w:w="2140" w:type="dxa"/>
            <w:tcBorders>
              <w:top w:val="thinThickSmallGap" w:sz="24" w:space="0" w:color="auto"/>
              <w:left w:val="nil"/>
            </w:tcBorders>
            <w:shd w:val="clear" w:color="auto" w:fill="auto"/>
          </w:tcPr>
          <w:p w:rsidR="000029D0" w:rsidRPr="00EC06A9" w:rsidRDefault="000029D0" w:rsidP="00E8670C">
            <w:pPr>
              <w:widowControl/>
              <w:snapToGrid w:val="0"/>
              <w:jc w:val="both"/>
              <w:rPr>
                <w:rFonts w:eastAsia="標楷體"/>
                <w:b/>
                <w:spacing w:val="10"/>
                <w:kern w:val="0"/>
              </w:rPr>
            </w:pPr>
            <w:r w:rsidRPr="00EC06A9">
              <w:rPr>
                <w:rFonts w:eastAsia="標楷體"/>
                <w:spacing w:val="10"/>
                <w:kern w:val="0"/>
              </w:rPr>
              <w:t xml:space="preserve"> </w:t>
            </w:r>
            <w:r w:rsidRPr="00EC06A9">
              <w:rPr>
                <w:rFonts w:eastAsia="標楷體"/>
                <w:b/>
                <w:spacing w:val="10"/>
                <w:kern w:val="0"/>
              </w:rPr>
              <w:t>出口</w:t>
            </w:r>
          </w:p>
        </w:tc>
        <w:tc>
          <w:tcPr>
            <w:tcW w:w="2140" w:type="dxa"/>
            <w:tcBorders>
              <w:top w:val="thinThickSmallGap" w:sz="24" w:space="0" w:color="auto"/>
            </w:tcBorders>
            <w:shd w:val="clear" w:color="auto" w:fill="auto"/>
          </w:tcPr>
          <w:p w:rsidR="000029D0" w:rsidRPr="00EC06A9" w:rsidRDefault="000029D0" w:rsidP="00E8670C">
            <w:pPr>
              <w:widowControl/>
              <w:snapToGrid w:val="0"/>
              <w:jc w:val="center"/>
              <w:rPr>
                <w:rFonts w:eastAsia="標楷體"/>
                <w:spacing w:val="10"/>
                <w:kern w:val="0"/>
              </w:rPr>
            </w:pPr>
          </w:p>
        </w:tc>
        <w:tc>
          <w:tcPr>
            <w:tcW w:w="2140" w:type="dxa"/>
            <w:tcBorders>
              <w:top w:val="thinThickSmallGap" w:sz="24" w:space="0" w:color="auto"/>
            </w:tcBorders>
            <w:shd w:val="clear" w:color="auto" w:fill="D6E3BC"/>
          </w:tcPr>
          <w:p w:rsidR="000029D0" w:rsidRPr="00EC06A9" w:rsidRDefault="000029D0" w:rsidP="00E8670C">
            <w:pPr>
              <w:widowControl/>
              <w:snapToGrid w:val="0"/>
              <w:jc w:val="center"/>
              <w:rPr>
                <w:rFonts w:eastAsia="標楷體"/>
                <w:spacing w:val="10"/>
                <w:kern w:val="0"/>
              </w:rPr>
            </w:pPr>
          </w:p>
        </w:tc>
        <w:tc>
          <w:tcPr>
            <w:tcW w:w="2140" w:type="dxa"/>
            <w:tcBorders>
              <w:top w:val="thinThickSmallGap" w:sz="24" w:space="0" w:color="auto"/>
              <w:right w:val="nil"/>
            </w:tcBorders>
            <w:shd w:val="clear" w:color="auto" w:fill="auto"/>
          </w:tcPr>
          <w:p w:rsidR="000029D0" w:rsidRPr="00EC06A9" w:rsidRDefault="000029D0" w:rsidP="00E8670C">
            <w:pPr>
              <w:widowControl/>
              <w:snapToGrid w:val="0"/>
              <w:jc w:val="center"/>
              <w:rPr>
                <w:rFonts w:eastAsia="標楷體"/>
                <w:spacing w:val="10"/>
                <w:kern w:val="0"/>
              </w:rPr>
            </w:pPr>
          </w:p>
        </w:tc>
      </w:tr>
      <w:tr w:rsidR="000029D0" w:rsidRPr="00EC06A9" w:rsidTr="00E8670C">
        <w:tc>
          <w:tcPr>
            <w:tcW w:w="2140" w:type="dxa"/>
            <w:tcBorders>
              <w:left w:val="nil"/>
            </w:tcBorders>
            <w:shd w:val="clear" w:color="auto" w:fill="auto"/>
          </w:tcPr>
          <w:p w:rsidR="000029D0" w:rsidRPr="00EC06A9" w:rsidRDefault="000029D0" w:rsidP="00E8670C">
            <w:pPr>
              <w:widowControl/>
              <w:snapToGrid w:val="0"/>
              <w:jc w:val="both"/>
              <w:rPr>
                <w:rFonts w:eastAsia="標楷體"/>
                <w:spacing w:val="10"/>
                <w:kern w:val="0"/>
              </w:rPr>
            </w:pPr>
            <w:r w:rsidRPr="00EC06A9">
              <w:rPr>
                <w:rFonts w:eastAsia="標楷體"/>
                <w:spacing w:val="10"/>
                <w:kern w:val="0"/>
              </w:rPr>
              <w:t xml:space="preserve">    </w:t>
            </w:r>
            <w:r w:rsidRPr="00EC06A9">
              <w:rPr>
                <w:rFonts w:eastAsia="標楷體"/>
                <w:spacing w:val="10"/>
                <w:kern w:val="0"/>
                <w:lang w:eastAsia="zh-HK"/>
              </w:rPr>
              <w:t>北美</w:t>
            </w:r>
          </w:p>
        </w:tc>
        <w:tc>
          <w:tcPr>
            <w:tcW w:w="2140" w:type="dxa"/>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0.5</w:t>
            </w:r>
          </w:p>
        </w:tc>
        <w:tc>
          <w:tcPr>
            <w:tcW w:w="2140" w:type="dxa"/>
            <w:shd w:val="clear" w:color="auto" w:fill="D6E3BC"/>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4.2</w:t>
            </w:r>
          </w:p>
        </w:tc>
        <w:tc>
          <w:tcPr>
            <w:tcW w:w="2140" w:type="dxa"/>
            <w:tcBorders>
              <w:right w:val="nil"/>
            </w:tcBorders>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3.8</w:t>
            </w:r>
          </w:p>
        </w:tc>
      </w:tr>
      <w:tr w:rsidR="000029D0" w:rsidRPr="00EC06A9" w:rsidTr="00E8670C">
        <w:tc>
          <w:tcPr>
            <w:tcW w:w="2140" w:type="dxa"/>
            <w:tcBorders>
              <w:left w:val="nil"/>
            </w:tcBorders>
            <w:shd w:val="clear" w:color="auto" w:fill="auto"/>
          </w:tcPr>
          <w:p w:rsidR="000029D0" w:rsidRPr="00EC06A9" w:rsidRDefault="000029D0" w:rsidP="00E8670C">
            <w:pPr>
              <w:widowControl/>
              <w:snapToGrid w:val="0"/>
              <w:jc w:val="both"/>
              <w:rPr>
                <w:rFonts w:eastAsia="標楷體"/>
                <w:spacing w:val="10"/>
                <w:kern w:val="0"/>
              </w:rPr>
            </w:pPr>
            <w:r w:rsidRPr="00EC06A9">
              <w:rPr>
                <w:rFonts w:eastAsia="標楷體"/>
                <w:spacing w:val="10"/>
                <w:kern w:val="0"/>
              </w:rPr>
              <w:t xml:space="preserve">    </w:t>
            </w:r>
            <w:r w:rsidRPr="00EC06A9">
              <w:rPr>
                <w:rFonts w:eastAsia="標楷體"/>
                <w:spacing w:val="10"/>
                <w:kern w:val="0"/>
                <w:lang w:eastAsia="zh-HK"/>
              </w:rPr>
              <w:t>歐洲</w:t>
            </w:r>
          </w:p>
        </w:tc>
        <w:tc>
          <w:tcPr>
            <w:tcW w:w="2140" w:type="dxa"/>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1.4</w:t>
            </w:r>
          </w:p>
        </w:tc>
        <w:tc>
          <w:tcPr>
            <w:tcW w:w="2140" w:type="dxa"/>
            <w:shd w:val="clear" w:color="auto" w:fill="D6E3BC"/>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2.5</w:t>
            </w:r>
          </w:p>
        </w:tc>
        <w:tc>
          <w:tcPr>
            <w:tcW w:w="2140" w:type="dxa"/>
            <w:tcBorders>
              <w:right w:val="nil"/>
            </w:tcBorders>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2.5</w:t>
            </w:r>
          </w:p>
        </w:tc>
      </w:tr>
      <w:tr w:rsidR="000029D0" w:rsidRPr="00EC06A9" w:rsidTr="00E8670C">
        <w:tc>
          <w:tcPr>
            <w:tcW w:w="2140" w:type="dxa"/>
            <w:tcBorders>
              <w:left w:val="nil"/>
            </w:tcBorders>
            <w:shd w:val="clear" w:color="auto" w:fill="auto"/>
          </w:tcPr>
          <w:p w:rsidR="000029D0" w:rsidRPr="00EC06A9" w:rsidRDefault="000029D0" w:rsidP="00E8670C">
            <w:pPr>
              <w:widowControl/>
              <w:snapToGrid w:val="0"/>
              <w:jc w:val="both"/>
              <w:rPr>
                <w:rFonts w:eastAsia="標楷體"/>
                <w:spacing w:val="10"/>
                <w:kern w:val="0"/>
              </w:rPr>
            </w:pPr>
            <w:r w:rsidRPr="00EC06A9">
              <w:rPr>
                <w:rFonts w:eastAsia="標楷體"/>
                <w:spacing w:val="10"/>
                <w:kern w:val="0"/>
              </w:rPr>
              <w:t xml:space="preserve">    </w:t>
            </w:r>
            <w:r w:rsidRPr="00EC06A9">
              <w:rPr>
                <w:rFonts w:eastAsia="標楷體"/>
                <w:spacing w:val="10"/>
                <w:kern w:val="0"/>
                <w:lang w:eastAsia="zh-HK"/>
              </w:rPr>
              <w:t>亞洲</w:t>
            </w:r>
          </w:p>
        </w:tc>
        <w:tc>
          <w:tcPr>
            <w:tcW w:w="2140" w:type="dxa"/>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1.8</w:t>
            </w:r>
          </w:p>
        </w:tc>
        <w:tc>
          <w:tcPr>
            <w:tcW w:w="2140" w:type="dxa"/>
            <w:shd w:val="clear" w:color="auto" w:fill="D6E3BC"/>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6.4</w:t>
            </w:r>
          </w:p>
        </w:tc>
        <w:tc>
          <w:tcPr>
            <w:tcW w:w="2140" w:type="dxa"/>
            <w:tcBorders>
              <w:right w:val="nil"/>
            </w:tcBorders>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4.8</w:t>
            </w:r>
          </w:p>
        </w:tc>
      </w:tr>
      <w:tr w:rsidR="000029D0" w:rsidRPr="00EC06A9" w:rsidTr="00E8670C">
        <w:tc>
          <w:tcPr>
            <w:tcW w:w="2140" w:type="dxa"/>
            <w:tcBorders>
              <w:left w:val="nil"/>
            </w:tcBorders>
            <w:shd w:val="clear" w:color="auto" w:fill="auto"/>
          </w:tcPr>
          <w:p w:rsidR="000029D0" w:rsidRPr="00EC06A9" w:rsidRDefault="000029D0" w:rsidP="00E8670C">
            <w:pPr>
              <w:widowControl/>
              <w:snapToGrid w:val="0"/>
              <w:jc w:val="both"/>
              <w:rPr>
                <w:rFonts w:eastAsia="標楷體"/>
                <w:b/>
                <w:spacing w:val="10"/>
                <w:kern w:val="0"/>
              </w:rPr>
            </w:pPr>
            <w:r w:rsidRPr="00EC06A9">
              <w:rPr>
                <w:rFonts w:eastAsia="標楷體"/>
                <w:b/>
                <w:spacing w:val="10"/>
                <w:kern w:val="0"/>
              </w:rPr>
              <w:t xml:space="preserve"> </w:t>
            </w:r>
            <w:r w:rsidRPr="00EC06A9">
              <w:rPr>
                <w:rFonts w:eastAsia="標楷體"/>
                <w:b/>
                <w:spacing w:val="10"/>
                <w:kern w:val="0"/>
              </w:rPr>
              <w:t>進口</w:t>
            </w:r>
          </w:p>
        </w:tc>
        <w:tc>
          <w:tcPr>
            <w:tcW w:w="2140" w:type="dxa"/>
            <w:shd w:val="clear" w:color="auto" w:fill="auto"/>
          </w:tcPr>
          <w:p w:rsidR="000029D0" w:rsidRPr="00EC06A9" w:rsidRDefault="000029D0" w:rsidP="00E8670C">
            <w:pPr>
              <w:widowControl/>
              <w:snapToGrid w:val="0"/>
              <w:jc w:val="center"/>
              <w:rPr>
                <w:rFonts w:eastAsia="標楷體"/>
                <w:spacing w:val="10"/>
                <w:kern w:val="0"/>
              </w:rPr>
            </w:pPr>
          </w:p>
        </w:tc>
        <w:tc>
          <w:tcPr>
            <w:tcW w:w="2140" w:type="dxa"/>
            <w:shd w:val="clear" w:color="auto" w:fill="D6E3BC"/>
          </w:tcPr>
          <w:p w:rsidR="000029D0" w:rsidRPr="00EC06A9" w:rsidRDefault="000029D0" w:rsidP="00E8670C">
            <w:pPr>
              <w:widowControl/>
              <w:snapToGrid w:val="0"/>
              <w:jc w:val="center"/>
              <w:rPr>
                <w:rFonts w:eastAsia="標楷體"/>
                <w:spacing w:val="10"/>
                <w:kern w:val="0"/>
              </w:rPr>
            </w:pPr>
          </w:p>
        </w:tc>
        <w:tc>
          <w:tcPr>
            <w:tcW w:w="2140" w:type="dxa"/>
            <w:tcBorders>
              <w:right w:val="nil"/>
            </w:tcBorders>
            <w:shd w:val="clear" w:color="auto" w:fill="auto"/>
          </w:tcPr>
          <w:p w:rsidR="000029D0" w:rsidRPr="00EC06A9" w:rsidRDefault="000029D0" w:rsidP="00E8670C">
            <w:pPr>
              <w:widowControl/>
              <w:snapToGrid w:val="0"/>
              <w:jc w:val="center"/>
              <w:rPr>
                <w:rFonts w:eastAsia="標楷體"/>
                <w:spacing w:val="10"/>
                <w:kern w:val="0"/>
              </w:rPr>
            </w:pPr>
          </w:p>
        </w:tc>
      </w:tr>
      <w:tr w:rsidR="000029D0" w:rsidRPr="00EC06A9" w:rsidTr="00E8670C">
        <w:tc>
          <w:tcPr>
            <w:tcW w:w="2140" w:type="dxa"/>
            <w:tcBorders>
              <w:left w:val="nil"/>
            </w:tcBorders>
            <w:shd w:val="clear" w:color="auto" w:fill="auto"/>
          </w:tcPr>
          <w:p w:rsidR="000029D0" w:rsidRPr="00EC06A9" w:rsidRDefault="000029D0" w:rsidP="00E8670C">
            <w:pPr>
              <w:widowControl/>
              <w:snapToGrid w:val="0"/>
              <w:jc w:val="both"/>
              <w:rPr>
                <w:rFonts w:eastAsia="標楷體"/>
                <w:spacing w:val="10"/>
                <w:kern w:val="0"/>
              </w:rPr>
            </w:pPr>
            <w:r w:rsidRPr="00EC06A9">
              <w:rPr>
                <w:rFonts w:eastAsia="標楷體"/>
                <w:spacing w:val="10"/>
                <w:kern w:val="0"/>
              </w:rPr>
              <w:t xml:space="preserve">    </w:t>
            </w:r>
            <w:r w:rsidRPr="00EC06A9">
              <w:rPr>
                <w:rFonts w:eastAsia="標楷體"/>
                <w:spacing w:val="10"/>
                <w:kern w:val="0"/>
                <w:lang w:eastAsia="zh-HK"/>
              </w:rPr>
              <w:t>北美</w:t>
            </w:r>
          </w:p>
        </w:tc>
        <w:tc>
          <w:tcPr>
            <w:tcW w:w="2140" w:type="dxa"/>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0.4</w:t>
            </w:r>
          </w:p>
        </w:tc>
        <w:tc>
          <w:tcPr>
            <w:tcW w:w="2140" w:type="dxa"/>
            <w:shd w:val="clear" w:color="auto" w:fill="D6E3BC"/>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4.1</w:t>
            </w:r>
          </w:p>
        </w:tc>
        <w:tc>
          <w:tcPr>
            <w:tcW w:w="2140" w:type="dxa"/>
            <w:tcBorders>
              <w:right w:val="nil"/>
            </w:tcBorders>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3.5</w:t>
            </w:r>
          </w:p>
        </w:tc>
      </w:tr>
      <w:tr w:rsidR="000029D0" w:rsidRPr="00EC06A9" w:rsidTr="00E8670C">
        <w:tc>
          <w:tcPr>
            <w:tcW w:w="2140" w:type="dxa"/>
            <w:tcBorders>
              <w:left w:val="nil"/>
            </w:tcBorders>
            <w:shd w:val="clear" w:color="auto" w:fill="auto"/>
          </w:tcPr>
          <w:p w:rsidR="000029D0" w:rsidRPr="00EC06A9" w:rsidRDefault="000029D0" w:rsidP="00E8670C">
            <w:pPr>
              <w:widowControl/>
              <w:snapToGrid w:val="0"/>
              <w:jc w:val="both"/>
              <w:rPr>
                <w:rFonts w:eastAsia="標楷體"/>
                <w:spacing w:val="10"/>
                <w:kern w:val="0"/>
              </w:rPr>
            </w:pPr>
            <w:r w:rsidRPr="00EC06A9">
              <w:rPr>
                <w:rFonts w:eastAsia="標楷體"/>
                <w:spacing w:val="10"/>
                <w:kern w:val="0"/>
              </w:rPr>
              <w:t xml:space="preserve">    </w:t>
            </w:r>
            <w:r w:rsidRPr="00EC06A9">
              <w:rPr>
                <w:rFonts w:eastAsia="標楷體"/>
                <w:spacing w:val="10"/>
                <w:kern w:val="0"/>
                <w:lang w:eastAsia="zh-HK"/>
              </w:rPr>
              <w:t>歐洲</w:t>
            </w:r>
          </w:p>
        </w:tc>
        <w:tc>
          <w:tcPr>
            <w:tcW w:w="2140" w:type="dxa"/>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3.1</w:t>
            </w:r>
          </w:p>
        </w:tc>
        <w:tc>
          <w:tcPr>
            <w:tcW w:w="2140" w:type="dxa"/>
            <w:shd w:val="clear" w:color="auto" w:fill="D6E3BC"/>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2.4</w:t>
            </w:r>
          </w:p>
        </w:tc>
        <w:tc>
          <w:tcPr>
            <w:tcW w:w="2140" w:type="dxa"/>
            <w:tcBorders>
              <w:right w:val="nil"/>
            </w:tcBorders>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2.8</w:t>
            </w:r>
          </w:p>
        </w:tc>
      </w:tr>
      <w:tr w:rsidR="000029D0" w:rsidRPr="00EC06A9" w:rsidTr="00E8670C">
        <w:tc>
          <w:tcPr>
            <w:tcW w:w="2140" w:type="dxa"/>
            <w:tcBorders>
              <w:left w:val="nil"/>
            </w:tcBorders>
            <w:shd w:val="clear" w:color="auto" w:fill="auto"/>
          </w:tcPr>
          <w:p w:rsidR="000029D0" w:rsidRPr="00EC06A9" w:rsidRDefault="000029D0" w:rsidP="00E8670C">
            <w:pPr>
              <w:widowControl/>
              <w:snapToGrid w:val="0"/>
              <w:jc w:val="both"/>
              <w:rPr>
                <w:rFonts w:eastAsia="標楷體"/>
                <w:spacing w:val="10"/>
                <w:kern w:val="0"/>
              </w:rPr>
            </w:pPr>
            <w:r w:rsidRPr="00EC06A9">
              <w:rPr>
                <w:rFonts w:eastAsia="標楷體"/>
                <w:spacing w:val="10"/>
                <w:kern w:val="0"/>
              </w:rPr>
              <w:t xml:space="preserve">    </w:t>
            </w:r>
            <w:r w:rsidRPr="00EC06A9">
              <w:rPr>
                <w:rFonts w:eastAsia="標楷體"/>
                <w:spacing w:val="10"/>
                <w:kern w:val="0"/>
                <w:lang w:eastAsia="zh-HK"/>
              </w:rPr>
              <w:t>亞洲</w:t>
            </w:r>
          </w:p>
        </w:tc>
        <w:tc>
          <w:tcPr>
            <w:tcW w:w="2140" w:type="dxa"/>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2.0</w:t>
            </w:r>
          </w:p>
        </w:tc>
        <w:tc>
          <w:tcPr>
            <w:tcW w:w="2140" w:type="dxa"/>
            <w:shd w:val="clear" w:color="auto" w:fill="D6E3BC"/>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5.8</w:t>
            </w:r>
          </w:p>
        </w:tc>
        <w:tc>
          <w:tcPr>
            <w:tcW w:w="2140" w:type="dxa"/>
            <w:tcBorders>
              <w:right w:val="nil"/>
            </w:tcBorders>
            <w:shd w:val="clear" w:color="auto" w:fill="auto"/>
          </w:tcPr>
          <w:p w:rsidR="000029D0" w:rsidRPr="00EC06A9" w:rsidRDefault="000029D0" w:rsidP="00E8670C">
            <w:pPr>
              <w:widowControl/>
              <w:snapToGrid w:val="0"/>
              <w:jc w:val="center"/>
              <w:rPr>
                <w:rFonts w:eastAsia="標楷體"/>
                <w:spacing w:val="10"/>
                <w:kern w:val="0"/>
              </w:rPr>
            </w:pPr>
            <w:r w:rsidRPr="00EC06A9">
              <w:rPr>
                <w:rFonts w:eastAsia="標楷體"/>
                <w:spacing w:val="10"/>
                <w:kern w:val="0"/>
              </w:rPr>
              <w:t>4.0</w:t>
            </w:r>
          </w:p>
        </w:tc>
      </w:tr>
    </w:tbl>
    <w:p w:rsidR="000029D0" w:rsidRPr="00EC06A9" w:rsidRDefault="000029D0" w:rsidP="000029D0">
      <w:pPr>
        <w:widowControl/>
        <w:snapToGrid w:val="0"/>
        <w:ind w:firstLine="198"/>
        <w:jc w:val="both"/>
        <w:rPr>
          <w:rFonts w:eastAsia="標楷體"/>
          <w:spacing w:val="10"/>
          <w:kern w:val="0"/>
          <w:sz w:val="20"/>
          <w:szCs w:val="20"/>
        </w:rPr>
      </w:pPr>
      <w:r w:rsidRPr="00EC06A9">
        <w:rPr>
          <w:rFonts w:eastAsia="標楷體"/>
          <w:spacing w:val="10"/>
          <w:kern w:val="0"/>
          <w:sz w:val="20"/>
          <w:szCs w:val="20"/>
        </w:rPr>
        <w:t>資料來源：</w:t>
      </w:r>
      <w:r w:rsidRPr="00EC06A9">
        <w:rPr>
          <w:rFonts w:eastAsia="標楷體"/>
          <w:spacing w:val="10"/>
          <w:kern w:val="0"/>
          <w:sz w:val="20"/>
          <w:szCs w:val="20"/>
        </w:rPr>
        <w:t>WTO Press Release, Press September 2017</w:t>
      </w:r>
    </w:p>
    <w:p w:rsidR="000029D0" w:rsidRPr="004C10E7" w:rsidRDefault="000029D0" w:rsidP="000029D0">
      <w:pPr>
        <w:autoSpaceDE w:val="0"/>
        <w:autoSpaceDN w:val="0"/>
        <w:adjustRightInd w:val="0"/>
        <w:snapToGrid w:val="0"/>
        <w:spacing w:beforeLines="35" w:before="126" w:afterLines="35" w:after="126" w:line="500" w:lineRule="exact"/>
        <w:rPr>
          <w:rFonts w:eastAsia="標楷體"/>
          <w:b/>
          <w:sz w:val="28"/>
          <w:szCs w:val="28"/>
        </w:rPr>
      </w:pPr>
      <w:r w:rsidRPr="004C10E7">
        <w:rPr>
          <w:rFonts w:eastAsia="標楷體"/>
          <w:b/>
          <w:sz w:val="28"/>
          <w:szCs w:val="28"/>
        </w:rPr>
        <w:t>(</w:t>
      </w:r>
      <w:bookmarkEnd w:id="175"/>
      <w:r w:rsidRPr="004C10E7">
        <w:rPr>
          <w:rFonts w:eastAsia="標楷體"/>
          <w:b/>
          <w:sz w:val="28"/>
          <w:szCs w:val="28"/>
          <w:lang w:eastAsia="zh-HK"/>
        </w:rPr>
        <w:t>三</w:t>
      </w:r>
      <w:r w:rsidRPr="004C10E7">
        <w:rPr>
          <w:rFonts w:eastAsia="標楷體"/>
          <w:b/>
          <w:sz w:val="28"/>
          <w:szCs w:val="28"/>
        </w:rPr>
        <w:t>)</w:t>
      </w:r>
      <w:r w:rsidRPr="004C10E7">
        <w:rPr>
          <w:rFonts w:eastAsia="標楷體"/>
          <w:b/>
          <w:sz w:val="28"/>
          <w:szCs w:val="28"/>
          <w:lang w:eastAsia="zh-HK"/>
        </w:rPr>
        <w:t>工業生產逐步擴張</w:t>
      </w:r>
    </w:p>
    <w:p w:rsidR="000029D0" w:rsidRDefault="000029D0" w:rsidP="004C10E7">
      <w:pPr>
        <w:autoSpaceDE w:val="0"/>
        <w:autoSpaceDN w:val="0"/>
        <w:adjustRightInd w:val="0"/>
        <w:snapToGrid w:val="0"/>
        <w:spacing w:beforeLines="35" w:before="126" w:afterLines="35" w:after="126" w:line="500" w:lineRule="exact"/>
        <w:ind w:firstLineChars="200" w:firstLine="560"/>
        <w:rPr>
          <w:rFonts w:eastAsia="標楷體"/>
          <w:sz w:val="28"/>
          <w:szCs w:val="28"/>
        </w:rPr>
      </w:pPr>
      <w:r w:rsidRPr="004C10E7">
        <w:rPr>
          <w:rFonts w:eastAsia="標楷體"/>
          <w:sz w:val="28"/>
          <w:szCs w:val="28"/>
        </w:rPr>
        <w:t>全球景氣復甦步伐穩健，在美國及歐洲的需求帶動下</w:t>
      </w:r>
      <w:r w:rsidRPr="004C10E7">
        <w:rPr>
          <w:rFonts w:eastAsia="標楷體"/>
          <w:sz w:val="28"/>
          <w:szCs w:val="28"/>
        </w:rPr>
        <w:t>(</w:t>
      </w:r>
      <w:r w:rsidRPr="004C10E7">
        <w:rPr>
          <w:rFonts w:eastAsia="標楷體"/>
          <w:sz w:val="28"/>
          <w:szCs w:val="28"/>
        </w:rPr>
        <w:t>尤其</w:t>
      </w:r>
      <w:r w:rsidRPr="004C10E7">
        <w:rPr>
          <w:rFonts w:eastAsia="標楷體" w:hint="eastAsia"/>
          <w:sz w:val="28"/>
          <w:szCs w:val="28"/>
          <w:lang w:eastAsia="zh-HK"/>
        </w:rPr>
        <w:t>在半導體</w:t>
      </w:r>
      <w:r w:rsidRPr="004C10E7">
        <w:rPr>
          <w:rFonts w:ascii="標楷體" w:eastAsia="標楷體" w:hAnsi="標楷體" w:hint="eastAsia"/>
          <w:sz w:val="28"/>
          <w:szCs w:val="28"/>
          <w:lang w:eastAsia="zh-HK"/>
        </w:rPr>
        <w:t>、</w:t>
      </w:r>
      <w:r w:rsidRPr="004C10E7">
        <w:rPr>
          <w:rFonts w:eastAsia="標楷體"/>
          <w:sz w:val="28"/>
          <w:szCs w:val="28"/>
          <w:lang w:eastAsia="zh-HK"/>
        </w:rPr>
        <w:t>資通訊產品</w:t>
      </w:r>
      <w:r w:rsidRPr="004C10E7">
        <w:rPr>
          <w:rFonts w:eastAsia="標楷體"/>
          <w:sz w:val="28"/>
          <w:szCs w:val="28"/>
        </w:rPr>
        <w:t>等</w:t>
      </w:r>
      <w:r w:rsidRPr="004C10E7">
        <w:rPr>
          <w:rFonts w:eastAsia="標楷體"/>
          <w:sz w:val="28"/>
          <w:szCs w:val="28"/>
        </w:rPr>
        <w:t>)</w:t>
      </w:r>
      <w:r w:rsidRPr="004C10E7">
        <w:rPr>
          <w:rFonts w:eastAsia="標楷體"/>
          <w:sz w:val="28"/>
          <w:szCs w:val="28"/>
        </w:rPr>
        <w:t>，刺激亞洲出口，加上存貨調整效應，國際油價回</w:t>
      </w:r>
      <w:r w:rsidRPr="004C10E7">
        <w:rPr>
          <w:rFonts w:eastAsia="標楷體"/>
          <w:sz w:val="28"/>
          <w:szCs w:val="28"/>
          <w:lang w:eastAsia="zh-HK"/>
        </w:rPr>
        <w:t>穩</w:t>
      </w:r>
      <w:r w:rsidRPr="004C10E7">
        <w:rPr>
          <w:rFonts w:eastAsia="標楷體"/>
          <w:sz w:val="28"/>
          <w:szCs w:val="28"/>
        </w:rPr>
        <w:t>等因素</w:t>
      </w:r>
      <w:r w:rsidRPr="004C10E7">
        <w:rPr>
          <w:rFonts w:eastAsia="標楷體"/>
          <w:sz w:val="28"/>
          <w:szCs w:val="28"/>
          <w:lang w:eastAsia="zh-HK"/>
        </w:rPr>
        <w:t>激勵</w:t>
      </w:r>
      <w:r w:rsidRPr="004C10E7">
        <w:rPr>
          <w:rFonts w:eastAsia="標楷體"/>
          <w:sz w:val="28"/>
          <w:szCs w:val="28"/>
        </w:rPr>
        <w:t>，代表企業信心指數的製造業</w:t>
      </w:r>
      <w:r w:rsidRPr="004C10E7">
        <w:rPr>
          <w:rFonts w:eastAsia="標楷體"/>
          <w:sz w:val="28"/>
          <w:szCs w:val="28"/>
          <w:lang w:eastAsia="zh-HK"/>
        </w:rPr>
        <w:t>採購</w:t>
      </w:r>
      <w:r w:rsidRPr="004C10E7">
        <w:rPr>
          <w:rFonts w:eastAsia="標楷體"/>
          <w:sz w:val="28"/>
          <w:szCs w:val="28"/>
        </w:rPr>
        <w:t>經理人</w:t>
      </w:r>
      <w:r w:rsidRPr="004C10E7">
        <w:rPr>
          <w:rFonts w:eastAsia="標楷體"/>
          <w:sz w:val="28"/>
          <w:szCs w:val="28"/>
        </w:rPr>
        <w:t>(PMI)</w:t>
      </w:r>
      <w:r w:rsidRPr="004C10E7">
        <w:rPr>
          <w:rFonts w:eastAsia="標楷體"/>
          <w:sz w:val="28"/>
          <w:szCs w:val="28"/>
        </w:rPr>
        <w:t>指數亦同步增溫，</w:t>
      </w:r>
      <w:r w:rsidRPr="004C10E7">
        <w:rPr>
          <w:rFonts w:eastAsia="標楷體" w:hint="eastAsia"/>
          <w:sz w:val="28"/>
          <w:szCs w:val="28"/>
          <w:lang w:eastAsia="zh-HK"/>
        </w:rPr>
        <w:t>今年</w:t>
      </w:r>
      <w:r w:rsidRPr="004C10E7">
        <w:rPr>
          <w:rFonts w:eastAsia="標楷體" w:hint="eastAsia"/>
          <w:sz w:val="28"/>
          <w:szCs w:val="28"/>
          <w:lang w:eastAsia="zh-HK"/>
        </w:rPr>
        <w:t>11</w:t>
      </w:r>
      <w:r w:rsidRPr="004C10E7">
        <w:rPr>
          <w:rFonts w:eastAsia="標楷體" w:hint="eastAsia"/>
          <w:sz w:val="28"/>
          <w:szCs w:val="28"/>
          <w:lang w:eastAsia="zh-HK"/>
        </w:rPr>
        <w:t>月</w:t>
      </w:r>
      <w:r w:rsidRPr="004C10E7">
        <w:rPr>
          <w:rFonts w:eastAsia="標楷體"/>
          <w:sz w:val="28"/>
          <w:szCs w:val="28"/>
        </w:rPr>
        <w:t>美國、歐元區、日本及</w:t>
      </w:r>
      <w:r w:rsidRPr="004C10E7">
        <w:rPr>
          <w:rFonts w:eastAsia="標楷體"/>
          <w:sz w:val="28"/>
          <w:szCs w:val="28"/>
          <w:lang w:eastAsia="zh-HK"/>
        </w:rPr>
        <w:t>中國大陸</w:t>
      </w:r>
      <w:r w:rsidRPr="004C10E7">
        <w:rPr>
          <w:rFonts w:eastAsia="標楷體" w:hint="eastAsia"/>
          <w:sz w:val="28"/>
          <w:szCs w:val="28"/>
          <w:lang w:eastAsia="zh-HK"/>
        </w:rPr>
        <w:t>的</w:t>
      </w:r>
      <w:r w:rsidRPr="004C10E7">
        <w:rPr>
          <w:rFonts w:eastAsia="標楷體"/>
          <w:sz w:val="28"/>
          <w:szCs w:val="28"/>
        </w:rPr>
        <w:t>PMI</w:t>
      </w:r>
      <w:r w:rsidRPr="004C10E7">
        <w:rPr>
          <w:rFonts w:eastAsia="標楷體"/>
          <w:sz w:val="28"/>
          <w:szCs w:val="28"/>
        </w:rPr>
        <w:t>分別為</w:t>
      </w:r>
      <w:r w:rsidRPr="004C10E7">
        <w:rPr>
          <w:rFonts w:eastAsia="標楷體"/>
          <w:sz w:val="28"/>
          <w:szCs w:val="28"/>
        </w:rPr>
        <w:t>58.2</w:t>
      </w:r>
      <w:r w:rsidRPr="004C10E7">
        <w:rPr>
          <w:rFonts w:eastAsia="標楷體"/>
          <w:sz w:val="28"/>
          <w:szCs w:val="28"/>
        </w:rPr>
        <w:t>、</w:t>
      </w:r>
      <w:r w:rsidRPr="004C10E7">
        <w:rPr>
          <w:rFonts w:eastAsia="標楷體"/>
          <w:sz w:val="28"/>
          <w:szCs w:val="28"/>
        </w:rPr>
        <w:t>60.1</w:t>
      </w:r>
      <w:r w:rsidRPr="004C10E7">
        <w:rPr>
          <w:rFonts w:eastAsia="標楷體"/>
          <w:sz w:val="28"/>
          <w:szCs w:val="28"/>
          <w:lang w:eastAsia="zh-HK"/>
        </w:rPr>
        <w:t>、</w:t>
      </w:r>
      <w:r w:rsidRPr="004C10E7">
        <w:rPr>
          <w:rFonts w:eastAsia="標楷體"/>
          <w:sz w:val="28"/>
          <w:szCs w:val="28"/>
        </w:rPr>
        <w:t>53.8</w:t>
      </w:r>
      <w:r w:rsidRPr="004C10E7">
        <w:rPr>
          <w:rFonts w:eastAsia="標楷體"/>
          <w:sz w:val="28"/>
          <w:szCs w:val="28"/>
        </w:rPr>
        <w:t>及</w:t>
      </w:r>
      <w:r w:rsidRPr="004C10E7">
        <w:rPr>
          <w:rFonts w:eastAsia="標楷體"/>
          <w:sz w:val="28"/>
          <w:szCs w:val="28"/>
        </w:rPr>
        <w:t>51.8</w:t>
      </w:r>
      <w:r w:rsidRPr="004C10E7">
        <w:rPr>
          <w:rFonts w:eastAsia="標楷體"/>
          <w:sz w:val="28"/>
          <w:szCs w:val="28"/>
        </w:rPr>
        <w:t>，</w:t>
      </w:r>
      <w:r w:rsidRPr="004C10E7">
        <w:rPr>
          <w:rFonts w:eastAsia="標楷體" w:hint="eastAsia"/>
          <w:sz w:val="28"/>
          <w:szCs w:val="28"/>
          <w:lang w:eastAsia="zh-HK"/>
        </w:rPr>
        <w:t>其</w:t>
      </w:r>
      <w:r w:rsidRPr="004C10E7">
        <w:rPr>
          <w:rFonts w:eastAsia="標楷體"/>
          <w:sz w:val="28"/>
          <w:szCs w:val="28"/>
        </w:rPr>
        <w:t>數值</w:t>
      </w:r>
      <w:r w:rsidRPr="004C10E7">
        <w:rPr>
          <w:rFonts w:eastAsia="標楷體" w:hint="eastAsia"/>
          <w:sz w:val="28"/>
          <w:szCs w:val="28"/>
          <w:lang w:eastAsia="zh-HK"/>
        </w:rPr>
        <w:t>皆</w:t>
      </w:r>
      <w:r w:rsidRPr="004C10E7">
        <w:rPr>
          <w:rFonts w:eastAsia="標楷體"/>
          <w:sz w:val="28"/>
          <w:szCs w:val="28"/>
        </w:rPr>
        <w:t>高於</w:t>
      </w:r>
      <w:r w:rsidRPr="004C10E7">
        <w:rPr>
          <w:rFonts w:eastAsia="標楷體"/>
          <w:sz w:val="28"/>
          <w:szCs w:val="28"/>
        </w:rPr>
        <w:t>50</w:t>
      </w:r>
      <w:proofErr w:type="gramStart"/>
      <w:r w:rsidRPr="004C10E7">
        <w:rPr>
          <w:rFonts w:eastAsia="標楷體"/>
          <w:sz w:val="28"/>
          <w:szCs w:val="28"/>
        </w:rPr>
        <w:t>榮枯線</w:t>
      </w:r>
      <w:proofErr w:type="gramEnd"/>
      <w:r w:rsidRPr="004C10E7">
        <w:rPr>
          <w:rFonts w:eastAsia="標楷體"/>
          <w:sz w:val="28"/>
          <w:szCs w:val="28"/>
        </w:rPr>
        <w:t>，顯示</w:t>
      </w:r>
      <w:r w:rsidRPr="004C10E7">
        <w:rPr>
          <w:rFonts w:eastAsia="標楷體" w:hint="eastAsia"/>
          <w:sz w:val="28"/>
          <w:szCs w:val="28"/>
          <w:lang w:eastAsia="zh-HK"/>
        </w:rPr>
        <w:t>各主要國家的</w:t>
      </w:r>
      <w:r w:rsidRPr="004C10E7">
        <w:rPr>
          <w:rFonts w:eastAsia="標楷體"/>
          <w:sz w:val="28"/>
          <w:szCs w:val="28"/>
        </w:rPr>
        <w:t>製造業活動處於擴張。</w:t>
      </w:r>
      <w:r w:rsidRPr="004C10E7">
        <w:rPr>
          <w:rFonts w:eastAsia="標楷體"/>
          <w:sz w:val="28"/>
          <w:szCs w:val="28"/>
          <w:lang w:eastAsia="zh-HK"/>
        </w:rPr>
        <w:t>另根據</w:t>
      </w:r>
      <w:r w:rsidRPr="004C10E7">
        <w:rPr>
          <w:rFonts w:eastAsia="標楷體"/>
          <w:sz w:val="28"/>
          <w:szCs w:val="28"/>
          <w:lang w:eastAsia="zh-HK"/>
        </w:rPr>
        <w:t>IHS Markit</w:t>
      </w:r>
      <w:r w:rsidRPr="004C10E7">
        <w:rPr>
          <w:rFonts w:eastAsia="標楷體"/>
          <w:sz w:val="28"/>
          <w:szCs w:val="28"/>
          <w:lang w:eastAsia="zh-HK"/>
        </w:rPr>
        <w:t>今年</w:t>
      </w:r>
      <w:r w:rsidRPr="004C10E7">
        <w:rPr>
          <w:rFonts w:eastAsia="標楷體"/>
          <w:sz w:val="28"/>
          <w:szCs w:val="28"/>
          <w:lang w:eastAsia="zh-HK"/>
        </w:rPr>
        <w:t>1</w:t>
      </w:r>
      <w:r w:rsidRPr="004C10E7">
        <w:rPr>
          <w:rFonts w:eastAsia="標楷體" w:hint="eastAsia"/>
          <w:sz w:val="28"/>
          <w:szCs w:val="28"/>
        </w:rPr>
        <w:t>2</w:t>
      </w:r>
      <w:r w:rsidRPr="004C10E7">
        <w:rPr>
          <w:rFonts w:eastAsia="標楷體"/>
          <w:sz w:val="28"/>
          <w:szCs w:val="28"/>
          <w:lang w:eastAsia="zh-HK"/>
        </w:rPr>
        <w:t>月預測，今年全球工業生產強力反彈，可望成長</w:t>
      </w:r>
      <w:r w:rsidRPr="004C10E7">
        <w:rPr>
          <w:rFonts w:eastAsia="標楷體"/>
          <w:sz w:val="28"/>
          <w:szCs w:val="28"/>
          <w:lang w:eastAsia="zh-HK"/>
        </w:rPr>
        <w:t>3.</w:t>
      </w:r>
      <w:r w:rsidRPr="004C10E7">
        <w:rPr>
          <w:rFonts w:eastAsia="標楷體" w:hint="eastAsia"/>
          <w:sz w:val="28"/>
          <w:szCs w:val="28"/>
        </w:rPr>
        <w:t>2</w:t>
      </w:r>
      <w:r w:rsidRPr="004C10E7">
        <w:rPr>
          <w:rFonts w:eastAsia="標楷體"/>
          <w:sz w:val="28"/>
          <w:szCs w:val="28"/>
          <w:lang w:eastAsia="zh-HK"/>
        </w:rPr>
        <w:t>%</w:t>
      </w:r>
      <w:r w:rsidRPr="004C10E7">
        <w:rPr>
          <w:rFonts w:eastAsia="標楷體"/>
          <w:sz w:val="28"/>
          <w:szCs w:val="28"/>
          <w:lang w:eastAsia="zh-HK"/>
        </w:rPr>
        <w:t>，大幅優於去年的</w:t>
      </w:r>
      <w:r w:rsidRPr="004C10E7">
        <w:rPr>
          <w:rFonts w:eastAsia="標楷體"/>
          <w:sz w:val="28"/>
          <w:szCs w:val="28"/>
          <w:lang w:eastAsia="zh-HK"/>
        </w:rPr>
        <w:t>1.3%</w:t>
      </w:r>
      <w:r w:rsidRPr="004C10E7">
        <w:rPr>
          <w:rFonts w:eastAsia="標楷體"/>
          <w:sz w:val="28"/>
          <w:szCs w:val="28"/>
        </w:rPr>
        <w:t>。</w:t>
      </w:r>
    </w:p>
    <w:p w:rsidR="004C10E7" w:rsidRPr="004C10E7" w:rsidRDefault="004C10E7" w:rsidP="004C10E7">
      <w:pPr>
        <w:autoSpaceDE w:val="0"/>
        <w:autoSpaceDN w:val="0"/>
        <w:adjustRightInd w:val="0"/>
        <w:snapToGrid w:val="0"/>
        <w:spacing w:beforeLines="35" w:before="126" w:afterLines="35" w:after="126" w:line="500" w:lineRule="exact"/>
        <w:ind w:firstLineChars="200" w:firstLine="560"/>
        <w:rPr>
          <w:rFonts w:eastAsia="標楷體"/>
          <w:sz w:val="28"/>
          <w:szCs w:val="28"/>
        </w:rPr>
      </w:pPr>
    </w:p>
    <w:p w:rsidR="000029D0" w:rsidRPr="004C10E7" w:rsidRDefault="000029D0" w:rsidP="000029D0">
      <w:pPr>
        <w:autoSpaceDE w:val="0"/>
        <w:autoSpaceDN w:val="0"/>
        <w:adjustRightInd w:val="0"/>
        <w:snapToGrid w:val="0"/>
        <w:spacing w:beforeLines="35" w:before="126" w:afterLines="35" w:after="126" w:line="500" w:lineRule="exact"/>
        <w:rPr>
          <w:rFonts w:eastAsia="標楷體"/>
          <w:b/>
          <w:sz w:val="28"/>
          <w:szCs w:val="28"/>
        </w:rPr>
      </w:pPr>
      <w:r w:rsidRPr="004C10E7">
        <w:rPr>
          <w:rFonts w:eastAsia="標楷體"/>
          <w:b/>
          <w:sz w:val="28"/>
          <w:szCs w:val="28"/>
        </w:rPr>
        <w:lastRenderedPageBreak/>
        <w:t>(</w:t>
      </w:r>
      <w:r w:rsidRPr="004C10E7">
        <w:rPr>
          <w:rFonts w:eastAsia="標楷體"/>
          <w:b/>
          <w:sz w:val="28"/>
          <w:szCs w:val="28"/>
          <w:lang w:eastAsia="zh-HK"/>
        </w:rPr>
        <w:t>四</w:t>
      </w:r>
      <w:r w:rsidRPr="004C10E7">
        <w:rPr>
          <w:rFonts w:eastAsia="標楷體"/>
          <w:b/>
          <w:sz w:val="28"/>
          <w:szCs w:val="28"/>
          <w:lang w:eastAsia="zh-HK"/>
        </w:rPr>
        <w:t>)</w:t>
      </w:r>
      <w:r w:rsidRPr="004C10E7">
        <w:rPr>
          <w:rFonts w:eastAsia="標楷體"/>
          <w:b/>
          <w:sz w:val="28"/>
          <w:szCs w:val="28"/>
        </w:rPr>
        <w:t>主要</w:t>
      </w:r>
      <w:r w:rsidRPr="004C10E7">
        <w:rPr>
          <w:rFonts w:eastAsia="標楷體" w:hint="eastAsia"/>
          <w:b/>
          <w:sz w:val="28"/>
          <w:szCs w:val="28"/>
          <w:lang w:eastAsia="zh-HK"/>
        </w:rPr>
        <w:t>先進</w:t>
      </w:r>
      <w:r w:rsidRPr="004C10E7">
        <w:rPr>
          <w:rFonts w:eastAsia="標楷體"/>
          <w:b/>
          <w:sz w:val="28"/>
          <w:szCs w:val="28"/>
        </w:rPr>
        <w:t>經濟體勞動市場改善，青年失業率持續攀升</w:t>
      </w:r>
    </w:p>
    <w:p w:rsidR="000029D0" w:rsidRPr="004C10E7" w:rsidRDefault="000029D0" w:rsidP="004C10E7">
      <w:pPr>
        <w:pStyle w:val="affffe"/>
        <w:snapToGrid w:val="0"/>
        <w:spacing w:beforeLines="35" w:before="126" w:afterLines="35" w:after="126" w:line="500" w:lineRule="exact"/>
        <w:ind w:firstLine="600"/>
      </w:pPr>
      <w:r w:rsidRPr="004C10E7">
        <w:rPr>
          <w:lang w:eastAsia="zh-HK"/>
        </w:rPr>
        <w:t>歐、</w:t>
      </w:r>
      <w:r w:rsidRPr="004C10E7">
        <w:t>美</w:t>
      </w:r>
      <w:r w:rsidRPr="004C10E7">
        <w:rPr>
          <w:rFonts w:hint="eastAsia"/>
          <w:lang w:eastAsia="zh-HK"/>
        </w:rPr>
        <w:t>國家</w:t>
      </w:r>
      <w:r w:rsidRPr="004C10E7">
        <w:t>失業率</w:t>
      </w:r>
      <w:r w:rsidRPr="004C10E7">
        <w:rPr>
          <w:rFonts w:hint="eastAsia"/>
          <w:lang w:eastAsia="zh-HK"/>
        </w:rPr>
        <w:t>的</w:t>
      </w:r>
      <w:r w:rsidRPr="004C10E7">
        <w:t>改善有助</w:t>
      </w:r>
      <w:r w:rsidRPr="004C10E7">
        <w:rPr>
          <w:rFonts w:hint="eastAsia"/>
          <w:lang w:eastAsia="zh-HK"/>
        </w:rPr>
        <w:t>其</w:t>
      </w:r>
      <w:r w:rsidRPr="004C10E7">
        <w:t>消費，</w:t>
      </w:r>
      <w:r w:rsidRPr="004C10E7">
        <w:rPr>
          <w:lang w:eastAsia="zh-HK"/>
        </w:rPr>
        <w:t>美國</w:t>
      </w:r>
      <w:r w:rsidRPr="004C10E7">
        <w:rPr>
          <w:rFonts w:hint="eastAsia"/>
          <w:lang w:eastAsia="zh-HK"/>
        </w:rPr>
        <w:t>今</w:t>
      </w:r>
      <w:r w:rsidRPr="004C10E7">
        <w:t>年</w:t>
      </w:r>
      <w:r w:rsidRPr="004C10E7">
        <w:t>10</w:t>
      </w:r>
      <w:r w:rsidRPr="004C10E7">
        <w:t>月失業率降至</w:t>
      </w:r>
      <w:r w:rsidRPr="004C10E7">
        <w:t>4.1%</w:t>
      </w:r>
      <w:r w:rsidRPr="004C10E7">
        <w:t>，歐元區</w:t>
      </w:r>
      <w:r w:rsidRPr="004C10E7">
        <w:rPr>
          <w:rFonts w:hint="eastAsia"/>
          <w:lang w:eastAsia="zh-HK"/>
        </w:rPr>
        <w:t>則</w:t>
      </w:r>
      <w:r w:rsidRPr="004C10E7">
        <w:t>降至</w:t>
      </w:r>
      <w:r w:rsidRPr="004C10E7">
        <w:t>8.8%</w:t>
      </w:r>
      <w:r w:rsidRPr="004C10E7">
        <w:t>，</w:t>
      </w:r>
      <w:r w:rsidRPr="004C10E7">
        <w:rPr>
          <w:lang w:eastAsia="zh-HK"/>
        </w:rPr>
        <w:t>皆創金融海嘯以來新低，日本失業率</w:t>
      </w:r>
      <w:r w:rsidRPr="004C10E7">
        <w:rPr>
          <w:lang w:eastAsia="zh-HK"/>
        </w:rPr>
        <w:t>2.8</w:t>
      </w:r>
      <w:r w:rsidRPr="004C10E7">
        <w:t>%</w:t>
      </w:r>
      <w:r w:rsidRPr="004C10E7">
        <w:rPr>
          <w:rFonts w:ascii="標楷體" w:hAnsi="標楷體" w:hint="eastAsia"/>
        </w:rPr>
        <w:t>，</w:t>
      </w:r>
      <w:r w:rsidRPr="004C10E7">
        <w:rPr>
          <w:rFonts w:hint="eastAsia"/>
          <w:lang w:eastAsia="zh-HK"/>
        </w:rPr>
        <w:t>持續</w:t>
      </w:r>
      <w:r w:rsidRPr="004C10E7">
        <w:rPr>
          <w:lang w:eastAsia="zh-HK"/>
        </w:rPr>
        <w:t>維持低點</w:t>
      </w:r>
      <w:r w:rsidRPr="004C10E7">
        <w:t>。</w:t>
      </w:r>
    </w:p>
    <w:p w:rsidR="000029D0" w:rsidRPr="004C10E7" w:rsidRDefault="000029D0" w:rsidP="004C10E7">
      <w:pPr>
        <w:pStyle w:val="affffe"/>
        <w:snapToGrid w:val="0"/>
        <w:spacing w:beforeLines="35" w:before="126" w:afterLines="35" w:after="126" w:line="500" w:lineRule="exact"/>
        <w:ind w:firstLine="600"/>
      </w:pPr>
      <w:r w:rsidRPr="004C10E7">
        <w:t>國際勞工組織（</w:t>
      </w:r>
      <w:r w:rsidRPr="004C10E7">
        <w:t>ILO</w:t>
      </w:r>
      <w:r w:rsidRPr="004C10E7">
        <w:t>）</w:t>
      </w:r>
      <w:r w:rsidRPr="004C10E7">
        <w:rPr>
          <w:rFonts w:hint="eastAsia"/>
          <w:lang w:eastAsia="zh-HK"/>
        </w:rPr>
        <w:t>今</w:t>
      </w:r>
      <w:r w:rsidRPr="004C10E7">
        <w:t>年</w:t>
      </w:r>
      <w:r w:rsidRPr="004C10E7">
        <w:t>10</w:t>
      </w:r>
      <w:r w:rsidRPr="004C10E7">
        <w:t>月發布「全球</w:t>
      </w:r>
      <w:r w:rsidRPr="004C10E7">
        <w:rPr>
          <w:lang w:eastAsia="zh-HK"/>
        </w:rPr>
        <w:t>就業及社會展望</w:t>
      </w:r>
      <w:r w:rsidRPr="004C10E7">
        <w:t>趨勢報告」</w:t>
      </w:r>
      <w:r w:rsidRPr="004C10E7">
        <w:rPr>
          <w:rFonts w:hint="eastAsia"/>
          <w:lang w:eastAsia="zh-HK"/>
        </w:rPr>
        <w:t>指出</w:t>
      </w:r>
      <w:r w:rsidRPr="004C10E7">
        <w:t>，</w:t>
      </w:r>
      <w:r w:rsidRPr="004C10E7">
        <w:t>2017</w:t>
      </w:r>
      <w:r w:rsidRPr="004C10E7">
        <w:t>年全球失業率</w:t>
      </w:r>
      <w:r w:rsidRPr="004C10E7">
        <w:t>5.8%</w:t>
      </w:r>
      <w:r w:rsidRPr="004C10E7">
        <w:t>，</w:t>
      </w:r>
      <w:r w:rsidRPr="004C10E7">
        <w:rPr>
          <w:lang w:eastAsia="zh-HK"/>
        </w:rPr>
        <w:t>較</w:t>
      </w:r>
      <w:r w:rsidRPr="004C10E7">
        <w:t>上年</w:t>
      </w:r>
      <w:r w:rsidRPr="004C10E7">
        <w:rPr>
          <w:lang w:eastAsia="zh-HK"/>
        </w:rPr>
        <w:t>增加</w:t>
      </w:r>
      <w:r w:rsidRPr="004C10E7">
        <w:rPr>
          <w:lang w:eastAsia="zh-HK"/>
        </w:rPr>
        <w:t>0.1</w:t>
      </w:r>
      <w:r w:rsidRPr="004C10E7">
        <w:rPr>
          <w:lang w:eastAsia="zh-HK"/>
        </w:rPr>
        <w:t>個百分點</w:t>
      </w:r>
      <w:r w:rsidRPr="004C10E7">
        <w:t>，</w:t>
      </w:r>
      <w:r w:rsidRPr="004C10E7">
        <w:rPr>
          <w:lang w:eastAsia="zh-HK"/>
        </w:rPr>
        <w:t>主要是新興市場國家失業</w:t>
      </w:r>
      <w:r w:rsidRPr="004C10E7">
        <w:rPr>
          <w:rFonts w:hint="eastAsia"/>
          <w:lang w:eastAsia="zh-HK"/>
        </w:rPr>
        <w:t>率</w:t>
      </w:r>
      <w:r w:rsidRPr="004C10E7">
        <w:rPr>
          <w:lang w:eastAsia="zh-HK"/>
        </w:rPr>
        <w:t>略升，全球</w:t>
      </w:r>
      <w:r w:rsidRPr="004C10E7">
        <w:t>失業人口增加</w:t>
      </w:r>
      <w:r w:rsidRPr="004C10E7">
        <w:t>340</w:t>
      </w:r>
      <w:r w:rsidRPr="004C10E7">
        <w:t>萬人；</w:t>
      </w:r>
      <w:r w:rsidRPr="004C10E7">
        <w:t>ILO</w:t>
      </w:r>
      <w:r w:rsidRPr="004C10E7">
        <w:t>「全球青年就業趨勢報告」預估，</w:t>
      </w:r>
      <w:r w:rsidRPr="004C10E7">
        <w:rPr>
          <w:rFonts w:hint="eastAsia"/>
          <w:lang w:eastAsia="zh-HK"/>
        </w:rPr>
        <w:t>今年</w:t>
      </w:r>
      <w:r w:rsidRPr="004C10E7">
        <w:t>全球</w:t>
      </w:r>
      <w:r w:rsidRPr="004C10E7">
        <w:t>15</w:t>
      </w:r>
      <w:r w:rsidRPr="004C10E7">
        <w:t>歲到</w:t>
      </w:r>
      <w:r w:rsidRPr="004C10E7">
        <w:t>24</w:t>
      </w:r>
      <w:r w:rsidRPr="004C10E7">
        <w:t>歲的青年失業率由上年</w:t>
      </w:r>
      <w:r w:rsidRPr="004C10E7">
        <w:rPr>
          <w:rFonts w:hint="eastAsia"/>
          <w:lang w:eastAsia="zh-HK"/>
        </w:rPr>
        <w:t>的</w:t>
      </w:r>
      <w:r w:rsidRPr="004C10E7">
        <w:t>13%</w:t>
      </w:r>
      <w:r w:rsidRPr="004C10E7">
        <w:rPr>
          <w:rFonts w:hint="eastAsia"/>
          <w:lang w:eastAsia="zh-HK"/>
        </w:rPr>
        <w:t>持</w:t>
      </w:r>
      <w:r w:rsidRPr="004C10E7">
        <w:rPr>
          <w:lang w:eastAsia="zh-HK"/>
        </w:rPr>
        <w:t>續</w:t>
      </w:r>
      <w:r w:rsidRPr="004C10E7">
        <w:t>升至</w:t>
      </w:r>
      <w:r w:rsidRPr="004C10E7">
        <w:t>13.1%</w:t>
      </w:r>
      <w:r w:rsidRPr="004C10E7">
        <w:t>，遠高於總失業率</w:t>
      </w:r>
      <w:r w:rsidRPr="004C10E7">
        <w:rPr>
          <w:rFonts w:ascii="標楷體" w:hAnsi="標楷體" w:hint="eastAsia"/>
        </w:rPr>
        <w:t>。</w:t>
      </w:r>
      <w:r w:rsidRPr="004C10E7">
        <w:t>青年失業人口高達</w:t>
      </w:r>
      <w:r w:rsidRPr="004C10E7">
        <w:t>7,090</w:t>
      </w:r>
      <w:r w:rsidRPr="004C10E7">
        <w:t>萬人</w:t>
      </w:r>
      <w:r w:rsidRPr="004C10E7">
        <w:rPr>
          <w:rFonts w:ascii="標楷體" w:hAnsi="標楷體" w:hint="eastAsia"/>
        </w:rPr>
        <w:t>，</w:t>
      </w:r>
      <w:r w:rsidRPr="004C10E7">
        <w:rPr>
          <w:rFonts w:hint="eastAsia"/>
          <w:lang w:eastAsia="zh-HK"/>
        </w:rPr>
        <w:t>在</w:t>
      </w:r>
      <w:r w:rsidRPr="004C10E7">
        <w:rPr>
          <w:lang w:eastAsia="zh-HK"/>
        </w:rPr>
        <w:t>全球失業人口中，年輕人占</w:t>
      </w:r>
      <w:r w:rsidRPr="004C10E7">
        <w:rPr>
          <w:lang w:eastAsia="zh-HK"/>
        </w:rPr>
        <w:t>35%</w:t>
      </w:r>
      <w:r w:rsidRPr="004C10E7">
        <w:rPr>
          <w:lang w:eastAsia="zh-HK"/>
        </w:rPr>
        <w:t>以上，四分之三的青年勞動人口從事非正規工作。</w:t>
      </w:r>
    </w:p>
    <w:p w:rsidR="000029D0" w:rsidRPr="004C10E7" w:rsidRDefault="000029D0" w:rsidP="004C10E7">
      <w:pPr>
        <w:pStyle w:val="affffe"/>
        <w:snapToGrid w:val="0"/>
        <w:spacing w:beforeLines="35" w:before="126" w:afterLines="35" w:after="126" w:line="500" w:lineRule="exact"/>
        <w:ind w:leftChars="100" w:left="240" w:firstLine="601"/>
        <w:jc w:val="center"/>
        <w:rPr>
          <w:b/>
        </w:rPr>
      </w:pPr>
      <w:r w:rsidRPr="004C10E7">
        <w:rPr>
          <w:b/>
        </w:rPr>
        <w:t>表</w:t>
      </w:r>
      <w:r w:rsidRPr="004C10E7">
        <w:rPr>
          <w:b/>
        </w:rPr>
        <w:t>3</w:t>
      </w:r>
      <w:r w:rsidRPr="004C10E7">
        <w:rPr>
          <w:b/>
        </w:rPr>
        <w:t xml:space="preserve">　全球</w:t>
      </w:r>
      <w:r w:rsidRPr="004C10E7">
        <w:rPr>
          <w:b/>
          <w:lang w:eastAsia="zh-HK"/>
        </w:rPr>
        <w:t>及青年</w:t>
      </w:r>
      <w:r w:rsidRPr="004C10E7">
        <w:rPr>
          <w:b/>
        </w:rPr>
        <w:t>失業率</w:t>
      </w:r>
    </w:p>
    <w:p w:rsidR="000029D0" w:rsidRPr="00EC06A9" w:rsidRDefault="000029D0" w:rsidP="000029D0">
      <w:pPr>
        <w:pStyle w:val="affffe"/>
        <w:snapToGrid w:val="0"/>
        <w:spacing w:beforeLines="35" w:before="126" w:afterLines="35" w:after="126" w:line="500" w:lineRule="exact"/>
        <w:ind w:firstLine="560"/>
        <w:rPr>
          <w:sz w:val="30"/>
          <w:szCs w:val="30"/>
        </w:rPr>
      </w:pPr>
      <w:r>
        <w:rPr>
          <w:noProof/>
        </w:rPr>
        <w:drawing>
          <wp:anchor distT="0" distB="0" distL="114300" distR="114300" simplePos="0" relativeHeight="252605952" behindDoc="1" locked="0" layoutInCell="1" allowOverlap="1">
            <wp:simplePos x="0" y="0"/>
            <wp:positionH relativeFrom="column">
              <wp:posOffset>273050</wp:posOffset>
            </wp:positionH>
            <wp:positionV relativeFrom="paragraph">
              <wp:posOffset>5080</wp:posOffset>
            </wp:positionV>
            <wp:extent cx="5219065" cy="1674495"/>
            <wp:effectExtent l="0" t="0" r="635" b="190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065"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9D0" w:rsidRPr="00EC06A9" w:rsidRDefault="000029D0" w:rsidP="000029D0">
      <w:pPr>
        <w:pStyle w:val="affffe"/>
        <w:snapToGrid w:val="0"/>
        <w:spacing w:beforeLines="35" w:before="126" w:afterLines="35" w:after="126" w:line="500" w:lineRule="exact"/>
        <w:ind w:firstLine="640"/>
        <w:rPr>
          <w:sz w:val="30"/>
          <w:szCs w:val="30"/>
        </w:rPr>
      </w:pPr>
    </w:p>
    <w:p w:rsidR="000029D0" w:rsidRPr="00EC06A9" w:rsidRDefault="000029D0" w:rsidP="000029D0">
      <w:pPr>
        <w:pStyle w:val="affffe"/>
        <w:snapToGrid w:val="0"/>
        <w:spacing w:beforeLines="35" w:before="126" w:afterLines="35" w:after="126" w:line="500" w:lineRule="exact"/>
        <w:ind w:firstLine="640"/>
        <w:rPr>
          <w:sz w:val="30"/>
          <w:szCs w:val="30"/>
        </w:rPr>
      </w:pPr>
    </w:p>
    <w:p w:rsidR="000029D0" w:rsidRPr="00EC06A9" w:rsidRDefault="000029D0" w:rsidP="000029D0">
      <w:pPr>
        <w:pStyle w:val="affffe"/>
        <w:snapToGrid w:val="0"/>
        <w:spacing w:beforeLines="35" w:before="126" w:afterLines="35" w:after="126" w:line="500" w:lineRule="exact"/>
        <w:ind w:firstLine="640"/>
        <w:rPr>
          <w:sz w:val="30"/>
          <w:szCs w:val="30"/>
        </w:rPr>
      </w:pPr>
    </w:p>
    <w:p w:rsidR="000029D0" w:rsidRPr="00EC06A9" w:rsidRDefault="000029D0" w:rsidP="000029D0">
      <w:pPr>
        <w:pStyle w:val="affffe"/>
        <w:snapToGrid w:val="0"/>
        <w:spacing w:beforeLines="35" w:before="126" w:afterLines="35" w:after="126" w:line="500" w:lineRule="exact"/>
        <w:ind w:firstLineChars="250" w:firstLine="550"/>
        <w:rPr>
          <w:sz w:val="20"/>
        </w:rPr>
      </w:pPr>
      <w:r w:rsidRPr="00EC06A9">
        <w:rPr>
          <w:sz w:val="20"/>
        </w:rPr>
        <w:t>資料來源：</w:t>
      </w:r>
      <w:r w:rsidRPr="00EC06A9">
        <w:rPr>
          <w:sz w:val="20"/>
        </w:rPr>
        <w:t>ILO, WORLD EMPLOYMENT SOCIAL OUTLOK, 2017</w:t>
      </w:r>
    </w:p>
    <w:p w:rsidR="000029D0" w:rsidRPr="00EC06A9" w:rsidRDefault="000029D0" w:rsidP="000029D0">
      <w:pPr>
        <w:pStyle w:val="affffe"/>
        <w:snapToGrid w:val="0"/>
        <w:spacing w:beforeLines="35" w:before="126" w:afterLines="35" w:after="126" w:line="500" w:lineRule="exact"/>
        <w:ind w:firstLine="560"/>
        <w:rPr>
          <w:sz w:val="30"/>
          <w:szCs w:val="30"/>
        </w:rPr>
      </w:pPr>
      <w:r>
        <w:rPr>
          <w:noProof/>
        </w:rPr>
        <w:drawing>
          <wp:anchor distT="0" distB="0" distL="114300" distR="114300" simplePos="0" relativeHeight="252606976" behindDoc="1" locked="0" layoutInCell="1" allowOverlap="1">
            <wp:simplePos x="0" y="0"/>
            <wp:positionH relativeFrom="column">
              <wp:posOffset>252095</wp:posOffset>
            </wp:positionH>
            <wp:positionV relativeFrom="paragraph">
              <wp:posOffset>190500</wp:posOffset>
            </wp:positionV>
            <wp:extent cx="5240020" cy="1617980"/>
            <wp:effectExtent l="0" t="0" r="0" b="127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0020"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9D0" w:rsidRPr="00EC06A9" w:rsidRDefault="000029D0" w:rsidP="000029D0">
      <w:pPr>
        <w:pStyle w:val="affffe"/>
        <w:snapToGrid w:val="0"/>
        <w:spacing w:beforeLines="35" w:before="126" w:afterLines="35" w:after="126" w:line="500" w:lineRule="exact"/>
        <w:ind w:firstLine="640"/>
        <w:rPr>
          <w:sz w:val="30"/>
          <w:szCs w:val="30"/>
        </w:rPr>
      </w:pPr>
    </w:p>
    <w:p w:rsidR="000029D0" w:rsidRPr="00EC06A9" w:rsidRDefault="000029D0" w:rsidP="000029D0">
      <w:pPr>
        <w:adjustRightInd w:val="0"/>
        <w:snapToGrid w:val="0"/>
        <w:spacing w:beforeLines="25" w:before="90"/>
        <w:rPr>
          <w:rFonts w:eastAsia="標楷體"/>
          <w:b/>
          <w:bCs/>
          <w:sz w:val="28"/>
          <w:szCs w:val="28"/>
        </w:rPr>
      </w:pPr>
    </w:p>
    <w:p w:rsidR="000029D0" w:rsidRPr="00EC06A9" w:rsidRDefault="000029D0" w:rsidP="000029D0">
      <w:pPr>
        <w:adjustRightInd w:val="0"/>
        <w:snapToGrid w:val="0"/>
        <w:spacing w:beforeLines="25" w:before="90"/>
        <w:ind w:firstLineChars="600" w:firstLine="1200"/>
        <w:rPr>
          <w:rFonts w:eastAsia="標楷體"/>
          <w:sz w:val="20"/>
          <w:szCs w:val="20"/>
          <w:lang w:val="en"/>
        </w:rPr>
      </w:pPr>
    </w:p>
    <w:p w:rsidR="000029D0" w:rsidRPr="00EC06A9" w:rsidRDefault="000029D0" w:rsidP="000029D0">
      <w:pPr>
        <w:adjustRightInd w:val="0"/>
        <w:snapToGrid w:val="0"/>
        <w:spacing w:beforeLines="25" w:before="90"/>
        <w:rPr>
          <w:rFonts w:eastAsia="標楷體"/>
          <w:sz w:val="20"/>
          <w:szCs w:val="20"/>
          <w:lang w:val="en"/>
        </w:rPr>
      </w:pPr>
    </w:p>
    <w:p w:rsidR="000029D0" w:rsidRPr="00EC06A9" w:rsidRDefault="000029D0" w:rsidP="000029D0">
      <w:pPr>
        <w:adjustRightInd w:val="0"/>
        <w:snapToGrid w:val="0"/>
        <w:spacing w:beforeLines="25" w:before="90"/>
        <w:ind w:firstLineChars="600" w:firstLine="1200"/>
        <w:rPr>
          <w:rFonts w:eastAsia="標楷體"/>
          <w:sz w:val="20"/>
          <w:szCs w:val="20"/>
          <w:lang w:val="en"/>
        </w:rPr>
      </w:pPr>
    </w:p>
    <w:p w:rsidR="000029D0" w:rsidRPr="00EC06A9" w:rsidRDefault="000029D0" w:rsidP="000029D0">
      <w:pPr>
        <w:pStyle w:val="affffe"/>
        <w:snapToGrid w:val="0"/>
        <w:spacing w:beforeLines="35" w:before="126" w:afterLines="35" w:after="126" w:line="500" w:lineRule="exact"/>
        <w:ind w:firstLineChars="250" w:firstLine="550"/>
        <w:rPr>
          <w:sz w:val="20"/>
        </w:rPr>
      </w:pPr>
      <w:r w:rsidRPr="00EC06A9">
        <w:rPr>
          <w:sz w:val="20"/>
        </w:rPr>
        <w:t>資料來源：</w:t>
      </w:r>
      <w:r w:rsidRPr="00EC06A9">
        <w:rPr>
          <w:sz w:val="20"/>
        </w:rPr>
        <w:t>ILO, GLOBAL EMPLOYMENT TRENDS FOR YOUTH 2017</w:t>
      </w:r>
    </w:p>
    <w:p w:rsidR="000029D0" w:rsidRDefault="000029D0" w:rsidP="000029D0">
      <w:pPr>
        <w:adjustRightInd w:val="0"/>
        <w:snapToGrid w:val="0"/>
        <w:spacing w:beforeLines="25" w:before="90"/>
        <w:ind w:firstLineChars="600" w:firstLine="1200"/>
        <w:rPr>
          <w:rFonts w:eastAsia="標楷體"/>
          <w:sz w:val="20"/>
          <w:szCs w:val="20"/>
          <w:lang w:val="en"/>
        </w:rPr>
      </w:pPr>
    </w:p>
    <w:p w:rsidR="004C10E7" w:rsidRPr="00EC06A9" w:rsidRDefault="004C10E7" w:rsidP="000029D0">
      <w:pPr>
        <w:adjustRightInd w:val="0"/>
        <w:snapToGrid w:val="0"/>
        <w:spacing w:beforeLines="25" w:before="90"/>
        <w:ind w:firstLineChars="600" w:firstLine="1200"/>
        <w:rPr>
          <w:rFonts w:eastAsia="標楷體"/>
          <w:sz w:val="20"/>
          <w:szCs w:val="20"/>
          <w:lang w:val="en"/>
        </w:rPr>
      </w:pPr>
    </w:p>
    <w:p w:rsidR="000029D0" w:rsidRPr="004C10E7" w:rsidRDefault="000029D0" w:rsidP="000029D0">
      <w:pPr>
        <w:adjustRightInd w:val="0"/>
        <w:snapToGrid w:val="0"/>
        <w:spacing w:beforeLines="35" w:before="126" w:afterLines="35" w:after="126" w:line="480" w:lineRule="exact"/>
        <w:rPr>
          <w:rFonts w:eastAsia="標楷體"/>
          <w:b/>
          <w:bCs/>
          <w:kern w:val="0"/>
          <w:sz w:val="28"/>
          <w:szCs w:val="28"/>
          <w:lang w:eastAsia="zh-HK"/>
        </w:rPr>
      </w:pPr>
      <w:r w:rsidRPr="004C10E7">
        <w:rPr>
          <w:rFonts w:eastAsia="標楷體"/>
          <w:b/>
          <w:bCs/>
          <w:sz w:val="28"/>
          <w:szCs w:val="28"/>
        </w:rPr>
        <w:lastRenderedPageBreak/>
        <w:t>(</w:t>
      </w:r>
      <w:r w:rsidRPr="004C10E7">
        <w:rPr>
          <w:rFonts w:eastAsia="標楷體"/>
          <w:b/>
          <w:bCs/>
          <w:sz w:val="28"/>
          <w:szCs w:val="28"/>
          <w:lang w:eastAsia="zh-HK"/>
        </w:rPr>
        <w:t>五</w:t>
      </w:r>
      <w:r w:rsidRPr="004C10E7">
        <w:rPr>
          <w:rFonts w:eastAsia="標楷體"/>
          <w:b/>
          <w:bCs/>
          <w:sz w:val="28"/>
          <w:szCs w:val="28"/>
        </w:rPr>
        <w:t>)</w:t>
      </w:r>
      <w:r w:rsidRPr="004C10E7">
        <w:rPr>
          <w:rFonts w:eastAsia="標楷體"/>
          <w:b/>
          <w:bCs/>
          <w:sz w:val="28"/>
          <w:szCs w:val="28"/>
        </w:rPr>
        <w:t>全球</w:t>
      </w:r>
      <w:r w:rsidRPr="004C10E7">
        <w:rPr>
          <w:rFonts w:eastAsia="標楷體"/>
          <w:b/>
          <w:sz w:val="28"/>
          <w:szCs w:val="28"/>
        </w:rPr>
        <w:t>通膨溫</w:t>
      </w:r>
      <w:r w:rsidRPr="004C10E7">
        <w:rPr>
          <w:rFonts w:eastAsia="標楷體"/>
          <w:b/>
          <w:sz w:val="28"/>
          <w:szCs w:val="28"/>
          <w:lang w:eastAsia="zh-HK"/>
        </w:rPr>
        <w:t>和</w:t>
      </w:r>
    </w:p>
    <w:p w:rsidR="000029D0" w:rsidRPr="004C10E7" w:rsidRDefault="000029D0" w:rsidP="004C10E7">
      <w:pPr>
        <w:autoSpaceDE w:val="0"/>
        <w:autoSpaceDN w:val="0"/>
        <w:adjustRightInd w:val="0"/>
        <w:snapToGrid w:val="0"/>
        <w:spacing w:beforeLines="35" w:before="126" w:afterLines="35" w:after="126" w:line="500" w:lineRule="exact"/>
        <w:ind w:firstLineChars="200" w:firstLine="560"/>
        <w:jc w:val="both"/>
        <w:rPr>
          <w:rFonts w:eastAsia="標楷體"/>
          <w:sz w:val="28"/>
          <w:szCs w:val="28"/>
        </w:rPr>
      </w:pPr>
      <w:r w:rsidRPr="004C10E7">
        <w:rPr>
          <w:noProof/>
          <w:sz w:val="28"/>
          <w:szCs w:val="28"/>
        </w:rPr>
        <w:drawing>
          <wp:anchor distT="0" distB="0" distL="114300" distR="114300" simplePos="0" relativeHeight="252609024" behindDoc="1" locked="0" layoutInCell="1" allowOverlap="1" wp14:anchorId="149ABB14" wp14:editId="0F079D79">
            <wp:simplePos x="0" y="0"/>
            <wp:positionH relativeFrom="column">
              <wp:posOffset>231775</wp:posOffset>
            </wp:positionH>
            <wp:positionV relativeFrom="paragraph">
              <wp:posOffset>3183255</wp:posOffset>
            </wp:positionV>
            <wp:extent cx="4815205" cy="2735580"/>
            <wp:effectExtent l="0" t="0" r="0" b="0"/>
            <wp:wrapNone/>
            <wp:docPr id="12" name="圖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4C10E7">
        <w:rPr>
          <w:rFonts w:eastAsia="標楷體" w:hint="eastAsia"/>
          <w:kern w:val="0"/>
          <w:sz w:val="28"/>
          <w:szCs w:val="28"/>
          <w:lang w:eastAsia="zh-HK"/>
        </w:rPr>
        <w:t>今年</w:t>
      </w:r>
      <w:r w:rsidRPr="004C10E7">
        <w:rPr>
          <w:rFonts w:eastAsia="標楷體"/>
          <w:kern w:val="0"/>
          <w:sz w:val="28"/>
          <w:szCs w:val="28"/>
          <w:lang w:eastAsia="zh-HK"/>
        </w:rPr>
        <w:t>全</w:t>
      </w:r>
      <w:r w:rsidRPr="004C10E7">
        <w:rPr>
          <w:rFonts w:eastAsia="標楷體"/>
          <w:kern w:val="0"/>
          <w:sz w:val="28"/>
          <w:szCs w:val="28"/>
        </w:rPr>
        <w:t>球</w:t>
      </w:r>
      <w:r w:rsidRPr="004C10E7">
        <w:rPr>
          <w:rFonts w:eastAsia="標楷體"/>
          <w:kern w:val="0"/>
          <w:sz w:val="28"/>
          <w:szCs w:val="28"/>
          <w:lang w:eastAsia="zh-HK"/>
        </w:rPr>
        <w:t>經</w:t>
      </w:r>
      <w:r w:rsidRPr="004C10E7">
        <w:rPr>
          <w:rFonts w:eastAsia="標楷體"/>
          <w:kern w:val="0"/>
          <w:sz w:val="28"/>
          <w:szCs w:val="28"/>
        </w:rPr>
        <w:t>濟</w:t>
      </w:r>
      <w:r w:rsidRPr="004C10E7">
        <w:rPr>
          <w:rFonts w:eastAsia="標楷體"/>
          <w:kern w:val="0"/>
          <w:sz w:val="28"/>
          <w:szCs w:val="28"/>
          <w:lang w:eastAsia="zh-HK"/>
        </w:rPr>
        <w:t>穩健成長，</w:t>
      </w:r>
      <w:r w:rsidRPr="004C10E7">
        <w:rPr>
          <w:rFonts w:eastAsia="標楷體"/>
          <w:kern w:val="0"/>
          <w:sz w:val="28"/>
          <w:szCs w:val="28"/>
          <w:lang w:eastAsia="zh-HK"/>
        </w:rPr>
        <w:t>IHS Markit</w:t>
      </w:r>
      <w:r w:rsidRPr="004C10E7">
        <w:rPr>
          <w:rFonts w:eastAsia="標楷體"/>
          <w:kern w:val="0"/>
          <w:sz w:val="28"/>
          <w:szCs w:val="28"/>
          <w:lang w:eastAsia="zh-HK"/>
        </w:rPr>
        <w:t>預測今年全球通膨率</w:t>
      </w:r>
      <w:r w:rsidRPr="004C10E7">
        <w:rPr>
          <w:rFonts w:eastAsia="標楷體"/>
          <w:kern w:val="0"/>
          <w:sz w:val="28"/>
          <w:szCs w:val="28"/>
          <w:lang w:eastAsia="zh-HK"/>
        </w:rPr>
        <w:t>3.</w:t>
      </w:r>
      <w:r w:rsidRPr="004C10E7">
        <w:rPr>
          <w:rFonts w:eastAsia="標楷體" w:hint="eastAsia"/>
          <w:kern w:val="0"/>
          <w:sz w:val="28"/>
          <w:szCs w:val="28"/>
        </w:rPr>
        <w:t>2</w:t>
      </w:r>
      <w:r w:rsidRPr="004C10E7">
        <w:rPr>
          <w:rFonts w:eastAsia="標楷體"/>
          <w:kern w:val="0"/>
          <w:sz w:val="28"/>
          <w:szCs w:val="28"/>
          <w:lang w:eastAsia="zh-HK"/>
        </w:rPr>
        <w:t>%</w:t>
      </w:r>
      <w:r w:rsidRPr="004C10E7">
        <w:rPr>
          <w:rFonts w:ascii="標楷體" w:eastAsia="標楷體" w:hAnsi="標楷體" w:hint="eastAsia"/>
          <w:kern w:val="0"/>
          <w:sz w:val="28"/>
          <w:szCs w:val="28"/>
          <w:lang w:eastAsia="zh-HK"/>
        </w:rPr>
        <w:t>，其中</w:t>
      </w:r>
      <w:r w:rsidRPr="004C10E7">
        <w:rPr>
          <w:rFonts w:eastAsia="標楷體"/>
          <w:kern w:val="0"/>
          <w:sz w:val="28"/>
          <w:szCs w:val="28"/>
          <w:lang w:eastAsia="zh-HK"/>
        </w:rPr>
        <w:t>先進經濟體通膨</w:t>
      </w:r>
      <w:r w:rsidRPr="004C10E7">
        <w:rPr>
          <w:rFonts w:eastAsia="標楷體"/>
          <w:kern w:val="0"/>
          <w:sz w:val="28"/>
          <w:szCs w:val="28"/>
        </w:rPr>
        <w:t>溫</w:t>
      </w:r>
      <w:r w:rsidRPr="004C10E7">
        <w:rPr>
          <w:rFonts w:eastAsia="標楷體"/>
          <w:kern w:val="0"/>
          <w:sz w:val="28"/>
          <w:szCs w:val="28"/>
          <w:lang w:eastAsia="zh-HK"/>
        </w:rPr>
        <w:t>和成長</w:t>
      </w:r>
      <w:r w:rsidRPr="004C10E7">
        <w:rPr>
          <w:rFonts w:eastAsia="標楷體"/>
          <w:kern w:val="0"/>
          <w:sz w:val="28"/>
          <w:szCs w:val="28"/>
          <w:lang w:eastAsia="zh-HK"/>
        </w:rPr>
        <w:t>1.7%</w:t>
      </w:r>
      <w:r w:rsidRPr="004C10E7">
        <w:rPr>
          <w:rFonts w:eastAsia="標楷體"/>
          <w:kern w:val="0"/>
          <w:sz w:val="28"/>
          <w:szCs w:val="28"/>
        </w:rPr>
        <w:t>，新興市場經濟體通膨</w:t>
      </w:r>
      <w:r w:rsidRPr="004C10E7">
        <w:rPr>
          <w:rFonts w:eastAsia="標楷體"/>
          <w:kern w:val="0"/>
          <w:sz w:val="28"/>
          <w:szCs w:val="28"/>
          <w:lang w:eastAsia="zh-HK"/>
        </w:rPr>
        <w:t>率</w:t>
      </w:r>
      <w:r w:rsidRPr="004C10E7">
        <w:rPr>
          <w:rFonts w:eastAsia="標楷體" w:hint="eastAsia"/>
          <w:kern w:val="0"/>
          <w:sz w:val="28"/>
          <w:szCs w:val="28"/>
          <w:lang w:eastAsia="zh-HK"/>
        </w:rPr>
        <w:t>則</w:t>
      </w:r>
      <w:r w:rsidRPr="004C10E7">
        <w:rPr>
          <w:rFonts w:eastAsia="標楷體"/>
          <w:kern w:val="0"/>
          <w:sz w:val="28"/>
          <w:szCs w:val="28"/>
          <w:lang w:eastAsia="zh-HK"/>
        </w:rPr>
        <w:t>下滑至</w:t>
      </w:r>
      <w:r w:rsidRPr="004C10E7">
        <w:rPr>
          <w:rFonts w:eastAsia="標楷體" w:hint="eastAsia"/>
          <w:kern w:val="0"/>
          <w:sz w:val="28"/>
          <w:szCs w:val="28"/>
        </w:rPr>
        <w:t>5.3</w:t>
      </w:r>
      <w:r w:rsidRPr="004C10E7">
        <w:rPr>
          <w:rFonts w:eastAsia="標楷體"/>
          <w:kern w:val="0"/>
          <w:sz w:val="28"/>
          <w:szCs w:val="28"/>
          <w:lang w:eastAsia="zh-HK"/>
        </w:rPr>
        <w:t>%</w:t>
      </w:r>
      <w:r w:rsidRPr="004C10E7">
        <w:rPr>
          <w:rFonts w:eastAsia="標楷體"/>
          <w:kern w:val="0"/>
          <w:sz w:val="28"/>
          <w:szCs w:val="28"/>
          <w:lang w:eastAsia="zh-HK"/>
        </w:rPr>
        <w:t>。另</w:t>
      </w:r>
      <w:r w:rsidRPr="004C10E7">
        <w:rPr>
          <w:rFonts w:eastAsia="標楷體"/>
          <w:sz w:val="28"/>
          <w:szCs w:val="28"/>
        </w:rPr>
        <w:t>世界</w:t>
      </w:r>
      <w:r w:rsidRPr="004C10E7">
        <w:rPr>
          <w:rFonts w:eastAsia="標楷體"/>
          <w:sz w:val="28"/>
          <w:szCs w:val="28"/>
          <w:lang w:eastAsia="zh-HK"/>
        </w:rPr>
        <w:t>銀</w:t>
      </w:r>
      <w:r w:rsidRPr="004C10E7">
        <w:rPr>
          <w:rFonts w:eastAsia="標楷體"/>
          <w:sz w:val="28"/>
          <w:szCs w:val="28"/>
        </w:rPr>
        <w:t>行</w:t>
      </w:r>
      <w:r w:rsidRPr="004C10E7">
        <w:rPr>
          <w:rFonts w:eastAsia="標楷體"/>
          <w:sz w:val="28"/>
          <w:szCs w:val="28"/>
        </w:rPr>
        <w:t>10</w:t>
      </w:r>
      <w:r w:rsidRPr="004C10E7">
        <w:rPr>
          <w:rFonts w:eastAsia="標楷體"/>
          <w:sz w:val="28"/>
          <w:szCs w:val="28"/>
        </w:rPr>
        <w:t>月</w:t>
      </w:r>
      <w:r w:rsidRPr="004C10E7">
        <w:rPr>
          <w:rFonts w:eastAsia="標楷體"/>
          <w:sz w:val="28"/>
          <w:szCs w:val="28"/>
          <w:lang w:eastAsia="zh-HK"/>
        </w:rPr>
        <w:t>發布</w:t>
      </w:r>
      <w:r w:rsidRPr="004C10E7">
        <w:rPr>
          <w:rFonts w:ascii="標楷體" w:eastAsia="標楷體" w:hAnsi="標楷體" w:hint="eastAsia"/>
          <w:sz w:val="28"/>
          <w:szCs w:val="28"/>
          <w:lang w:eastAsia="zh-HK"/>
        </w:rPr>
        <w:t>「</w:t>
      </w:r>
      <w:r w:rsidRPr="004C10E7">
        <w:rPr>
          <w:rFonts w:eastAsia="標楷體"/>
          <w:sz w:val="28"/>
          <w:szCs w:val="28"/>
        </w:rPr>
        <w:t>大宗商品</w:t>
      </w:r>
      <w:r w:rsidRPr="004C10E7">
        <w:rPr>
          <w:rFonts w:eastAsia="標楷體"/>
          <w:sz w:val="28"/>
          <w:szCs w:val="28"/>
          <w:lang w:eastAsia="zh-HK"/>
        </w:rPr>
        <w:t>市場</w:t>
      </w:r>
      <w:r w:rsidRPr="004C10E7">
        <w:rPr>
          <w:rFonts w:eastAsia="標楷體"/>
          <w:sz w:val="28"/>
          <w:szCs w:val="28"/>
        </w:rPr>
        <w:t>前景</w:t>
      </w:r>
      <w:r w:rsidRPr="004C10E7">
        <w:rPr>
          <w:rFonts w:ascii="標楷體" w:eastAsia="標楷體" w:hAnsi="標楷體" w:hint="eastAsia"/>
          <w:sz w:val="28"/>
          <w:szCs w:val="28"/>
        </w:rPr>
        <w:t>」</w:t>
      </w:r>
      <w:r w:rsidRPr="004C10E7">
        <w:rPr>
          <w:rFonts w:eastAsia="標楷體"/>
          <w:sz w:val="28"/>
          <w:szCs w:val="28"/>
          <w:lang w:eastAsia="zh-HK"/>
        </w:rPr>
        <w:t>報告預測</w:t>
      </w:r>
      <w:r w:rsidRPr="004C10E7">
        <w:rPr>
          <w:rFonts w:eastAsia="標楷體"/>
          <w:sz w:val="28"/>
          <w:szCs w:val="28"/>
        </w:rPr>
        <w:t>，包括石油、天然</w:t>
      </w:r>
      <w:r w:rsidRPr="004C10E7">
        <w:rPr>
          <w:rFonts w:eastAsia="標楷體"/>
          <w:sz w:val="28"/>
          <w:szCs w:val="28"/>
          <w:lang w:eastAsia="zh-HK"/>
        </w:rPr>
        <w:t>氣</w:t>
      </w:r>
      <w:r w:rsidRPr="004C10E7">
        <w:rPr>
          <w:rFonts w:eastAsia="標楷體"/>
          <w:sz w:val="28"/>
          <w:szCs w:val="28"/>
        </w:rPr>
        <w:t>和煤炭在内的能源</w:t>
      </w:r>
      <w:r w:rsidRPr="004C10E7">
        <w:rPr>
          <w:rFonts w:eastAsia="標楷體"/>
          <w:sz w:val="28"/>
          <w:szCs w:val="28"/>
          <w:lang w:eastAsia="zh-HK"/>
        </w:rPr>
        <w:t>類</w:t>
      </w:r>
      <w:r w:rsidRPr="004C10E7">
        <w:rPr>
          <w:rFonts w:eastAsia="標楷體"/>
          <w:sz w:val="28"/>
          <w:szCs w:val="28"/>
        </w:rPr>
        <w:t>大宗商品</w:t>
      </w:r>
      <w:r w:rsidRPr="004C10E7">
        <w:rPr>
          <w:rFonts w:eastAsia="標楷體"/>
          <w:sz w:val="28"/>
          <w:szCs w:val="28"/>
          <w:lang w:eastAsia="zh-HK"/>
        </w:rPr>
        <w:t>價</w:t>
      </w:r>
      <w:r w:rsidRPr="004C10E7">
        <w:rPr>
          <w:rFonts w:eastAsia="標楷體"/>
          <w:sz w:val="28"/>
          <w:szCs w:val="28"/>
        </w:rPr>
        <w:t>格</w:t>
      </w:r>
      <w:r w:rsidRPr="004C10E7">
        <w:rPr>
          <w:rFonts w:eastAsia="標楷體"/>
          <w:sz w:val="28"/>
          <w:szCs w:val="28"/>
          <w:lang w:eastAsia="zh-HK"/>
        </w:rPr>
        <w:t>指數</w:t>
      </w:r>
      <w:r w:rsidRPr="004C10E7">
        <w:rPr>
          <w:rFonts w:eastAsia="標楷體"/>
          <w:sz w:val="28"/>
          <w:szCs w:val="28"/>
        </w:rPr>
        <w:t>在</w:t>
      </w:r>
      <w:r w:rsidRPr="004C10E7">
        <w:rPr>
          <w:rFonts w:eastAsia="標楷體" w:hint="eastAsia"/>
          <w:sz w:val="28"/>
          <w:szCs w:val="28"/>
          <w:lang w:eastAsia="zh-HK"/>
        </w:rPr>
        <w:t>今</w:t>
      </w:r>
      <w:r w:rsidRPr="004C10E7">
        <w:rPr>
          <w:rFonts w:eastAsia="標楷體"/>
          <w:sz w:val="28"/>
          <w:szCs w:val="28"/>
        </w:rPr>
        <w:t>年</w:t>
      </w:r>
      <w:r w:rsidRPr="004C10E7">
        <w:rPr>
          <w:rFonts w:eastAsia="標楷體"/>
          <w:sz w:val="28"/>
          <w:szCs w:val="28"/>
          <w:lang w:eastAsia="zh-HK"/>
        </w:rPr>
        <w:t>上</w:t>
      </w:r>
      <w:r w:rsidRPr="004C10E7">
        <w:rPr>
          <w:rFonts w:eastAsia="標楷體"/>
          <w:sz w:val="28"/>
          <w:szCs w:val="28"/>
        </w:rPr>
        <w:t>升</w:t>
      </w:r>
      <w:r w:rsidRPr="004C10E7">
        <w:rPr>
          <w:rFonts w:eastAsia="標楷體"/>
          <w:sz w:val="28"/>
          <w:szCs w:val="28"/>
        </w:rPr>
        <w:t>23%</w:t>
      </w:r>
      <w:r w:rsidRPr="004C10E7">
        <w:rPr>
          <w:rFonts w:eastAsia="標楷體"/>
          <w:sz w:val="28"/>
          <w:szCs w:val="28"/>
        </w:rPr>
        <w:t>；包括食品</w:t>
      </w:r>
      <w:r w:rsidRPr="004C10E7">
        <w:rPr>
          <w:rFonts w:eastAsia="標楷體"/>
          <w:sz w:val="28"/>
          <w:szCs w:val="28"/>
          <w:lang w:eastAsia="zh-HK"/>
        </w:rPr>
        <w:t>類</w:t>
      </w:r>
      <w:r w:rsidRPr="004C10E7">
        <w:rPr>
          <w:rFonts w:eastAsia="標楷體"/>
          <w:sz w:val="28"/>
          <w:szCs w:val="28"/>
        </w:rPr>
        <w:t>大宗商品在内的</w:t>
      </w:r>
      <w:r w:rsidRPr="004C10E7">
        <w:rPr>
          <w:rFonts w:eastAsia="標楷體"/>
          <w:sz w:val="28"/>
          <w:szCs w:val="28"/>
          <w:lang w:eastAsia="zh-HK"/>
        </w:rPr>
        <w:t>農業</w:t>
      </w:r>
      <w:r w:rsidRPr="004C10E7">
        <w:rPr>
          <w:rFonts w:eastAsia="標楷體"/>
          <w:sz w:val="28"/>
          <w:szCs w:val="28"/>
        </w:rPr>
        <w:t>大宗商品</w:t>
      </w:r>
      <w:r w:rsidRPr="004C10E7">
        <w:rPr>
          <w:rFonts w:eastAsia="標楷體"/>
          <w:sz w:val="28"/>
          <w:szCs w:val="28"/>
          <w:lang w:eastAsia="zh-HK"/>
        </w:rPr>
        <w:t>價</w:t>
      </w:r>
      <w:r w:rsidRPr="004C10E7">
        <w:rPr>
          <w:rFonts w:eastAsia="標楷體"/>
          <w:sz w:val="28"/>
          <w:szCs w:val="28"/>
        </w:rPr>
        <w:t>格</w:t>
      </w:r>
      <w:r w:rsidRPr="004C10E7">
        <w:rPr>
          <w:rFonts w:eastAsia="標楷體" w:hint="eastAsia"/>
          <w:sz w:val="28"/>
          <w:szCs w:val="28"/>
          <w:lang w:eastAsia="zh-HK"/>
        </w:rPr>
        <w:t>今</w:t>
      </w:r>
      <w:r w:rsidRPr="004C10E7">
        <w:rPr>
          <w:rFonts w:eastAsia="標楷體"/>
          <w:sz w:val="28"/>
          <w:szCs w:val="28"/>
        </w:rPr>
        <w:t>年温和回落</w:t>
      </w:r>
      <w:r w:rsidRPr="004C10E7">
        <w:rPr>
          <w:rFonts w:eastAsia="標楷體"/>
          <w:sz w:val="28"/>
          <w:szCs w:val="28"/>
        </w:rPr>
        <w:t>0.6%</w:t>
      </w:r>
      <w:r w:rsidRPr="004C10E7">
        <w:rPr>
          <w:rFonts w:ascii="新細明體" w:hAnsi="新細明體" w:hint="eastAsia"/>
          <w:sz w:val="28"/>
          <w:szCs w:val="28"/>
        </w:rPr>
        <w:t>；</w:t>
      </w:r>
      <w:r w:rsidRPr="004C10E7">
        <w:rPr>
          <w:rFonts w:eastAsia="標楷體"/>
          <w:sz w:val="28"/>
          <w:szCs w:val="28"/>
        </w:rPr>
        <w:t>金屬</w:t>
      </w:r>
      <w:r w:rsidRPr="004C10E7">
        <w:rPr>
          <w:rFonts w:eastAsia="標楷體"/>
          <w:sz w:val="28"/>
          <w:szCs w:val="28"/>
          <w:lang w:eastAsia="zh-HK"/>
        </w:rPr>
        <w:t>及礦物</w:t>
      </w:r>
      <w:r w:rsidRPr="004C10E7">
        <w:rPr>
          <w:rFonts w:eastAsia="標楷體"/>
          <w:sz w:val="28"/>
          <w:szCs w:val="28"/>
        </w:rPr>
        <w:t>價格</w:t>
      </w:r>
      <w:proofErr w:type="gramStart"/>
      <w:r w:rsidRPr="004C10E7">
        <w:rPr>
          <w:rFonts w:eastAsia="標楷體"/>
          <w:sz w:val="28"/>
          <w:szCs w:val="28"/>
        </w:rPr>
        <w:t>指數</w:t>
      </w:r>
      <w:r w:rsidRPr="004C10E7">
        <w:rPr>
          <w:rFonts w:eastAsia="標楷體"/>
          <w:sz w:val="28"/>
          <w:szCs w:val="28"/>
          <w:lang w:eastAsia="zh-HK"/>
        </w:rPr>
        <w:t>因</w:t>
      </w:r>
      <w:r w:rsidRPr="004C10E7">
        <w:rPr>
          <w:rFonts w:eastAsia="標楷體"/>
          <w:sz w:val="28"/>
          <w:szCs w:val="28"/>
        </w:rPr>
        <w:t>基期</w:t>
      </w:r>
      <w:proofErr w:type="gramEnd"/>
      <w:r w:rsidRPr="004C10E7">
        <w:rPr>
          <w:rFonts w:eastAsia="標楷體"/>
          <w:sz w:val="28"/>
          <w:szCs w:val="28"/>
        </w:rPr>
        <w:t>偏低，預估</w:t>
      </w:r>
      <w:r w:rsidRPr="004C10E7">
        <w:rPr>
          <w:rFonts w:eastAsia="標楷體" w:hint="eastAsia"/>
          <w:sz w:val="28"/>
          <w:szCs w:val="28"/>
          <w:lang w:eastAsia="zh-HK"/>
        </w:rPr>
        <w:t>今</w:t>
      </w:r>
      <w:r w:rsidRPr="004C10E7">
        <w:rPr>
          <w:rFonts w:eastAsia="標楷體"/>
          <w:sz w:val="28"/>
          <w:szCs w:val="28"/>
        </w:rPr>
        <w:t>年上漲</w:t>
      </w:r>
      <w:r w:rsidRPr="004C10E7">
        <w:rPr>
          <w:rFonts w:eastAsia="標楷體"/>
          <w:sz w:val="28"/>
          <w:szCs w:val="28"/>
        </w:rPr>
        <w:t>22.4%</w:t>
      </w:r>
      <w:r w:rsidRPr="004C10E7">
        <w:rPr>
          <w:rFonts w:eastAsia="標楷體"/>
          <w:sz w:val="28"/>
          <w:szCs w:val="28"/>
          <w:lang w:eastAsia="zh-HK"/>
        </w:rPr>
        <w:t>。國際油價部分，因沙國和俄羅斯支持延長減產協定，以及美元疲弱等因素，支撐油價。</w:t>
      </w:r>
      <w:r w:rsidRPr="004C10E7">
        <w:rPr>
          <w:rFonts w:eastAsia="標楷體"/>
          <w:sz w:val="28"/>
          <w:szCs w:val="28"/>
        </w:rPr>
        <w:t>西德州</w:t>
      </w:r>
      <w:r w:rsidRPr="004C10E7">
        <w:rPr>
          <w:rFonts w:eastAsia="標楷體"/>
          <w:sz w:val="28"/>
          <w:szCs w:val="28"/>
        </w:rPr>
        <w:t>(WTI)</w:t>
      </w:r>
      <w:r w:rsidRPr="004C10E7">
        <w:rPr>
          <w:rFonts w:eastAsia="標楷體"/>
          <w:sz w:val="28"/>
          <w:szCs w:val="28"/>
        </w:rPr>
        <w:t>及北海布蘭特</w:t>
      </w:r>
      <w:r w:rsidRPr="004C10E7">
        <w:rPr>
          <w:rFonts w:eastAsia="標楷體"/>
          <w:sz w:val="28"/>
          <w:szCs w:val="28"/>
        </w:rPr>
        <w:t>(Brent)</w:t>
      </w:r>
      <w:r w:rsidRPr="004C10E7">
        <w:rPr>
          <w:rFonts w:eastAsia="標楷體"/>
          <w:sz w:val="28"/>
          <w:szCs w:val="28"/>
        </w:rPr>
        <w:t>原油</w:t>
      </w:r>
      <w:proofErr w:type="gramStart"/>
      <w:r w:rsidRPr="004C10E7">
        <w:rPr>
          <w:rFonts w:eastAsia="標楷體" w:hint="eastAsia"/>
          <w:sz w:val="28"/>
          <w:szCs w:val="28"/>
          <w:lang w:eastAsia="zh-HK"/>
        </w:rPr>
        <w:t>今</w:t>
      </w:r>
      <w:r w:rsidRPr="004C10E7">
        <w:rPr>
          <w:rFonts w:eastAsia="標楷體"/>
          <w:sz w:val="28"/>
          <w:szCs w:val="28"/>
        </w:rPr>
        <w:t>年均價</w:t>
      </w:r>
      <w:proofErr w:type="gramEnd"/>
      <w:r w:rsidRPr="004C10E7">
        <w:rPr>
          <w:rFonts w:eastAsia="標楷體"/>
          <w:sz w:val="28"/>
          <w:szCs w:val="28"/>
        </w:rPr>
        <w:t>(</w:t>
      </w:r>
      <w:r w:rsidRPr="004C10E7">
        <w:rPr>
          <w:rFonts w:eastAsia="標楷體"/>
          <w:sz w:val="28"/>
          <w:szCs w:val="28"/>
        </w:rPr>
        <w:t>至</w:t>
      </w:r>
      <w:r w:rsidRPr="004C10E7">
        <w:rPr>
          <w:rFonts w:eastAsia="標楷體"/>
          <w:sz w:val="28"/>
          <w:szCs w:val="28"/>
        </w:rPr>
        <w:t>12</w:t>
      </w:r>
      <w:r w:rsidRPr="004C10E7">
        <w:rPr>
          <w:rFonts w:eastAsia="標楷體"/>
          <w:sz w:val="28"/>
          <w:szCs w:val="28"/>
        </w:rPr>
        <w:t>月</w:t>
      </w:r>
      <w:r w:rsidRPr="004C10E7">
        <w:rPr>
          <w:rFonts w:eastAsia="標楷體" w:hint="eastAsia"/>
          <w:sz w:val="28"/>
          <w:szCs w:val="28"/>
        </w:rPr>
        <w:t>1</w:t>
      </w:r>
      <w:r w:rsidRPr="004C10E7">
        <w:rPr>
          <w:rFonts w:eastAsia="標楷體"/>
          <w:sz w:val="28"/>
          <w:szCs w:val="28"/>
        </w:rPr>
        <w:t>2</w:t>
      </w:r>
      <w:r w:rsidRPr="004C10E7">
        <w:rPr>
          <w:rFonts w:eastAsia="標楷體"/>
          <w:sz w:val="28"/>
          <w:szCs w:val="28"/>
        </w:rPr>
        <w:t>日</w:t>
      </w:r>
      <w:r w:rsidRPr="004C10E7">
        <w:rPr>
          <w:rFonts w:eastAsia="標楷體"/>
          <w:sz w:val="28"/>
          <w:szCs w:val="28"/>
        </w:rPr>
        <w:t>)</w:t>
      </w:r>
      <w:r w:rsidRPr="004C10E7">
        <w:rPr>
          <w:rFonts w:eastAsia="標楷體"/>
          <w:sz w:val="28"/>
          <w:szCs w:val="28"/>
        </w:rPr>
        <w:t>分別為每桶</w:t>
      </w:r>
      <w:r w:rsidRPr="004C10E7">
        <w:rPr>
          <w:rFonts w:eastAsia="標楷體" w:hint="eastAsia"/>
          <w:sz w:val="28"/>
          <w:szCs w:val="28"/>
        </w:rPr>
        <w:t>50.454</w:t>
      </w:r>
      <w:r w:rsidRPr="004C10E7">
        <w:rPr>
          <w:rFonts w:eastAsia="標楷體"/>
          <w:sz w:val="28"/>
          <w:szCs w:val="28"/>
        </w:rPr>
        <w:t>美元、每桶</w:t>
      </w:r>
      <w:r w:rsidRPr="004C10E7">
        <w:rPr>
          <w:rFonts w:eastAsia="標楷體" w:hint="eastAsia"/>
          <w:sz w:val="28"/>
          <w:szCs w:val="28"/>
        </w:rPr>
        <w:t>53.761</w:t>
      </w:r>
      <w:r w:rsidRPr="004C10E7">
        <w:rPr>
          <w:rFonts w:eastAsia="標楷體"/>
          <w:sz w:val="28"/>
          <w:szCs w:val="28"/>
        </w:rPr>
        <w:t>美元，較</w:t>
      </w:r>
      <w:proofErr w:type="gramStart"/>
      <w:r w:rsidRPr="004C10E7">
        <w:rPr>
          <w:rFonts w:eastAsia="標楷體" w:hint="eastAsia"/>
          <w:sz w:val="28"/>
          <w:szCs w:val="28"/>
          <w:lang w:eastAsia="zh-HK"/>
        </w:rPr>
        <w:t>去</w:t>
      </w:r>
      <w:r w:rsidRPr="004C10E7">
        <w:rPr>
          <w:rFonts w:eastAsia="標楷體"/>
          <w:sz w:val="28"/>
          <w:szCs w:val="28"/>
        </w:rPr>
        <w:t>年均價每</w:t>
      </w:r>
      <w:proofErr w:type="gramEnd"/>
      <w:r w:rsidRPr="004C10E7">
        <w:rPr>
          <w:rFonts w:eastAsia="標楷體"/>
          <w:sz w:val="28"/>
          <w:szCs w:val="28"/>
        </w:rPr>
        <w:t>桶</w:t>
      </w:r>
      <w:r w:rsidRPr="004C10E7">
        <w:rPr>
          <w:rFonts w:eastAsia="標楷體"/>
          <w:sz w:val="28"/>
          <w:szCs w:val="28"/>
        </w:rPr>
        <w:t>43.298</w:t>
      </w:r>
      <w:r w:rsidRPr="004C10E7">
        <w:rPr>
          <w:rFonts w:eastAsia="標楷體"/>
          <w:sz w:val="28"/>
          <w:szCs w:val="28"/>
        </w:rPr>
        <w:t>美元、每桶</w:t>
      </w:r>
      <w:r w:rsidRPr="004C10E7">
        <w:rPr>
          <w:rFonts w:eastAsia="標楷體"/>
          <w:sz w:val="28"/>
          <w:szCs w:val="28"/>
        </w:rPr>
        <w:t>44.137</w:t>
      </w:r>
      <w:r w:rsidRPr="004C10E7">
        <w:rPr>
          <w:rFonts w:eastAsia="標楷體"/>
          <w:sz w:val="28"/>
          <w:szCs w:val="28"/>
        </w:rPr>
        <w:t>美元，</w:t>
      </w:r>
      <w:r w:rsidRPr="004C10E7">
        <w:rPr>
          <w:rFonts w:eastAsia="標楷體" w:hint="eastAsia"/>
          <w:sz w:val="28"/>
          <w:szCs w:val="28"/>
          <w:lang w:eastAsia="zh-HK"/>
        </w:rPr>
        <w:t>漲</w:t>
      </w:r>
      <w:r w:rsidRPr="004C10E7">
        <w:rPr>
          <w:rFonts w:eastAsia="標楷體"/>
          <w:sz w:val="28"/>
          <w:szCs w:val="28"/>
        </w:rPr>
        <w:t>幅</w:t>
      </w:r>
      <w:r w:rsidRPr="004C10E7">
        <w:rPr>
          <w:rFonts w:eastAsia="標楷體" w:hint="eastAsia"/>
          <w:sz w:val="28"/>
          <w:szCs w:val="28"/>
          <w:lang w:eastAsia="zh-HK"/>
        </w:rPr>
        <w:t>分別為</w:t>
      </w:r>
      <w:r w:rsidRPr="004C10E7">
        <w:rPr>
          <w:rFonts w:eastAsia="標楷體"/>
          <w:sz w:val="28"/>
          <w:szCs w:val="28"/>
        </w:rPr>
        <w:t>16.5%</w:t>
      </w:r>
      <w:r w:rsidRPr="004C10E7">
        <w:rPr>
          <w:rFonts w:eastAsia="標楷體"/>
          <w:sz w:val="28"/>
          <w:szCs w:val="28"/>
        </w:rPr>
        <w:t>、</w:t>
      </w:r>
      <w:r w:rsidRPr="004C10E7">
        <w:rPr>
          <w:rFonts w:eastAsia="標楷體"/>
          <w:sz w:val="28"/>
          <w:szCs w:val="28"/>
        </w:rPr>
        <w:t>21.8%</w:t>
      </w:r>
      <w:r w:rsidRPr="004C10E7">
        <w:rPr>
          <w:rFonts w:eastAsia="標楷體"/>
          <w:sz w:val="28"/>
          <w:szCs w:val="28"/>
        </w:rPr>
        <w:t>。</w:t>
      </w:r>
    </w:p>
    <w:p w:rsidR="000029D0" w:rsidRDefault="000029D0" w:rsidP="000029D0">
      <w:pPr>
        <w:autoSpaceDE w:val="0"/>
        <w:autoSpaceDN w:val="0"/>
        <w:adjustRightInd w:val="0"/>
        <w:snapToGrid w:val="0"/>
        <w:spacing w:beforeLines="35" w:before="126" w:afterLines="35" w:after="126" w:line="500" w:lineRule="exact"/>
        <w:ind w:firstLineChars="200" w:firstLine="600"/>
        <w:jc w:val="both"/>
        <w:rPr>
          <w:rFonts w:eastAsia="標楷體"/>
          <w:sz w:val="30"/>
          <w:szCs w:val="30"/>
        </w:rPr>
      </w:pPr>
    </w:p>
    <w:p w:rsidR="000029D0" w:rsidRDefault="000029D0" w:rsidP="000029D0">
      <w:pPr>
        <w:autoSpaceDE w:val="0"/>
        <w:autoSpaceDN w:val="0"/>
        <w:adjustRightInd w:val="0"/>
        <w:snapToGrid w:val="0"/>
        <w:spacing w:beforeLines="35" w:before="126" w:afterLines="35" w:after="126" w:line="500" w:lineRule="exact"/>
        <w:ind w:firstLineChars="200" w:firstLine="600"/>
        <w:jc w:val="both"/>
        <w:rPr>
          <w:rFonts w:eastAsia="標楷體"/>
          <w:sz w:val="30"/>
          <w:szCs w:val="30"/>
        </w:rPr>
      </w:pPr>
    </w:p>
    <w:p w:rsidR="000029D0" w:rsidRDefault="000029D0" w:rsidP="000029D0">
      <w:pPr>
        <w:autoSpaceDE w:val="0"/>
        <w:autoSpaceDN w:val="0"/>
        <w:adjustRightInd w:val="0"/>
        <w:snapToGrid w:val="0"/>
        <w:spacing w:beforeLines="35" w:before="126" w:afterLines="35" w:after="126" w:line="500" w:lineRule="exact"/>
        <w:ind w:firstLineChars="200" w:firstLine="600"/>
        <w:jc w:val="both"/>
        <w:rPr>
          <w:rFonts w:eastAsia="標楷體"/>
          <w:sz w:val="30"/>
          <w:szCs w:val="30"/>
        </w:rPr>
      </w:pPr>
    </w:p>
    <w:p w:rsidR="000029D0" w:rsidRDefault="000029D0" w:rsidP="000029D0">
      <w:pPr>
        <w:autoSpaceDE w:val="0"/>
        <w:autoSpaceDN w:val="0"/>
        <w:adjustRightInd w:val="0"/>
        <w:snapToGrid w:val="0"/>
        <w:spacing w:beforeLines="35" w:before="126" w:afterLines="35" w:after="126" w:line="500" w:lineRule="exact"/>
        <w:ind w:firstLineChars="200" w:firstLine="600"/>
        <w:jc w:val="both"/>
        <w:rPr>
          <w:rFonts w:eastAsia="標楷體"/>
          <w:sz w:val="30"/>
          <w:szCs w:val="30"/>
        </w:rPr>
      </w:pPr>
    </w:p>
    <w:p w:rsidR="000029D0" w:rsidRDefault="000029D0" w:rsidP="000029D0">
      <w:pPr>
        <w:autoSpaceDE w:val="0"/>
        <w:autoSpaceDN w:val="0"/>
        <w:adjustRightInd w:val="0"/>
        <w:snapToGrid w:val="0"/>
        <w:spacing w:beforeLines="35" w:before="126" w:afterLines="35" w:after="126" w:line="500" w:lineRule="exact"/>
        <w:ind w:firstLineChars="200" w:firstLine="600"/>
        <w:jc w:val="both"/>
        <w:rPr>
          <w:rFonts w:eastAsia="標楷體"/>
          <w:sz w:val="30"/>
          <w:szCs w:val="30"/>
        </w:rPr>
      </w:pPr>
    </w:p>
    <w:p w:rsidR="004C10E7" w:rsidRDefault="004C10E7" w:rsidP="000029D0">
      <w:pPr>
        <w:pStyle w:val="affffe"/>
        <w:snapToGrid w:val="0"/>
        <w:spacing w:before="120" w:line="340" w:lineRule="exact"/>
        <w:ind w:firstLine="440"/>
        <w:jc w:val="center"/>
        <w:rPr>
          <w:sz w:val="20"/>
        </w:rPr>
      </w:pPr>
    </w:p>
    <w:p w:rsidR="004C10E7" w:rsidRDefault="004C10E7" w:rsidP="000029D0">
      <w:pPr>
        <w:pStyle w:val="affffe"/>
        <w:snapToGrid w:val="0"/>
        <w:spacing w:before="120" w:line="340" w:lineRule="exact"/>
        <w:ind w:firstLine="440"/>
        <w:jc w:val="center"/>
        <w:rPr>
          <w:sz w:val="20"/>
        </w:rPr>
      </w:pPr>
    </w:p>
    <w:p w:rsidR="000029D0" w:rsidRPr="00EC06A9" w:rsidRDefault="000029D0" w:rsidP="000029D0">
      <w:pPr>
        <w:pStyle w:val="affffe"/>
        <w:snapToGrid w:val="0"/>
        <w:spacing w:before="120" w:line="340" w:lineRule="exact"/>
        <w:ind w:firstLine="440"/>
        <w:jc w:val="center"/>
        <w:rPr>
          <w:sz w:val="20"/>
        </w:rPr>
      </w:pPr>
      <w:r w:rsidRPr="00EC06A9">
        <w:rPr>
          <w:sz w:val="20"/>
        </w:rPr>
        <w:t>資料來源：</w:t>
      </w:r>
      <w:r w:rsidRPr="00EC06A9">
        <w:rPr>
          <w:sz w:val="20"/>
        </w:rPr>
        <w:t xml:space="preserve">IHS </w:t>
      </w:r>
      <w:proofErr w:type="gramStart"/>
      <w:r w:rsidRPr="00EC06A9">
        <w:rPr>
          <w:sz w:val="20"/>
        </w:rPr>
        <w:t>Markit.,</w:t>
      </w:r>
      <w:proofErr w:type="gramEnd"/>
      <w:r w:rsidRPr="00EC06A9">
        <w:rPr>
          <w:sz w:val="20"/>
        </w:rPr>
        <w:t xml:space="preserve"> World Overview, </w:t>
      </w:r>
      <w:r w:rsidRPr="0025476F">
        <w:rPr>
          <w:sz w:val="20"/>
        </w:rPr>
        <w:t xml:space="preserve">December </w:t>
      </w:r>
      <w:r w:rsidRPr="00EC06A9">
        <w:rPr>
          <w:sz w:val="20"/>
        </w:rPr>
        <w:t>2017</w:t>
      </w:r>
    </w:p>
    <w:p w:rsidR="000029D0" w:rsidRPr="00EC06A9" w:rsidRDefault="000029D0" w:rsidP="000029D0">
      <w:pPr>
        <w:autoSpaceDE w:val="0"/>
        <w:autoSpaceDN w:val="0"/>
        <w:adjustRightInd w:val="0"/>
        <w:snapToGrid w:val="0"/>
        <w:ind w:firstLineChars="200" w:firstLine="480"/>
        <w:jc w:val="center"/>
        <w:rPr>
          <w:rFonts w:eastAsia="標楷體"/>
          <w:noProof/>
        </w:rPr>
      </w:pPr>
    </w:p>
    <w:p w:rsidR="000029D0" w:rsidRPr="004C10E7" w:rsidRDefault="000029D0" w:rsidP="004C10E7">
      <w:pPr>
        <w:autoSpaceDE w:val="0"/>
        <w:autoSpaceDN w:val="0"/>
        <w:adjustRightInd w:val="0"/>
        <w:snapToGrid w:val="0"/>
        <w:ind w:firstLineChars="200" w:firstLine="561"/>
        <w:jc w:val="center"/>
        <w:rPr>
          <w:rFonts w:eastAsia="標楷體"/>
          <w:b/>
          <w:sz w:val="28"/>
          <w:szCs w:val="28"/>
        </w:rPr>
      </w:pPr>
      <w:r w:rsidRPr="004C10E7">
        <w:rPr>
          <w:rFonts w:eastAsia="標楷體"/>
          <w:b/>
          <w:sz w:val="28"/>
          <w:szCs w:val="28"/>
        </w:rPr>
        <w:t>圖</w:t>
      </w:r>
      <w:r w:rsidRPr="004C10E7">
        <w:rPr>
          <w:rFonts w:eastAsia="標楷體"/>
          <w:b/>
          <w:sz w:val="28"/>
          <w:szCs w:val="28"/>
        </w:rPr>
        <w:t xml:space="preserve">3 </w:t>
      </w:r>
      <w:r w:rsidRPr="004C10E7">
        <w:rPr>
          <w:rFonts w:eastAsia="標楷體"/>
          <w:b/>
          <w:sz w:val="28"/>
          <w:szCs w:val="28"/>
        </w:rPr>
        <w:t>各經濟體</w:t>
      </w:r>
      <w:r w:rsidRPr="004C10E7">
        <w:rPr>
          <w:rFonts w:eastAsia="標楷體"/>
          <w:b/>
          <w:sz w:val="28"/>
          <w:szCs w:val="28"/>
        </w:rPr>
        <w:t>CPI</w:t>
      </w:r>
      <w:r w:rsidRPr="004C10E7">
        <w:rPr>
          <w:rFonts w:eastAsia="標楷體"/>
          <w:b/>
          <w:sz w:val="28"/>
          <w:szCs w:val="28"/>
        </w:rPr>
        <w:t>年增率</w:t>
      </w:r>
    </w:p>
    <w:p w:rsidR="000029D0" w:rsidRPr="004C10E7" w:rsidRDefault="000029D0" w:rsidP="004C10E7">
      <w:pPr>
        <w:autoSpaceDE w:val="0"/>
        <w:autoSpaceDN w:val="0"/>
        <w:adjustRightInd w:val="0"/>
        <w:snapToGrid w:val="0"/>
        <w:ind w:firstLineChars="200" w:firstLine="561"/>
        <w:jc w:val="center"/>
        <w:rPr>
          <w:rFonts w:eastAsia="標楷體"/>
          <w:b/>
          <w:sz w:val="28"/>
          <w:szCs w:val="28"/>
        </w:rPr>
      </w:pPr>
    </w:p>
    <w:p w:rsidR="000029D0" w:rsidRPr="004C10E7" w:rsidRDefault="000029D0" w:rsidP="004C10E7">
      <w:pPr>
        <w:autoSpaceDE w:val="0"/>
        <w:autoSpaceDN w:val="0"/>
        <w:adjustRightInd w:val="0"/>
        <w:snapToGrid w:val="0"/>
        <w:ind w:firstLineChars="200" w:firstLine="561"/>
        <w:jc w:val="center"/>
        <w:rPr>
          <w:rFonts w:eastAsia="標楷體"/>
          <w:b/>
          <w:sz w:val="28"/>
          <w:szCs w:val="28"/>
        </w:rPr>
      </w:pPr>
      <w:r w:rsidRPr="004C10E7">
        <w:rPr>
          <w:rFonts w:eastAsia="標楷體"/>
          <w:b/>
          <w:sz w:val="28"/>
          <w:szCs w:val="28"/>
        </w:rPr>
        <w:t>表</w:t>
      </w:r>
      <w:r w:rsidRPr="004C10E7">
        <w:rPr>
          <w:rFonts w:eastAsia="標楷體"/>
          <w:b/>
          <w:sz w:val="28"/>
          <w:szCs w:val="28"/>
        </w:rPr>
        <w:t xml:space="preserve">4 </w:t>
      </w:r>
      <w:r w:rsidRPr="004C10E7">
        <w:rPr>
          <w:rFonts w:eastAsia="標楷體"/>
          <w:b/>
          <w:sz w:val="28"/>
          <w:szCs w:val="28"/>
        </w:rPr>
        <w:t>國際原油年平均價格</w:t>
      </w:r>
    </w:p>
    <w:p w:rsidR="000029D0" w:rsidRPr="00EC06A9" w:rsidRDefault="000029D0" w:rsidP="000029D0">
      <w:pPr>
        <w:autoSpaceDE w:val="0"/>
        <w:autoSpaceDN w:val="0"/>
        <w:adjustRightInd w:val="0"/>
        <w:snapToGrid w:val="0"/>
        <w:ind w:firstLineChars="200" w:firstLine="480"/>
        <w:jc w:val="right"/>
        <w:rPr>
          <w:rFonts w:eastAsia="標楷體"/>
        </w:rPr>
      </w:pPr>
      <w:r w:rsidRPr="00EC06A9">
        <w:rPr>
          <w:rFonts w:eastAsia="標楷體"/>
        </w:rPr>
        <w:t>單位：美元</w:t>
      </w:r>
      <w:r w:rsidRPr="00EC06A9">
        <w:rPr>
          <w:rFonts w:eastAsia="標楷體"/>
        </w:rPr>
        <w:t>/</w:t>
      </w:r>
      <w:r w:rsidRPr="00EC06A9">
        <w:rPr>
          <w:rFonts w:eastAsia="標楷體"/>
        </w:rPr>
        <w:t>桶</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40"/>
        <w:gridCol w:w="2140"/>
        <w:gridCol w:w="2140"/>
        <w:gridCol w:w="2140"/>
      </w:tblGrid>
      <w:tr w:rsidR="000029D0" w:rsidRPr="00EC06A9" w:rsidTr="00E8670C">
        <w:tc>
          <w:tcPr>
            <w:tcW w:w="2140" w:type="dxa"/>
            <w:shd w:val="clear" w:color="auto" w:fill="auto"/>
          </w:tcPr>
          <w:p w:rsidR="000029D0" w:rsidRPr="00EC06A9" w:rsidRDefault="000029D0" w:rsidP="00E8670C">
            <w:pPr>
              <w:autoSpaceDE w:val="0"/>
              <w:autoSpaceDN w:val="0"/>
              <w:adjustRightInd w:val="0"/>
              <w:snapToGrid w:val="0"/>
              <w:jc w:val="center"/>
              <w:rPr>
                <w:rFonts w:eastAsia="標楷體"/>
                <w:sz w:val="28"/>
                <w:szCs w:val="28"/>
              </w:rPr>
            </w:pPr>
          </w:p>
        </w:tc>
        <w:tc>
          <w:tcPr>
            <w:tcW w:w="2140" w:type="dxa"/>
            <w:shd w:val="clear" w:color="auto" w:fill="auto"/>
          </w:tcPr>
          <w:p w:rsidR="000029D0" w:rsidRPr="00EC06A9" w:rsidRDefault="000029D0" w:rsidP="00E8670C">
            <w:pPr>
              <w:autoSpaceDE w:val="0"/>
              <w:autoSpaceDN w:val="0"/>
              <w:adjustRightInd w:val="0"/>
              <w:snapToGrid w:val="0"/>
              <w:jc w:val="center"/>
              <w:rPr>
                <w:rFonts w:eastAsia="標楷體"/>
                <w:sz w:val="28"/>
                <w:szCs w:val="28"/>
              </w:rPr>
            </w:pPr>
            <w:r w:rsidRPr="00EC06A9">
              <w:rPr>
                <w:rFonts w:eastAsia="標楷體"/>
                <w:sz w:val="28"/>
                <w:szCs w:val="28"/>
              </w:rPr>
              <w:t>2016</w:t>
            </w:r>
            <w:r w:rsidRPr="00EC06A9">
              <w:rPr>
                <w:rFonts w:eastAsia="標楷體"/>
                <w:sz w:val="28"/>
                <w:szCs w:val="28"/>
              </w:rPr>
              <w:t>年</w:t>
            </w:r>
          </w:p>
        </w:tc>
        <w:tc>
          <w:tcPr>
            <w:tcW w:w="2140" w:type="dxa"/>
            <w:tcBorders>
              <w:bottom w:val="single" w:sz="4" w:space="0" w:color="auto"/>
              <w:right w:val="double" w:sz="4" w:space="0" w:color="auto"/>
            </w:tcBorders>
            <w:shd w:val="clear" w:color="auto" w:fill="auto"/>
          </w:tcPr>
          <w:p w:rsidR="000029D0" w:rsidRPr="00EC06A9" w:rsidRDefault="000029D0" w:rsidP="00E8670C">
            <w:pPr>
              <w:autoSpaceDE w:val="0"/>
              <w:autoSpaceDN w:val="0"/>
              <w:adjustRightInd w:val="0"/>
              <w:snapToGrid w:val="0"/>
              <w:jc w:val="center"/>
              <w:rPr>
                <w:rFonts w:eastAsia="標楷體"/>
                <w:sz w:val="28"/>
                <w:szCs w:val="28"/>
              </w:rPr>
            </w:pPr>
            <w:r w:rsidRPr="00EC06A9">
              <w:rPr>
                <w:rFonts w:eastAsia="標楷體"/>
                <w:sz w:val="28"/>
                <w:szCs w:val="28"/>
              </w:rPr>
              <w:t>2017</w:t>
            </w:r>
            <w:r w:rsidRPr="00EC06A9">
              <w:rPr>
                <w:rFonts w:eastAsia="標楷體"/>
                <w:sz w:val="28"/>
                <w:szCs w:val="28"/>
              </w:rPr>
              <w:t>年</w:t>
            </w:r>
          </w:p>
          <w:p w:rsidR="000029D0" w:rsidRPr="00EC06A9" w:rsidRDefault="00FF4EFF" w:rsidP="00E8670C">
            <w:pPr>
              <w:autoSpaceDE w:val="0"/>
              <w:autoSpaceDN w:val="0"/>
              <w:adjustRightInd w:val="0"/>
              <w:snapToGrid w:val="0"/>
              <w:jc w:val="center"/>
              <w:rPr>
                <w:rFonts w:eastAsia="標楷體"/>
                <w:sz w:val="28"/>
                <w:szCs w:val="28"/>
              </w:rPr>
            </w:pPr>
            <w:r>
              <w:rPr>
                <w:rFonts w:eastAsia="標楷體" w:hint="eastAsia"/>
                <w:sz w:val="28"/>
                <w:szCs w:val="28"/>
              </w:rPr>
              <w:t>(</w:t>
            </w:r>
            <w:r w:rsidR="000029D0" w:rsidRPr="00EC06A9">
              <w:rPr>
                <w:rFonts w:eastAsia="標楷體"/>
                <w:sz w:val="28"/>
                <w:szCs w:val="28"/>
              </w:rPr>
              <w:t>至</w:t>
            </w:r>
            <w:r w:rsidR="000029D0" w:rsidRPr="00EC06A9">
              <w:rPr>
                <w:rFonts w:eastAsia="標楷體"/>
                <w:sz w:val="28"/>
                <w:szCs w:val="28"/>
              </w:rPr>
              <w:t>1</w:t>
            </w:r>
            <w:r w:rsidR="000029D0" w:rsidRPr="00EC06A9">
              <w:rPr>
                <w:rFonts w:eastAsia="標楷體" w:hint="eastAsia"/>
                <w:sz w:val="28"/>
                <w:szCs w:val="28"/>
              </w:rPr>
              <w:t>2</w:t>
            </w:r>
            <w:r w:rsidR="000029D0" w:rsidRPr="00EC06A9">
              <w:rPr>
                <w:rFonts w:eastAsia="標楷體"/>
                <w:sz w:val="28"/>
                <w:szCs w:val="28"/>
              </w:rPr>
              <w:t>月</w:t>
            </w:r>
            <w:r w:rsidR="000029D0" w:rsidRPr="00EC06A9">
              <w:rPr>
                <w:rFonts w:eastAsia="標楷體"/>
                <w:sz w:val="28"/>
                <w:szCs w:val="28"/>
              </w:rPr>
              <w:t>1</w:t>
            </w:r>
            <w:r w:rsidR="000029D0" w:rsidRPr="00EC06A9">
              <w:rPr>
                <w:rFonts w:eastAsia="標楷體" w:hint="eastAsia"/>
                <w:sz w:val="28"/>
                <w:szCs w:val="28"/>
              </w:rPr>
              <w:t>2</w:t>
            </w:r>
            <w:r w:rsidR="000029D0" w:rsidRPr="00EC06A9">
              <w:rPr>
                <w:rFonts w:eastAsia="標楷體"/>
                <w:sz w:val="28"/>
                <w:szCs w:val="28"/>
              </w:rPr>
              <w:t>日</w:t>
            </w:r>
            <w:r>
              <w:rPr>
                <w:rFonts w:eastAsia="標楷體" w:hint="eastAsia"/>
                <w:sz w:val="28"/>
                <w:szCs w:val="28"/>
              </w:rPr>
              <w:t>)</w:t>
            </w:r>
          </w:p>
        </w:tc>
        <w:tc>
          <w:tcPr>
            <w:tcW w:w="2140" w:type="dxa"/>
            <w:tcBorders>
              <w:left w:val="double" w:sz="4" w:space="0" w:color="auto"/>
              <w:bottom w:val="single" w:sz="4" w:space="0" w:color="auto"/>
            </w:tcBorders>
            <w:shd w:val="clear" w:color="auto" w:fill="auto"/>
          </w:tcPr>
          <w:p w:rsidR="000029D0" w:rsidRPr="00EC06A9" w:rsidRDefault="000029D0" w:rsidP="00E8670C">
            <w:pPr>
              <w:autoSpaceDE w:val="0"/>
              <w:autoSpaceDN w:val="0"/>
              <w:adjustRightInd w:val="0"/>
              <w:snapToGrid w:val="0"/>
              <w:jc w:val="center"/>
              <w:rPr>
                <w:rFonts w:eastAsia="標楷體"/>
                <w:sz w:val="28"/>
                <w:szCs w:val="28"/>
              </w:rPr>
            </w:pPr>
            <w:r w:rsidRPr="00EC06A9">
              <w:rPr>
                <w:rFonts w:eastAsia="標楷體"/>
                <w:sz w:val="28"/>
                <w:szCs w:val="28"/>
              </w:rPr>
              <w:t>漲幅</w:t>
            </w:r>
          </w:p>
          <w:p w:rsidR="000029D0" w:rsidRPr="00EC06A9" w:rsidRDefault="000029D0" w:rsidP="00E8670C">
            <w:pPr>
              <w:autoSpaceDE w:val="0"/>
              <w:autoSpaceDN w:val="0"/>
              <w:adjustRightInd w:val="0"/>
              <w:snapToGrid w:val="0"/>
              <w:jc w:val="center"/>
              <w:rPr>
                <w:rFonts w:eastAsia="標楷體"/>
                <w:sz w:val="28"/>
                <w:szCs w:val="28"/>
              </w:rPr>
            </w:pPr>
            <w:r w:rsidRPr="00EC06A9">
              <w:rPr>
                <w:rFonts w:eastAsia="標楷體"/>
                <w:sz w:val="28"/>
                <w:szCs w:val="28"/>
              </w:rPr>
              <w:t>(%)</w:t>
            </w:r>
          </w:p>
        </w:tc>
      </w:tr>
      <w:tr w:rsidR="000029D0" w:rsidRPr="00EC06A9" w:rsidTr="00E8670C">
        <w:tc>
          <w:tcPr>
            <w:tcW w:w="2140" w:type="dxa"/>
            <w:shd w:val="clear" w:color="auto" w:fill="auto"/>
          </w:tcPr>
          <w:p w:rsidR="000029D0" w:rsidRPr="00EC06A9" w:rsidRDefault="000029D0" w:rsidP="00E8670C">
            <w:pPr>
              <w:autoSpaceDE w:val="0"/>
              <w:autoSpaceDN w:val="0"/>
              <w:adjustRightInd w:val="0"/>
              <w:snapToGrid w:val="0"/>
              <w:spacing w:line="440" w:lineRule="exact"/>
              <w:jc w:val="center"/>
              <w:rPr>
                <w:rFonts w:eastAsia="標楷體"/>
                <w:sz w:val="28"/>
                <w:szCs w:val="28"/>
              </w:rPr>
            </w:pPr>
            <w:r w:rsidRPr="00EC06A9">
              <w:rPr>
                <w:rFonts w:eastAsia="標楷體"/>
                <w:sz w:val="28"/>
                <w:szCs w:val="28"/>
              </w:rPr>
              <w:t>西德州</w:t>
            </w:r>
          </w:p>
        </w:tc>
        <w:tc>
          <w:tcPr>
            <w:tcW w:w="2140" w:type="dxa"/>
            <w:shd w:val="clear" w:color="auto" w:fill="auto"/>
          </w:tcPr>
          <w:p w:rsidR="000029D0" w:rsidRPr="00EC06A9" w:rsidRDefault="000029D0" w:rsidP="00E8670C">
            <w:pPr>
              <w:autoSpaceDE w:val="0"/>
              <w:autoSpaceDN w:val="0"/>
              <w:adjustRightInd w:val="0"/>
              <w:snapToGrid w:val="0"/>
              <w:spacing w:line="440" w:lineRule="exact"/>
              <w:jc w:val="center"/>
              <w:rPr>
                <w:rFonts w:eastAsia="標楷體"/>
                <w:sz w:val="28"/>
                <w:szCs w:val="28"/>
              </w:rPr>
            </w:pPr>
            <w:r w:rsidRPr="00EC06A9">
              <w:rPr>
                <w:rFonts w:eastAsia="標楷體"/>
                <w:sz w:val="28"/>
                <w:szCs w:val="28"/>
              </w:rPr>
              <w:t>43.298</w:t>
            </w:r>
          </w:p>
        </w:tc>
        <w:tc>
          <w:tcPr>
            <w:tcW w:w="2140" w:type="dxa"/>
            <w:tcBorders>
              <w:top w:val="single" w:sz="4" w:space="0" w:color="auto"/>
              <w:bottom w:val="single" w:sz="4" w:space="0" w:color="auto"/>
              <w:right w:val="double" w:sz="4" w:space="0" w:color="auto"/>
            </w:tcBorders>
            <w:shd w:val="clear" w:color="auto" w:fill="auto"/>
          </w:tcPr>
          <w:p w:rsidR="000029D0" w:rsidRPr="00EC06A9" w:rsidRDefault="000029D0" w:rsidP="00E8670C">
            <w:pPr>
              <w:autoSpaceDE w:val="0"/>
              <w:autoSpaceDN w:val="0"/>
              <w:adjustRightInd w:val="0"/>
              <w:snapToGrid w:val="0"/>
              <w:spacing w:line="440" w:lineRule="exact"/>
              <w:jc w:val="center"/>
              <w:rPr>
                <w:rFonts w:eastAsia="標楷體"/>
                <w:sz w:val="28"/>
                <w:szCs w:val="28"/>
              </w:rPr>
            </w:pPr>
            <w:r w:rsidRPr="00EC06A9">
              <w:rPr>
                <w:rFonts w:eastAsia="標楷體" w:hint="eastAsia"/>
                <w:sz w:val="28"/>
                <w:szCs w:val="28"/>
              </w:rPr>
              <w:t>50.454</w:t>
            </w:r>
          </w:p>
        </w:tc>
        <w:tc>
          <w:tcPr>
            <w:tcW w:w="2140" w:type="dxa"/>
            <w:tcBorders>
              <w:top w:val="single" w:sz="4" w:space="0" w:color="auto"/>
              <w:left w:val="double" w:sz="4" w:space="0" w:color="auto"/>
              <w:bottom w:val="single" w:sz="4" w:space="0" w:color="auto"/>
            </w:tcBorders>
            <w:shd w:val="clear" w:color="auto" w:fill="auto"/>
          </w:tcPr>
          <w:p w:rsidR="000029D0" w:rsidRPr="00EC06A9" w:rsidRDefault="000029D0" w:rsidP="00E8670C">
            <w:pPr>
              <w:autoSpaceDE w:val="0"/>
              <w:autoSpaceDN w:val="0"/>
              <w:adjustRightInd w:val="0"/>
              <w:snapToGrid w:val="0"/>
              <w:spacing w:line="440" w:lineRule="exact"/>
              <w:jc w:val="center"/>
              <w:rPr>
                <w:rFonts w:eastAsia="標楷體"/>
                <w:sz w:val="28"/>
                <w:szCs w:val="28"/>
              </w:rPr>
            </w:pPr>
            <w:r w:rsidRPr="00EC06A9">
              <w:rPr>
                <w:rFonts w:eastAsia="標楷體" w:hint="eastAsia"/>
                <w:sz w:val="28"/>
                <w:szCs w:val="28"/>
              </w:rPr>
              <w:t>16.5</w:t>
            </w:r>
          </w:p>
        </w:tc>
      </w:tr>
      <w:tr w:rsidR="000029D0" w:rsidRPr="00EC06A9" w:rsidTr="00E8670C">
        <w:tc>
          <w:tcPr>
            <w:tcW w:w="2140" w:type="dxa"/>
            <w:shd w:val="clear" w:color="auto" w:fill="auto"/>
          </w:tcPr>
          <w:p w:rsidR="000029D0" w:rsidRPr="00EC06A9" w:rsidRDefault="000029D0" w:rsidP="00E8670C">
            <w:pPr>
              <w:autoSpaceDE w:val="0"/>
              <w:autoSpaceDN w:val="0"/>
              <w:adjustRightInd w:val="0"/>
              <w:snapToGrid w:val="0"/>
              <w:spacing w:line="440" w:lineRule="exact"/>
              <w:jc w:val="center"/>
              <w:rPr>
                <w:rFonts w:eastAsia="標楷體"/>
                <w:sz w:val="28"/>
                <w:szCs w:val="28"/>
              </w:rPr>
            </w:pPr>
            <w:r w:rsidRPr="00EC06A9">
              <w:rPr>
                <w:rFonts w:eastAsia="標楷體"/>
                <w:sz w:val="28"/>
                <w:szCs w:val="28"/>
              </w:rPr>
              <w:t>北海布蘭特</w:t>
            </w:r>
          </w:p>
        </w:tc>
        <w:tc>
          <w:tcPr>
            <w:tcW w:w="2140" w:type="dxa"/>
            <w:shd w:val="clear" w:color="auto" w:fill="auto"/>
          </w:tcPr>
          <w:p w:rsidR="000029D0" w:rsidRPr="00EC06A9" w:rsidRDefault="000029D0" w:rsidP="00E8670C">
            <w:pPr>
              <w:autoSpaceDE w:val="0"/>
              <w:autoSpaceDN w:val="0"/>
              <w:adjustRightInd w:val="0"/>
              <w:snapToGrid w:val="0"/>
              <w:spacing w:line="440" w:lineRule="exact"/>
              <w:jc w:val="center"/>
              <w:rPr>
                <w:rFonts w:eastAsia="標楷體"/>
                <w:sz w:val="28"/>
                <w:szCs w:val="28"/>
              </w:rPr>
            </w:pPr>
            <w:r w:rsidRPr="00EC06A9">
              <w:rPr>
                <w:rFonts w:eastAsia="標楷體"/>
                <w:sz w:val="28"/>
                <w:szCs w:val="28"/>
              </w:rPr>
              <w:t>44.137</w:t>
            </w:r>
          </w:p>
        </w:tc>
        <w:tc>
          <w:tcPr>
            <w:tcW w:w="2140" w:type="dxa"/>
            <w:tcBorders>
              <w:top w:val="single" w:sz="4" w:space="0" w:color="auto"/>
              <w:right w:val="double" w:sz="4" w:space="0" w:color="auto"/>
            </w:tcBorders>
            <w:shd w:val="clear" w:color="auto" w:fill="auto"/>
          </w:tcPr>
          <w:p w:rsidR="000029D0" w:rsidRPr="00EC06A9" w:rsidRDefault="000029D0" w:rsidP="00E8670C">
            <w:pPr>
              <w:autoSpaceDE w:val="0"/>
              <w:autoSpaceDN w:val="0"/>
              <w:adjustRightInd w:val="0"/>
              <w:snapToGrid w:val="0"/>
              <w:spacing w:line="440" w:lineRule="exact"/>
              <w:jc w:val="center"/>
              <w:rPr>
                <w:rFonts w:eastAsia="標楷體"/>
                <w:sz w:val="28"/>
                <w:szCs w:val="28"/>
              </w:rPr>
            </w:pPr>
            <w:r w:rsidRPr="00EC06A9">
              <w:rPr>
                <w:rFonts w:eastAsia="標楷體"/>
                <w:sz w:val="28"/>
                <w:szCs w:val="28"/>
              </w:rPr>
              <w:t>53.</w:t>
            </w:r>
            <w:r w:rsidRPr="00EC06A9">
              <w:rPr>
                <w:rFonts w:eastAsia="標楷體" w:hint="eastAsia"/>
                <w:sz w:val="28"/>
                <w:szCs w:val="28"/>
              </w:rPr>
              <w:t>761</w:t>
            </w:r>
          </w:p>
        </w:tc>
        <w:tc>
          <w:tcPr>
            <w:tcW w:w="2140" w:type="dxa"/>
            <w:tcBorders>
              <w:top w:val="single" w:sz="4" w:space="0" w:color="auto"/>
              <w:left w:val="double" w:sz="4" w:space="0" w:color="auto"/>
            </w:tcBorders>
            <w:shd w:val="clear" w:color="auto" w:fill="auto"/>
          </w:tcPr>
          <w:p w:rsidR="000029D0" w:rsidRPr="00EC06A9" w:rsidRDefault="000029D0" w:rsidP="00E8670C">
            <w:pPr>
              <w:autoSpaceDE w:val="0"/>
              <w:autoSpaceDN w:val="0"/>
              <w:adjustRightInd w:val="0"/>
              <w:snapToGrid w:val="0"/>
              <w:spacing w:line="440" w:lineRule="exact"/>
              <w:jc w:val="center"/>
              <w:rPr>
                <w:rFonts w:eastAsia="標楷體"/>
                <w:sz w:val="28"/>
                <w:szCs w:val="28"/>
              </w:rPr>
            </w:pPr>
            <w:r w:rsidRPr="00EC06A9">
              <w:rPr>
                <w:rFonts w:eastAsia="標楷體"/>
                <w:sz w:val="28"/>
                <w:szCs w:val="28"/>
              </w:rPr>
              <w:t>2</w:t>
            </w:r>
            <w:r w:rsidRPr="00EC06A9">
              <w:rPr>
                <w:rFonts w:eastAsia="標楷體" w:hint="eastAsia"/>
                <w:sz w:val="28"/>
                <w:szCs w:val="28"/>
              </w:rPr>
              <w:t>1.8</w:t>
            </w:r>
          </w:p>
        </w:tc>
      </w:tr>
    </w:tbl>
    <w:p w:rsidR="000029D0" w:rsidRPr="00F01DFF" w:rsidRDefault="000029D0" w:rsidP="000029D0">
      <w:pPr>
        <w:autoSpaceDE w:val="0"/>
        <w:autoSpaceDN w:val="0"/>
        <w:adjustRightInd w:val="0"/>
        <w:snapToGrid w:val="0"/>
        <w:rPr>
          <w:rFonts w:eastAsia="標楷體"/>
          <w:sz w:val="20"/>
          <w:szCs w:val="20"/>
        </w:rPr>
      </w:pPr>
      <w:r w:rsidRPr="00F01DFF">
        <w:rPr>
          <w:rFonts w:eastAsia="標楷體" w:hint="eastAsia"/>
          <w:sz w:val="20"/>
          <w:szCs w:val="20"/>
        </w:rPr>
        <w:t>資料來源：</w:t>
      </w:r>
      <w:r w:rsidRPr="008B6794">
        <w:rPr>
          <w:rFonts w:eastAsia="標楷體"/>
          <w:sz w:val="20"/>
          <w:szCs w:val="20"/>
          <w:lang w:eastAsia="zh-HK"/>
        </w:rPr>
        <w:t>Bloomberg</w:t>
      </w:r>
    </w:p>
    <w:p w:rsidR="000029D0" w:rsidRPr="004C10E7" w:rsidRDefault="000029D0" w:rsidP="000029D0">
      <w:pPr>
        <w:autoSpaceDE w:val="0"/>
        <w:autoSpaceDN w:val="0"/>
        <w:adjustRightInd w:val="0"/>
        <w:snapToGrid w:val="0"/>
        <w:rPr>
          <w:rFonts w:eastAsia="標楷體"/>
          <w:b/>
          <w:sz w:val="28"/>
          <w:szCs w:val="28"/>
        </w:rPr>
      </w:pPr>
      <w:r w:rsidRPr="004C10E7">
        <w:rPr>
          <w:rFonts w:eastAsia="標楷體"/>
          <w:b/>
          <w:sz w:val="28"/>
          <w:szCs w:val="28"/>
        </w:rPr>
        <w:lastRenderedPageBreak/>
        <w:t>(</w:t>
      </w:r>
      <w:r w:rsidRPr="004C10E7">
        <w:rPr>
          <w:rFonts w:eastAsia="標楷體"/>
          <w:b/>
          <w:sz w:val="28"/>
          <w:szCs w:val="28"/>
          <w:lang w:eastAsia="zh-HK"/>
        </w:rPr>
        <w:t>六</w:t>
      </w:r>
      <w:r w:rsidRPr="004C10E7">
        <w:rPr>
          <w:rFonts w:eastAsia="標楷體"/>
          <w:b/>
          <w:sz w:val="28"/>
          <w:szCs w:val="28"/>
        </w:rPr>
        <w:t>)</w:t>
      </w:r>
      <w:r w:rsidRPr="004C10E7">
        <w:rPr>
          <w:rFonts w:eastAsia="標楷體"/>
          <w:b/>
          <w:sz w:val="28"/>
          <w:szCs w:val="28"/>
        </w:rPr>
        <w:t>主要國家</w:t>
      </w:r>
      <w:r w:rsidRPr="004C10E7">
        <w:rPr>
          <w:rFonts w:eastAsia="標楷體"/>
          <w:b/>
          <w:sz w:val="28"/>
          <w:szCs w:val="28"/>
          <w:lang w:eastAsia="zh-HK"/>
        </w:rPr>
        <w:t>貨幣政策趨緊</w:t>
      </w:r>
    </w:p>
    <w:p w:rsidR="000029D0" w:rsidRPr="004C10E7" w:rsidRDefault="000029D0" w:rsidP="004C10E7">
      <w:pPr>
        <w:pStyle w:val="affffe"/>
        <w:snapToGrid w:val="0"/>
        <w:spacing w:beforeLines="35" w:before="126" w:afterLines="35" w:after="126" w:line="500" w:lineRule="exact"/>
        <w:ind w:firstLine="600"/>
      </w:pPr>
      <w:r w:rsidRPr="004C10E7">
        <w:rPr>
          <w:lang w:eastAsia="zh-HK"/>
        </w:rPr>
        <w:t>由於</w:t>
      </w:r>
      <w:r w:rsidRPr="004C10E7">
        <w:rPr>
          <w:rFonts w:hint="eastAsia"/>
          <w:lang w:eastAsia="zh-HK"/>
        </w:rPr>
        <w:t>全球</w:t>
      </w:r>
      <w:r w:rsidRPr="004C10E7">
        <w:t>經濟擴張，美國聯</w:t>
      </w:r>
      <w:proofErr w:type="gramStart"/>
      <w:r w:rsidRPr="004C10E7">
        <w:t>準</w:t>
      </w:r>
      <w:proofErr w:type="gramEnd"/>
      <w:r w:rsidRPr="004C10E7">
        <w:t>會</w:t>
      </w:r>
      <w:r w:rsidRPr="004C10E7">
        <w:t>(Fed)</w:t>
      </w:r>
      <w:r w:rsidRPr="004C10E7">
        <w:t>分別於</w:t>
      </w:r>
      <w:r w:rsidRPr="004C10E7">
        <w:rPr>
          <w:lang w:eastAsia="zh-HK"/>
        </w:rPr>
        <w:t>今</w:t>
      </w:r>
      <w:r w:rsidRPr="004C10E7">
        <w:t>年</w:t>
      </w:r>
      <w:r w:rsidRPr="004C10E7">
        <w:t>3</w:t>
      </w:r>
      <w:r w:rsidRPr="004C10E7">
        <w:t>月</w:t>
      </w:r>
      <w:r w:rsidRPr="004C10E7">
        <w:rPr>
          <w:rFonts w:ascii="標楷體" w:hAnsi="標楷體" w:hint="eastAsia"/>
        </w:rPr>
        <w:t>、6月</w:t>
      </w:r>
      <w:r w:rsidRPr="004C10E7">
        <w:t>及</w:t>
      </w:r>
      <w:r w:rsidRPr="004C10E7">
        <w:t>12</w:t>
      </w:r>
      <w:r w:rsidRPr="004C10E7">
        <w:t>月上調聯邦資金利率</w:t>
      </w:r>
      <w:r w:rsidRPr="004C10E7">
        <w:t>1</w:t>
      </w:r>
      <w:r w:rsidRPr="004C10E7">
        <w:t>碼，並於</w:t>
      </w:r>
      <w:r w:rsidRPr="004C10E7">
        <w:t>10</w:t>
      </w:r>
      <w:r w:rsidRPr="004C10E7">
        <w:t>月啟動資產負債表正常化計畫，每月縮減資產</w:t>
      </w:r>
      <w:r w:rsidRPr="004C10E7">
        <w:t>100</w:t>
      </w:r>
      <w:r w:rsidRPr="004C10E7">
        <w:t>億美元。加拿大</w:t>
      </w:r>
      <w:r w:rsidRPr="004C10E7">
        <w:rPr>
          <w:rFonts w:hint="eastAsia"/>
          <w:lang w:eastAsia="zh-HK"/>
        </w:rPr>
        <w:t>今年</w:t>
      </w:r>
      <w:r w:rsidRPr="004C10E7">
        <w:t>7</w:t>
      </w:r>
      <w:r w:rsidRPr="004C10E7">
        <w:t>月宣布調高利率</w:t>
      </w:r>
      <w:r w:rsidRPr="004C10E7">
        <w:t>1</w:t>
      </w:r>
      <w:r w:rsidRPr="004C10E7">
        <w:t>碼</w:t>
      </w:r>
      <w:r w:rsidRPr="004C10E7">
        <w:t>(7</w:t>
      </w:r>
      <w:r w:rsidRPr="004C10E7">
        <w:t>年來首</w:t>
      </w:r>
      <w:r w:rsidRPr="004C10E7">
        <w:rPr>
          <w:rFonts w:hint="eastAsia"/>
          <w:lang w:eastAsia="zh-HK"/>
        </w:rPr>
        <w:t>次</w:t>
      </w:r>
      <w:r w:rsidRPr="004C10E7">
        <w:rPr>
          <w:rFonts w:hint="eastAsia"/>
          <w:lang w:eastAsia="zh-HK"/>
        </w:rPr>
        <w:t>)</w:t>
      </w:r>
      <w:r w:rsidRPr="004C10E7">
        <w:t>，續於</w:t>
      </w:r>
      <w:r w:rsidRPr="004C10E7">
        <w:t>9</w:t>
      </w:r>
      <w:r w:rsidRPr="004C10E7">
        <w:t>月再升息</w:t>
      </w:r>
      <w:r w:rsidRPr="004C10E7">
        <w:t>1</w:t>
      </w:r>
      <w:r w:rsidRPr="004C10E7">
        <w:t>碼至</w:t>
      </w:r>
      <w:r w:rsidRPr="004C10E7">
        <w:t>1%</w:t>
      </w:r>
      <w:r w:rsidRPr="004C10E7">
        <w:t>。歐洲央行</w:t>
      </w:r>
      <w:r w:rsidRPr="004C10E7">
        <w:t>(ECB)</w:t>
      </w:r>
      <w:r w:rsidRPr="004C10E7">
        <w:rPr>
          <w:rFonts w:hint="eastAsia"/>
          <w:lang w:eastAsia="zh-HK"/>
        </w:rPr>
        <w:t>今年</w:t>
      </w:r>
      <w:r w:rsidRPr="004C10E7">
        <w:t>10</w:t>
      </w:r>
      <w:r w:rsidRPr="004C10E7">
        <w:t>月</w:t>
      </w:r>
      <w:r w:rsidRPr="004C10E7">
        <w:rPr>
          <w:lang w:eastAsia="zh-HK"/>
        </w:rPr>
        <w:t>貨</w:t>
      </w:r>
      <w:r w:rsidRPr="004C10E7">
        <w:t>幣</w:t>
      </w:r>
      <w:r w:rsidRPr="004C10E7">
        <w:rPr>
          <w:lang w:eastAsia="zh-HK"/>
        </w:rPr>
        <w:t>政策會議決議，</w:t>
      </w:r>
      <w:r w:rsidRPr="004C10E7">
        <w:t>將</w:t>
      </w:r>
      <w:proofErr w:type="gramStart"/>
      <w:r w:rsidRPr="004C10E7">
        <w:t>採</w:t>
      </w:r>
      <w:proofErr w:type="gramEnd"/>
      <w:r w:rsidRPr="004C10E7">
        <w:t>漸進式溫和退場</w:t>
      </w:r>
      <w:r w:rsidRPr="004C10E7">
        <w:rPr>
          <w:rFonts w:ascii="新細明體" w:eastAsia="新細明體" w:hAnsi="新細明體" w:hint="eastAsia"/>
        </w:rPr>
        <w:t>；</w:t>
      </w:r>
      <w:r w:rsidRPr="004C10E7">
        <w:t>英國央行</w:t>
      </w:r>
      <w:r w:rsidRPr="004C10E7">
        <w:t>(BOE)</w:t>
      </w:r>
      <w:r w:rsidRPr="004C10E7">
        <w:rPr>
          <w:rFonts w:hint="eastAsia"/>
          <w:lang w:eastAsia="zh-HK"/>
        </w:rPr>
        <w:t>今年</w:t>
      </w:r>
      <w:r w:rsidRPr="004C10E7">
        <w:t>10</w:t>
      </w:r>
      <w:r w:rsidRPr="004C10E7">
        <w:rPr>
          <w:lang w:eastAsia="zh-HK"/>
        </w:rPr>
        <w:t>月</w:t>
      </w:r>
      <w:r w:rsidRPr="004C10E7">
        <w:t>宣布調升基準利率</w:t>
      </w:r>
      <w:r w:rsidRPr="004C10E7">
        <w:t>1</w:t>
      </w:r>
      <w:r w:rsidRPr="004C10E7">
        <w:t>碼，</w:t>
      </w:r>
      <w:r w:rsidRPr="004C10E7">
        <w:rPr>
          <w:lang w:eastAsia="zh-HK"/>
        </w:rPr>
        <w:t>為</w:t>
      </w:r>
      <w:r w:rsidRPr="004C10E7">
        <w:rPr>
          <w:lang w:eastAsia="zh-HK"/>
        </w:rPr>
        <w:t>2007</w:t>
      </w:r>
      <w:r w:rsidRPr="004C10E7">
        <w:rPr>
          <w:lang w:eastAsia="zh-HK"/>
        </w:rPr>
        <w:t>年以來的首次升息</w:t>
      </w:r>
      <w:r w:rsidRPr="004C10E7">
        <w:rPr>
          <w:rFonts w:ascii="新細明體" w:eastAsia="新細明體" w:hAnsi="新細明體" w:hint="eastAsia"/>
          <w:lang w:eastAsia="zh-HK"/>
        </w:rPr>
        <w:t>；</w:t>
      </w:r>
      <w:r w:rsidRPr="004C10E7">
        <w:rPr>
          <w:lang w:eastAsia="zh-HK"/>
        </w:rPr>
        <w:t>韓國央行</w:t>
      </w:r>
      <w:r w:rsidRPr="004C10E7">
        <w:rPr>
          <w:rFonts w:hint="eastAsia"/>
          <w:lang w:eastAsia="zh-HK"/>
        </w:rPr>
        <w:t>今年</w:t>
      </w:r>
      <w:r w:rsidRPr="004C10E7">
        <w:t>11</w:t>
      </w:r>
      <w:r w:rsidRPr="004C10E7">
        <w:rPr>
          <w:lang w:eastAsia="zh-HK"/>
        </w:rPr>
        <w:t>月宣布升息</w:t>
      </w:r>
      <w:r w:rsidRPr="004C10E7">
        <w:t>１</w:t>
      </w:r>
      <w:r w:rsidRPr="004C10E7">
        <w:rPr>
          <w:lang w:eastAsia="zh-HK"/>
        </w:rPr>
        <w:t>碼至</w:t>
      </w:r>
      <w:r w:rsidRPr="004C10E7">
        <w:rPr>
          <w:lang w:eastAsia="zh-HK"/>
        </w:rPr>
        <w:t>1.5</w:t>
      </w:r>
      <w:r w:rsidRPr="004C10E7">
        <w:rPr>
          <w:lang w:eastAsia="zh-HK"/>
        </w:rPr>
        <w:t>％</w:t>
      </w:r>
      <w:r w:rsidRPr="004C10E7">
        <w:rPr>
          <w:lang w:eastAsia="zh-HK"/>
        </w:rPr>
        <w:t>(</w:t>
      </w:r>
      <w:r w:rsidRPr="004C10E7">
        <w:t>6</w:t>
      </w:r>
      <w:r w:rsidRPr="004C10E7">
        <w:rPr>
          <w:lang w:eastAsia="zh-HK"/>
        </w:rPr>
        <w:t>年來首</w:t>
      </w:r>
      <w:r w:rsidRPr="004C10E7">
        <w:rPr>
          <w:rFonts w:hint="eastAsia"/>
          <w:lang w:eastAsia="zh-HK"/>
        </w:rPr>
        <w:t>次</w:t>
      </w:r>
      <w:r w:rsidRPr="004C10E7">
        <w:rPr>
          <w:rFonts w:hint="eastAsia"/>
          <w:lang w:eastAsia="zh-HK"/>
        </w:rPr>
        <w:t>)</w:t>
      </w:r>
      <w:r w:rsidRPr="004C10E7">
        <w:rPr>
          <w:lang w:eastAsia="zh-HK"/>
        </w:rPr>
        <w:t>。主要國家在經濟復甦力道轉強，啟動升息循環，</w:t>
      </w:r>
      <w:r w:rsidRPr="004C10E7">
        <w:rPr>
          <w:rFonts w:hint="eastAsia"/>
          <w:lang w:eastAsia="zh-HK"/>
        </w:rPr>
        <w:t>逐</w:t>
      </w:r>
      <w:r w:rsidRPr="004C10E7">
        <w:rPr>
          <w:lang w:eastAsia="zh-HK"/>
        </w:rPr>
        <w:t>漸讓貨幣政策</w:t>
      </w:r>
      <w:r w:rsidRPr="004C10E7">
        <w:rPr>
          <w:rFonts w:hint="eastAsia"/>
          <w:lang w:eastAsia="zh-HK"/>
        </w:rPr>
        <w:t>回歸</w:t>
      </w:r>
      <w:r w:rsidRPr="004C10E7">
        <w:rPr>
          <w:lang w:eastAsia="zh-HK"/>
        </w:rPr>
        <w:t>正常化。</w:t>
      </w:r>
    </w:p>
    <w:p w:rsidR="000029D0" w:rsidRPr="004C10E7" w:rsidRDefault="000029D0" w:rsidP="000029D0">
      <w:pPr>
        <w:pStyle w:val="affffe"/>
        <w:snapToGrid w:val="0"/>
        <w:spacing w:beforeLines="35" w:before="126" w:afterLines="35" w:after="126" w:line="500" w:lineRule="exact"/>
        <w:ind w:firstLineChars="0" w:firstLine="0"/>
        <w:rPr>
          <w:b/>
        </w:rPr>
      </w:pPr>
      <w:r w:rsidRPr="004C10E7">
        <w:rPr>
          <w:b/>
        </w:rPr>
        <w:t>(</w:t>
      </w:r>
      <w:r w:rsidRPr="004C10E7">
        <w:rPr>
          <w:b/>
          <w:lang w:eastAsia="zh-HK"/>
        </w:rPr>
        <w:t>七</w:t>
      </w:r>
      <w:r w:rsidRPr="004C10E7">
        <w:rPr>
          <w:b/>
        </w:rPr>
        <w:t>)</w:t>
      </w:r>
      <w:r w:rsidRPr="004C10E7">
        <w:rPr>
          <w:b/>
        </w:rPr>
        <w:t>全球債務水準偏高，阻礙全球經濟成長與威脅金融穩定</w:t>
      </w:r>
    </w:p>
    <w:p w:rsidR="000029D0" w:rsidRPr="004C10E7" w:rsidRDefault="000029D0" w:rsidP="004C10E7">
      <w:pPr>
        <w:adjustRightInd w:val="0"/>
        <w:snapToGrid w:val="0"/>
        <w:spacing w:line="490" w:lineRule="exact"/>
        <w:ind w:firstLineChars="200" w:firstLine="600"/>
        <w:jc w:val="both"/>
        <w:rPr>
          <w:rFonts w:eastAsia="標楷體"/>
          <w:kern w:val="0"/>
          <w:sz w:val="28"/>
          <w:szCs w:val="28"/>
        </w:rPr>
      </w:pPr>
      <w:r w:rsidRPr="004C10E7">
        <w:rPr>
          <w:rFonts w:eastAsia="標楷體"/>
          <w:spacing w:val="10"/>
          <w:kern w:val="0"/>
          <w:sz w:val="28"/>
          <w:szCs w:val="28"/>
        </w:rPr>
        <w:t>國際貨幣基金</w:t>
      </w:r>
      <w:r w:rsidRPr="004C10E7">
        <w:rPr>
          <w:rFonts w:eastAsia="標楷體"/>
          <w:spacing w:val="10"/>
          <w:kern w:val="0"/>
          <w:sz w:val="28"/>
          <w:szCs w:val="28"/>
        </w:rPr>
        <w:t>(IMF)</w:t>
      </w:r>
      <w:r w:rsidRPr="004C10E7">
        <w:rPr>
          <w:rFonts w:eastAsia="標楷體" w:hint="eastAsia"/>
          <w:spacing w:val="10"/>
          <w:kern w:val="0"/>
          <w:sz w:val="28"/>
          <w:szCs w:val="28"/>
          <w:lang w:eastAsia="zh-HK"/>
        </w:rPr>
        <w:t>今年</w:t>
      </w:r>
      <w:r w:rsidRPr="004C10E7">
        <w:rPr>
          <w:rFonts w:eastAsia="標楷體"/>
          <w:sz w:val="28"/>
          <w:szCs w:val="28"/>
          <w:lang w:val="de-DE"/>
        </w:rPr>
        <w:t>10</w:t>
      </w:r>
      <w:r w:rsidRPr="004C10E7">
        <w:rPr>
          <w:rFonts w:eastAsia="標楷體"/>
          <w:sz w:val="28"/>
          <w:szCs w:val="28"/>
          <w:lang w:val="de-DE"/>
        </w:rPr>
        <w:t>月發布</w:t>
      </w:r>
      <w:r w:rsidRPr="004C10E7">
        <w:rPr>
          <w:rFonts w:ascii="標楷體" w:eastAsia="標楷體" w:hAnsi="標楷體" w:hint="eastAsia"/>
          <w:sz w:val="28"/>
          <w:szCs w:val="28"/>
          <w:lang w:val="de-DE"/>
        </w:rPr>
        <w:t>「</w:t>
      </w:r>
      <w:r w:rsidRPr="004C10E7">
        <w:rPr>
          <w:rFonts w:eastAsia="標楷體"/>
          <w:sz w:val="28"/>
          <w:szCs w:val="28"/>
          <w:lang w:val="de-DE"/>
        </w:rPr>
        <w:t>全球金融穩定報告</w:t>
      </w:r>
      <w:r w:rsidRPr="004C10E7">
        <w:rPr>
          <w:rFonts w:ascii="標楷體" w:eastAsia="標楷體" w:hAnsi="標楷體" w:hint="eastAsia"/>
          <w:sz w:val="28"/>
          <w:szCs w:val="28"/>
          <w:lang w:val="de-DE"/>
        </w:rPr>
        <w:t>」</w:t>
      </w:r>
      <w:r w:rsidRPr="004C10E7">
        <w:rPr>
          <w:rFonts w:eastAsia="標楷體"/>
          <w:sz w:val="28"/>
          <w:szCs w:val="28"/>
          <w:lang w:val="de-DE"/>
        </w:rPr>
        <w:t>指出，近年在美、歐、日實施寬鬆貨幣政策下，</w:t>
      </w:r>
      <w:r w:rsidRPr="004C10E7">
        <w:rPr>
          <w:rFonts w:eastAsia="標楷體"/>
          <w:sz w:val="28"/>
          <w:szCs w:val="28"/>
          <w:lang w:val="de-DE"/>
        </w:rPr>
        <w:t>20</w:t>
      </w:r>
      <w:r w:rsidRPr="004C10E7">
        <w:rPr>
          <w:rFonts w:eastAsia="標楷體"/>
          <w:sz w:val="28"/>
          <w:szCs w:val="28"/>
          <w:lang w:val="de-DE"/>
        </w:rPr>
        <w:t>國集團（</w:t>
      </w:r>
      <w:r w:rsidRPr="004C10E7">
        <w:rPr>
          <w:rFonts w:eastAsia="標楷體"/>
          <w:sz w:val="28"/>
          <w:szCs w:val="28"/>
          <w:lang w:val="de-DE"/>
        </w:rPr>
        <w:t>G20</w:t>
      </w:r>
      <w:r w:rsidRPr="004C10E7">
        <w:rPr>
          <w:rFonts w:eastAsia="標楷體"/>
          <w:sz w:val="28"/>
          <w:szCs w:val="28"/>
          <w:lang w:val="de-DE"/>
        </w:rPr>
        <w:t>）非金融部門債務持續擴大</w:t>
      </w:r>
      <w:r w:rsidRPr="004C10E7">
        <w:rPr>
          <w:rFonts w:eastAsia="標楷體"/>
          <w:sz w:val="28"/>
          <w:szCs w:val="28"/>
          <w:lang w:val="de-DE" w:eastAsia="zh-HK"/>
        </w:rPr>
        <w:t>達</w:t>
      </w:r>
      <w:r w:rsidRPr="004C10E7">
        <w:rPr>
          <w:rFonts w:eastAsia="標楷體"/>
          <w:sz w:val="28"/>
          <w:szCs w:val="28"/>
          <w:lang w:val="de-DE"/>
        </w:rPr>
        <w:t>135</w:t>
      </w:r>
      <w:r w:rsidRPr="004C10E7">
        <w:rPr>
          <w:rFonts w:eastAsia="標楷體"/>
          <w:sz w:val="28"/>
          <w:szCs w:val="28"/>
          <w:lang w:val="de-DE"/>
        </w:rPr>
        <w:t>兆美元，相當於其</w:t>
      </w:r>
      <w:r w:rsidRPr="004C10E7">
        <w:rPr>
          <w:rFonts w:eastAsia="標楷體"/>
          <w:sz w:val="28"/>
          <w:szCs w:val="28"/>
          <w:lang w:val="de-DE"/>
        </w:rPr>
        <w:t>GDP</w:t>
      </w:r>
      <w:r w:rsidRPr="004C10E7">
        <w:rPr>
          <w:rFonts w:eastAsia="標楷體"/>
          <w:sz w:val="28"/>
          <w:szCs w:val="28"/>
          <w:lang w:val="de-DE"/>
        </w:rPr>
        <w:t>的</w:t>
      </w:r>
      <w:r w:rsidRPr="004C10E7">
        <w:rPr>
          <w:rFonts w:eastAsia="標楷體"/>
          <w:sz w:val="28"/>
          <w:szCs w:val="28"/>
          <w:lang w:val="de-DE"/>
        </w:rPr>
        <w:t>235%</w:t>
      </w:r>
      <w:r w:rsidRPr="004C10E7">
        <w:rPr>
          <w:rFonts w:eastAsia="標楷體"/>
          <w:sz w:val="28"/>
          <w:szCs w:val="28"/>
          <w:lang w:val="de-DE"/>
        </w:rPr>
        <w:t>，加以國際部分金融資產價格過高，一旦</w:t>
      </w:r>
      <w:r w:rsidRPr="004C10E7">
        <w:rPr>
          <w:rFonts w:eastAsia="標楷體"/>
          <w:sz w:val="28"/>
          <w:szCs w:val="28"/>
          <w:lang w:val="de-DE" w:eastAsia="zh-HK"/>
        </w:rPr>
        <w:t>主要國家貨幣緊縮超乎預期，</w:t>
      </w:r>
      <w:r w:rsidRPr="004C10E7">
        <w:rPr>
          <w:rFonts w:eastAsia="標楷體"/>
          <w:sz w:val="28"/>
          <w:szCs w:val="28"/>
          <w:lang w:val="de-DE"/>
        </w:rPr>
        <w:t>金融市場出現動</w:t>
      </w:r>
      <w:proofErr w:type="gramStart"/>
      <w:r w:rsidRPr="004C10E7">
        <w:rPr>
          <w:rFonts w:eastAsia="標楷體"/>
          <w:sz w:val="28"/>
          <w:szCs w:val="28"/>
          <w:lang w:val="de-DE"/>
        </w:rPr>
        <w:t>盪</w:t>
      </w:r>
      <w:proofErr w:type="gramEnd"/>
      <w:r w:rsidRPr="004C10E7">
        <w:rPr>
          <w:rFonts w:eastAsia="標楷體"/>
          <w:sz w:val="28"/>
          <w:szCs w:val="28"/>
          <w:lang w:val="de-DE"/>
        </w:rPr>
        <w:t>，恐加大全球經濟下</w:t>
      </w:r>
      <w:r w:rsidRPr="004C10E7">
        <w:rPr>
          <w:rFonts w:eastAsia="標楷體" w:hint="eastAsia"/>
          <w:sz w:val="28"/>
          <w:szCs w:val="28"/>
          <w:lang w:val="de-DE" w:eastAsia="zh-HK"/>
        </w:rPr>
        <w:t>滑</w:t>
      </w:r>
      <w:r w:rsidRPr="004C10E7">
        <w:rPr>
          <w:rFonts w:eastAsia="標楷體"/>
          <w:sz w:val="28"/>
          <w:szCs w:val="28"/>
          <w:lang w:val="de-DE"/>
        </w:rPr>
        <w:t>風險。</w:t>
      </w:r>
      <w:r w:rsidRPr="004C10E7">
        <w:rPr>
          <w:rFonts w:eastAsia="標楷體"/>
          <w:sz w:val="28"/>
          <w:szCs w:val="28"/>
          <w:lang w:val="de-DE" w:eastAsia="zh-HK"/>
        </w:rPr>
        <w:t>另</w:t>
      </w:r>
      <w:r w:rsidRPr="004C10E7">
        <w:rPr>
          <w:rFonts w:eastAsia="標楷體"/>
          <w:sz w:val="28"/>
          <w:szCs w:val="28"/>
          <w:lang w:val="de-DE"/>
        </w:rPr>
        <w:t>金融危機以來，</w:t>
      </w:r>
      <w:r w:rsidRPr="004C10E7">
        <w:rPr>
          <w:rFonts w:eastAsia="標楷體"/>
          <w:sz w:val="28"/>
          <w:szCs w:val="28"/>
          <w:lang w:val="de-DE" w:eastAsia="zh-HK"/>
        </w:rPr>
        <w:t>先進</w:t>
      </w:r>
      <w:r w:rsidRPr="004C10E7">
        <w:rPr>
          <w:rFonts w:eastAsia="標楷體"/>
          <w:sz w:val="28"/>
          <w:szCs w:val="28"/>
          <w:lang w:val="de-DE"/>
        </w:rPr>
        <w:t>經濟體和新興市場經濟體家庭債務</w:t>
      </w:r>
      <w:r w:rsidRPr="004C10E7">
        <w:rPr>
          <w:rFonts w:eastAsia="標楷體"/>
          <w:sz w:val="28"/>
          <w:szCs w:val="28"/>
          <w:lang w:val="de-DE" w:eastAsia="zh-HK"/>
        </w:rPr>
        <w:t>持續攀升</w:t>
      </w:r>
      <w:r w:rsidRPr="004C10E7">
        <w:rPr>
          <w:rFonts w:eastAsia="標楷體"/>
          <w:sz w:val="28"/>
          <w:szCs w:val="28"/>
          <w:lang w:val="de-DE"/>
        </w:rPr>
        <w:t>，</w:t>
      </w:r>
      <w:r w:rsidRPr="004C10E7">
        <w:rPr>
          <w:rFonts w:eastAsia="標楷體"/>
          <w:sz w:val="28"/>
          <w:szCs w:val="28"/>
          <w:lang w:val="de-DE"/>
        </w:rPr>
        <w:t>2008</w:t>
      </w:r>
      <w:r w:rsidRPr="004C10E7">
        <w:rPr>
          <w:rFonts w:eastAsia="標楷體"/>
          <w:sz w:val="28"/>
          <w:szCs w:val="28"/>
          <w:lang w:val="de-DE"/>
        </w:rPr>
        <w:t>年至</w:t>
      </w:r>
      <w:r w:rsidRPr="004C10E7">
        <w:rPr>
          <w:rFonts w:eastAsia="標楷體"/>
          <w:sz w:val="28"/>
          <w:szCs w:val="28"/>
          <w:lang w:val="de-DE"/>
        </w:rPr>
        <w:t>2016</w:t>
      </w:r>
      <w:r w:rsidRPr="004C10E7">
        <w:rPr>
          <w:rFonts w:eastAsia="標楷體"/>
          <w:sz w:val="28"/>
          <w:szCs w:val="28"/>
          <w:lang w:val="de-DE"/>
        </w:rPr>
        <w:t>年，新興經濟體家庭債務占</w:t>
      </w:r>
      <w:r w:rsidRPr="004C10E7">
        <w:rPr>
          <w:rFonts w:eastAsia="標楷體"/>
          <w:sz w:val="28"/>
          <w:szCs w:val="28"/>
          <w:lang w:val="de-DE"/>
        </w:rPr>
        <w:t>GDP</w:t>
      </w:r>
      <w:r w:rsidRPr="004C10E7">
        <w:rPr>
          <w:rFonts w:eastAsia="標楷體"/>
          <w:sz w:val="28"/>
          <w:szCs w:val="28"/>
          <w:lang w:val="de-DE"/>
        </w:rPr>
        <w:t>比重的中位數從</w:t>
      </w:r>
      <w:r w:rsidRPr="004C10E7">
        <w:rPr>
          <w:rFonts w:eastAsia="標楷體"/>
          <w:sz w:val="28"/>
          <w:szCs w:val="28"/>
          <w:lang w:val="de-DE"/>
        </w:rPr>
        <w:t>15%</w:t>
      </w:r>
      <w:r w:rsidRPr="004C10E7">
        <w:rPr>
          <w:rFonts w:eastAsia="標楷體"/>
          <w:sz w:val="28"/>
          <w:szCs w:val="28"/>
          <w:lang w:val="de-DE"/>
        </w:rPr>
        <w:t>上升至</w:t>
      </w:r>
      <w:r w:rsidRPr="004C10E7">
        <w:rPr>
          <w:rFonts w:eastAsia="標楷體"/>
          <w:sz w:val="28"/>
          <w:szCs w:val="28"/>
          <w:lang w:val="de-DE"/>
        </w:rPr>
        <w:t>21%</w:t>
      </w:r>
      <w:r w:rsidRPr="004C10E7">
        <w:rPr>
          <w:rFonts w:eastAsia="標楷體"/>
          <w:sz w:val="28"/>
          <w:szCs w:val="28"/>
          <w:lang w:val="de-DE"/>
        </w:rPr>
        <w:t>；</w:t>
      </w:r>
      <w:r w:rsidRPr="004C10E7">
        <w:rPr>
          <w:rFonts w:eastAsia="標楷體"/>
          <w:sz w:val="28"/>
          <w:szCs w:val="28"/>
          <w:lang w:val="de-DE" w:eastAsia="zh-HK"/>
        </w:rPr>
        <w:t>先進</w:t>
      </w:r>
      <w:r w:rsidRPr="004C10E7">
        <w:rPr>
          <w:rFonts w:eastAsia="標楷體"/>
          <w:sz w:val="28"/>
          <w:szCs w:val="28"/>
          <w:lang w:val="de-DE"/>
        </w:rPr>
        <w:t>經濟體則從</w:t>
      </w:r>
      <w:r w:rsidRPr="004C10E7">
        <w:rPr>
          <w:rFonts w:eastAsia="標楷體"/>
          <w:sz w:val="28"/>
          <w:szCs w:val="28"/>
          <w:lang w:val="de-DE"/>
        </w:rPr>
        <w:t>52%</w:t>
      </w:r>
      <w:r w:rsidRPr="004C10E7">
        <w:rPr>
          <w:rFonts w:eastAsia="標楷體"/>
          <w:sz w:val="28"/>
          <w:szCs w:val="28"/>
          <w:lang w:val="de-DE"/>
        </w:rPr>
        <w:t>上升至</w:t>
      </w:r>
      <w:r w:rsidRPr="004C10E7">
        <w:rPr>
          <w:rFonts w:eastAsia="標楷體"/>
          <w:sz w:val="28"/>
          <w:szCs w:val="28"/>
          <w:lang w:val="de-DE"/>
        </w:rPr>
        <w:t>63%</w:t>
      </w:r>
      <w:r w:rsidRPr="004C10E7">
        <w:rPr>
          <w:rFonts w:eastAsia="標楷體"/>
          <w:sz w:val="28"/>
          <w:szCs w:val="28"/>
          <w:lang w:val="de-DE"/>
        </w:rPr>
        <w:t>。</w:t>
      </w:r>
      <w:r w:rsidRPr="004C10E7">
        <w:rPr>
          <w:rFonts w:eastAsia="標楷體"/>
          <w:sz w:val="28"/>
          <w:szCs w:val="28"/>
          <w:lang w:val="de-DE"/>
        </w:rPr>
        <w:t>IMF</w:t>
      </w:r>
      <w:r w:rsidRPr="004C10E7">
        <w:rPr>
          <w:rFonts w:eastAsia="標楷體"/>
          <w:sz w:val="28"/>
          <w:szCs w:val="28"/>
          <w:lang w:val="de-DE"/>
        </w:rPr>
        <w:t>研究發現，家庭債務</w:t>
      </w:r>
      <w:r w:rsidRPr="004C10E7">
        <w:rPr>
          <w:rFonts w:eastAsia="標楷體"/>
          <w:sz w:val="28"/>
          <w:szCs w:val="28"/>
          <w:lang w:val="de-DE" w:eastAsia="zh-HK"/>
        </w:rPr>
        <w:t>升</w:t>
      </w:r>
      <w:r w:rsidRPr="004C10E7">
        <w:rPr>
          <w:rFonts w:eastAsia="標楷體"/>
          <w:sz w:val="28"/>
          <w:szCs w:val="28"/>
          <w:lang w:val="de-DE"/>
        </w:rPr>
        <w:t>高，短期有助於提高消費、提升房産和銀行資産價格，</w:t>
      </w:r>
      <w:r w:rsidRPr="004C10E7">
        <w:rPr>
          <w:rFonts w:eastAsia="標楷體"/>
          <w:sz w:val="28"/>
          <w:szCs w:val="28"/>
          <w:lang w:val="de-DE" w:eastAsia="zh-HK"/>
        </w:rPr>
        <w:t>進</w:t>
      </w:r>
      <w:r w:rsidRPr="004C10E7">
        <w:rPr>
          <w:rFonts w:eastAsia="標楷體"/>
          <w:sz w:val="28"/>
          <w:szCs w:val="28"/>
          <w:lang w:val="de-DE"/>
        </w:rPr>
        <w:t>而有利於經濟</w:t>
      </w:r>
      <w:r w:rsidRPr="004C10E7">
        <w:rPr>
          <w:rFonts w:eastAsia="標楷體"/>
          <w:sz w:val="28"/>
          <w:szCs w:val="28"/>
          <w:lang w:val="de-DE" w:eastAsia="zh-HK"/>
        </w:rPr>
        <w:t>成</w:t>
      </w:r>
      <w:r w:rsidRPr="004C10E7">
        <w:rPr>
          <w:rFonts w:eastAsia="標楷體"/>
          <w:sz w:val="28"/>
          <w:szCs w:val="28"/>
          <w:lang w:val="de-DE"/>
        </w:rPr>
        <w:t>長，</w:t>
      </w:r>
      <w:r w:rsidRPr="004C10E7">
        <w:rPr>
          <w:rFonts w:eastAsia="標楷體"/>
          <w:sz w:val="28"/>
          <w:szCs w:val="28"/>
          <w:lang w:val="de-DE" w:eastAsia="zh-HK"/>
        </w:rPr>
        <w:t>惟中長期</w:t>
      </w:r>
      <w:r w:rsidRPr="004C10E7">
        <w:rPr>
          <w:rFonts w:eastAsia="標楷體"/>
          <w:sz w:val="28"/>
          <w:szCs w:val="28"/>
          <w:lang w:val="de-DE"/>
        </w:rPr>
        <w:t>對經濟</w:t>
      </w:r>
      <w:r w:rsidRPr="004C10E7">
        <w:rPr>
          <w:rFonts w:eastAsia="標楷體"/>
          <w:sz w:val="28"/>
          <w:szCs w:val="28"/>
          <w:lang w:val="de-DE" w:eastAsia="zh-HK"/>
        </w:rPr>
        <w:t>成</w:t>
      </w:r>
      <w:r w:rsidRPr="004C10E7">
        <w:rPr>
          <w:rFonts w:eastAsia="標楷體"/>
          <w:sz w:val="28"/>
          <w:szCs w:val="28"/>
          <w:lang w:val="de-DE"/>
        </w:rPr>
        <w:t>長有負面影響，且</w:t>
      </w:r>
      <w:r w:rsidRPr="004C10E7">
        <w:rPr>
          <w:rFonts w:eastAsia="標楷體"/>
          <w:sz w:val="28"/>
          <w:szCs w:val="28"/>
          <w:lang w:val="de-DE" w:eastAsia="zh-HK"/>
        </w:rPr>
        <w:t>易</w:t>
      </w:r>
      <w:r w:rsidRPr="004C10E7">
        <w:rPr>
          <w:rFonts w:eastAsia="標楷體"/>
          <w:sz w:val="28"/>
          <w:szCs w:val="28"/>
          <w:lang w:val="de-DE"/>
        </w:rPr>
        <w:t>引發</w:t>
      </w:r>
      <w:r w:rsidRPr="004C10E7">
        <w:rPr>
          <w:rFonts w:eastAsia="標楷體"/>
          <w:sz w:val="28"/>
          <w:szCs w:val="28"/>
          <w:lang w:val="de-DE" w:eastAsia="zh-HK"/>
        </w:rPr>
        <w:t>金融</w:t>
      </w:r>
      <w:r w:rsidRPr="004C10E7">
        <w:rPr>
          <w:rFonts w:eastAsia="標楷體"/>
          <w:sz w:val="28"/>
          <w:szCs w:val="28"/>
          <w:lang w:val="de-DE"/>
        </w:rPr>
        <w:t>危機。</w:t>
      </w:r>
    </w:p>
    <w:p w:rsidR="000029D0" w:rsidRPr="004C10E7" w:rsidRDefault="000029D0" w:rsidP="000029D0">
      <w:pPr>
        <w:snapToGrid w:val="0"/>
        <w:spacing w:beforeLines="50" w:before="180" w:afterLines="50" w:after="180" w:line="500" w:lineRule="exact"/>
        <w:rPr>
          <w:rFonts w:eastAsia="標楷體"/>
          <w:b/>
          <w:sz w:val="28"/>
          <w:szCs w:val="28"/>
        </w:rPr>
      </w:pPr>
      <w:r w:rsidRPr="004C10E7">
        <w:rPr>
          <w:rFonts w:eastAsia="標楷體"/>
          <w:b/>
          <w:sz w:val="28"/>
          <w:szCs w:val="28"/>
        </w:rPr>
        <w:t>三、</w:t>
      </w:r>
      <w:r w:rsidRPr="004C10E7">
        <w:rPr>
          <w:rFonts w:eastAsia="標楷體"/>
          <w:b/>
          <w:sz w:val="28"/>
          <w:szCs w:val="28"/>
        </w:rPr>
        <w:t>2018</w:t>
      </w:r>
      <w:r w:rsidRPr="004C10E7">
        <w:rPr>
          <w:rFonts w:eastAsia="標楷體"/>
          <w:b/>
          <w:sz w:val="28"/>
          <w:szCs w:val="28"/>
        </w:rPr>
        <w:t>年全球經濟展望</w:t>
      </w:r>
    </w:p>
    <w:p w:rsidR="000029D0" w:rsidRPr="004C10E7" w:rsidRDefault="000029D0" w:rsidP="000029D0">
      <w:pPr>
        <w:spacing w:beforeLines="30" w:before="108" w:afterLines="30" w:after="108" w:line="500" w:lineRule="exact"/>
        <w:jc w:val="both"/>
        <w:rPr>
          <w:rFonts w:eastAsia="標楷體"/>
          <w:b/>
          <w:sz w:val="28"/>
          <w:szCs w:val="28"/>
        </w:rPr>
      </w:pPr>
      <w:r w:rsidRPr="004C10E7">
        <w:rPr>
          <w:rFonts w:eastAsia="標楷體"/>
          <w:b/>
          <w:sz w:val="28"/>
          <w:szCs w:val="28"/>
        </w:rPr>
        <w:t>(</w:t>
      </w:r>
      <w:proofErr w:type="gramStart"/>
      <w:r w:rsidRPr="004C10E7">
        <w:rPr>
          <w:rFonts w:eastAsia="標楷體"/>
          <w:b/>
          <w:sz w:val="28"/>
          <w:szCs w:val="28"/>
        </w:rPr>
        <w:t>一</w:t>
      </w:r>
      <w:proofErr w:type="gramEnd"/>
      <w:r w:rsidRPr="004C10E7">
        <w:rPr>
          <w:rFonts w:eastAsia="標楷體"/>
          <w:b/>
          <w:sz w:val="28"/>
          <w:szCs w:val="28"/>
        </w:rPr>
        <w:t>)</w:t>
      </w:r>
      <w:r w:rsidRPr="004C10E7">
        <w:rPr>
          <w:rFonts w:eastAsia="標楷體"/>
          <w:b/>
          <w:sz w:val="28"/>
          <w:szCs w:val="28"/>
        </w:rPr>
        <w:t>全球經濟表現優於</w:t>
      </w:r>
      <w:r w:rsidRPr="004C10E7">
        <w:rPr>
          <w:rFonts w:eastAsia="標楷體"/>
          <w:b/>
          <w:sz w:val="28"/>
          <w:szCs w:val="28"/>
        </w:rPr>
        <w:t>2017</w:t>
      </w:r>
      <w:r w:rsidRPr="004C10E7">
        <w:rPr>
          <w:rFonts w:eastAsia="標楷體"/>
          <w:b/>
          <w:sz w:val="28"/>
          <w:szCs w:val="28"/>
        </w:rPr>
        <w:t>年</w:t>
      </w:r>
    </w:p>
    <w:p w:rsidR="000029D0" w:rsidRPr="004C10E7" w:rsidRDefault="000029D0" w:rsidP="004C10E7">
      <w:pPr>
        <w:spacing w:line="500" w:lineRule="exact"/>
        <w:ind w:firstLineChars="200" w:firstLine="560"/>
        <w:rPr>
          <w:rFonts w:eastAsia="標楷體"/>
          <w:sz w:val="28"/>
          <w:szCs w:val="28"/>
          <w:lang w:val="x-none"/>
        </w:rPr>
      </w:pPr>
      <w:bookmarkStart w:id="176" w:name="_Toc344132285"/>
      <w:r w:rsidRPr="004C10E7">
        <w:rPr>
          <w:rFonts w:eastAsia="標楷體"/>
          <w:sz w:val="28"/>
          <w:szCs w:val="28"/>
          <w:lang w:val="x-none"/>
        </w:rPr>
        <w:t>國際預測機構普遍預估</w:t>
      </w:r>
      <w:r w:rsidRPr="004C10E7">
        <w:rPr>
          <w:rFonts w:eastAsia="標楷體" w:hint="eastAsia"/>
          <w:sz w:val="28"/>
          <w:szCs w:val="28"/>
          <w:lang w:val="x-none" w:eastAsia="zh-HK"/>
        </w:rPr>
        <w:t>明</w:t>
      </w:r>
      <w:r w:rsidRPr="004C10E7">
        <w:rPr>
          <w:rFonts w:eastAsia="標楷體" w:hint="eastAsia"/>
          <w:sz w:val="28"/>
          <w:szCs w:val="28"/>
          <w:lang w:val="x-none"/>
        </w:rPr>
        <w:t>(</w:t>
      </w:r>
      <w:r w:rsidRPr="004C10E7">
        <w:rPr>
          <w:rFonts w:eastAsia="標楷體"/>
          <w:sz w:val="28"/>
          <w:szCs w:val="28"/>
          <w:lang w:val="x-none"/>
        </w:rPr>
        <w:t>2018</w:t>
      </w:r>
      <w:r w:rsidRPr="004C10E7">
        <w:rPr>
          <w:rFonts w:eastAsia="標楷體" w:hint="eastAsia"/>
          <w:sz w:val="28"/>
          <w:szCs w:val="28"/>
          <w:lang w:val="x-none"/>
        </w:rPr>
        <w:t>)</w:t>
      </w:r>
      <w:r w:rsidRPr="004C10E7">
        <w:rPr>
          <w:rFonts w:eastAsia="標楷體"/>
          <w:sz w:val="28"/>
          <w:szCs w:val="28"/>
          <w:lang w:val="x-none"/>
        </w:rPr>
        <w:t>年全球經濟增速將</w:t>
      </w:r>
      <w:r w:rsidRPr="004C10E7">
        <w:rPr>
          <w:rFonts w:eastAsia="標楷體"/>
          <w:sz w:val="28"/>
          <w:szCs w:val="28"/>
          <w:lang w:val="x-none" w:eastAsia="zh-HK"/>
        </w:rPr>
        <w:t>略</w:t>
      </w:r>
      <w:r w:rsidRPr="004C10E7">
        <w:rPr>
          <w:rFonts w:eastAsia="標楷體"/>
          <w:sz w:val="28"/>
          <w:szCs w:val="28"/>
          <w:lang w:val="x-none"/>
        </w:rPr>
        <w:t>優於</w:t>
      </w:r>
      <w:r w:rsidRPr="004C10E7">
        <w:rPr>
          <w:rFonts w:eastAsia="標楷體" w:hint="eastAsia"/>
          <w:sz w:val="28"/>
          <w:szCs w:val="28"/>
          <w:lang w:val="x-none" w:eastAsia="zh-HK"/>
        </w:rPr>
        <w:t>今</w:t>
      </w:r>
      <w:r w:rsidRPr="004C10E7">
        <w:rPr>
          <w:rFonts w:eastAsia="標楷體"/>
          <w:sz w:val="28"/>
          <w:szCs w:val="28"/>
          <w:lang w:val="x-none"/>
        </w:rPr>
        <w:t>年，約</w:t>
      </w:r>
      <w:r w:rsidRPr="004C10E7">
        <w:rPr>
          <w:rFonts w:eastAsia="標楷體" w:hint="eastAsia"/>
          <w:sz w:val="28"/>
          <w:szCs w:val="28"/>
          <w:lang w:val="x-none" w:eastAsia="zh-HK"/>
        </w:rPr>
        <w:t>成長</w:t>
      </w:r>
      <w:r w:rsidRPr="004C10E7">
        <w:rPr>
          <w:rFonts w:eastAsia="標楷體"/>
          <w:sz w:val="28"/>
          <w:szCs w:val="28"/>
          <w:lang w:val="x-none"/>
        </w:rPr>
        <w:t>3.2%</w:t>
      </w:r>
      <w:r w:rsidRPr="004C10E7">
        <w:rPr>
          <w:rFonts w:eastAsia="標楷體"/>
          <w:sz w:val="28"/>
          <w:szCs w:val="28"/>
          <w:lang w:val="x-none"/>
        </w:rPr>
        <w:t>以上</w:t>
      </w:r>
      <w:r w:rsidRPr="004C10E7">
        <w:rPr>
          <w:rFonts w:eastAsia="標楷體"/>
          <w:sz w:val="28"/>
          <w:szCs w:val="28"/>
          <w:lang w:val="x-none"/>
        </w:rPr>
        <w:t>(</w:t>
      </w:r>
      <w:r w:rsidRPr="004C10E7">
        <w:rPr>
          <w:rFonts w:eastAsia="標楷體"/>
          <w:sz w:val="28"/>
          <w:szCs w:val="28"/>
          <w:lang w:val="x-none"/>
        </w:rPr>
        <w:t>介於</w:t>
      </w:r>
      <w:r w:rsidRPr="004C10E7">
        <w:rPr>
          <w:rFonts w:eastAsia="標楷體"/>
          <w:sz w:val="28"/>
          <w:szCs w:val="28"/>
          <w:lang w:val="x-none"/>
        </w:rPr>
        <w:t>3.2%~3.7%)</w:t>
      </w:r>
      <w:r w:rsidRPr="004C10E7">
        <w:rPr>
          <w:rFonts w:eastAsia="標楷體"/>
          <w:sz w:val="28"/>
          <w:szCs w:val="28"/>
          <w:lang w:val="x-none"/>
        </w:rPr>
        <w:t>，貿易量</w:t>
      </w:r>
      <w:r w:rsidRPr="004C10E7">
        <w:rPr>
          <w:rFonts w:eastAsia="標楷體"/>
          <w:sz w:val="28"/>
          <w:szCs w:val="28"/>
          <w:lang w:val="x-none" w:eastAsia="zh-HK"/>
        </w:rPr>
        <w:t>約有</w:t>
      </w:r>
      <w:r w:rsidRPr="004C10E7">
        <w:rPr>
          <w:rFonts w:eastAsia="標楷體"/>
          <w:sz w:val="28"/>
          <w:szCs w:val="28"/>
          <w:lang w:val="x-none" w:eastAsia="zh-HK"/>
        </w:rPr>
        <w:t>4%</w:t>
      </w:r>
      <w:r w:rsidRPr="004C10E7">
        <w:rPr>
          <w:rFonts w:eastAsia="標楷體"/>
          <w:sz w:val="28"/>
          <w:szCs w:val="28"/>
          <w:lang w:val="x-none" w:eastAsia="zh-HK"/>
        </w:rPr>
        <w:t>以上成長，展望樂觀。</w:t>
      </w:r>
      <w:r w:rsidRPr="004C10E7">
        <w:rPr>
          <w:rFonts w:eastAsia="標楷體"/>
          <w:sz w:val="28"/>
          <w:szCs w:val="28"/>
          <w:lang w:val="x-none"/>
        </w:rPr>
        <w:t>IMF</w:t>
      </w:r>
      <w:r w:rsidRPr="004C10E7">
        <w:rPr>
          <w:rFonts w:eastAsia="標楷體"/>
          <w:sz w:val="28"/>
          <w:szCs w:val="28"/>
          <w:lang w:val="x-none"/>
        </w:rPr>
        <w:t>預估</w:t>
      </w:r>
      <w:r w:rsidRPr="004C10E7">
        <w:rPr>
          <w:rFonts w:eastAsia="標楷體" w:hint="eastAsia"/>
          <w:sz w:val="28"/>
          <w:szCs w:val="28"/>
          <w:lang w:val="x-none" w:eastAsia="zh-HK"/>
        </w:rPr>
        <w:t>明</w:t>
      </w:r>
      <w:r w:rsidRPr="004C10E7">
        <w:rPr>
          <w:rFonts w:eastAsia="標楷體"/>
          <w:sz w:val="28"/>
          <w:szCs w:val="28"/>
          <w:lang w:val="x-none"/>
        </w:rPr>
        <w:t>年全球經濟成長由</w:t>
      </w:r>
      <w:r w:rsidRPr="004C10E7">
        <w:rPr>
          <w:rFonts w:eastAsia="標楷體" w:hint="eastAsia"/>
          <w:sz w:val="28"/>
          <w:szCs w:val="28"/>
          <w:lang w:val="x-none" w:eastAsia="zh-HK"/>
        </w:rPr>
        <w:t>今</w:t>
      </w:r>
      <w:r w:rsidRPr="004C10E7">
        <w:rPr>
          <w:rFonts w:eastAsia="標楷體"/>
          <w:sz w:val="28"/>
          <w:szCs w:val="28"/>
          <w:lang w:val="x-none"/>
        </w:rPr>
        <w:t>年</w:t>
      </w:r>
      <w:r w:rsidRPr="004C10E7">
        <w:rPr>
          <w:rFonts w:eastAsia="標楷體"/>
          <w:sz w:val="28"/>
          <w:szCs w:val="28"/>
          <w:lang w:val="x-none"/>
        </w:rPr>
        <w:t>3.6%</w:t>
      </w:r>
      <w:r w:rsidRPr="004C10E7">
        <w:rPr>
          <w:rFonts w:eastAsia="標楷體"/>
          <w:sz w:val="28"/>
          <w:szCs w:val="28"/>
          <w:lang w:val="x-none"/>
        </w:rPr>
        <w:t>升至</w:t>
      </w:r>
      <w:r w:rsidRPr="004C10E7">
        <w:rPr>
          <w:rFonts w:eastAsia="標楷體"/>
          <w:sz w:val="28"/>
          <w:szCs w:val="28"/>
          <w:lang w:val="x-none"/>
        </w:rPr>
        <w:t>3.7%</w:t>
      </w:r>
      <w:r w:rsidRPr="004C10E7">
        <w:rPr>
          <w:rFonts w:eastAsia="標楷體"/>
          <w:sz w:val="28"/>
          <w:szCs w:val="28"/>
          <w:lang w:val="x-none"/>
        </w:rPr>
        <w:t>，其中先進經濟體成</w:t>
      </w:r>
      <w:r w:rsidRPr="004C10E7">
        <w:rPr>
          <w:rFonts w:eastAsia="標楷體"/>
          <w:sz w:val="28"/>
          <w:szCs w:val="28"/>
          <w:lang w:val="x-none"/>
        </w:rPr>
        <w:lastRenderedPageBreak/>
        <w:t>長</w:t>
      </w:r>
      <w:r w:rsidRPr="004C10E7">
        <w:rPr>
          <w:rFonts w:eastAsia="標楷體"/>
          <w:sz w:val="28"/>
          <w:szCs w:val="28"/>
          <w:lang w:val="x-none"/>
        </w:rPr>
        <w:t>2%</w:t>
      </w:r>
      <w:r w:rsidRPr="004C10E7">
        <w:rPr>
          <w:rFonts w:eastAsia="標楷體"/>
          <w:sz w:val="28"/>
          <w:szCs w:val="28"/>
          <w:lang w:val="x-none"/>
        </w:rPr>
        <w:t>，新興市場及發展中經濟體</w:t>
      </w:r>
      <w:r w:rsidRPr="004C10E7">
        <w:rPr>
          <w:rFonts w:eastAsia="標楷體"/>
          <w:sz w:val="28"/>
          <w:szCs w:val="28"/>
          <w:lang w:val="x-none" w:eastAsia="zh-HK"/>
        </w:rPr>
        <w:t>成長加快</w:t>
      </w:r>
      <w:r w:rsidRPr="004C10E7">
        <w:rPr>
          <w:rFonts w:eastAsia="標楷體"/>
          <w:sz w:val="28"/>
          <w:szCs w:val="28"/>
          <w:lang w:val="x-none"/>
        </w:rPr>
        <w:t>，預估</w:t>
      </w:r>
      <w:r w:rsidRPr="004C10E7">
        <w:rPr>
          <w:rFonts w:eastAsia="標楷體" w:hint="eastAsia"/>
          <w:sz w:val="28"/>
          <w:szCs w:val="28"/>
          <w:lang w:val="x-none" w:eastAsia="zh-HK"/>
        </w:rPr>
        <w:t>為</w:t>
      </w:r>
      <w:r w:rsidRPr="004C10E7">
        <w:rPr>
          <w:rFonts w:eastAsia="標楷體"/>
          <w:sz w:val="28"/>
          <w:szCs w:val="28"/>
          <w:lang w:val="x-none"/>
        </w:rPr>
        <w:t>4.9%</w:t>
      </w:r>
      <w:r w:rsidRPr="004C10E7">
        <w:rPr>
          <w:rFonts w:eastAsia="標楷體"/>
          <w:sz w:val="28"/>
          <w:szCs w:val="28"/>
          <w:lang w:val="x-none"/>
        </w:rPr>
        <w:t>，可望在新興市場帶動下，全球經濟成長將小幅加快</w:t>
      </w:r>
      <w:r w:rsidRPr="004C10E7">
        <w:rPr>
          <w:rFonts w:eastAsia="標楷體"/>
          <w:sz w:val="28"/>
          <w:szCs w:val="28"/>
          <w:lang w:val="x-none" w:eastAsia="zh-HK"/>
        </w:rPr>
        <w:t>。</w:t>
      </w:r>
    </w:p>
    <w:p w:rsidR="000029D0" w:rsidRPr="004C10E7" w:rsidRDefault="000029D0" w:rsidP="004C10E7">
      <w:pPr>
        <w:spacing w:line="500" w:lineRule="exact"/>
        <w:ind w:firstLineChars="200" w:firstLine="560"/>
        <w:rPr>
          <w:rFonts w:eastAsia="標楷體"/>
          <w:sz w:val="28"/>
          <w:szCs w:val="28"/>
          <w:lang w:val="x-none"/>
        </w:rPr>
      </w:pPr>
      <w:r w:rsidRPr="004C10E7">
        <w:rPr>
          <w:rFonts w:eastAsia="標楷體"/>
          <w:sz w:val="28"/>
          <w:szCs w:val="28"/>
          <w:lang w:val="x-none" w:eastAsia="zh-HK"/>
        </w:rPr>
        <w:t>全</w:t>
      </w:r>
      <w:r w:rsidRPr="004C10E7">
        <w:rPr>
          <w:rFonts w:eastAsia="標楷體"/>
          <w:sz w:val="28"/>
          <w:szCs w:val="28"/>
          <w:lang w:val="x-none"/>
        </w:rPr>
        <w:t>球</w:t>
      </w:r>
      <w:r w:rsidRPr="004C10E7">
        <w:rPr>
          <w:rFonts w:eastAsia="標楷體"/>
          <w:sz w:val="28"/>
          <w:szCs w:val="28"/>
          <w:lang w:val="x-none" w:eastAsia="zh-HK"/>
        </w:rPr>
        <w:t>金融環</w:t>
      </w:r>
      <w:r w:rsidRPr="004C10E7">
        <w:rPr>
          <w:rFonts w:eastAsia="標楷體"/>
          <w:sz w:val="28"/>
          <w:szCs w:val="28"/>
          <w:lang w:val="x-none"/>
        </w:rPr>
        <w:t>境</w:t>
      </w:r>
      <w:r w:rsidRPr="004C10E7">
        <w:rPr>
          <w:rFonts w:eastAsia="標楷體"/>
          <w:sz w:val="28"/>
          <w:szCs w:val="28"/>
          <w:lang w:val="x-none" w:eastAsia="zh-HK"/>
        </w:rPr>
        <w:t>將趨於緊</w:t>
      </w:r>
      <w:r w:rsidRPr="004C10E7">
        <w:rPr>
          <w:rFonts w:eastAsia="標楷體"/>
          <w:sz w:val="28"/>
          <w:szCs w:val="28"/>
          <w:lang w:val="x-none"/>
        </w:rPr>
        <w:t>縮、</w:t>
      </w:r>
      <w:proofErr w:type="gramStart"/>
      <w:r w:rsidRPr="004C10E7">
        <w:rPr>
          <w:rFonts w:eastAsia="標楷體"/>
          <w:sz w:val="28"/>
          <w:szCs w:val="28"/>
          <w:lang w:val="x-none"/>
        </w:rPr>
        <w:t>英</w:t>
      </w:r>
      <w:r w:rsidRPr="004C10E7">
        <w:rPr>
          <w:rFonts w:eastAsia="標楷體"/>
          <w:sz w:val="28"/>
          <w:szCs w:val="28"/>
          <w:lang w:val="x-none" w:eastAsia="zh-HK"/>
        </w:rPr>
        <w:t>國</w:t>
      </w:r>
      <w:r w:rsidRPr="004C10E7">
        <w:rPr>
          <w:rFonts w:eastAsia="標楷體"/>
          <w:sz w:val="28"/>
          <w:szCs w:val="28"/>
          <w:lang w:val="x-none"/>
        </w:rPr>
        <w:t>脫歐談判</w:t>
      </w:r>
      <w:proofErr w:type="gramEnd"/>
      <w:r w:rsidRPr="004C10E7">
        <w:rPr>
          <w:rFonts w:eastAsia="標楷體"/>
          <w:sz w:val="28"/>
          <w:szCs w:val="28"/>
          <w:lang w:val="x-none"/>
        </w:rPr>
        <w:t>、地</w:t>
      </w:r>
      <w:r w:rsidRPr="004C10E7">
        <w:rPr>
          <w:rFonts w:eastAsia="標楷體"/>
          <w:sz w:val="28"/>
          <w:szCs w:val="28"/>
          <w:lang w:val="x-none" w:eastAsia="zh-HK"/>
        </w:rPr>
        <w:t>緣政治緊張</w:t>
      </w:r>
      <w:r w:rsidRPr="004C10E7">
        <w:rPr>
          <w:rFonts w:eastAsia="標楷體"/>
          <w:sz w:val="28"/>
          <w:szCs w:val="28"/>
          <w:lang w:val="x-none"/>
        </w:rPr>
        <w:t>，以及各國陸續推動</w:t>
      </w:r>
      <w:r w:rsidRPr="004C10E7">
        <w:rPr>
          <w:rFonts w:eastAsia="標楷體" w:hint="eastAsia"/>
          <w:sz w:val="28"/>
          <w:szCs w:val="28"/>
          <w:lang w:val="x-none" w:eastAsia="zh-HK"/>
        </w:rPr>
        <w:t>貿易</w:t>
      </w:r>
      <w:r w:rsidRPr="004C10E7">
        <w:rPr>
          <w:rFonts w:eastAsia="標楷體"/>
          <w:sz w:val="28"/>
          <w:szCs w:val="28"/>
          <w:lang w:val="x-none" w:eastAsia="zh-HK"/>
        </w:rPr>
        <w:t>保護</w:t>
      </w:r>
      <w:r w:rsidRPr="004C10E7">
        <w:rPr>
          <w:rFonts w:eastAsia="標楷體"/>
          <w:sz w:val="28"/>
          <w:szCs w:val="28"/>
          <w:lang w:val="x-none"/>
        </w:rPr>
        <w:t>政策等不確定之</w:t>
      </w:r>
      <w:r w:rsidRPr="004C10E7">
        <w:rPr>
          <w:rFonts w:eastAsia="標楷體" w:hint="eastAsia"/>
          <w:sz w:val="28"/>
          <w:szCs w:val="28"/>
          <w:lang w:val="x-none" w:eastAsia="zh-HK"/>
        </w:rPr>
        <w:t>風</w:t>
      </w:r>
      <w:r w:rsidRPr="004C10E7">
        <w:rPr>
          <w:rFonts w:eastAsia="標楷體"/>
          <w:sz w:val="28"/>
          <w:szCs w:val="28"/>
          <w:lang w:val="x-none"/>
        </w:rPr>
        <w:t>險因素仍存在。</w:t>
      </w:r>
      <w:r w:rsidRPr="004C10E7">
        <w:rPr>
          <w:rFonts w:eastAsia="標楷體"/>
          <w:sz w:val="28"/>
          <w:szCs w:val="28"/>
          <w:lang w:val="x-none"/>
        </w:rPr>
        <w:t>IMF</w:t>
      </w:r>
      <w:r w:rsidRPr="004C10E7">
        <w:rPr>
          <w:rFonts w:eastAsia="標楷體"/>
          <w:sz w:val="28"/>
          <w:szCs w:val="28"/>
          <w:lang w:val="x-none" w:eastAsia="zh-HK"/>
        </w:rPr>
        <w:t>報告建議，</w:t>
      </w:r>
      <w:r w:rsidRPr="004C10E7">
        <w:rPr>
          <w:rFonts w:eastAsia="標楷體"/>
          <w:sz w:val="28"/>
          <w:szCs w:val="28"/>
          <w:lang w:val="x-none"/>
        </w:rPr>
        <w:t>各國應利用目前全球景氣回升之際，提高潛在成長力</w:t>
      </w:r>
      <w:r w:rsidRPr="004C10E7">
        <w:rPr>
          <w:rFonts w:eastAsia="標楷體" w:hint="eastAsia"/>
          <w:sz w:val="28"/>
          <w:szCs w:val="28"/>
          <w:lang w:val="x-none" w:eastAsia="zh-HK"/>
        </w:rPr>
        <w:t>道</w:t>
      </w:r>
      <w:r w:rsidRPr="004C10E7">
        <w:rPr>
          <w:rFonts w:eastAsia="標楷體"/>
          <w:sz w:val="28"/>
          <w:szCs w:val="28"/>
          <w:lang w:val="x-none"/>
        </w:rPr>
        <w:t>，</w:t>
      </w:r>
      <w:r w:rsidRPr="004C10E7">
        <w:rPr>
          <w:rFonts w:eastAsia="標楷體" w:hint="eastAsia"/>
          <w:sz w:val="28"/>
          <w:szCs w:val="28"/>
          <w:lang w:val="x-none" w:eastAsia="zh-HK"/>
        </w:rPr>
        <w:t>加速</w:t>
      </w:r>
      <w:r w:rsidRPr="004C10E7">
        <w:rPr>
          <w:rFonts w:eastAsia="標楷體"/>
          <w:sz w:val="28"/>
          <w:szCs w:val="28"/>
          <w:lang w:val="x-none"/>
        </w:rPr>
        <w:t>推動結構改革</w:t>
      </w:r>
      <w:r w:rsidRPr="004C10E7">
        <w:rPr>
          <w:rFonts w:ascii="標楷體" w:eastAsia="標楷體" w:hAnsi="標楷體" w:hint="eastAsia"/>
          <w:sz w:val="28"/>
          <w:szCs w:val="28"/>
          <w:lang w:val="x-none"/>
        </w:rPr>
        <w:t>，</w:t>
      </w:r>
      <w:r w:rsidRPr="004C10E7">
        <w:rPr>
          <w:rFonts w:eastAsia="標楷體"/>
          <w:sz w:val="28"/>
          <w:szCs w:val="28"/>
          <w:lang w:val="x-none"/>
        </w:rPr>
        <w:t>以達成包容性成長。已開發國家短期內應維持擴張性貨幣政策，利用財政政策提振內需景氣，推動結構改革。新興開發中國家中，因大部分國家提振內需景氣之財政能力有限，有必要推動擴張性貨幣政策以刺激成長。</w:t>
      </w:r>
    </w:p>
    <w:p w:rsidR="000029D0" w:rsidRPr="004C10E7" w:rsidRDefault="000029D0" w:rsidP="004C10E7">
      <w:pPr>
        <w:snapToGrid w:val="0"/>
        <w:spacing w:beforeLines="50" w:before="180" w:line="400" w:lineRule="exact"/>
        <w:ind w:firstLineChars="200" w:firstLine="561"/>
        <w:jc w:val="center"/>
        <w:rPr>
          <w:rFonts w:eastAsia="標楷體"/>
          <w:b/>
          <w:sz w:val="28"/>
          <w:szCs w:val="28"/>
          <w:lang w:val="x-none"/>
        </w:rPr>
      </w:pPr>
      <w:r w:rsidRPr="004C10E7">
        <w:rPr>
          <w:rFonts w:eastAsia="標楷體"/>
          <w:b/>
          <w:sz w:val="28"/>
          <w:szCs w:val="28"/>
          <w:lang w:val="x-none"/>
        </w:rPr>
        <w:t>表</w:t>
      </w:r>
      <w:r w:rsidRPr="004C10E7">
        <w:rPr>
          <w:rFonts w:eastAsia="標楷體"/>
          <w:b/>
          <w:sz w:val="28"/>
          <w:szCs w:val="28"/>
          <w:lang w:val="x-none"/>
        </w:rPr>
        <w:t xml:space="preserve">5 </w:t>
      </w:r>
      <w:r w:rsidRPr="004C10E7">
        <w:rPr>
          <w:rFonts w:eastAsia="標楷體" w:hint="eastAsia"/>
          <w:b/>
          <w:sz w:val="28"/>
          <w:szCs w:val="28"/>
          <w:lang w:val="x-none"/>
        </w:rPr>
        <w:t xml:space="preserve"> </w:t>
      </w:r>
      <w:r w:rsidRPr="004C10E7">
        <w:rPr>
          <w:rFonts w:eastAsia="標楷體"/>
          <w:b/>
          <w:sz w:val="28"/>
          <w:szCs w:val="28"/>
          <w:lang w:val="x-none"/>
        </w:rPr>
        <w:t>2018</w:t>
      </w:r>
      <w:r w:rsidRPr="004C10E7">
        <w:rPr>
          <w:rFonts w:eastAsia="標楷體"/>
          <w:b/>
          <w:sz w:val="28"/>
          <w:szCs w:val="28"/>
          <w:lang w:val="x-none" w:eastAsia="zh-HK"/>
        </w:rPr>
        <w:t>全球經濟及貿易量成長率</w:t>
      </w:r>
    </w:p>
    <w:p w:rsidR="000029D0" w:rsidRPr="00EC06A9" w:rsidRDefault="000029D0" w:rsidP="000029D0">
      <w:pPr>
        <w:snapToGrid w:val="0"/>
        <w:ind w:firstLineChars="200" w:firstLine="480"/>
        <w:jc w:val="right"/>
        <w:rPr>
          <w:rFonts w:eastAsia="標楷體"/>
          <w:lang w:val="x-none"/>
        </w:rPr>
      </w:pPr>
      <w:r w:rsidRPr="00EC06A9">
        <w:rPr>
          <w:rFonts w:eastAsia="標楷體"/>
          <w:lang w:val="x-none"/>
        </w:rPr>
        <w:t>單位：</w:t>
      </w:r>
      <w:r w:rsidRPr="00EC06A9">
        <w:rPr>
          <w:rFonts w:eastAsia="標楷體"/>
          <w:lang w:val="x-none"/>
        </w:rPr>
        <w:t xml:space="preserve">% </w:t>
      </w:r>
    </w:p>
    <w:tbl>
      <w:tblPr>
        <w:tblpPr w:leftFromText="180" w:rightFromText="180" w:vertAnchor="text" w:horzAnchor="page" w:tblpX="781" w:tblpY="311"/>
        <w:tblW w:w="1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2267"/>
        <w:gridCol w:w="1134"/>
        <w:gridCol w:w="1212"/>
        <w:gridCol w:w="1133"/>
        <w:gridCol w:w="1128"/>
        <w:gridCol w:w="1205"/>
        <w:gridCol w:w="1276"/>
        <w:gridCol w:w="1252"/>
      </w:tblGrid>
      <w:tr w:rsidR="000029D0" w:rsidRPr="00EC06A9" w:rsidTr="00E8670C">
        <w:trPr>
          <w:gridAfter w:val="1"/>
          <w:wAfter w:w="1252" w:type="dxa"/>
          <w:tblHeader/>
        </w:trPr>
        <w:tc>
          <w:tcPr>
            <w:tcW w:w="2694" w:type="dxa"/>
            <w:gridSpan w:val="2"/>
            <w:vMerge w:val="restart"/>
            <w:tcBorders>
              <w:top w:val="thinThickSmallGap" w:sz="24" w:space="0" w:color="auto"/>
            </w:tcBorders>
          </w:tcPr>
          <w:p w:rsidR="000029D0" w:rsidRPr="00EC06A9" w:rsidRDefault="000029D0" w:rsidP="00E8670C">
            <w:pPr>
              <w:snapToGrid w:val="0"/>
              <w:spacing w:line="380" w:lineRule="exact"/>
              <w:jc w:val="center"/>
              <w:rPr>
                <w:rFonts w:eastAsia="標楷體"/>
                <w:sz w:val="26"/>
                <w:szCs w:val="26"/>
              </w:rPr>
            </w:pPr>
            <w:r w:rsidRPr="00EC06A9">
              <w:rPr>
                <w:rFonts w:eastAsia="標楷體"/>
                <w:b/>
                <w:sz w:val="26"/>
                <w:szCs w:val="26"/>
              </w:rPr>
              <w:br w:type="page"/>
            </w:r>
          </w:p>
        </w:tc>
        <w:tc>
          <w:tcPr>
            <w:tcW w:w="2346" w:type="dxa"/>
            <w:gridSpan w:val="2"/>
            <w:tcBorders>
              <w:top w:val="thinThickSmallGap" w:sz="24" w:space="0" w:color="auto"/>
            </w:tcBorders>
            <w:vAlign w:val="center"/>
          </w:tcPr>
          <w:p w:rsidR="000029D0" w:rsidRPr="00EC06A9" w:rsidRDefault="000029D0" w:rsidP="00E8670C">
            <w:pPr>
              <w:snapToGrid w:val="0"/>
              <w:spacing w:line="500" w:lineRule="exact"/>
              <w:jc w:val="center"/>
              <w:rPr>
                <w:rFonts w:eastAsia="標楷體"/>
                <w:b/>
                <w:sz w:val="26"/>
                <w:szCs w:val="26"/>
              </w:rPr>
            </w:pPr>
            <w:r w:rsidRPr="00EC06A9">
              <w:rPr>
                <w:rFonts w:eastAsia="標楷體"/>
                <w:b/>
                <w:sz w:val="26"/>
                <w:szCs w:val="26"/>
              </w:rPr>
              <w:t>IMF</w:t>
            </w:r>
          </w:p>
        </w:tc>
        <w:tc>
          <w:tcPr>
            <w:tcW w:w="2261" w:type="dxa"/>
            <w:gridSpan w:val="2"/>
            <w:tcBorders>
              <w:top w:val="thinThickSmallGap" w:sz="24" w:space="0" w:color="auto"/>
            </w:tcBorders>
            <w:shd w:val="clear" w:color="auto" w:fill="FFFFFF"/>
            <w:vAlign w:val="center"/>
          </w:tcPr>
          <w:p w:rsidR="000029D0" w:rsidRPr="00EC06A9" w:rsidRDefault="000029D0" w:rsidP="00E8670C">
            <w:pPr>
              <w:snapToGrid w:val="0"/>
              <w:spacing w:line="500" w:lineRule="exact"/>
              <w:jc w:val="center"/>
              <w:rPr>
                <w:rFonts w:eastAsia="標楷體"/>
                <w:b/>
                <w:sz w:val="26"/>
                <w:szCs w:val="26"/>
              </w:rPr>
            </w:pPr>
            <w:r w:rsidRPr="00EC06A9">
              <w:rPr>
                <w:rFonts w:eastAsia="標楷體"/>
                <w:b/>
                <w:sz w:val="26"/>
                <w:szCs w:val="26"/>
              </w:rPr>
              <w:t>OECD</w:t>
            </w:r>
          </w:p>
        </w:tc>
        <w:tc>
          <w:tcPr>
            <w:tcW w:w="2481" w:type="dxa"/>
            <w:gridSpan w:val="2"/>
            <w:tcBorders>
              <w:top w:val="thinThickSmallGap" w:sz="24" w:space="0" w:color="auto"/>
            </w:tcBorders>
            <w:shd w:val="clear" w:color="auto" w:fill="FFFFFF"/>
          </w:tcPr>
          <w:p w:rsidR="000029D0" w:rsidRPr="00EC06A9" w:rsidRDefault="000029D0" w:rsidP="00E8670C">
            <w:pPr>
              <w:snapToGrid w:val="0"/>
              <w:spacing w:line="500" w:lineRule="exact"/>
              <w:jc w:val="center"/>
              <w:rPr>
                <w:rFonts w:eastAsia="標楷體"/>
                <w:b/>
                <w:sz w:val="26"/>
                <w:szCs w:val="26"/>
              </w:rPr>
            </w:pPr>
            <w:r w:rsidRPr="00EC06A9">
              <w:rPr>
                <w:rFonts w:eastAsia="標楷體"/>
                <w:b/>
                <w:sz w:val="26"/>
                <w:szCs w:val="26"/>
              </w:rPr>
              <w:t>IHS Markit</w:t>
            </w:r>
          </w:p>
        </w:tc>
      </w:tr>
      <w:tr w:rsidR="000029D0" w:rsidRPr="00EC06A9" w:rsidTr="00E8670C">
        <w:trPr>
          <w:gridAfter w:val="1"/>
          <w:wAfter w:w="1252" w:type="dxa"/>
          <w:tblHeader/>
        </w:trPr>
        <w:tc>
          <w:tcPr>
            <w:tcW w:w="2694" w:type="dxa"/>
            <w:gridSpan w:val="2"/>
            <w:vMerge/>
            <w:tcBorders>
              <w:bottom w:val="double" w:sz="4" w:space="0" w:color="auto"/>
            </w:tcBorders>
          </w:tcPr>
          <w:p w:rsidR="000029D0" w:rsidRPr="00EC06A9" w:rsidRDefault="000029D0" w:rsidP="00E8670C">
            <w:pPr>
              <w:snapToGrid w:val="0"/>
              <w:spacing w:line="380" w:lineRule="exact"/>
              <w:jc w:val="center"/>
              <w:rPr>
                <w:rFonts w:eastAsia="標楷體"/>
                <w:sz w:val="26"/>
                <w:szCs w:val="26"/>
              </w:rPr>
            </w:pPr>
          </w:p>
        </w:tc>
        <w:tc>
          <w:tcPr>
            <w:tcW w:w="1134" w:type="dxa"/>
            <w:tcBorders>
              <w:bottom w:val="double" w:sz="4" w:space="0" w:color="auto"/>
            </w:tcBorders>
          </w:tcPr>
          <w:p w:rsidR="000029D0" w:rsidRPr="00EC06A9" w:rsidRDefault="000029D0" w:rsidP="00E8670C">
            <w:pPr>
              <w:snapToGrid w:val="0"/>
              <w:spacing w:line="500" w:lineRule="exact"/>
              <w:rPr>
                <w:rFonts w:eastAsia="標楷體"/>
                <w:b/>
                <w:sz w:val="26"/>
                <w:szCs w:val="26"/>
              </w:rPr>
            </w:pPr>
            <w:r w:rsidRPr="00EC06A9">
              <w:rPr>
                <w:rFonts w:eastAsia="標楷體"/>
                <w:b/>
                <w:sz w:val="26"/>
                <w:szCs w:val="26"/>
              </w:rPr>
              <w:t>2017</w:t>
            </w:r>
            <w:r w:rsidRPr="00EC06A9">
              <w:rPr>
                <w:rFonts w:eastAsia="標楷體"/>
                <w:b/>
                <w:sz w:val="26"/>
                <w:szCs w:val="26"/>
              </w:rPr>
              <w:t>（</w:t>
            </w:r>
            <w:r w:rsidRPr="00EC06A9">
              <w:rPr>
                <w:rFonts w:eastAsia="標楷體"/>
                <w:b/>
                <w:sz w:val="26"/>
                <w:szCs w:val="26"/>
              </w:rPr>
              <w:t>f</w:t>
            </w:r>
            <w:r w:rsidRPr="00EC06A9">
              <w:rPr>
                <w:rFonts w:eastAsia="標楷體"/>
                <w:b/>
                <w:sz w:val="26"/>
                <w:szCs w:val="26"/>
              </w:rPr>
              <w:t>）</w:t>
            </w:r>
          </w:p>
        </w:tc>
        <w:tc>
          <w:tcPr>
            <w:tcW w:w="1212" w:type="dxa"/>
            <w:tcBorders>
              <w:bottom w:val="double" w:sz="4" w:space="0" w:color="auto"/>
            </w:tcBorders>
            <w:shd w:val="clear" w:color="auto" w:fill="EEECE1"/>
          </w:tcPr>
          <w:p w:rsidR="000029D0" w:rsidRPr="00EC06A9" w:rsidRDefault="000029D0" w:rsidP="00E8670C">
            <w:pPr>
              <w:spacing w:line="500" w:lineRule="exact"/>
              <w:rPr>
                <w:rFonts w:eastAsia="標楷體"/>
                <w:b/>
                <w:sz w:val="26"/>
                <w:szCs w:val="26"/>
              </w:rPr>
            </w:pPr>
            <w:r w:rsidRPr="00EC06A9">
              <w:rPr>
                <w:rFonts w:eastAsia="標楷體"/>
                <w:b/>
                <w:sz w:val="26"/>
                <w:szCs w:val="26"/>
              </w:rPr>
              <w:t>2018</w:t>
            </w:r>
            <w:r w:rsidRPr="00EC06A9">
              <w:rPr>
                <w:rFonts w:eastAsia="標楷體"/>
                <w:b/>
                <w:sz w:val="26"/>
                <w:szCs w:val="26"/>
              </w:rPr>
              <w:t>（</w:t>
            </w:r>
            <w:r w:rsidRPr="00EC06A9">
              <w:rPr>
                <w:rFonts w:eastAsia="標楷體"/>
                <w:b/>
                <w:sz w:val="26"/>
                <w:szCs w:val="26"/>
              </w:rPr>
              <w:t>f</w:t>
            </w:r>
            <w:r w:rsidRPr="00EC06A9">
              <w:rPr>
                <w:rFonts w:eastAsia="標楷體"/>
                <w:b/>
                <w:sz w:val="26"/>
                <w:szCs w:val="26"/>
              </w:rPr>
              <w:t>）</w:t>
            </w:r>
          </w:p>
        </w:tc>
        <w:tc>
          <w:tcPr>
            <w:tcW w:w="1133" w:type="dxa"/>
            <w:tcBorders>
              <w:bottom w:val="double" w:sz="4" w:space="0" w:color="auto"/>
            </w:tcBorders>
            <w:shd w:val="clear" w:color="auto" w:fill="FFFFFF"/>
          </w:tcPr>
          <w:p w:rsidR="000029D0" w:rsidRPr="00EC06A9" w:rsidRDefault="000029D0" w:rsidP="00E8670C">
            <w:pPr>
              <w:snapToGrid w:val="0"/>
              <w:spacing w:line="500" w:lineRule="exact"/>
              <w:rPr>
                <w:rFonts w:eastAsia="標楷體"/>
                <w:b/>
                <w:sz w:val="26"/>
                <w:szCs w:val="26"/>
              </w:rPr>
            </w:pPr>
            <w:r w:rsidRPr="00EC06A9">
              <w:rPr>
                <w:rFonts w:eastAsia="標楷體"/>
                <w:b/>
                <w:sz w:val="26"/>
                <w:szCs w:val="26"/>
              </w:rPr>
              <w:t>2017</w:t>
            </w:r>
            <w:r w:rsidRPr="00EC06A9">
              <w:rPr>
                <w:rFonts w:eastAsia="標楷體"/>
                <w:b/>
                <w:sz w:val="26"/>
                <w:szCs w:val="26"/>
              </w:rPr>
              <w:t>（</w:t>
            </w:r>
            <w:r w:rsidRPr="00EC06A9">
              <w:rPr>
                <w:rFonts w:eastAsia="標楷體"/>
                <w:b/>
                <w:sz w:val="26"/>
                <w:szCs w:val="26"/>
              </w:rPr>
              <w:t>f</w:t>
            </w:r>
            <w:r w:rsidRPr="00EC06A9">
              <w:rPr>
                <w:rFonts w:eastAsia="標楷體"/>
                <w:b/>
                <w:sz w:val="26"/>
                <w:szCs w:val="26"/>
              </w:rPr>
              <w:t>）</w:t>
            </w:r>
          </w:p>
        </w:tc>
        <w:tc>
          <w:tcPr>
            <w:tcW w:w="1128" w:type="dxa"/>
            <w:tcBorders>
              <w:bottom w:val="double" w:sz="4" w:space="0" w:color="auto"/>
            </w:tcBorders>
            <w:shd w:val="clear" w:color="auto" w:fill="EEECE1"/>
          </w:tcPr>
          <w:p w:rsidR="000029D0" w:rsidRPr="00EC06A9" w:rsidRDefault="000029D0" w:rsidP="00E8670C">
            <w:pPr>
              <w:snapToGrid w:val="0"/>
              <w:spacing w:line="500" w:lineRule="exact"/>
              <w:rPr>
                <w:rFonts w:eastAsia="標楷體"/>
                <w:b/>
                <w:sz w:val="26"/>
                <w:szCs w:val="26"/>
              </w:rPr>
            </w:pPr>
            <w:r w:rsidRPr="00EC06A9">
              <w:rPr>
                <w:rFonts w:eastAsia="標楷體"/>
                <w:b/>
                <w:sz w:val="26"/>
                <w:szCs w:val="26"/>
              </w:rPr>
              <w:t>2018</w:t>
            </w:r>
            <w:r w:rsidRPr="00EC06A9">
              <w:rPr>
                <w:rFonts w:eastAsia="標楷體"/>
                <w:b/>
                <w:sz w:val="26"/>
                <w:szCs w:val="26"/>
              </w:rPr>
              <w:t>（</w:t>
            </w:r>
            <w:r w:rsidRPr="00EC06A9">
              <w:rPr>
                <w:rFonts w:eastAsia="標楷體"/>
                <w:b/>
                <w:sz w:val="26"/>
                <w:szCs w:val="26"/>
              </w:rPr>
              <w:t>f</w:t>
            </w:r>
            <w:r w:rsidRPr="00EC06A9">
              <w:rPr>
                <w:rFonts w:eastAsia="標楷體"/>
                <w:b/>
                <w:sz w:val="26"/>
                <w:szCs w:val="26"/>
              </w:rPr>
              <w:t>）</w:t>
            </w:r>
          </w:p>
        </w:tc>
        <w:tc>
          <w:tcPr>
            <w:tcW w:w="1205" w:type="dxa"/>
            <w:tcBorders>
              <w:bottom w:val="double" w:sz="4" w:space="0" w:color="auto"/>
            </w:tcBorders>
          </w:tcPr>
          <w:p w:rsidR="000029D0" w:rsidRPr="00EC06A9" w:rsidRDefault="000029D0" w:rsidP="00E8670C">
            <w:pPr>
              <w:snapToGrid w:val="0"/>
              <w:spacing w:line="500" w:lineRule="exact"/>
              <w:rPr>
                <w:rFonts w:eastAsia="標楷體"/>
                <w:b/>
                <w:sz w:val="26"/>
                <w:szCs w:val="26"/>
              </w:rPr>
            </w:pPr>
            <w:r w:rsidRPr="00EC06A9">
              <w:rPr>
                <w:rFonts w:eastAsia="標楷體"/>
                <w:b/>
                <w:sz w:val="26"/>
                <w:szCs w:val="26"/>
              </w:rPr>
              <w:t>2017(f</w:t>
            </w:r>
            <w:proofErr w:type="gramStart"/>
            <w:r w:rsidRPr="00EC06A9">
              <w:rPr>
                <w:rFonts w:eastAsia="標楷體"/>
                <w:b/>
                <w:sz w:val="26"/>
                <w:szCs w:val="26"/>
              </w:rPr>
              <w:t>）</w:t>
            </w:r>
            <w:proofErr w:type="gramEnd"/>
          </w:p>
        </w:tc>
        <w:tc>
          <w:tcPr>
            <w:tcW w:w="1276" w:type="dxa"/>
            <w:tcBorders>
              <w:bottom w:val="double" w:sz="4" w:space="0" w:color="auto"/>
            </w:tcBorders>
            <w:shd w:val="clear" w:color="auto" w:fill="EEECE1"/>
          </w:tcPr>
          <w:p w:rsidR="000029D0" w:rsidRPr="00EC06A9" w:rsidRDefault="000029D0" w:rsidP="00E8670C">
            <w:pPr>
              <w:snapToGrid w:val="0"/>
              <w:spacing w:line="500" w:lineRule="exact"/>
              <w:rPr>
                <w:rFonts w:eastAsia="標楷體"/>
                <w:b/>
                <w:sz w:val="26"/>
                <w:szCs w:val="26"/>
              </w:rPr>
            </w:pPr>
            <w:r w:rsidRPr="00EC06A9">
              <w:rPr>
                <w:rFonts w:eastAsia="標楷體"/>
                <w:b/>
                <w:sz w:val="26"/>
                <w:szCs w:val="26"/>
              </w:rPr>
              <w:t>2018</w:t>
            </w:r>
            <w:r w:rsidRPr="00EC06A9">
              <w:rPr>
                <w:rFonts w:eastAsia="標楷體"/>
                <w:b/>
                <w:sz w:val="26"/>
                <w:szCs w:val="26"/>
              </w:rPr>
              <w:t>（</w:t>
            </w:r>
            <w:r w:rsidRPr="00EC06A9">
              <w:rPr>
                <w:rFonts w:eastAsia="標楷體"/>
                <w:b/>
                <w:sz w:val="26"/>
                <w:szCs w:val="26"/>
              </w:rPr>
              <w:t>f</w:t>
            </w:r>
            <w:r w:rsidRPr="00EC06A9">
              <w:rPr>
                <w:rFonts w:eastAsia="標楷體"/>
                <w:b/>
                <w:sz w:val="26"/>
                <w:szCs w:val="26"/>
              </w:rPr>
              <w:t>）</w:t>
            </w:r>
          </w:p>
        </w:tc>
      </w:tr>
      <w:tr w:rsidR="000029D0" w:rsidRPr="00EC06A9" w:rsidTr="00E8670C">
        <w:trPr>
          <w:gridAfter w:val="1"/>
          <w:wAfter w:w="1252" w:type="dxa"/>
        </w:trPr>
        <w:tc>
          <w:tcPr>
            <w:tcW w:w="2694" w:type="dxa"/>
            <w:gridSpan w:val="2"/>
            <w:tcBorders>
              <w:top w:val="double" w:sz="4" w:space="0" w:color="auto"/>
            </w:tcBorders>
          </w:tcPr>
          <w:p w:rsidR="000029D0" w:rsidRPr="00EC06A9" w:rsidRDefault="000029D0" w:rsidP="00E8670C">
            <w:pPr>
              <w:snapToGrid w:val="0"/>
              <w:spacing w:line="380" w:lineRule="exact"/>
              <w:rPr>
                <w:rFonts w:eastAsia="標楷體"/>
                <w:b/>
                <w:sz w:val="26"/>
                <w:szCs w:val="26"/>
              </w:rPr>
            </w:pPr>
            <w:r w:rsidRPr="00EC06A9">
              <w:rPr>
                <w:rFonts w:eastAsia="標楷體"/>
                <w:b/>
                <w:sz w:val="26"/>
                <w:szCs w:val="26"/>
              </w:rPr>
              <w:t>全球</w:t>
            </w:r>
          </w:p>
        </w:tc>
        <w:tc>
          <w:tcPr>
            <w:tcW w:w="1134" w:type="dxa"/>
            <w:tcBorders>
              <w:top w:val="double" w:sz="4" w:space="0" w:color="auto"/>
            </w:tcBorders>
            <w:vAlign w:val="center"/>
          </w:tcPr>
          <w:p w:rsidR="000029D0" w:rsidRPr="00EC06A9" w:rsidRDefault="000029D0" w:rsidP="00E8670C">
            <w:pPr>
              <w:snapToGrid w:val="0"/>
              <w:spacing w:line="380" w:lineRule="exact"/>
              <w:jc w:val="center"/>
              <w:rPr>
                <w:rFonts w:eastAsia="標楷體"/>
                <w:b/>
                <w:sz w:val="26"/>
                <w:szCs w:val="26"/>
              </w:rPr>
            </w:pPr>
            <w:r w:rsidRPr="00EC06A9">
              <w:rPr>
                <w:rFonts w:eastAsia="標楷體"/>
                <w:b/>
                <w:sz w:val="26"/>
                <w:szCs w:val="26"/>
              </w:rPr>
              <w:t>3.6</w:t>
            </w:r>
          </w:p>
        </w:tc>
        <w:tc>
          <w:tcPr>
            <w:tcW w:w="1212" w:type="dxa"/>
            <w:tcBorders>
              <w:top w:val="double" w:sz="4" w:space="0" w:color="auto"/>
            </w:tcBorders>
            <w:shd w:val="clear" w:color="auto" w:fill="EEECE1"/>
          </w:tcPr>
          <w:p w:rsidR="000029D0" w:rsidRPr="00EC06A9" w:rsidRDefault="000029D0" w:rsidP="00E8670C">
            <w:pPr>
              <w:snapToGrid w:val="0"/>
              <w:spacing w:line="380" w:lineRule="exact"/>
              <w:jc w:val="center"/>
              <w:rPr>
                <w:rFonts w:eastAsia="標楷體"/>
                <w:b/>
                <w:sz w:val="26"/>
                <w:szCs w:val="26"/>
              </w:rPr>
            </w:pPr>
            <w:r w:rsidRPr="00EC06A9">
              <w:rPr>
                <w:rFonts w:eastAsia="標楷體"/>
                <w:b/>
                <w:sz w:val="26"/>
                <w:szCs w:val="26"/>
              </w:rPr>
              <w:t>3.7</w:t>
            </w:r>
          </w:p>
        </w:tc>
        <w:tc>
          <w:tcPr>
            <w:tcW w:w="1133" w:type="dxa"/>
            <w:tcBorders>
              <w:top w:val="double" w:sz="4" w:space="0" w:color="auto"/>
            </w:tcBorders>
            <w:shd w:val="clear" w:color="auto" w:fill="FFFFFF"/>
            <w:vAlign w:val="center"/>
          </w:tcPr>
          <w:p w:rsidR="000029D0" w:rsidRPr="00EC06A9" w:rsidRDefault="000029D0" w:rsidP="00E8670C">
            <w:pPr>
              <w:snapToGrid w:val="0"/>
              <w:spacing w:line="380" w:lineRule="exact"/>
              <w:jc w:val="center"/>
              <w:rPr>
                <w:rFonts w:eastAsia="標楷體"/>
                <w:b/>
                <w:sz w:val="26"/>
                <w:szCs w:val="26"/>
              </w:rPr>
            </w:pPr>
            <w:r w:rsidRPr="00EC06A9">
              <w:rPr>
                <w:rFonts w:eastAsia="標楷體"/>
                <w:b/>
                <w:sz w:val="26"/>
                <w:szCs w:val="26"/>
              </w:rPr>
              <w:t>3.6</w:t>
            </w:r>
          </w:p>
        </w:tc>
        <w:tc>
          <w:tcPr>
            <w:tcW w:w="1128" w:type="dxa"/>
            <w:tcBorders>
              <w:top w:val="double" w:sz="4" w:space="0" w:color="auto"/>
            </w:tcBorders>
            <w:shd w:val="clear" w:color="auto" w:fill="EEECE1"/>
            <w:vAlign w:val="center"/>
          </w:tcPr>
          <w:p w:rsidR="000029D0" w:rsidRPr="00EC06A9" w:rsidRDefault="000029D0" w:rsidP="00E8670C">
            <w:pPr>
              <w:snapToGrid w:val="0"/>
              <w:spacing w:line="380" w:lineRule="exact"/>
              <w:jc w:val="center"/>
              <w:rPr>
                <w:rFonts w:eastAsia="標楷體"/>
                <w:b/>
                <w:sz w:val="26"/>
                <w:szCs w:val="26"/>
              </w:rPr>
            </w:pPr>
            <w:r w:rsidRPr="00EC06A9">
              <w:rPr>
                <w:rFonts w:eastAsia="標楷體"/>
                <w:b/>
                <w:sz w:val="26"/>
                <w:szCs w:val="26"/>
              </w:rPr>
              <w:t>3.7</w:t>
            </w:r>
          </w:p>
        </w:tc>
        <w:tc>
          <w:tcPr>
            <w:tcW w:w="1205" w:type="dxa"/>
            <w:tcBorders>
              <w:top w:val="double" w:sz="4" w:space="0" w:color="auto"/>
            </w:tcBorders>
            <w:vAlign w:val="center"/>
          </w:tcPr>
          <w:p w:rsidR="000029D0" w:rsidRPr="00EC06A9" w:rsidRDefault="000029D0" w:rsidP="00E8670C">
            <w:pPr>
              <w:snapToGrid w:val="0"/>
              <w:spacing w:line="380" w:lineRule="exact"/>
              <w:jc w:val="center"/>
              <w:rPr>
                <w:rFonts w:eastAsia="標楷體"/>
                <w:b/>
                <w:sz w:val="26"/>
                <w:szCs w:val="26"/>
              </w:rPr>
            </w:pPr>
            <w:r w:rsidRPr="00EC06A9">
              <w:rPr>
                <w:rFonts w:eastAsia="標楷體"/>
                <w:b/>
                <w:sz w:val="26"/>
                <w:szCs w:val="26"/>
              </w:rPr>
              <w:t>3.2</w:t>
            </w:r>
          </w:p>
        </w:tc>
        <w:tc>
          <w:tcPr>
            <w:tcW w:w="1276" w:type="dxa"/>
            <w:tcBorders>
              <w:top w:val="double" w:sz="4" w:space="0" w:color="auto"/>
            </w:tcBorders>
            <w:shd w:val="clear" w:color="auto" w:fill="EEECE1"/>
            <w:vAlign w:val="center"/>
          </w:tcPr>
          <w:p w:rsidR="000029D0" w:rsidRPr="00EC06A9" w:rsidRDefault="000029D0" w:rsidP="00E8670C">
            <w:pPr>
              <w:snapToGrid w:val="0"/>
              <w:spacing w:line="380" w:lineRule="exact"/>
              <w:jc w:val="center"/>
              <w:rPr>
                <w:rFonts w:eastAsia="標楷體"/>
                <w:b/>
                <w:sz w:val="26"/>
                <w:szCs w:val="26"/>
              </w:rPr>
            </w:pPr>
            <w:r w:rsidRPr="00EC06A9">
              <w:rPr>
                <w:rFonts w:eastAsia="標楷體"/>
                <w:b/>
                <w:sz w:val="26"/>
                <w:szCs w:val="26"/>
              </w:rPr>
              <w:t>3.2</w:t>
            </w:r>
          </w:p>
        </w:tc>
      </w:tr>
      <w:tr w:rsidR="000029D0" w:rsidRPr="00EC06A9" w:rsidTr="00E8670C">
        <w:trPr>
          <w:gridAfter w:val="1"/>
          <w:wAfter w:w="1252" w:type="dxa"/>
        </w:trPr>
        <w:tc>
          <w:tcPr>
            <w:tcW w:w="2694" w:type="dxa"/>
            <w:gridSpan w:val="2"/>
          </w:tcPr>
          <w:p w:rsidR="000029D0" w:rsidRPr="00EC06A9" w:rsidRDefault="000029D0" w:rsidP="00E8670C">
            <w:pPr>
              <w:snapToGrid w:val="0"/>
              <w:spacing w:line="380" w:lineRule="exact"/>
              <w:rPr>
                <w:rFonts w:eastAsia="標楷體"/>
                <w:b/>
                <w:sz w:val="26"/>
                <w:szCs w:val="26"/>
              </w:rPr>
            </w:pPr>
            <w:r w:rsidRPr="00EC06A9">
              <w:rPr>
                <w:rFonts w:eastAsia="標楷體"/>
                <w:b/>
                <w:sz w:val="26"/>
                <w:szCs w:val="26"/>
              </w:rPr>
              <w:t>先進經濟體</w:t>
            </w:r>
          </w:p>
        </w:tc>
        <w:tc>
          <w:tcPr>
            <w:tcW w:w="1134"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2.2</w:t>
            </w:r>
          </w:p>
        </w:tc>
        <w:tc>
          <w:tcPr>
            <w:tcW w:w="1212" w:type="dxa"/>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2.0</w:t>
            </w:r>
          </w:p>
        </w:tc>
        <w:tc>
          <w:tcPr>
            <w:tcW w:w="1133" w:type="dxa"/>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w:t>
            </w:r>
          </w:p>
        </w:tc>
        <w:tc>
          <w:tcPr>
            <w:tcW w:w="1128"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w:t>
            </w:r>
          </w:p>
        </w:tc>
        <w:tc>
          <w:tcPr>
            <w:tcW w:w="1205"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w:t>
            </w:r>
            <w:r>
              <w:rPr>
                <w:rFonts w:eastAsia="標楷體" w:hint="eastAsia"/>
                <w:sz w:val="26"/>
                <w:szCs w:val="26"/>
              </w:rPr>
              <w:t>3</w:t>
            </w:r>
          </w:p>
        </w:tc>
        <w:tc>
          <w:tcPr>
            <w:tcW w:w="1276"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w:t>
            </w:r>
            <w:r>
              <w:rPr>
                <w:rFonts w:eastAsia="標楷體" w:hint="eastAsia"/>
                <w:sz w:val="26"/>
                <w:szCs w:val="26"/>
              </w:rPr>
              <w:t>3</w:t>
            </w:r>
          </w:p>
        </w:tc>
      </w:tr>
      <w:tr w:rsidR="000029D0" w:rsidRPr="00EC06A9" w:rsidTr="00E8670C">
        <w:trPr>
          <w:gridAfter w:val="1"/>
          <w:wAfter w:w="1252" w:type="dxa"/>
        </w:trPr>
        <w:tc>
          <w:tcPr>
            <w:tcW w:w="2694" w:type="dxa"/>
            <w:gridSpan w:val="2"/>
          </w:tcPr>
          <w:p w:rsidR="000029D0" w:rsidRPr="00EC06A9" w:rsidRDefault="000029D0" w:rsidP="00E8670C">
            <w:pPr>
              <w:snapToGrid w:val="0"/>
              <w:spacing w:line="380" w:lineRule="exact"/>
              <w:rPr>
                <w:rFonts w:eastAsia="標楷體"/>
                <w:sz w:val="26"/>
                <w:szCs w:val="26"/>
              </w:rPr>
            </w:pPr>
            <w:r w:rsidRPr="00EC06A9">
              <w:rPr>
                <w:rFonts w:eastAsia="標楷體"/>
                <w:sz w:val="26"/>
                <w:szCs w:val="26"/>
              </w:rPr>
              <w:t xml:space="preserve">  </w:t>
            </w:r>
            <w:r w:rsidRPr="00EC06A9">
              <w:rPr>
                <w:rFonts w:eastAsia="標楷體"/>
                <w:sz w:val="26"/>
                <w:szCs w:val="26"/>
              </w:rPr>
              <w:t>美國</w:t>
            </w:r>
          </w:p>
        </w:tc>
        <w:tc>
          <w:tcPr>
            <w:tcW w:w="1134"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2.2</w:t>
            </w:r>
          </w:p>
        </w:tc>
        <w:tc>
          <w:tcPr>
            <w:tcW w:w="1212" w:type="dxa"/>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2.3</w:t>
            </w:r>
          </w:p>
        </w:tc>
        <w:tc>
          <w:tcPr>
            <w:tcW w:w="1133" w:type="dxa"/>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2.2</w:t>
            </w:r>
          </w:p>
        </w:tc>
        <w:tc>
          <w:tcPr>
            <w:tcW w:w="1128"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2.5</w:t>
            </w:r>
          </w:p>
        </w:tc>
        <w:tc>
          <w:tcPr>
            <w:tcW w:w="1205"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w:t>
            </w:r>
            <w:r>
              <w:rPr>
                <w:rFonts w:eastAsia="標楷體" w:hint="eastAsia"/>
                <w:sz w:val="26"/>
                <w:szCs w:val="26"/>
              </w:rPr>
              <w:t>3</w:t>
            </w:r>
          </w:p>
        </w:tc>
        <w:tc>
          <w:tcPr>
            <w:tcW w:w="1276"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w:t>
            </w:r>
            <w:r>
              <w:rPr>
                <w:rFonts w:eastAsia="標楷體" w:hint="eastAsia"/>
                <w:sz w:val="26"/>
                <w:szCs w:val="26"/>
              </w:rPr>
              <w:t>6</w:t>
            </w:r>
          </w:p>
        </w:tc>
      </w:tr>
      <w:tr w:rsidR="000029D0" w:rsidRPr="00EC06A9" w:rsidTr="00E8670C">
        <w:trPr>
          <w:gridAfter w:val="1"/>
          <w:wAfter w:w="1252" w:type="dxa"/>
        </w:trPr>
        <w:tc>
          <w:tcPr>
            <w:tcW w:w="2694" w:type="dxa"/>
            <w:gridSpan w:val="2"/>
          </w:tcPr>
          <w:p w:rsidR="000029D0" w:rsidRPr="00EC06A9" w:rsidRDefault="000029D0" w:rsidP="00E8670C">
            <w:pPr>
              <w:snapToGrid w:val="0"/>
              <w:spacing w:line="380" w:lineRule="exact"/>
              <w:rPr>
                <w:rFonts w:eastAsia="標楷體"/>
                <w:sz w:val="26"/>
                <w:szCs w:val="26"/>
              </w:rPr>
            </w:pPr>
            <w:r w:rsidRPr="00EC06A9">
              <w:rPr>
                <w:rFonts w:eastAsia="標楷體"/>
                <w:sz w:val="26"/>
                <w:szCs w:val="26"/>
              </w:rPr>
              <w:t xml:space="preserve">  </w:t>
            </w:r>
            <w:r w:rsidRPr="00EC06A9">
              <w:rPr>
                <w:rFonts w:eastAsia="標楷體"/>
                <w:sz w:val="26"/>
                <w:szCs w:val="26"/>
              </w:rPr>
              <w:t>歐元區</w:t>
            </w:r>
          </w:p>
        </w:tc>
        <w:tc>
          <w:tcPr>
            <w:tcW w:w="1134"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2.1</w:t>
            </w:r>
          </w:p>
        </w:tc>
        <w:tc>
          <w:tcPr>
            <w:tcW w:w="1212" w:type="dxa"/>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1.9</w:t>
            </w:r>
          </w:p>
        </w:tc>
        <w:tc>
          <w:tcPr>
            <w:tcW w:w="1133" w:type="dxa"/>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2.4</w:t>
            </w:r>
          </w:p>
        </w:tc>
        <w:tc>
          <w:tcPr>
            <w:tcW w:w="1128"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2.1</w:t>
            </w:r>
          </w:p>
        </w:tc>
        <w:tc>
          <w:tcPr>
            <w:tcW w:w="1205"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2.4</w:t>
            </w:r>
          </w:p>
        </w:tc>
        <w:tc>
          <w:tcPr>
            <w:tcW w:w="1276"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w:t>
            </w:r>
            <w:r>
              <w:rPr>
                <w:rFonts w:eastAsia="標楷體" w:hint="eastAsia"/>
                <w:sz w:val="26"/>
                <w:szCs w:val="26"/>
              </w:rPr>
              <w:t>2</w:t>
            </w:r>
          </w:p>
        </w:tc>
      </w:tr>
      <w:tr w:rsidR="000029D0" w:rsidRPr="00EC06A9" w:rsidTr="00E8670C">
        <w:trPr>
          <w:gridAfter w:val="1"/>
          <w:wAfter w:w="1252" w:type="dxa"/>
        </w:trPr>
        <w:tc>
          <w:tcPr>
            <w:tcW w:w="2694" w:type="dxa"/>
            <w:gridSpan w:val="2"/>
          </w:tcPr>
          <w:p w:rsidR="000029D0" w:rsidRPr="00EC06A9" w:rsidRDefault="000029D0" w:rsidP="00E8670C">
            <w:pPr>
              <w:snapToGrid w:val="0"/>
              <w:spacing w:line="380" w:lineRule="exact"/>
              <w:rPr>
                <w:rFonts w:eastAsia="標楷體"/>
                <w:sz w:val="26"/>
                <w:szCs w:val="26"/>
              </w:rPr>
            </w:pPr>
            <w:r w:rsidRPr="00EC06A9">
              <w:rPr>
                <w:rFonts w:eastAsia="標楷體"/>
                <w:sz w:val="26"/>
                <w:szCs w:val="26"/>
              </w:rPr>
              <w:t xml:space="preserve">  </w:t>
            </w:r>
            <w:r w:rsidRPr="00EC06A9">
              <w:rPr>
                <w:rFonts w:eastAsia="標楷體"/>
                <w:sz w:val="26"/>
                <w:szCs w:val="26"/>
              </w:rPr>
              <w:t>日本</w:t>
            </w:r>
          </w:p>
        </w:tc>
        <w:tc>
          <w:tcPr>
            <w:tcW w:w="1134"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1.5</w:t>
            </w:r>
          </w:p>
        </w:tc>
        <w:tc>
          <w:tcPr>
            <w:tcW w:w="1212" w:type="dxa"/>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0.7</w:t>
            </w:r>
          </w:p>
        </w:tc>
        <w:tc>
          <w:tcPr>
            <w:tcW w:w="1133" w:type="dxa"/>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1.5</w:t>
            </w:r>
          </w:p>
        </w:tc>
        <w:tc>
          <w:tcPr>
            <w:tcW w:w="1128"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1.2</w:t>
            </w:r>
          </w:p>
        </w:tc>
        <w:tc>
          <w:tcPr>
            <w:tcW w:w="1205"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w:t>
            </w:r>
            <w:r>
              <w:rPr>
                <w:rFonts w:eastAsia="標楷體" w:hint="eastAsia"/>
                <w:sz w:val="26"/>
                <w:szCs w:val="26"/>
              </w:rPr>
              <w:t>8</w:t>
            </w:r>
          </w:p>
        </w:tc>
        <w:tc>
          <w:tcPr>
            <w:tcW w:w="1276"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w:t>
            </w:r>
            <w:r>
              <w:rPr>
                <w:rFonts w:eastAsia="標楷體" w:hint="eastAsia"/>
                <w:sz w:val="26"/>
                <w:szCs w:val="26"/>
              </w:rPr>
              <w:t>2</w:t>
            </w:r>
          </w:p>
        </w:tc>
      </w:tr>
      <w:tr w:rsidR="000029D0" w:rsidRPr="00EC06A9" w:rsidTr="00E8670C">
        <w:trPr>
          <w:gridAfter w:val="1"/>
          <w:wAfter w:w="1252" w:type="dxa"/>
        </w:trPr>
        <w:tc>
          <w:tcPr>
            <w:tcW w:w="2694" w:type="dxa"/>
            <w:gridSpan w:val="2"/>
          </w:tcPr>
          <w:p w:rsidR="000029D0" w:rsidRPr="00EC06A9" w:rsidRDefault="000029D0" w:rsidP="00E8670C">
            <w:pPr>
              <w:snapToGrid w:val="0"/>
              <w:spacing w:line="300" w:lineRule="exact"/>
              <w:rPr>
                <w:rFonts w:eastAsia="標楷體"/>
                <w:b/>
                <w:sz w:val="26"/>
                <w:szCs w:val="26"/>
              </w:rPr>
            </w:pPr>
            <w:r w:rsidRPr="00EC06A9">
              <w:rPr>
                <w:rFonts w:eastAsia="標楷體"/>
                <w:b/>
                <w:sz w:val="26"/>
                <w:szCs w:val="26"/>
              </w:rPr>
              <w:t>新興市場及發展中經濟體</w:t>
            </w:r>
          </w:p>
        </w:tc>
        <w:tc>
          <w:tcPr>
            <w:tcW w:w="1134"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4.6</w:t>
            </w:r>
          </w:p>
        </w:tc>
        <w:tc>
          <w:tcPr>
            <w:tcW w:w="1212"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4.9</w:t>
            </w:r>
          </w:p>
        </w:tc>
        <w:tc>
          <w:tcPr>
            <w:tcW w:w="1133" w:type="dxa"/>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w:t>
            </w:r>
          </w:p>
        </w:tc>
        <w:tc>
          <w:tcPr>
            <w:tcW w:w="1128"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w:t>
            </w:r>
          </w:p>
        </w:tc>
        <w:tc>
          <w:tcPr>
            <w:tcW w:w="1205" w:type="dxa"/>
            <w:vAlign w:val="center"/>
          </w:tcPr>
          <w:p w:rsidR="000029D0" w:rsidRPr="00EC06A9" w:rsidRDefault="000029D0" w:rsidP="00E8670C">
            <w:pPr>
              <w:snapToGrid w:val="0"/>
              <w:spacing w:line="380" w:lineRule="exact"/>
              <w:jc w:val="center"/>
              <w:rPr>
                <w:rFonts w:eastAsia="標楷體"/>
                <w:sz w:val="26"/>
                <w:szCs w:val="26"/>
                <w:vertAlign w:val="superscript"/>
              </w:rPr>
            </w:pPr>
            <w:r w:rsidRPr="00EC06A9">
              <w:rPr>
                <w:rFonts w:eastAsia="標楷體"/>
                <w:sz w:val="26"/>
                <w:szCs w:val="26"/>
              </w:rPr>
              <w:t>4.</w:t>
            </w:r>
            <w:r>
              <w:rPr>
                <w:rFonts w:eastAsia="標楷體" w:hint="eastAsia"/>
                <w:sz w:val="26"/>
                <w:szCs w:val="26"/>
              </w:rPr>
              <w:t>8</w:t>
            </w:r>
            <w:r w:rsidRPr="00EC06A9">
              <w:rPr>
                <w:rFonts w:eastAsia="標楷體"/>
                <w:sz w:val="26"/>
                <w:szCs w:val="26"/>
                <w:vertAlign w:val="superscript"/>
              </w:rPr>
              <w:t>*</w:t>
            </w:r>
          </w:p>
        </w:tc>
        <w:tc>
          <w:tcPr>
            <w:tcW w:w="1276" w:type="dxa"/>
            <w:shd w:val="clear" w:color="auto" w:fill="EEECE1"/>
            <w:vAlign w:val="center"/>
          </w:tcPr>
          <w:p w:rsidR="000029D0" w:rsidRPr="00EC06A9" w:rsidRDefault="000029D0" w:rsidP="00E8670C">
            <w:pPr>
              <w:snapToGrid w:val="0"/>
              <w:spacing w:line="380" w:lineRule="exact"/>
              <w:jc w:val="center"/>
              <w:rPr>
                <w:rFonts w:eastAsia="標楷體"/>
                <w:sz w:val="26"/>
                <w:szCs w:val="26"/>
                <w:vertAlign w:val="superscript"/>
              </w:rPr>
            </w:pPr>
            <w:r w:rsidRPr="00EC06A9">
              <w:rPr>
                <w:rFonts w:eastAsia="標楷體"/>
                <w:sz w:val="26"/>
                <w:szCs w:val="26"/>
              </w:rPr>
              <w:t>4.</w:t>
            </w:r>
            <w:r>
              <w:rPr>
                <w:rFonts w:eastAsia="標楷體" w:hint="eastAsia"/>
                <w:sz w:val="26"/>
                <w:szCs w:val="26"/>
              </w:rPr>
              <w:t>8</w:t>
            </w:r>
            <w:r w:rsidRPr="00EC06A9">
              <w:rPr>
                <w:rFonts w:eastAsia="標楷體"/>
                <w:sz w:val="26"/>
                <w:szCs w:val="26"/>
                <w:vertAlign w:val="superscript"/>
              </w:rPr>
              <w:t>*</w:t>
            </w:r>
          </w:p>
        </w:tc>
      </w:tr>
      <w:tr w:rsidR="000029D0" w:rsidRPr="00EC06A9" w:rsidTr="00E8670C">
        <w:trPr>
          <w:gridAfter w:val="1"/>
          <w:wAfter w:w="1252" w:type="dxa"/>
        </w:trPr>
        <w:tc>
          <w:tcPr>
            <w:tcW w:w="2694" w:type="dxa"/>
            <w:gridSpan w:val="2"/>
          </w:tcPr>
          <w:p w:rsidR="000029D0" w:rsidRPr="00EC06A9" w:rsidRDefault="000029D0" w:rsidP="00E8670C">
            <w:pPr>
              <w:snapToGrid w:val="0"/>
              <w:spacing w:line="380" w:lineRule="exact"/>
              <w:rPr>
                <w:rFonts w:eastAsia="標楷體"/>
                <w:sz w:val="26"/>
                <w:szCs w:val="26"/>
              </w:rPr>
            </w:pPr>
            <w:r w:rsidRPr="00EC06A9">
              <w:rPr>
                <w:rFonts w:eastAsia="標楷體"/>
                <w:sz w:val="26"/>
                <w:szCs w:val="26"/>
              </w:rPr>
              <w:t xml:space="preserve">    </w:t>
            </w:r>
            <w:r w:rsidRPr="00EC06A9">
              <w:rPr>
                <w:rFonts w:eastAsia="標楷體"/>
                <w:sz w:val="26"/>
                <w:szCs w:val="26"/>
              </w:rPr>
              <w:t>俄羅斯</w:t>
            </w:r>
          </w:p>
        </w:tc>
        <w:tc>
          <w:tcPr>
            <w:tcW w:w="1134"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1.8</w:t>
            </w:r>
          </w:p>
        </w:tc>
        <w:tc>
          <w:tcPr>
            <w:tcW w:w="1212" w:type="dxa"/>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1.6</w:t>
            </w:r>
          </w:p>
        </w:tc>
        <w:tc>
          <w:tcPr>
            <w:tcW w:w="1133" w:type="dxa"/>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1.9</w:t>
            </w:r>
          </w:p>
        </w:tc>
        <w:tc>
          <w:tcPr>
            <w:tcW w:w="1128"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1.9</w:t>
            </w:r>
          </w:p>
        </w:tc>
        <w:tc>
          <w:tcPr>
            <w:tcW w:w="1205"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1.8</w:t>
            </w:r>
          </w:p>
        </w:tc>
        <w:tc>
          <w:tcPr>
            <w:tcW w:w="1276"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w:t>
            </w:r>
            <w:r>
              <w:rPr>
                <w:rFonts w:eastAsia="標楷體" w:hint="eastAsia"/>
                <w:sz w:val="26"/>
                <w:szCs w:val="26"/>
              </w:rPr>
              <w:t>0</w:t>
            </w:r>
          </w:p>
        </w:tc>
      </w:tr>
      <w:tr w:rsidR="000029D0" w:rsidRPr="00EC06A9" w:rsidTr="00E8670C">
        <w:trPr>
          <w:gridAfter w:val="1"/>
          <w:wAfter w:w="1252" w:type="dxa"/>
        </w:trPr>
        <w:tc>
          <w:tcPr>
            <w:tcW w:w="2694" w:type="dxa"/>
            <w:gridSpan w:val="2"/>
          </w:tcPr>
          <w:p w:rsidR="000029D0" w:rsidRPr="00EC06A9" w:rsidRDefault="000029D0" w:rsidP="00E8670C">
            <w:pPr>
              <w:snapToGrid w:val="0"/>
              <w:spacing w:line="380" w:lineRule="exact"/>
              <w:rPr>
                <w:rFonts w:eastAsia="標楷體"/>
                <w:sz w:val="26"/>
                <w:szCs w:val="26"/>
              </w:rPr>
            </w:pPr>
            <w:r w:rsidRPr="00EC06A9">
              <w:rPr>
                <w:rFonts w:eastAsia="標楷體"/>
                <w:sz w:val="26"/>
                <w:szCs w:val="26"/>
              </w:rPr>
              <w:t xml:space="preserve">    </w:t>
            </w:r>
            <w:r w:rsidRPr="00EC06A9">
              <w:rPr>
                <w:rFonts w:eastAsia="標楷體"/>
                <w:sz w:val="26"/>
                <w:szCs w:val="26"/>
              </w:rPr>
              <w:t>中國大陸</w:t>
            </w:r>
          </w:p>
        </w:tc>
        <w:tc>
          <w:tcPr>
            <w:tcW w:w="1134"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6.8</w:t>
            </w:r>
          </w:p>
        </w:tc>
        <w:tc>
          <w:tcPr>
            <w:tcW w:w="1212" w:type="dxa"/>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6.5</w:t>
            </w:r>
          </w:p>
        </w:tc>
        <w:tc>
          <w:tcPr>
            <w:tcW w:w="1133" w:type="dxa"/>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6.8</w:t>
            </w:r>
          </w:p>
        </w:tc>
        <w:tc>
          <w:tcPr>
            <w:tcW w:w="1128"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6.6</w:t>
            </w:r>
          </w:p>
        </w:tc>
        <w:tc>
          <w:tcPr>
            <w:tcW w:w="1205" w:type="dxa"/>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6.8</w:t>
            </w:r>
          </w:p>
        </w:tc>
        <w:tc>
          <w:tcPr>
            <w:tcW w:w="1276" w:type="dxa"/>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6.5</w:t>
            </w:r>
          </w:p>
        </w:tc>
      </w:tr>
      <w:tr w:rsidR="000029D0" w:rsidRPr="00EC06A9" w:rsidTr="00E8670C">
        <w:trPr>
          <w:gridAfter w:val="1"/>
          <w:wAfter w:w="1252" w:type="dxa"/>
        </w:trPr>
        <w:tc>
          <w:tcPr>
            <w:tcW w:w="2694" w:type="dxa"/>
            <w:gridSpan w:val="2"/>
            <w:tcBorders>
              <w:bottom w:val="single" w:sz="4" w:space="0" w:color="auto"/>
            </w:tcBorders>
          </w:tcPr>
          <w:p w:rsidR="000029D0" w:rsidRPr="00EC06A9" w:rsidRDefault="000029D0" w:rsidP="00E8670C">
            <w:pPr>
              <w:snapToGrid w:val="0"/>
              <w:spacing w:line="380" w:lineRule="exact"/>
              <w:rPr>
                <w:rFonts w:eastAsia="標楷體"/>
                <w:sz w:val="26"/>
                <w:szCs w:val="26"/>
              </w:rPr>
            </w:pPr>
            <w:r w:rsidRPr="00EC06A9">
              <w:rPr>
                <w:rFonts w:eastAsia="標楷體"/>
                <w:sz w:val="26"/>
                <w:szCs w:val="26"/>
              </w:rPr>
              <w:t xml:space="preserve">    </w:t>
            </w:r>
            <w:r w:rsidRPr="00EC06A9">
              <w:rPr>
                <w:rFonts w:eastAsia="標楷體"/>
                <w:sz w:val="26"/>
                <w:szCs w:val="26"/>
              </w:rPr>
              <w:t>印度</w:t>
            </w:r>
          </w:p>
        </w:tc>
        <w:tc>
          <w:tcPr>
            <w:tcW w:w="1134" w:type="dxa"/>
            <w:tcBorders>
              <w:bottom w:val="single" w:sz="4" w:space="0" w:color="auto"/>
            </w:tcBorders>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6.7</w:t>
            </w:r>
          </w:p>
        </w:tc>
        <w:tc>
          <w:tcPr>
            <w:tcW w:w="1212" w:type="dxa"/>
            <w:tcBorders>
              <w:bottom w:val="single" w:sz="4" w:space="0" w:color="auto"/>
            </w:tcBorders>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7.4</w:t>
            </w:r>
          </w:p>
        </w:tc>
        <w:tc>
          <w:tcPr>
            <w:tcW w:w="1133" w:type="dxa"/>
            <w:tcBorders>
              <w:bottom w:val="single" w:sz="4" w:space="0" w:color="auto"/>
            </w:tcBorders>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6.7</w:t>
            </w:r>
          </w:p>
        </w:tc>
        <w:tc>
          <w:tcPr>
            <w:tcW w:w="1128" w:type="dxa"/>
            <w:tcBorders>
              <w:bottom w:val="single" w:sz="4" w:space="0" w:color="auto"/>
            </w:tcBorders>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7.0</w:t>
            </w:r>
          </w:p>
        </w:tc>
        <w:tc>
          <w:tcPr>
            <w:tcW w:w="1205" w:type="dxa"/>
            <w:tcBorders>
              <w:bottom w:val="single" w:sz="4" w:space="0" w:color="auto"/>
            </w:tcBorders>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6.</w:t>
            </w:r>
            <w:r>
              <w:rPr>
                <w:rFonts w:eastAsia="標楷體" w:hint="eastAsia"/>
                <w:sz w:val="26"/>
                <w:szCs w:val="26"/>
              </w:rPr>
              <w:t>7</w:t>
            </w:r>
          </w:p>
        </w:tc>
        <w:tc>
          <w:tcPr>
            <w:tcW w:w="1276" w:type="dxa"/>
            <w:tcBorders>
              <w:bottom w:val="single" w:sz="4" w:space="0" w:color="auto"/>
            </w:tcBorders>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7.4</w:t>
            </w:r>
          </w:p>
        </w:tc>
      </w:tr>
      <w:tr w:rsidR="000029D0" w:rsidRPr="00EC06A9" w:rsidTr="00E8670C">
        <w:trPr>
          <w:gridAfter w:val="1"/>
          <w:wAfter w:w="1252" w:type="dxa"/>
        </w:trPr>
        <w:tc>
          <w:tcPr>
            <w:tcW w:w="2694" w:type="dxa"/>
            <w:gridSpan w:val="2"/>
            <w:tcBorders>
              <w:bottom w:val="double" w:sz="4" w:space="0" w:color="auto"/>
            </w:tcBorders>
          </w:tcPr>
          <w:p w:rsidR="000029D0" w:rsidRPr="00EC06A9" w:rsidRDefault="000029D0" w:rsidP="00E8670C">
            <w:pPr>
              <w:snapToGrid w:val="0"/>
              <w:spacing w:line="380" w:lineRule="exact"/>
              <w:rPr>
                <w:rFonts w:eastAsia="標楷體"/>
                <w:sz w:val="26"/>
                <w:szCs w:val="26"/>
              </w:rPr>
            </w:pPr>
            <w:r w:rsidRPr="00EC06A9">
              <w:rPr>
                <w:rFonts w:eastAsia="標楷體"/>
                <w:sz w:val="26"/>
                <w:szCs w:val="26"/>
              </w:rPr>
              <w:t xml:space="preserve">    </w:t>
            </w:r>
            <w:r w:rsidRPr="00EC06A9">
              <w:rPr>
                <w:rFonts w:eastAsia="標楷體"/>
                <w:sz w:val="26"/>
                <w:szCs w:val="26"/>
              </w:rPr>
              <w:t>巴西</w:t>
            </w:r>
          </w:p>
        </w:tc>
        <w:tc>
          <w:tcPr>
            <w:tcW w:w="1134" w:type="dxa"/>
            <w:tcBorders>
              <w:bottom w:val="double" w:sz="4" w:space="0" w:color="auto"/>
            </w:tcBorders>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0.7</w:t>
            </w:r>
          </w:p>
        </w:tc>
        <w:tc>
          <w:tcPr>
            <w:tcW w:w="1212" w:type="dxa"/>
            <w:tcBorders>
              <w:bottom w:val="double" w:sz="4" w:space="0" w:color="auto"/>
            </w:tcBorders>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1.5</w:t>
            </w:r>
          </w:p>
        </w:tc>
        <w:tc>
          <w:tcPr>
            <w:tcW w:w="1133" w:type="dxa"/>
            <w:tcBorders>
              <w:bottom w:val="double" w:sz="4" w:space="0" w:color="auto"/>
            </w:tcBorders>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0.7</w:t>
            </w:r>
          </w:p>
        </w:tc>
        <w:tc>
          <w:tcPr>
            <w:tcW w:w="1128" w:type="dxa"/>
            <w:tcBorders>
              <w:bottom w:val="double" w:sz="4" w:space="0" w:color="auto"/>
            </w:tcBorders>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1.9</w:t>
            </w:r>
          </w:p>
        </w:tc>
        <w:tc>
          <w:tcPr>
            <w:tcW w:w="1205" w:type="dxa"/>
            <w:tcBorders>
              <w:bottom w:val="double" w:sz="4" w:space="0" w:color="auto"/>
            </w:tcBorders>
            <w:vAlign w:val="center"/>
          </w:tcPr>
          <w:p w:rsidR="000029D0" w:rsidRPr="00EC06A9" w:rsidRDefault="000029D0" w:rsidP="00E8670C">
            <w:pPr>
              <w:snapToGrid w:val="0"/>
              <w:spacing w:line="380" w:lineRule="exact"/>
              <w:jc w:val="center"/>
              <w:rPr>
                <w:rFonts w:eastAsia="標楷體"/>
                <w:sz w:val="26"/>
                <w:szCs w:val="26"/>
              </w:rPr>
            </w:pPr>
            <w:r>
              <w:rPr>
                <w:rFonts w:eastAsia="標楷體" w:hint="eastAsia"/>
                <w:sz w:val="26"/>
                <w:szCs w:val="26"/>
              </w:rPr>
              <w:t>1.1</w:t>
            </w:r>
          </w:p>
        </w:tc>
        <w:tc>
          <w:tcPr>
            <w:tcW w:w="1276" w:type="dxa"/>
            <w:tcBorders>
              <w:bottom w:val="double" w:sz="4" w:space="0" w:color="auto"/>
            </w:tcBorders>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2.1</w:t>
            </w:r>
          </w:p>
        </w:tc>
      </w:tr>
      <w:tr w:rsidR="000029D0" w:rsidRPr="00EC06A9" w:rsidTr="00E8670C">
        <w:trPr>
          <w:gridAfter w:val="1"/>
          <w:wAfter w:w="1252" w:type="dxa"/>
        </w:trPr>
        <w:tc>
          <w:tcPr>
            <w:tcW w:w="2694" w:type="dxa"/>
            <w:gridSpan w:val="2"/>
            <w:tcBorders>
              <w:top w:val="double" w:sz="4" w:space="0" w:color="auto"/>
            </w:tcBorders>
          </w:tcPr>
          <w:p w:rsidR="000029D0" w:rsidRPr="00EC06A9" w:rsidRDefault="000029D0" w:rsidP="00E8670C">
            <w:pPr>
              <w:snapToGrid w:val="0"/>
              <w:spacing w:line="380" w:lineRule="exact"/>
              <w:rPr>
                <w:rFonts w:eastAsia="標楷體"/>
                <w:sz w:val="26"/>
                <w:szCs w:val="26"/>
              </w:rPr>
            </w:pPr>
            <w:r w:rsidRPr="00EC06A9">
              <w:rPr>
                <w:rFonts w:eastAsia="標楷體"/>
                <w:b/>
                <w:sz w:val="26"/>
                <w:szCs w:val="26"/>
                <w:lang w:val="zh-TW"/>
              </w:rPr>
              <w:t>世界貿易量成長率</w:t>
            </w:r>
          </w:p>
        </w:tc>
        <w:tc>
          <w:tcPr>
            <w:tcW w:w="1134" w:type="dxa"/>
            <w:tcBorders>
              <w:top w:val="double" w:sz="4" w:space="0" w:color="auto"/>
            </w:tcBorders>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4.2</w:t>
            </w:r>
          </w:p>
        </w:tc>
        <w:tc>
          <w:tcPr>
            <w:tcW w:w="1212" w:type="dxa"/>
            <w:tcBorders>
              <w:top w:val="double" w:sz="4" w:space="0" w:color="auto"/>
            </w:tcBorders>
            <w:shd w:val="clear" w:color="auto" w:fill="EEECE1"/>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4.0</w:t>
            </w:r>
          </w:p>
        </w:tc>
        <w:tc>
          <w:tcPr>
            <w:tcW w:w="1133" w:type="dxa"/>
            <w:tcBorders>
              <w:top w:val="double" w:sz="4" w:space="0" w:color="auto"/>
            </w:tcBorders>
            <w:shd w:val="clear" w:color="auto" w:fill="FFFFFF"/>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4.8</w:t>
            </w:r>
          </w:p>
        </w:tc>
        <w:tc>
          <w:tcPr>
            <w:tcW w:w="1128" w:type="dxa"/>
            <w:tcBorders>
              <w:top w:val="double" w:sz="4" w:space="0" w:color="auto"/>
            </w:tcBorders>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4.1</w:t>
            </w:r>
          </w:p>
        </w:tc>
        <w:tc>
          <w:tcPr>
            <w:tcW w:w="1205" w:type="dxa"/>
            <w:tcBorders>
              <w:top w:val="double" w:sz="4" w:space="0" w:color="auto"/>
            </w:tcBorders>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w:t>
            </w:r>
          </w:p>
        </w:tc>
        <w:tc>
          <w:tcPr>
            <w:tcW w:w="1276" w:type="dxa"/>
            <w:tcBorders>
              <w:top w:val="double" w:sz="4" w:space="0" w:color="auto"/>
            </w:tcBorders>
            <w:shd w:val="clear" w:color="auto" w:fill="EEECE1"/>
            <w:vAlign w:val="center"/>
          </w:tcPr>
          <w:p w:rsidR="000029D0" w:rsidRPr="00EC06A9" w:rsidRDefault="000029D0" w:rsidP="00E8670C">
            <w:pPr>
              <w:snapToGrid w:val="0"/>
              <w:spacing w:line="380" w:lineRule="exact"/>
              <w:jc w:val="center"/>
              <w:rPr>
                <w:rFonts w:eastAsia="標楷體"/>
                <w:sz w:val="26"/>
                <w:szCs w:val="26"/>
              </w:rPr>
            </w:pPr>
            <w:r w:rsidRPr="00EC06A9">
              <w:rPr>
                <w:rFonts w:eastAsia="標楷體"/>
                <w:sz w:val="26"/>
                <w:szCs w:val="26"/>
              </w:rPr>
              <w:t>-</w:t>
            </w:r>
          </w:p>
        </w:tc>
      </w:tr>
      <w:tr w:rsidR="000029D0" w:rsidRPr="00EC06A9" w:rsidTr="00E86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427" w:type="dxa"/>
          <w:trHeight w:val="261"/>
        </w:trPr>
        <w:tc>
          <w:tcPr>
            <w:tcW w:w="10607" w:type="dxa"/>
            <w:gridSpan w:val="8"/>
            <w:noWrap/>
            <w:vAlign w:val="center"/>
          </w:tcPr>
          <w:p w:rsidR="000029D0" w:rsidRPr="00EC06A9" w:rsidRDefault="000029D0" w:rsidP="00E8670C">
            <w:pPr>
              <w:widowControl/>
              <w:snapToGrid w:val="0"/>
              <w:spacing w:line="240" w:lineRule="atLeast"/>
              <w:ind w:firstLineChars="150" w:firstLine="330"/>
              <w:rPr>
                <w:rFonts w:eastAsia="標楷體"/>
                <w:kern w:val="0"/>
                <w:sz w:val="22"/>
                <w:szCs w:val="22"/>
              </w:rPr>
            </w:pPr>
            <w:proofErr w:type="gramStart"/>
            <w:r w:rsidRPr="00EC06A9">
              <w:rPr>
                <w:rFonts w:eastAsia="標楷體"/>
                <w:kern w:val="0"/>
                <w:sz w:val="22"/>
                <w:szCs w:val="22"/>
              </w:rPr>
              <w:t>註</w:t>
            </w:r>
            <w:proofErr w:type="gramEnd"/>
            <w:r w:rsidRPr="00EC06A9">
              <w:rPr>
                <w:rFonts w:eastAsia="標楷體"/>
                <w:kern w:val="0"/>
                <w:sz w:val="22"/>
                <w:szCs w:val="22"/>
              </w:rPr>
              <w:t>：</w:t>
            </w:r>
            <w:r w:rsidRPr="00EC06A9">
              <w:rPr>
                <w:rFonts w:eastAsia="標楷體"/>
                <w:kern w:val="0"/>
                <w:sz w:val="22"/>
                <w:szCs w:val="22"/>
              </w:rPr>
              <w:t>*</w:t>
            </w:r>
            <w:r w:rsidRPr="00EC06A9">
              <w:rPr>
                <w:rFonts w:eastAsia="標楷體"/>
                <w:kern w:val="0"/>
                <w:sz w:val="22"/>
                <w:szCs w:val="22"/>
              </w:rPr>
              <w:t>表新興市場預估值</w:t>
            </w:r>
            <w:r w:rsidRPr="00EC06A9">
              <w:rPr>
                <w:rFonts w:eastAsia="標楷體"/>
                <w:kern w:val="0"/>
                <w:sz w:val="22"/>
                <w:szCs w:val="22"/>
              </w:rPr>
              <w:t xml:space="preserve"> </w:t>
            </w:r>
          </w:p>
          <w:p w:rsidR="000029D0" w:rsidRPr="00EC06A9" w:rsidRDefault="000029D0" w:rsidP="00E8670C">
            <w:pPr>
              <w:widowControl/>
              <w:snapToGrid w:val="0"/>
              <w:spacing w:line="240" w:lineRule="atLeast"/>
              <w:ind w:firstLineChars="150" w:firstLine="330"/>
              <w:rPr>
                <w:rFonts w:eastAsia="標楷體"/>
                <w:sz w:val="22"/>
                <w:szCs w:val="22"/>
              </w:rPr>
            </w:pPr>
            <w:r w:rsidRPr="00EC06A9">
              <w:rPr>
                <w:rFonts w:eastAsia="標楷體"/>
                <w:kern w:val="0"/>
                <w:sz w:val="22"/>
                <w:szCs w:val="22"/>
              </w:rPr>
              <w:t>資料來源：</w:t>
            </w:r>
            <w:r w:rsidRPr="00EC06A9">
              <w:rPr>
                <w:rFonts w:eastAsia="標楷體"/>
                <w:kern w:val="0"/>
                <w:sz w:val="22"/>
                <w:szCs w:val="22"/>
              </w:rPr>
              <w:t xml:space="preserve"> </w:t>
            </w:r>
            <w:r w:rsidRPr="00EC06A9">
              <w:rPr>
                <w:rFonts w:eastAsia="標楷體"/>
                <w:sz w:val="22"/>
                <w:szCs w:val="22"/>
              </w:rPr>
              <w:t>1. IMF, World Economic Outlook update, October 2017</w:t>
            </w:r>
          </w:p>
        </w:tc>
      </w:tr>
      <w:tr w:rsidR="000029D0" w:rsidRPr="00EC06A9" w:rsidTr="00E86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427" w:type="dxa"/>
          <w:wAfter w:w="1252" w:type="dxa"/>
          <w:trHeight w:val="261"/>
        </w:trPr>
        <w:tc>
          <w:tcPr>
            <w:tcW w:w="9355" w:type="dxa"/>
            <w:gridSpan w:val="7"/>
            <w:vAlign w:val="center"/>
          </w:tcPr>
          <w:p w:rsidR="000029D0" w:rsidRPr="00EC06A9" w:rsidRDefault="000029D0" w:rsidP="00E8670C">
            <w:pPr>
              <w:snapToGrid w:val="0"/>
              <w:spacing w:line="240" w:lineRule="atLeast"/>
              <w:rPr>
                <w:rFonts w:eastAsia="標楷體"/>
                <w:sz w:val="22"/>
                <w:szCs w:val="22"/>
              </w:rPr>
            </w:pPr>
            <w:r w:rsidRPr="00EC06A9">
              <w:rPr>
                <w:rFonts w:eastAsia="標楷體"/>
                <w:sz w:val="22"/>
                <w:szCs w:val="22"/>
              </w:rPr>
              <w:t xml:space="preserve">              2.</w:t>
            </w:r>
            <w:r w:rsidRPr="00EC06A9">
              <w:rPr>
                <w:rFonts w:eastAsia="標楷體"/>
              </w:rPr>
              <w:t xml:space="preserve"> </w:t>
            </w:r>
            <w:r w:rsidRPr="00EC06A9">
              <w:rPr>
                <w:rFonts w:eastAsia="標楷體"/>
                <w:sz w:val="22"/>
                <w:szCs w:val="22"/>
              </w:rPr>
              <w:t xml:space="preserve">IHS </w:t>
            </w:r>
            <w:proofErr w:type="gramStart"/>
            <w:r w:rsidRPr="00EC06A9">
              <w:rPr>
                <w:rFonts w:eastAsia="標楷體"/>
                <w:sz w:val="22"/>
                <w:szCs w:val="22"/>
              </w:rPr>
              <w:t>Markit.,</w:t>
            </w:r>
            <w:proofErr w:type="gramEnd"/>
            <w:r w:rsidRPr="00EC06A9">
              <w:rPr>
                <w:rFonts w:eastAsia="標楷體"/>
                <w:sz w:val="22"/>
                <w:szCs w:val="22"/>
              </w:rPr>
              <w:t xml:space="preserve"> World Overview, November , </w:t>
            </w:r>
            <w:r w:rsidRPr="006E018B">
              <w:rPr>
                <w:rFonts w:eastAsia="標楷體"/>
                <w:sz w:val="22"/>
                <w:szCs w:val="22"/>
              </w:rPr>
              <w:t xml:space="preserve">December </w:t>
            </w:r>
            <w:r w:rsidRPr="00EC06A9">
              <w:rPr>
                <w:rFonts w:eastAsia="標楷體"/>
                <w:sz w:val="22"/>
                <w:szCs w:val="22"/>
              </w:rPr>
              <w:t>2017.</w:t>
            </w:r>
          </w:p>
        </w:tc>
      </w:tr>
      <w:tr w:rsidR="000029D0" w:rsidRPr="00EC06A9" w:rsidTr="00E86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427" w:type="dxa"/>
          <w:wAfter w:w="1252" w:type="dxa"/>
          <w:trHeight w:val="261"/>
        </w:trPr>
        <w:tc>
          <w:tcPr>
            <w:tcW w:w="9355" w:type="dxa"/>
            <w:gridSpan w:val="7"/>
            <w:vAlign w:val="center"/>
          </w:tcPr>
          <w:p w:rsidR="000029D0" w:rsidRPr="00EC06A9" w:rsidRDefault="000029D0" w:rsidP="00E8670C">
            <w:pPr>
              <w:snapToGrid w:val="0"/>
              <w:spacing w:line="240" w:lineRule="atLeast"/>
              <w:rPr>
                <w:rFonts w:eastAsia="標楷體"/>
                <w:sz w:val="22"/>
                <w:szCs w:val="22"/>
              </w:rPr>
            </w:pPr>
            <w:r w:rsidRPr="00EC06A9">
              <w:rPr>
                <w:rFonts w:eastAsia="標楷體"/>
                <w:sz w:val="22"/>
                <w:szCs w:val="22"/>
              </w:rPr>
              <w:t xml:space="preserve">              3. OECD, Economic Outlook, November 2017</w:t>
            </w:r>
          </w:p>
        </w:tc>
      </w:tr>
      <w:bookmarkEnd w:id="176"/>
    </w:tbl>
    <w:p w:rsidR="000029D0" w:rsidRDefault="000029D0" w:rsidP="000029D0">
      <w:pPr>
        <w:pStyle w:val="1f4"/>
        <w:adjustRightInd w:val="0"/>
        <w:snapToGrid w:val="0"/>
        <w:spacing w:before="180" w:after="180" w:line="240" w:lineRule="auto"/>
        <w:ind w:left="480" w:firstLineChars="0" w:firstLine="0"/>
        <w:jc w:val="left"/>
        <w:rPr>
          <w:szCs w:val="30"/>
        </w:rPr>
      </w:pPr>
    </w:p>
    <w:p w:rsidR="000029D0" w:rsidRDefault="000029D0" w:rsidP="000029D0">
      <w:pPr>
        <w:pStyle w:val="1f4"/>
        <w:adjustRightInd w:val="0"/>
        <w:snapToGrid w:val="0"/>
        <w:spacing w:before="180" w:after="180" w:line="240" w:lineRule="auto"/>
        <w:ind w:left="480" w:firstLineChars="0" w:firstLine="0"/>
        <w:jc w:val="left"/>
        <w:rPr>
          <w:szCs w:val="30"/>
        </w:rPr>
      </w:pPr>
    </w:p>
    <w:p w:rsidR="000029D0" w:rsidRPr="004C10E7" w:rsidRDefault="000029D0" w:rsidP="004C10E7">
      <w:pPr>
        <w:spacing w:beforeLines="30" w:before="108" w:afterLines="30" w:after="108" w:line="500" w:lineRule="exact"/>
        <w:jc w:val="both"/>
        <w:rPr>
          <w:rFonts w:eastAsia="標楷體"/>
          <w:b/>
          <w:sz w:val="28"/>
          <w:szCs w:val="28"/>
        </w:rPr>
      </w:pPr>
      <w:r w:rsidRPr="004C10E7">
        <w:rPr>
          <w:rFonts w:eastAsia="標楷體"/>
          <w:b/>
          <w:sz w:val="28"/>
          <w:szCs w:val="28"/>
        </w:rPr>
        <w:lastRenderedPageBreak/>
        <w:t>(</w:t>
      </w:r>
      <w:r w:rsidRPr="004C10E7">
        <w:rPr>
          <w:rFonts w:eastAsia="標楷體"/>
          <w:b/>
          <w:sz w:val="28"/>
          <w:szCs w:val="28"/>
        </w:rPr>
        <w:t>二</w:t>
      </w:r>
      <w:r w:rsidRPr="004C10E7">
        <w:rPr>
          <w:rFonts w:eastAsia="標楷體"/>
          <w:b/>
          <w:sz w:val="28"/>
          <w:szCs w:val="28"/>
        </w:rPr>
        <w:t>)</w:t>
      </w:r>
      <w:r w:rsidRPr="004C10E7">
        <w:rPr>
          <w:rFonts w:eastAsia="標楷體"/>
          <w:b/>
          <w:sz w:val="28"/>
          <w:szCs w:val="28"/>
        </w:rPr>
        <w:t>值得觀察之趨勢</w:t>
      </w:r>
    </w:p>
    <w:p w:rsidR="000029D0" w:rsidRPr="004C10E7" w:rsidRDefault="000029D0" w:rsidP="000029D0">
      <w:pPr>
        <w:pStyle w:val="1f4"/>
        <w:adjustRightInd w:val="0"/>
        <w:snapToGrid w:val="0"/>
        <w:spacing w:before="180" w:after="180"/>
        <w:ind w:leftChars="100" w:left="690" w:hangingChars="150" w:hanging="450"/>
        <w:rPr>
          <w:b/>
          <w:szCs w:val="30"/>
        </w:rPr>
      </w:pPr>
      <w:r w:rsidRPr="004C10E7">
        <w:rPr>
          <w:b/>
          <w:szCs w:val="30"/>
        </w:rPr>
        <w:t xml:space="preserve"> 1</w:t>
      </w:r>
      <w:r w:rsidRPr="004C10E7">
        <w:rPr>
          <w:b/>
          <w:szCs w:val="30"/>
        </w:rPr>
        <w:t>、</w:t>
      </w:r>
      <w:r w:rsidRPr="004C10E7">
        <w:rPr>
          <w:b/>
          <w:szCs w:val="30"/>
          <w:lang w:eastAsia="zh-HK"/>
        </w:rPr>
        <w:t>稅改提振經濟</w:t>
      </w:r>
    </w:p>
    <w:p w:rsidR="000029D0" w:rsidRPr="004C10E7" w:rsidRDefault="000029D0" w:rsidP="000029D0">
      <w:pPr>
        <w:pStyle w:val="1f4"/>
        <w:adjustRightInd w:val="0"/>
        <w:snapToGrid w:val="0"/>
        <w:spacing w:before="180" w:after="180"/>
        <w:ind w:leftChars="366" w:left="878" w:firstLineChars="0" w:firstLine="0"/>
        <w:rPr>
          <w:szCs w:val="30"/>
        </w:rPr>
      </w:pPr>
      <w:r w:rsidRPr="004C10E7">
        <w:rPr>
          <w:rFonts w:hint="eastAsia"/>
          <w:szCs w:val="30"/>
          <w:lang w:eastAsia="zh-HK"/>
        </w:rPr>
        <w:t>主要國家藉由減稅來刺激經濟成長</w:t>
      </w:r>
      <w:r w:rsidRPr="004C10E7">
        <w:rPr>
          <w:rFonts w:ascii="標楷體" w:hAnsi="標楷體" w:hint="eastAsia"/>
          <w:szCs w:val="30"/>
          <w:lang w:eastAsia="zh-HK"/>
        </w:rPr>
        <w:t>，</w:t>
      </w:r>
      <w:r w:rsidRPr="004C10E7">
        <w:rPr>
          <w:szCs w:val="30"/>
          <w:lang w:eastAsia="zh-HK"/>
        </w:rPr>
        <w:t>全球最大經濟體美國調整稅收政策，企業所得稅將由</w:t>
      </w:r>
      <w:r w:rsidRPr="004C10E7">
        <w:rPr>
          <w:szCs w:val="30"/>
        </w:rPr>
        <w:t>3</w:t>
      </w:r>
      <w:r w:rsidRPr="004C10E7">
        <w:rPr>
          <w:szCs w:val="30"/>
          <w:lang w:eastAsia="zh-HK"/>
        </w:rPr>
        <w:t>5%</w:t>
      </w:r>
      <w:r w:rsidRPr="004C10E7">
        <w:rPr>
          <w:szCs w:val="30"/>
          <w:lang w:eastAsia="zh-HK"/>
        </w:rPr>
        <w:t>降至</w:t>
      </w:r>
      <w:r w:rsidRPr="004C10E7">
        <w:rPr>
          <w:szCs w:val="30"/>
        </w:rPr>
        <w:t>2</w:t>
      </w:r>
      <w:r w:rsidRPr="004C10E7">
        <w:rPr>
          <w:rFonts w:hint="eastAsia"/>
          <w:szCs w:val="30"/>
        </w:rPr>
        <w:t>1</w:t>
      </w:r>
      <w:r w:rsidRPr="004C10E7">
        <w:rPr>
          <w:szCs w:val="30"/>
          <w:lang w:eastAsia="zh-HK"/>
        </w:rPr>
        <w:t>%</w:t>
      </w:r>
      <w:r w:rsidRPr="004C10E7">
        <w:rPr>
          <w:szCs w:val="30"/>
          <w:lang w:eastAsia="zh-HK"/>
        </w:rPr>
        <w:t>，低於</w:t>
      </w:r>
      <w:r w:rsidRPr="004C10E7">
        <w:rPr>
          <w:szCs w:val="30"/>
          <w:lang w:eastAsia="zh-HK"/>
        </w:rPr>
        <w:t>OECD</w:t>
      </w:r>
      <w:r w:rsidRPr="004C10E7">
        <w:rPr>
          <w:szCs w:val="30"/>
          <w:lang w:eastAsia="zh-HK"/>
        </w:rPr>
        <w:t>國家平均稅率</w:t>
      </w:r>
      <w:r w:rsidRPr="004C10E7">
        <w:rPr>
          <w:szCs w:val="30"/>
          <w:lang w:eastAsia="zh-HK"/>
        </w:rPr>
        <w:t>25%</w:t>
      </w:r>
      <w:r w:rsidRPr="004C10E7">
        <w:rPr>
          <w:szCs w:val="30"/>
          <w:lang w:eastAsia="zh-HK"/>
        </w:rPr>
        <w:t>，有助其提高競</w:t>
      </w:r>
      <w:r w:rsidRPr="004C10E7">
        <w:rPr>
          <w:szCs w:val="30"/>
        </w:rPr>
        <w:t>爭力</w:t>
      </w:r>
      <w:r w:rsidRPr="004C10E7">
        <w:rPr>
          <w:szCs w:val="30"/>
          <w:lang w:eastAsia="zh-HK"/>
        </w:rPr>
        <w:t>，吸引跨境投資等。日本為增加企業競爭力，已逐步將企業稅率由</w:t>
      </w:r>
      <w:r w:rsidRPr="004C10E7">
        <w:rPr>
          <w:szCs w:val="30"/>
          <w:lang w:eastAsia="zh-HK"/>
        </w:rPr>
        <w:t>37%</w:t>
      </w:r>
      <w:r w:rsidRPr="004C10E7">
        <w:rPr>
          <w:szCs w:val="30"/>
          <w:lang w:eastAsia="zh-HK"/>
        </w:rPr>
        <w:t>降至</w:t>
      </w:r>
      <w:r w:rsidRPr="004C10E7">
        <w:rPr>
          <w:szCs w:val="30"/>
          <w:lang w:eastAsia="zh-HK"/>
        </w:rPr>
        <w:t>29.97%</w:t>
      </w:r>
      <w:r w:rsidRPr="004C10E7">
        <w:rPr>
          <w:szCs w:val="30"/>
          <w:lang w:eastAsia="zh-HK"/>
        </w:rPr>
        <w:t>，</w:t>
      </w:r>
      <w:r w:rsidRPr="004C10E7">
        <w:rPr>
          <w:szCs w:val="30"/>
          <w:lang w:eastAsia="zh-HK"/>
        </w:rPr>
        <w:t>2018</w:t>
      </w:r>
      <w:r w:rsidRPr="004C10E7">
        <w:rPr>
          <w:szCs w:val="30"/>
          <w:lang w:eastAsia="zh-HK"/>
        </w:rPr>
        <w:t>會計年度預估進一步降至</w:t>
      </w:r>
      <w:r w:rsidRPr="004C10E7">
        <w:rPr>
          <w:szCs w:val="30"/>
          <w:lang w:eastAsia="zh-HK"/>
        </w:rPr>
        <w:t>29.74%</w:t>
      </w:r>
      <w:r w:rsidRPr="004C10E7">
        <w:rPr>
          <w:szCs w:val="30"/>
          <w:lang w:eastAsia="zh-HK"/>
        </w:rPr>
        <w:t>；另</w:t>
      </w:r>
      <w:r w:rsidRPr="004C10E7">
        <w:rPr>
          <w:szCs w:val="30"/>
        </w:rPr>
        <w:t>為鼓勵</w:t>
      </w:r>
      <w:r w:rsidRPr="004C10E7">
        <w:rPr>
          <w:szCs w:val="30"/>
          <w:lang w:eastAsia="zh-HK"/>
        </w:rPr>
        <w:t>企業</w:t>
      </w:r>
      <w:r w:rsidRPr="004C10E7">
        <w:rPr>
          <w:szCs w:val="30"/>
        </w:rPr>
        <w:t>加薪，</w:t>
      </w:r>
      <w:r w:rsidRPr="004C10E7">
        <w:rPr>
          <w:szCs w:val="30"/>
          <w:lang w:eastAsia="zh-HK"/>
        </w:rPr>
        <w:t>日本政府</w:t>
      </w:r>
      <w:r w:rsidRPr="004C10E7">
        <w:rPr>
          <w:szCs w:val="30"/>
        </w:rPr>
        <w:t>考慮將企業稅率降至</w:t>
      </w:r>
      <w:r w:rsidRPr="004C10E7">
        <w:rPr>
          <w:szCs w:val="30"/>
        </w:rPr>
        <w:t>25%</w:t>
      </w:r>
      <w:r w:rsidRPr="004C10E7">
        <w:rPr>
          <w:szCs w:val="30"/>
        </w:rPr>
        <w:t>左右，</w:t>
      </w:r>
      <w:r w:rsidRPr="004C10E7">
        <w:rPr>
          <w:szCs w:val="30"/>
          <w:lang w:eastAsia="zh-HK"/>
        </w:rPr>
        <w:t>若</w:t>
      </w:r>
      <w:r w:rsidRPr="004C10E7">
        <w:rPr>
          <w:szCs w:val="30"/>
        </w:rPr>
        <w:t>企業</w:t>
      </w:r>
      <w:proofErr w:type="gramStart"/>
      <w:r w:rsidRPr="004C10E7">
        <w:rPr>
          <w:szCs w:val="30"/>
        </w:rPr>
        <w:t>投資物聯網</w:t>
      </w:r>
      <w:proofErr w:type="gramEnd"/>
      <w:r w:rsidRPr="004C10E7">
        <w:rPr>
          <w:szCs w:val="30"/>
        </w:rPr>
        <w:t>、人工智</w:t>
      </w:r>
      <w:r w:rsidRPr="004C10E7">
        <w:rPr>
          <w:rFonts w:hint="eastAsia"/>
          <w:szCs w:val="30"/>
          <w:lang w:eastAsia="zh-HK"/>
        </w:rPr>
        <w:t>慧</w:t>
      </w:r>
      <w:r w:rsidRPr="004C10E7">
        <w:rPr>
          <w:szCs w:val="30"/>
        </w:rPr>
        <w:t>等提高生產效率</w:t>
      </w:r>
      <w:r w:rsidRPr="004C10E7">
        <w:rPr>
          <w:szCs w:val="30"/>
          <w:lang w:eastAsia="zh-HK"/>
        </w:rPr>
        <w:t>與</w:t>
      </w:r>
      <w:r w:rsidRPr="004C10E7">
        <w:rPr>
          <w:szCs w:val="30"/>
        </w:rPr>
        <w:t>創新技術科技，將可</w:t>
      </w:r>
      <w:r w:rsidRPr="004C10E7">
        <w:rPr>
          <w:szCs w:val="30"/>
          <w:lang w:eastAsia="zh-HK"/>
        </w:rPr>
        <w:t>再</w:t>
      </w:r>
      <w:r w:rsidRPr="004C10E7">
        <w:rPr>
          <w:szCs w:val="30"/>
        </w:rPr>
        <w:t>獲減稅優惠。香港</w:t>
      </w:r>
      <w:r w:rsidRPr="004C10E7">
        <w:rPr>
          <w:szCs w:val="30"/>
          <w:lang w:eastAsia="zh-HK"/>
        </w:rPr>
        <w:t>亦計畫</w:t>
      </w:r>
      <w:r w:rsidRPr="004C10E7">
        <w:rPr>
          <w:szCs w:val="30"/>
        </w:rPr>
        <w:t>調降企業利得稅，</w:t>
      </w:r>
      <w:r w:rsidRPr="004C10E7">
        <w:rPr>
          <w:szCs w:val="30"/>
          <w:lang w:eastAsia="zh-HK"/>
        </w:rPr>
        <w:t>將</w:t>
      </w:r>
      <w:proofErr w:type="gramStart"/>
      <w:r w:rsidRPr="004C10E7">
        <w:rPr>
          <w:szCs w:val="30"/>
          <w:lang w:eastAsia="zh-HK"/>
        </w:rPr>
        <w:t>採兩級制利得</w:t>
      </w:r>
      <w:proofErr w:type="gramEnd"/>
      <w:r w:rsidRPr="004C10E7">
        <w:rPr>
          <w:szCs w:val="30"/>
          <w:lang w:eastAsia="zh-HK"/>
        </w:rPr>
        <w:t>稅，</w:t>
      </w:r>
      <w:r w:rsidRPr="004C10E7">
        <w:rPr>
          <w:szCs w:val="30"/>
        </w:rPr>
        <w:t>企業獲利</w:t>
      </w:r>
      <w:r w:rsidRPr="004C10E7">
        <w:rPr>
          <w:szCs w:val="30"/>
        </w:rPr>
        <w:t>200</w:t>
      </w:r>
      <w:r w:rsidRPr="004C10E7">
        <w:rPr>
          <w:szCs w:val="30"/>
        </w:rPr>
        <w:t>萬港元</w:t>
      </w:r>
      <w:r w:rsidRPr="004C10E7">
        <w:rPr>
          <w:rFonts w:hint="eastAsia"/>
          <w:szCs w:val="30"/>
          <w:lang w:eastAsia="zh-HK"/>
        </w:rPr>
        <w:t>以內</w:t>
      </w:r>
      <w:r w:rsidRPr="004C10E7">
        <w:rPr>
          <w:szCs w:val="30"/>
        </w:rPr>
        <w:t>的稅率，</w:t>
      </w:r>
      <w:r w:rsidRPr="004C10E7">
        <w:rPr>
          <w:szCs w:val="30"/>
          <w:lang w:eastAsia="zh-HK"/>
        </w:rPr>
        <w:t>將</w:t>
      </w:r>
      <w:r w:rsidRPr="004C10E7">
        <w:rPr>
          <w:szCs w:val="30"/>
        </w:rPr>
        <w:t>由</w:t>
      </w:r>
      <w:r w:rsidRPr="004C10E7">
        <w:rPr>
          <w:szCs w:val="30"/>
        </w:rPr>
        <w:t>16.5</w:t>
      </w:r>
      <w:r w:rsidRPr="004C10E7">
        <w:rPr>
          <w:szCs w:val="30"/>
        </w:rPr>
        <w:t>％調降至</w:t>
      </w:r>
      <w:r w:rsidRPr="004C10E7">
        <w:rPr>
          <w:szCs w:val="30"/>
        </w:rPr>
        <w:t>10</w:t>
      </w:r>
      <w:r w:rsidRPr="004C10E7">
        <w:rPr>
          <w:szCs w:val="30"/>
        </w:rPr>
        <w:t>％</w:t>
      </w:r>
      <w:r w:rsidRPr="004C10E7">
        <w:rPr>
          <w:szCs w:val="30"/>
          <w:lang w:eastAsia="zh-HK"/>
        </w:rPr>
        <w:t>以下</w:t>
      </w:r>
      <w:r w:rsidRPr="004C10E7">
        <w:rPr>
          <w:szCs w:val="30"/>
        </w:rPr>
        <w:t>，獲利大於</w:t>
      </w:r>
      <w:r w:rsidRPr="004C10E7">
        <w:rPr>
          <w:szCs w:val="30"/>
        </w:rPr>
        <w:t>200</w:t>
      </w:r>
      <w:r w:rsidRPr="004C10E7">
        <w:rPr>
          <w:szCs w:val="30"/>
        </w:rPr>
        <w:t>萬港元</w:t>
      </w:r>
      <w:r w:rsidRPr="004C10E7">
        <w:rPr>
          <w:rFonts w:hint="eastAsia"/>
          <w:szCs w:val="30"/>
          <w:lang w:eastAsia="zh-HK"/>
        </w:rPr>
        <w:t>部分</w:t>
      </w:r>
      <w:r w:rsidRPr="004C10E7">
        <w:rPr>
          <w:rFonts w:ascii="標楷體" w:hAnsi="標楷體" w:hint="eastAsia"/>
          <w:szCs w:val="30"/>
          <w:lang w:eastAsia="zh-HK"/>
        </w:rPr>
        <w:t>，</w:t>
      </w:r>
      <w:r w:rsidRPr="004C10E7">
        <w:rPr>
          <w:szCs w:val="30"/>
        </w:rPr>
        <w:t>則按標準稅率</w:t>
      </w:r>
      <w:r w:rsidRPr="004C10E7">
        <w:rPr>
          <w:szCs w:val="30"/>
        </w:rPr>
        <w:t>16.5</w:t>
      </w:r>
      <w:r w:rsidRPr="004C10E7">
        <w:rPr>
          <w:szCs w:val="30"/>
        </w:rPr>
        <w:t>％課</w:t>
      </w:r>
      <w:proofErr w:type="gramStart"/>
      <w:r w:rsidRPr="004C10E7">
        <w:rPr>
          <w:szCs w:val="30"/>
        </w:rPr>
        <w:t>徵</w:t>
      </w:r>
      <w:proofErr w:type="gramEnd"/>
      <w:r w:rsidRPr="004C10E7">
        <w:rPr>
          <w:szCs w:val="30"/>
        </w:rPr>
        <w:t>。</w:t>
      </w:r>
    </w:p>
    <w:p w:rsidR="000029D0" w:rsidRPr="004C10E7" w:rsidRDefault="000029D0" w:rsidP="000029D0">
      <w:pPr>
        <w:pStyle w:val="1f4"/>
        <w:adjustRightInd w:val="0"/>
        <w:snapToGrid w:val="0"/>
        <w:spacing w:before="180" w:after="180"/>
        <w:ind w:leftChars="166" w:left="698" w:hangingChars="100" w:hanging="300"/>
        <w:rPr>
          <w:b/>
          <w:szCs w:val="30"/>
        </w:rPr>
      </w:pPr>
      <w:r w:rsidRPr="004C10E7">
        <w:rPr>
          <w:b/>
          <w:szCs w:val="30"/>
        </w:rPr>
        <w:t>2</w:t>
      </w:r>
      <w:r w:rsidRPr="004C10E7">
        <w:rPr>
          <w:b/>
          <w:szCs w:val="30"/>
        </w:rPr>
        <w:t>、</w:t>
      </w:r>
      <w:r w:rsidRPr="004C10E7">
        <w:rPr>
          <w:b/>
          <w:szCs w:val="30"/>
          <w:lang w:eastAsia="zh-HK"/>
        </w:rPr>
        <w:t>貿易</w:t>
      </w:r>
      <w:r w:rsidRPr="004C10E7">
        <w:rPr>
          <w:b/>
          <w:szCs w:val="30"/>
        </w:rPr>
        <w:t>保護主義</w:t>
      </w:r>
      <w:r w:rsidRPr="004C10E7">
        <w:rPr>
          <w:b/>
          <w:szCs w:val="30"/>
          <w:lang w:eastAsia="zh-HK"/>
        </w:rPr>
        <w:t>擴散</w:t>
      </w:r>
    </w:p>
    <w:p w:rsidR="000029D0" w:rsidRPr="004C10E7" w:rsidRDefault="000029D0" w:rsidP="000029D0">
      <w:pPr>
        <w:pStyle w:val="1f4"/>
        <w:adjustRightInd w:val="0"/>
        <w:snapToGrid w:val="0"/>
        <w:spacing w:before="180" w:after="180"/>
        <w:ind w:leftChars="366" w:left="878" w:firstLineChars="0" w:firstLine="0"/>
        <w:rPr>
          <w:szCs w:val="30"/>
        </w:rPr>
      </w:pPr>
      <w:r w:rsidRPr="004C10E7">
        <w:rPr>
          <w:szCs w:val="30"/>
          <w:lang w:eastAsia="zh-HK"/>
        </w:rPr>
        <w:t>各經濟體的經常帳嚴重失衡，是引發全球貿易保護主義興起的原因。</w:t>
      </w:r>
      <w:r w:rsidRPr="004C10E7">
        <w:rPr>
          <w:szCs w:val="30"/>
        </w:rPr>
        <w:t>川普政府貿易政策保護主義色彩濃厚，</w:t>
      </w:r>
      <w:r w:rsidRPr="004C10E7">
        <w:rPr>
          <w:rFonts w:hint="eastAsia"/>
          <w:szCs w:val="30"/>
          <w:lang w:eastAsia="zh-HK"/>
        </w:rPr>
        <w:t>為</w:t>
      </w:r>
      <w:r w:rsidRPr="004C10E7">
        <w:rPr>
          <w:szCs w:val="30"/>
        </w:rPr>
        <w:t>確保公平貿易將嚴格執行美國貿易法，解決美國貿易逆差</w:t>
      </w:r>
      <w:r w:rsidRPr="004C10E7">
        <w:rPr>
          <w:rFonts w:hint="eastAsia"/>
          <w:szCs w:val="30"/>
          <w:lang w:eastAsia="zh-HK"/>
        </w:rPr>
        <w:t>的問題</w:t>
      </w:r>
      <w:r w:rsidRPr="004C10E7">
        <w:rPr>
          <w:szCs w:val="30"/>
        </w:rPr>
        <w:t>，強化反傾銷稅、平衡稅、防衛措施</w:t>
      </w:r>
      <w:r w:rsidRPr="004C10E7">
        <w:rPr>
          <w:szCs w:val="30"/>
        </w:rPr>
        <w:t>(201</w:t>
      </w:r>
      <w:r w:rsidRPr="004C10E7">
        <w:rPr>
          <w:szCs w:val="30"/>
        </w:rPr>
        <w:t>條款</w:t>
      </w:r>
      <w:r w:rsidRPr="004C10E7">
        <w:rPr>
          <w:rStyle w:val="affa"/>
          <w:szCs w:val="30"/>
        </w:rPr>
        <w:footnoteReference w:id="3"/>
      </w:r>
      <w:r w:rsidRPr="004C10E7">
        <w:rPr>
          <w:szCs w:val="30"/>
        </w:rPr>
        <w:t>)</w:t>
      </w:r>
      <w:r w:rsidRPr="004C10E7">
        <w:rPr>
          <w:szCs w:val="30"/>
          <w:lang w:eastAsia="zh-HK"/>
        </w:rPr>
        <w:t>等</w:t>
      </w:r>
      <w:r w:rsidRPr="004C10E7">
        <w:rPr>
          <w:szCs w:val="30"/>
        </w:rPr>
        <w:t>貿易救濟措施，</w:t>
      </w:r>
      <w:r w:rsidRPr="004C10E7">
        <w:rPr>
          <w:szCs w:val="30"/>
          <w:lang w:eastAsia="zh-HK"/>
        </w:rPr>
        <w:t>同時</w:t>
      </w:r>
      <w:r w:rsidRPr="004C10E7">
        <w:rPr>
          <w:szCs w:val="30"/>
        </w:rPr>
        <w:t>啟動</w:t>
      </w:r>
      <w:r w:rsidRPr="004C10E7">
        <w:rPr>
          <w:szCs w:val="30"/>
        </w:rPr>
        <w:t>301</w:t>
      </w:r>
      <w:r w:rsidRPr="004C10E7">
        <w:rPr>
          <w:szCs w:val="30"/>
        </w:rPr>
        <w:t>條款</w:t>
      </w:r>
      <w:r w:rsidRPr="004C10E7">
        <w:rPr>
          <w:rStyle w:val="affa"/>
          <w:szCs w:val="30"/>
        </w:rPr>
        <w:footnoteReference w:id="4"/>
      </w:r>
      <w:r w:rsidRPr="004C10E7">
        <w:rPr>
          <w:szCs w:val="30"/>
        </w:rPr>
        <w:t>，</w:t>
      </w:r>
      <w:r w:rsidRPr="004C10E7">
        <w:rPr>
          <w:szCs w:val="30"/>
          <w:lang w:eastAsia="zh-HK"/>
        </w:rPr>
        <w:t>並</w:t>
      </w:r>
      <w:r w:rsidRPr="004C10E7">
        <w:rPr>
          <w:szCs w:val="30"/>
        </w:rPr>
        <w:t>對中國大陸</w:t>
      </w:r>
      <w:r w:rsidRPr="004C10E7">
        <w:rPr>
          <w:szCs w:val="30"/>
          <w:lang w:eastAsia="zh-HK"/>
        </w:rPr>
        <w:t>鋁合金板自主</w:t>
      </w:r>
      <w:proofErr w:type="gramStart"/>
      <w:r w:rsidRPr="004C10E7">
        <w:rPr>
          <w:szCs w:val="30"/>
          <w:lang w:eastAsia="zh-HK"/>
        </w:rPr>
        <w:t>發起雙反調查</w:t>
      </w:r>
      <w:proofErr w:type="gramEnd"/>
      <w:r w:rsidRPr="004C10E7">
        <w:rPr>
          <w:szCs w:val="30"/>
        </w:rPr>
        <w:t>。歐盟、印度及中國大陸等</w:t>
      </w:r>
      <w:r w:rsidRPr="004C10E7">
        <w:rPr>
          <w:szCs w:val="30"/>
          <w:lang w:eastAsia="zh-HK"/>
        </w:rPr>
        <w:t>亦</w:t>
      </w:r>
      <w:r w:rsidRPr="004C10E7">
        <w:rPr>
          <w:szCs w:val="30"/>
        </w:rPr>
        <w:t>陸續啟動反傾銷調查或開徵反傾銷稅。</w:t>
      </w:r>
      <w:r w:rsidRPr="004C10E7">
        <w:rPr>
          <w:szCs w:val="30"/>
          <w:lang w:eastAsia="zh-HK"/>
        </w:rPr>
        <w:t>根</w:t>
      </w:r>
      <w:r w:rsidRPr="004C10E7">
        <w:rPr>
          <w:szCs w:val="30"/>
        </w:rPr>
        <w:t>據</w:t>
      </w:r>
      <w:r w:rsidRPr="004C10E7">
        <w:rPr>
          <w:rFonts w:hint="eastAsia"/>
          <w:szCs w:val="30"/>
          <w:lang w:eastAsia="zh-HK"/>
        </w:rPr>
        <w:t>今</w:t>
      </w:r>
      <w:r w:rsidRPr="004C10E7">
        <w:rPr>
          <w:szCs w:val="30"/>
        </w:rPr>
        <w:t>年</w:t>
      </w:r>
      <w:r w:rsidRPr="004C10E7">
        <w:rPr>
          <w:szCs w:val="30"/>
        </w:rPr>
        <w:t>11</w:t>
      </w:r>
      <w:r w:rsidRPr="004C10E7">
        <w:rPr>
          <w:szCs w:val="30"/>
        </w:rPr>
        <w:t>月</w:t>
      </w:r>
      <w:r w:rsidRPr="004C10E7">
        <w:rPr>
          <w:szCs w:val="30"/>
        </w:rPr>
        <w:t>WTO</w:t>
      </w:r>
      <w:r w:rsidRPr="004C10E7">
        <w:rPr>
          <w:szCs w:val="30"/>
        </w:rPr>
        <w:t>公布之</w:t>
      </w:r>
      <w:r w:rsidRPr="004C10E7">
        <w:rPr>
          <w:szCs w:val="30"/>
        </w:rPr>
        <w:t>G20</w:t>
      </w:r>
      <w:r w:rsidRPr="004C10E7">
        <w:rPr>
          <w:szCs w:val="30"/>
        </w:rPr>
        <w:t>貿易措施監測報告，</w:t>
      </w:r>
      <w:r w:rsidRPr="004C10E7">
        <w:rPr>
          <w:szCs w:val="30"/>
        </w:rPr>
        <w:t>G20</w:t>
      </w:r>
      <w:r w:rsidRPr="004C10E7">
        <w:rPr>
          <w:szCs w:val="30"/>
        </w:rPr>
        <w:t>國家</w:t>
      </w:r>
      <w:r w:rsidRPr="004C10E7">
        <w:rPr>
          <w:rFonts w:hint="eastAsia"/>
          <w:szCs w:val="30"/>
          <w:lang w:eastAsia="zh-HK"/>
        </w:rPr>
        <w:t>今</w:t>
      </w:r>
      <w:r w:rsidRPr="004C10E7">
        <w:rPr>
          <w:szCs w:val="30"/>
        </w:rPr>
        <w:t>年</w:t>
      </w:r>
      <w:r w:rsidRPr="004C10E7">
        <w:rPr>
          <w:szCs w:val="30"/>
        </w:rPr>
        <w:t>5</w:t>
      </w:r>
      <w:r w:rsidRPr="004C10E7">
        <w:rPr>
          <w:szCs w:val="30"/>
        </w:rPr>
        <w:t>月至</w:t>
      </w:r>
      <w:r w:rsidRPr="004C10E7">
        <w:rPr>
          <w:szCs w:val="30"/>
        </w:rPr>
        <w:t>10</w:t>
      </w:r>
      <w:r w:rsidRPr="004C10E7">
        <w:rPr>
          <w:szCs w:val="30"/>
        </w:rPr>
        <w:t>月</w:t>
      </w:r>
      <w:proofErr w:type="gramStart"/>
      <w:r w:rsidRPr="004C10E7">
        <w:rPr>
          <w:szCs w:val="30"/>
        </w:rPr>
        <w:t>採</w:t>
      </w:r>
      <w:proofErr w:type="gramEnd"/>
      <w:r w:rsidRPr="004C10E7">
        <w:rPr>
          <w:szCs w:val="30"/>
        </w:rPr>
        <w:t>行</w:t>
      </w:r>
      <w:r w:rsidRPr="004C10E7">
        <w:rPr>
          <w:szCs w:val="30"/>
        </w:rPr>
        <w:t>16</w:t>
      </w:r>
      <w:r w:rsidRPr="004C10E7">
        <w:rPr>
          <w:szCs w:val="30"/>
        </w:rPr>
        <w:t>項新的貿易限制措施</w:t>
      </w:r>
      <w:r w:rsidRPr="004C10E7">
        <w:rPr>
          <w:rStyle w:val="affa"/>
          <w:szCs w:val="30"/>
        </w:rPr>
        <w:footnoteReference w:id="5"/>
      </w:r>
      <w:r w:rsidRPr="004C10E7">
        <w:rPr>
          <w:szCs w:val="30"/>
        </w:rPr>
        <w:t>，</w:t>
      </w:r>
      <w:r w:rsidRPr="004C10E7">
        <w:rPr>
          <w:szCs w:val="30"/>
          <w:lang w:eastAsia="zh-HK"/>
        </w:rPr>
        <w:t>另</w:t>
      </w:r>
      <w:r w:rsidRPr="004C10E7">
        <w:rPr>
          <w:szCs w:val="30"/>
        </w:rPr>
        <w:t>展開貿易救濟調查案</w:t>
      </w:r>
      <w:r w:rsidRPr="004C10E7">
        <w:rPr>
          <w:szCs w:val="30"/>
        </w:rPr>
        <w:t>97</w:t>
      </w:r>
      <w:r w:rsidRPr="004C10E7">
        <w:rPr>
          <w:szCs w:val="30"/>
        </w:rPr>
        <w:t>件，</w:t>
      </w:r>
      <w:r w:rsidRPr="004C10E7">
        <w:rPr>
          <w:szCs w:val="30"/>
          <w:lang w:eastAsia="zh-HK"/>
        </w:rPr>
        <w:t>相較</w:t>
      </w:r>
      <w:r w:rsidRPr="004C10E7">
        <w:rPr>
          <w:szCs w:val="30"/>
        </w:rPr>
        <w:t>終止貿易救濟措施案</w:t>
      </w:r>
      <w:r w:rsidRPr="004C10E7">
        <w:rPr>
          <w:szCs w:val="30"/>
        </w:rPr>
        <w:t>32</w:t>
      </w:r>
      <w:r w:rsidRPr="004C10E7">
        <w:rPr>
          <w:szCs w:val="30"/>
        </w:rPr>
        <w:t>件</w:t>
      </w:r>
      <w:r w:rsidRPr="004C10E7">
        <w:rPr>
          <w:szCs w:val="30"/>
          <w:lang w:eastAsia="zh-HK"/>
        </w:rPr>
        <w:t>逾</w:t>
      </w:r>
      <w:r w:rsidRPr="004C10E7">
        <w:rPr>
          <w:szCs w:val="30"/>
        </w:rPr>
        <w:t>3</w:t>
      </w:r>
      <w:r w:rsidRPr="004C10E7">
        <w:rPr>
          <w:szCs w:val="30"/>
        </w:rPr>
        <w:t>倍多，二者差距為</w:t>
      </w:r>
      <w:r w:rsidRPr="004C10E7">
        <w:rPr>
          <w:szCs w:val="30"/>
        </w:rPr>
        <w:t>2012</w:t>
      </w:r>
      <w:r w:rsidRPr="004C10E7">
        <w:rPr>
          <w:szCs w:val="30"/>
        </w:rPr>
        <w:t>年以</w:t>
      </w:r>
      <w:r w:rsidRPr="004C10E7">
        <w:rPr>
          <w:szCs w:val="30"/>
        </w:rPr>
        <w:lastRenderedPageBreak/>
        <w:t>來最大。川普於</w:t>
      </w:r>
      <w:r w:rsidRPr="004C10E7">
        <w:rPr>
          <w:rFonts w:hint="eastAsia"/>
          <w:szCs w:val="30"/>
          <w:lang w:eastAsia="zh-HK"/>
        </w:rPr>
        <w:t>今</w:t>
      </w:r>
      <w:r w:rsidRPr="004C10E7">
        <w:rPr>
          <w:szCs w:val="30"/>
        </w:rPr>
        <w:t>年</w:t>
      </w:r>
      <w:r w:rsidRPr="004C10E7">
        <w:rPr>
          <w:szCs w:val="30"/>
        </w:rPr>
        <w:t>G20</w:t>
      </w:r>
      <w:r w:rsidRPr="004C10E7">
        <w:rPr>
          <w:szCs w:val="30"/>
        </w:rPr>
        <w:t>漢堡峰會聯合公報增</w:t>
      </w:r>
      <w:r w:rsidRPr="004C10E7">
        <w:rPr>
          <w:szCs w:val="30"/>
          <w:lang w:eastAsia="zh-HK"/>
        </w:rPr>
        <w:t>列</w:t>
      </w:r>
      <w:r w:rsidRPr="004C10E7">
        <w:rPr>
          <w:szCs w:val="30"/>
        </w:rPr>
        <w:t>認</w:t>
      </w:r>
      <w:r w:rsidRPr="004C10E7">
        <w:rPr>
          <w:szCs w:val="30"/>
          <w:lang w:eastAsia="zh-HK"/>
        </w:rPr>
        <w:t>同</w:t>
      </w:r>
      <w:r w:rsidRPr="004C10E7">
        <w:rPr>
          <w:szCs w:val="30"/>
        </w:rPr>
        <w:t>正當貿易防衛工具的角色，</w:t>
      </w:r>
      <w:r w:rsidRPr="004C10E7">
        <w:rPr>
          <w:szCs w:val="30"/>
          <w:lang w:eastAsia="zh-HK"/>
        </w:rPr>
        <w:t>貿易壁壘漸有升高趨勢</w:t>
      </w:r>
      <w:r w:rsidRPr="004C10E7">
        <w:rPr>
          <w:szCs w:val="30"/>
        </w:rPr>
        <w:t>。</w:t>
      </w:r>
      <w:r w:rsidRPr="004C10E7">
        <w:rPr>
          <w:rFonts w:hint="eastAsia"/>
          <w:szCs w:val="30"/>
          <w:lang w:eastAsia="zh-HK"/>
        </w:rPr>
        <w:t>明</w:t>
      </w:r>
      <w:r w:rsidRPr="004C10E7">
        <w:rPr>
          <w:szCs w:val="30"/>
          <w:lang w:eastAsia="zh-HK"/>
        </w:rPr>
        <w:t>年全球經濟維持向上態勢，惟貿易保護主義增溫，恐影響全球供應鏈整合，衝擊全球</w:t>
      </w:r>
      <w:r w:rsidRPr="004C10E7">
        <w:rPr>
          <w:szCs w:val="30"/>
        </w:rPr>
        <w:t>經貿活動</w:t>
      </w:r>
      <w:r w:rsidRPr="004C10E7">
        <w:rPr>
          <w:szCs w:val="30"/>
          <w:lang w:eastAsia="zh-HK"/>
        </w:rPr>
        <w:t>。</w:t>
      </w:r>
    </w:p>
    <w:p w:rsidR="000029D0" w:rsidRPr="004C10E7" w:rsidRDefault="000029D0" w:rsidP="000029D0">
      <w:pPr>
        <w:pStyle w:val="1f4"/>
        <w:adjustRightInd w:val="0"/>
        <w:snapToGrid w:val="0"/>
        <w:spacing w:beforeLines="35" w:before="126" w:afterLines="35" w:after="126"/>
        <w:ind w:left="630" w:hangingChars="50" w:hanging="150"/>
        <w:rPr>
          <w:b/>
          <w:szCs w:val="30"/>
        </w:rPr>
      </w:pPr>
      <w:r w:rsidRPr="004C10E7">
        <w:rPr>
          <w:b/>
          <w:szCs w:val="30"/>
        </w:rPr>
        <w:t>3</w:t>
      </w:r>
      <w:r w:rsidRPr="004C10E7">
        <w:rPr>
          <w:b/>
          <w:szCs w:val="30"/>
        </w:rPr>
        <w:t>、政治</w:t>
      </w:r>
      <w:r w:rsidRPr="004C10E7">
        <w:rPr>
          <w:b/>
          <w:szCs w:val="30"/>
          <w:lang w:eastAsia="zh-HK"/>
        </w:rPr>
        <w:t>紛爭及</w:t>
      </w:r>
      <w:r w:rsidRPr="004C10E7">
        <w:rPr>
          <w:b/>
          <w:szCs w:val="30"/>
        </w:rPr>
        <w:t>地緣政治風險干擾經濟</w:t>
      </w:r>
    </w:p>
    <w:p w:rsidR="000029D0" w:rsidRPr="004C10E7" w:rsidRDefault="000029D0" w:rsidP="000029D0">
      <w:pPr>
        <w:pStyle w:val="1f4"/>
        <w:adjustRightInd w:val="0"/>
        <w:snapToGrid w:val="0"/>
        <w:spacing w:beforeLines="35" w:before="126" w:afterLines="35" w:after="126"/>
        <w:ind w:leftChars="366" w:left="878" w:firstLineChars="0" w:firstLine="0"/>
        <w:rPr>
          <w:szCs w:val="30"/>
        </w:rPr>
      </w:pPr>
      <w:r w:rsidRPr="004C10E7">
        <w:rPr>
          <w:szCs w:val="30"/>
        </w:rPr>
        <w:t>區域的政治風險</w:t>
      </w:r>
      <w:r w:rsidRPr="004C10E7">
        <w:rPr>
          <w:szCs w:val="30"/>
          <w:lang w:eastAsia="zh-HK"/>
        </w:rPr>
        <w:t>及</w:t>
      </w:r>
      <w:r w:rsidRPr="004C10E7">
        <w:rPr>
          <w:szCs w:val="30"/>
        </w:rPr>
        <w:t>主要經濟體大選等不確定因素</w:t>
      </w:r>
      <w:r w:rsidRPr="004C10E7">
        <w:rPr>
          <w:rFonts w:ascii="標楷體" w:hAnsi="標楷體" w:hint="eastAsia"/>
          <w:szCs w:val="30"/>
        </w:rPr>
        <w:t>，</w:t>
      </w:r>
      <w:r w:rsidRPr="004C10E7">
        <w:rPr>
          <w:szCs w:val="30"/>
        </w:rPr>
        <w:t>將牽動未來全球經濟</w:t>
      </w:r>
      <w:r w:rsidRPr="004C10E7">
        <w:rPr>
          <w:szCs w:val="30"/>
          <w:lang w:eastAsia="zh-HK"/>
        </w:rPr>
        <w:t>表現</w:t>
      </w:r>
      <w:r w:rsidRPr="004C10E7">
        <w:rPr>
          <w:szCs w:val="30"/>
        </w:rPr>
        <w:t>。</w:t>
      </w:r>
      <w:r w:rsidRPr="004C10E7">
        <w:rPr>
          <w:szCs w:val="30"/>
          <w:lang w:eastAsia="zh-HK"/>
        </w:rPr>
        <w:t>德國梅克爾組閣失敗增添政</w:t>
      </w:r>
      <w:r w:rsidRPr="004C10E7">
        <w:rPr>
          <w:szCs w:val="30"/>
        </w:rPr>
        <w:t>治</w:t>
      </w:r>
      <w:r w:rsidRPr="004C10E7">
        <w:rPr>
          <w:szCs w:val="30"/>
          <w:lang w:eastAsia="zh-HK"/>
        </w:rPr>
        <w:t>變數；西班牙</w:t>
      </w:r>
      <w:r w:rsidRPr="004C10E7">
        <w:rPr>
          <w:szCs w:val="30"/>
        </w:rPr>
        <w:t>加泰隆尼亞獨立效應</w:t>
      </w:r>
      <w:r w:rsidRPr="004C10E7">
        <w:rPr>
          <w:rStyle w:val="affa"/>
          <w:szCs w:val="30"/>
        </w:rPr>
        <w:footnoteReference w:id="6"/>
      </w:r>
      <w:r w:rsidRPr="004C10E7">
        <w:rPr>
          <w:szCs w:val="30"/>
          <w:lang w:eastAsia="zh-HK"/>
        </w:rPr>
        <w:t>恐</w:t>
      </w:r>
      <w:r w:rsidRPr="004C10E7">
        <w:rPr>
          <w:szCs w:val="30"/>
        </w:rPr>
        <w:t>影響歐盟的一體化；</w:t>
      </w:r>
      <w:proofErr w:type="gramStart"/>
      <w:r w:rsidRPr="004C10E7">
        <w:rPr>
          <w:szCs w:val="30"/>
        </w:rPr>
        <w:t>英國脫歐談判</w:t>
      </w:r>
      <w:proofErr w:type="gramEnd"/>
      <w:r w:rsidRPr="004C10E7">
        <w:rPr>
          <w:szCs w:val="30"/>
          <w:lang w:eastAsia="zh-HK"/>
        </w:rPr>
        <w:t>除在</w:t>
      </w:r>
      <w:r w:rsidRPr="004C10E7">
        <w:rPr>
          <w:szCs w:val="30"/>
        </w:rPr>
        <w:t>支付歐盟費用</w:t>
      </w:r>
      <w:r w:rsidRPr="004C10E7">
        <w:rPr>
          <w:szCs w:val="30"/>
          <w:lang w:eastAsia="zh-HK"/>
        </w:rPr>
        <w:t>達成共識外，</w:t>
      </w:r>
      <w:r w:rsidRPr="004C10E7">
        <w:rPr>
          <w:szCs w:val="30"/>
        </w:rPr>
        <w:t>公民權</w:t>
      </w:r>
      <w:r w:rsidRPr="004C10E7">
        <w:rPr>
          <w:szCs w:val="30"/>
          <w:lang w:eastAsia="zh-HK"/>
        </w:rPr>
        <w:t>益</w:t>
      </w:r>
      <w:r w:rsidRPr="004C10E7">
        <w:rPr>
          <w:szCs w:val="30"/>
        </w:rPr>
        <w:t>及與愛爾蘭邊界劃分等議題</w:t>
      </w:r>
      <w:r w:rsidRPr="004C10E7">
        <w:rPr>
          <w:szCs w:val="30"/>
          <w:lang w:eastAsia="zh-HK"/>
        </w:rPr>
        <w:t>尚待協商</w:t>
      </w:r>
      <w:r w:rsidRPr="004C10E7">
        <w:rPr>
          <w:szCs w:val="30"/>
        </w:rPr>
        <w:t>，加以雙方</w:t>
      </w:r>
      <w:r w:rsidRPr="004C10E7">
        <w:rPr>
          <w:szCs w:val="30"/>
          <w:lang w:eastAsia="zh-HK"/>
        </w:rPr>
        <w:t>經貿談判</w:t>
      </w:r>
      <w:r w:rsidRPr="004C10E7">
        <w:rPr>
          <w:szCs w:val="30"/>
        </w:rPr>
        <w:t>未定，恐影響國際企業投資及僱用決策；俄國總統、</w:t>
      </w:r>
      <w:r w:rsidRPr="004C10E7">
        <w:rPr>
          <w:szCs w:val="30"/>
          <w:lang w:eastAsia="zh-HK"/>
        </w:rPr>
        <w:t>利比亞、義大利</w:t>
      </w:r>
      <w:r w:rsidRPr="004C10E7">
        <w:rPr>
          <w:szCs w:val="30"/>
        </w:rPr>
        <w:t>及泰國大選等，執政者政權考量、政黨歧見及政客不可預期之行為，增添經濟事件本身的複雜度及風險；北韓核試驗及導彈試射造成朝鮮半島情勢緊張</w:t>
      </w:r>
      <w:r w:rsidRPr="004C10E7">
        <w:rPr>
          <w:rFonts w:ascii="新細明體" w:eastAsia="新細明體" w:hAnsi="新細明體" w:hint="eastAsia"/>
          <w:szCs w:val="30"/>
        </w:rPr>
        <w:t>；</w:t>
      </w:r>
      <w:r w:rsidRPr="004C10E7">
        <w:rPr>
          <w:szCs w:val="30"/>
        </w:rPr>
        <w:t>川普總統承認耶路撒冷為以色列首都，觸及</w:t>
      </w:r>
      <w:r w:rsidRPr="004C10E7">
        <w:rPr>
          <w:szCs w:val="30"/>
          <w:lang w:eastAsia="zh-HK"/>
        </w:rPr>
        <w:t>中東地區</w:t>
      </w:r>
      <w:r w:rsidRPr="004C10E7">
        <w:rPr>
          <w:szCs w:val="30"/>
        </w:rPr>
        <w:t>敏感問題，造成中東地區動</w:t>
      </w:r>
      <w:proofErr w:type="gramStart"/>
      <w:r w:rsidRPr="004C10E7">
        <w:rPr>
          <w:szCs w:val="30"/>
        </w:rPr>
        <w:t>盪</w:t>
      </w:r>
      <w:proofErr w:type="gramEnd"/>
      <w:r w:rsidRPr="004C10E7">
        <w:rPr>
          <w:szCs w:val="30"/>
        </w:rPr>
        <w:t>加劇</w:t>
      </w:r>
      <w:r w:rsidRPr="004C10E7">
        <w:rPr>
          <w:szCs w:val="30"/>
          <w:lang w:eastAsia="zh-HK"/>
        </w:rPr>
        <w:t>等</w:t>
      </w:r>
      <w:r w:rsidRPr="004C10E7">
        <w:rPr>
          <w:rFonts w:ascii="標楷體" w:hAnsi="標楷體" w:hint="eastAsia"/>
          <w:szCs w:val="30"/>
          <w:lang w:eastAsia="zh-HK"/>
        </w:rPr>
        <w:t>，恐</w:t>
      </w:r>
      <w:r w:rsidRPr="004C10E7">
        <w:rPr>
          <w:szCs w:val="30"/>
        </w:rPr>
        <w:t>對全球經濟及金融市場穩定構成威脅。</w:t>
      </w:r>
      <w:r w:rsidRPr="004C10E7">
        <w:rPr>
          <w:szCs w:val="30"/>
        </w:rPr>
        <w:t xml:space="preserve"> </w:t>
      </w:r>
    </w:p>
    <w:p w:rsidR="000029D0" w:rsidRPr="004C10E7" w:rsidRDefault="000029D0" w:rsidP="000029D0">
      <w:pPr>
        <w:pStyle w:val="1f4"/>
        <w:adjustRightInd w:val="0"/>
        <w:snapToGrid w:val="0"/>
        <w:spacing w:beforeLines="35" w:before="126" w:afterLines="35" w:after="126"/>
        <w:ind w:left="630" w:hangingChars="50" w:hanging="150"/>
        <w:rPr>
          <w:b/>
          <w:szCs w:val="30"/>
        </w:rPr>
      </w:pPr>
      <w:r w:rsidRPr="004C10E7">
        <w:rPr>
          <w:b/>
          <w:szCs w:val="30"/>
        </w:rPr>
        <w:t>4</w:t>
      </w:r>
      <w:r w:rsidRPr="004C10E7">
        <w:rPr>
          <w:b/>
          <w:szCs w:val="30"/>
        </w:rPr>
        <w:t>、</w:t>
      </w:r>
      <w:r w:rsidRPr="004C10E7">
        <w:rPr>
          <w:b/>
          <w:szCs w:val="30"/>
          <w:lang w:eastAsia="zh-HK"/>
        </w:rPr>
        <w:t>能源價格</w:t>
      </w:r>
      <w:r w:rsidRPr="004C10E7">
        <w:rPr>
          <w:b/>
          <w:szCs w:val="30"/>
        </w:rPr>
        <w:t>回升推升</w:t>
      </w:r>
      <w:r w:rsidRPr="004C10E7">
        <w:rPr>
          <w:rFonts w:hint="eastAsia"/>
          <w:b/>
          <w:szCs w:val="30"/>
          <w:lang w:eastAsia="zh-HK"/>
        </w:rPr>
        <w:t>物價</w:t>
      </w:r>
    </w:p>
    <w:p w:rsidR="000029D0" w:rsidRPr="004C10E7" w:rsidRDefault="000029D0" w:rsidP="000029D0">
      <w:pPr>
        <w:pStyle w:val="1f4"/>
        <w:adjustRightInd w:val="0"/>
        <w:snapToGrid w:val="0"/>
        <w:spacing w:beforeLines="35" w:before="126" w:afterLines="35" w:after="126"/>
        <w:ind w:leftChars="366" w:left="878" w:firstLineChars="0" w:firstLine="0"/>
        <w:rPr>
          <w:szCs w:val="30"/>
        </w:rPr>
      </w:pPr>
      <w:r w:rsidRPr="004C10E7">
        <w:rPr>
          <w:szCs w:val="30"/>
        </w:rPr>
        <w:t>世界</w:t>
      </w:r>
      <w:r w:rsidRPr="004C10E7">
        <w:rPr>
          <w:szCs w:val="30"/>
          <w:lang w:eastAsia="zh-HK"/>
        </w:rPr>
        <w:t>銀</w:t>
      </w:r>
      <w:r w:rsidRPr="004C10E7">
        <w:rPr>
          <w:szCs w:val="30"/>
        </w:rPr>
        <w:t>行</w:t>
      </w:r>
      <w:r w:rsidRPr="004C10E7">
        <w:rPr>
          <w:rFonts w:hint="eastAsia"/>
          <w:szCs w:val="30"/>
          <w:lang w:eastAsia="zh-HK"/>
        </w:rPr>
        <w:t>今</w:t>
      </w:r>
      <w:r w:rsidRPr="004C10E7">
        <w:rPr>
          <w:szCs w:val="30"/>
          <w:lang w:eastAsia="zh-HK"/>
        </w:rPr>
        <w:t>年</w:t>
      </w:r>
      <w:r w:rsidRPr="004C10E7">
        <w:rPr>
          <w:szCs w:val="30"/>
        </w:rPr>
        <w:t>10</w:t>
      </w:r>
      <w:r w:rsidRPr="004C10E7">
        <w:rPr>
          <w:szCs w:val="30"/>
        </w:rPr>
        <w:t>月</w:t>
      </w:r>
      <w:r w:rsidRPr="004C10E7">
        <w:rPr>
          <w:szCs w:val="30"/>
          <w:lang w:eastAsia="zh-HK"/>
        </w:rPr>
        <w:t>發布</w:t>
      </w:r>
      <w:r w:rsidRPr="004C10E7">
        <w:rPr>
          <w:rFonts w:ascii="標楷體" w:hAnsi="標楷體" w:hint="eastAsia"/>
          <w:szCs w:val="30"/>
          <w:lang w:eastAsia="zh-HK"/>
        </w:rPr>
        <w:t>「</w:t>
      </w:r>
      <w:r w:rsidRPr="004C10E7">
        <w:rPr>
          <w:szCs w:val="30"/>
        </w:rPr>
        <w:t>大宗商品</w:t>
      </w:r>
      <w:r w:rsidRPr="004C10E7">
        <w:rPr>
          <w:szCs w:val="30"/>
          <w:lang w:eastAsia="zh-HK"/>
        </w:rPr>
        <w:t>市場</w:t>
      </w:r>
      <w:r w:rsidRPr="004C10E7">
        <w:rPr>
          <w:szCs w:val="30"/>
        </w:rPr>
        <w:t>前景</w:t>
      </w:r>
      <w:r w:rsidRPr="004C10E7">
        <w:rPr>
          <w:rFonts w:ascii="標楷體" w:hAnsi="標楷體" w:hint="eastAsia"/>
          <w:szCs w:val="30"/>
        </w:rPr>
        <w:t>」</w:t>
      </w:r>
      <w:r w:rsidRPr="004C10E7">
        <w:rPr>
          <w:szCs w:val="30"/>
          <w:lang w:eastAsia="zh-HK"/>
        </w:rPr>
        <w:t>報告</w:t>
      </w:r>
      <w:r w:rsidRPr="004C10E7">
        <w:rPr>
          <w:rFonts w:hint="eastAsia"/>
          <w:szCs w:val="30"/>
          <w:lang w:eastAsia="zh-HK"/>
        </w:rPr>
        <w:t>指出</w:t>
      </w:r>
      <w:r w:rsidRPr="004C10E7">
        <w:rPr>
          <w:szCs w:val="30"/>
        </w:rPr>
        <w:t>，</w:t>
      </w:r>
      <w:r w:rsidRPr="004C10E7">
        <w:rPr>
          <w:rFonts w:hint="eastAsia"/>
          <w:szCs w:val="30"/>
          <w:lang w:eastAsia="zh-HK"/>
        </w:rPr>
        <w:t>明</w:t>
      </w:r>
      <w:r w:rsidRPr="004C10E7">
        <w:rPr>
          <w:szCs w:val="30"/>
        </w:rPr>
        <w:t>年油價預測將從</w:t>
      </w:r>
      <w:r w:rsidRPr="004C10E7">
        <w:rPr>
          <w:rFonts w:hint="eastAsia"/>
          <w:szCs w:val="30"/>
          <w:lang w:eastAsia="zh-HK"/>
        </w:rPr>
        <w:t>今</w:t>
      </w:r>
      <w:r w:rsidRPr="004C10E7">
        <w:rPr>
          <w:szCs w:val="30"/>
        </w:rPr>
        <w:t>年每桶</w:t>
      </w:r>
      <w:r w:rsidRPr="004C10E7">
        <w:rPr>
          <w:szCs w:val="30"/>
        </w:rPr>
        <w:t>53</w:t>
      </w:r>
      <w:r w:rsidRPr="004C10E7">
        <w:rPr>
          <w:szCs w:val="30"/>
        </w:rPr>
        <w:t>美元漲至</w:t>
      </w:r>
      <w:r w:rsidRPr="004C10E7">
        <w:rPr>
          <w:szCs w:val="30"/>
        </w:rPr>
        <w:t>56</w:t>
      </w:r>
      <w:r w:rsidRPr="004C10E7">
        <w:rPr>
          <w:szCs w:val="30"/>
        </w:rPr>
        <w:t>美元</w:t>
      </w:r>
      <w:r w:rsidRPr="004C10E7">
        <w:rPr>
          <w:rFonts w:ascii="標楷體" w:hAnsi="標楷體" w:hint="eastAsia"/>
          <w:szCs w:val="30"/>
        </w:rPr>
        <w:t>，</w:t>
      </w:r>
      <w:r w:rsidRPr="004C10E7">
        <w:rPr>
          <w:szCs w:val="30"/>
        </w:rPr>
        <w:t>包括石油、天然氣和煤炭在內的能源類大宗商品價格預估</w:t>
      </w:r>
      <w:r w:rsidRPr="004C10E7">
        <w:rPr>
          <w:szCs w:val="30"/>
        </w:rPr>
        <w:t>2018</w:t>
      </w:r>
      <w:r w:rsidRPr="004C10E7">
        <w:rPr>
          <w:szCs w:val="30"/>
        </w:rPr>
        <w:t>年將續</w:t>
      </w:r>
      <w:r w:rsidRPr="004C10E7">
        <w:rPr>
          <w:rFonts w:hint="eastAsia"/>
          <w:szCs w:val="30"/>
          <w:lang w:eastAsia="zh-HK"/>
        </w:rPr>
        <w:t>漲</w:t>
      </w:r>
      <w:r w:rsidRPr="004C10E7">
        <w:rPr>
          <w:szCs w:val="30"/>
        </w:rPr>
        <w:t>4%</w:t>
      </w:r>
      <w:r w:rsidRPr="004C10E7">
        <w:rPr>
          <w:szCs w:val="30"/>
        </w:rPr>
        <w:t>。石油輸出國家組織</w:t>
      </w:r>
      <w:r w:rsidRPr="004C10E7">
        <w:rPr>
          <w:szCs w:val="30"/>
        </w:rPr>
        <w:t>(OPEC)</w:t>
      </w:r>
      <w:r w:rsidRPr="004C10E7">
        <w:rPr>
          <w:szCs w:val="30"/>
        </w:rPr>
        <w:t>和俄羅斯</w:t>
      </w:r>
      <w:proofErr w:type="gramStart"/>
      <w:r w:rsidRPr="004C10E7">
        <w:rPr>
          <w:szCs w:val="30"/>
        </w:rPr>
        <w:t>為首非油國</w:t>
      </w:r>
      <w:proofErr w:type="gramEnd"/>
      <w:r w:rsidRPr="004C10E7">
        <w:rPr>
          <w:szCs w:val="30"/>
        </w:rPr>
        <w:t>組織產油國達成</w:t>
      </w:r>
      <w:r w:rsidRPr="004C10E7">
        <w:rPr>
          <w:szCs w:val="30"/>
          <w:lang w:eastAsia="zh-HK"/>
        </w:rPr>
        <w:t>續</w:t>
      </w:r>
      <w:r w:rsidRPr="004C10E7">
        <w:rPr>
          <w:szCs w:val="30"/>
        </w:rPr>
        <w:t>減產至</w:t>
      </w:r>
      <w:r w:rsidRPr="004C10E7">
        <w:rPr>
          <w:szCs w:val="30"/>
        </w:rPr>
        <w:t>2018</w:t>
      </w:r>
      <w:r w:rsidRPr="004C10E7">
        <w:rPr>
          <w:szCs w:val="30"/>
        </w:rPr>
        <w:t>年底協議，</w:t>
      </w:r>
      <w:r w:rsidRPr="004C10E7">
        <w:rPr>
          <w:szCs w:val="30"/>
          <w:lang w:eastAsia="zh-HK"/>
        </w:rPr>
        <w:t>將</w:t>
      </w:r>
      <w:r w:rsidRPr="004C10E7">
        <w:rPr>
          <w:szCs w:val="30"/>
        </w:rPr>
        <w:t>支撐油價。中國大陸推行環境政策，以天然氣取代燒煤炭，整治霧</w:t>
      </w:r>
      <w:proofErr w:type="gramStart"/>
      <w:r w:rsidRPr="004C10E7">
        <w:rPr>
          <w:szCs w:val="30"/>
        </w:rPr>
        <w:t>霾</w:t>
      </w:r>
      <w:proofErr w:type="gramEnd"/>
      <w:r w:rsidRPr="004C10E7">
        <w:rPr>
          <w:szCs w:val="30"/>
        </w:rPr>
        <w:t>，</w:t>
      </w:r>
      <w:r w:rsidRPr="004C10E7">
        <w:rPr>
          <w:rFonts w:hint="eastAsia"/>
          <w:szCs w:val="30"/>
          <w:lang w:eastAsia="zh-HK"/>
        </w:rPr>
        <w:t>造成</w:t>
      </w:r>
      <w:r w:rsidRPr="004C10E7">
        <w:rPr>
          <w:szCs w:val="30"/>
        </w:rPr>
        <w:t>天然氣</w:t>
      </w:r>
      <w:r w:rsidRPr="004C10E7">
        <w:rPr>
          <w:rFonts w:hint="eastAsia"/>
          <w:szCs w:val="30"/>
          <w:lang w:eastAsia="zh-HK"/>
        </w:rPr>
        <w:t>的來</w:t>
      </w:r>
      <w:r w:rsidRPr="004C10E7">
        <w:rPr>
          <w:szCs w:val="30"/>
        </w:rPr>
        <w:t>源供應趨緊，</w:t>
      </w:r>
      <w:r w:rsidRPr="004C10E7">
        <w:rPr>
          <w:szCs w:val="30"/>
          <w:lang w:eastAsia="zh-HK"/>
        </w:rPr>
        <w:t>推升</w:t>
      </w:r>
      <w:r w:rsidRPr="004C10E7">
        <w:rPr>
          <w:rFonts w:hint="eastAsia"/>
          <w:szCs w:val="30"/>
          <w:lang w:eastAsia="zh-HK"/>
        </w:rPr>
        <w:t>其</w:t>
      </w:r>
      <w:r w:rsidRPr="004C10E7">
        <w:rPr>
          <w:szCs w:val="30"/>
          <w:lang w:eastAsia="zh-HK"/>
        </w:rPr>
        <w:t>價格</w:t>
      </w:r>
      <w:r w:rsidRPr="004C10E7">
        <w:rPr>
          <w:szCs w:val="30"/>
        </w:rPr>
        <w:t>。</w:t>
      </w:r>
      <w:r w:rsidRPr="004C10E7">
        <w:rPr>
          <w:szCs w:val="30"/>
          <w:lang w:eastAsia="zh-HK"/>
        </w:rPr>
        <w:t>高盛調高</w:t>
      </w:r>
      <w:r w:rsidRPr="004C10E7">
        <w:rPr>
          <w:rFonts w:hint="eastAsia"/>
          <w:szCs w:val="30"/>
          <w:lang w:eastAsia="zh-HK"/>
        </w:rPr>
        <w:t>明</w:t>
      </w:r>
      <w:r w:rsidRPr="004C10E7">
        <w:rPr>
          <w:szCs w:val="30"/>
          <w:lang w:eastAsia="zh-HK"/>
        </w:rPr>
        <w:t>年</w:t>
      </w:r>
      <w:r w:rsidRPr="004C10E7">
        <w:rPr>
          <w:szCs w:val="30"/>
        </w:rPr>
        <w:t>北海布蘭特原油</w:t>
      </w:r>
      <w:r w:rsidRPr="004C10E7">
        <w:rPr>
          <w:szCs w:val="30"/>
        </w:rPr>
        <w:t>(Brent)</w:t>
      </w:r>
      <w:r w:rsidRPr="004C10E7">
        <w:rPr>
          <w:szCs w:val="30"/>
          <w:lang w:eastAsia="zh-HK"/>
        </w:rPr>
        <w:t>及</w:t>
      </w:r>
      <w:r w:rsidRPr="004C10E7">
        <w:rPr>
          <w:szCs w:val="30"/>
        </w:rPr>
        <w:t>西德州原油</w:t>
      </w:r>
      <w:r w:rsidRPr="004C10E7">
        <w:rPr>
          <w:szCs w:val="30"/>
        </w:rPr>
        <w:t>(WTI)</w:t>
      </w:r>
      <w:r w:rsidRPr="004C10E7">
        <w:rPr>
          <w:szCs w:val="30"/>
          <w:lang w:eastAsia="zh-HK"/>
        </w:rPr>
        <w:t>價格，分別由</w:t>
      </w:r>
      <w:r w:rsidRPr="004C10E7">
        <w:rPr>
          <w:szCs w:val="30"/>
          <w:lang w:eastAsia="zh-HK"/>
        </w:rPr>
        <w:t>58</w:t>
      </w:r>
      <w:r w:rsidRPr="004C10E7">
        <w:rPr>
          <w:szCs w:val="30"/>
        </w:rPr>
        <w:lastRenderedPageBreak/>
        <w:t>美元</w:t>
      </w:r>
      <w:r w:rsidRPr="004C10E7">
        <w:rPr>
          <w:szCs w:val="30"/>
        </w:rPr>
        <w:t>/</w:t>
      </w:r>
      <w:r w:rsidRPr="004C10E7">
        <w:rPr>
          <w:szCs w:val="30"/>
        </w:rPr>
        <w:t>桶</w:t>
      </w:r>
      <w:r w:rsidRPr="004C10E7">
        <w:rPr>
          <w:rFonts w:hint="eastAsia"/>
          <w:szCs w:val="30"/>
          <w:lang w:eastAsia="zh-HK"/>
        </w:rPr>
        <w:t>及</w:t>
      </w:r>
      <w:r w:rsidRPr="004C10E7">
        <w:rPr>
          <w:szCs w:val="30"/>
        </w:rPr>
        <w:t>55</w:t>
      </w:r>
      <w:r w:rsidRPr="004C10E7">
        <w:rPr>
          <w:szCs w:val="30"/>
        </w:rPr>
        <w:t>美元</w:t>
      </w:r>
      <w:r w:rsidRPr="004C10E7">
        <w:rPr>
          <w:szCs w:val="30"/>
        </w:rPr>
        <w:t>/</w:t>
      </w:r>
      <w:r w:rsidRPr="004C10E7">
        <w:rPr>
          <w:szCs w:val="30"/>
        </w:rPr>
        <w:t>桶，</w:t>
      </w:r>
      <w:r w:rsidRPr="004C10E7">
        <w:rPr>
          <w:szCs w:val="30"/>
          <w:lang w:eastAsia="zh-HK"/>
        </w:rPr>
        <w:t>上漲至</w:t>
      </w:r>
      <w:r w:rsidRPr="004C10E7">
        <w:rPr>
          <w:szCs w:val="30"/>
          <w:lang w:eastAsia="zh-HK"/>
        </w:rPr>
        <w:t>62</w:t>
      </w:r>
      <w:r w:rsidRPr="004C10E7">
        <w:rPr>
          <w:szCs w:val="30"/>
          <w:lang w:eastAsia="zh-HK"/>
        </w:rPr>
        <w:t>美元及</w:t>
      </w:r>
      <w:r w:rsidRPr="004C10E7">
        <w:rPr>
          <w:szCs w:val="30"/>
          <w:lang w:eastAsia="zh-HK"/>
        </w:rPr>
        <w:t>57.5</w:t>
      </w:r>
      <w:r w:rsidRPr="004C10E7">
        <w:rPr>
          <w:szCs w:val="30"/>
          <w:lang w:eastAsia="zh-HK"/>
        </w:rPr>
        <w:t>美元。國際預測機構普遍認為油價趨勢向上，</w:t>
      </w:r>
      <w:r w:rsidRPr="004C10E7">
        <w:rPr>
          <w:rFonts w:hint="eastAsia"/>
          <w:szCs w:val="30"/>
          <w:lang w:eastAsia="zh-HK"/>
        </w:rPr>
        <w:t>將</w:t>
      </w:r>
      <w:r w:rsidRPr="004C10E7">
        <w:rPr>
          <w:szCs w:val="30"/>
          <w:lang w:eastAsia="zh-HK"/>
        </w:rPr>
        <w:t>對全球</w:t>
      </w:r>
      <w:r w:rsidRPr="004C10E7">
        <w:rPr>
          <w:rFonts w:hint="eastAsia"/>
          <w:szCs w:val="30"/>
          <w:lang w:eastAsia="zh-HK"/>
        </w:rPr>
        <w:t>物價</w:t>
      </w:r>
      <w:r w:rsidRPr="004C10E7">
        <w:rPr>
          <w:szCs w:val="30"/>
          <w:lang w:eastAsia="zh-HK"/>
        </w:rPr>
        <w:t>及利率可能帶來進一步拉升的動力。</w:t>
      </w:r>
    </w:p>
    <w:p w:rsidR="000029D0" w:rsidRPr="004C10E7" w:rsidRDefault="000029D0" w:rsidP="000029D0">
      <w:pPr>
        <w:pStyle w:val="1f4"/>
        <w:adjustRightInd w:val="0"/>
        <w:snapToGrid w:val="0"/>
        <w:spacing w:beforeLines="35" w:before="126" w:afterLines="35" w:after="126"/>
        <w:ind w:left="630" w:hangingChars="50" w:hanging="150"/>
        <w:rPr>
          <w:b/>
          <w:szCs w:val="30"/>
        </w:rPr>
      </w:pPr>
      <w:r w:rsidRPr="004C10E7">
        <w:rPr>
          <w:b/>
          <w:szCs w:val="30"/>
        </w:rPr>
        <w:t>5</w:t>
      </w:r>
      <w:r w:rsidRPr="004C10E7">
        <w:rPr>
          <w:b/>
          <w:szCs w:val="30"/>
        </w:rPr>
        <w:t>、投資保護不利全球</w:t>
      </w:r>
      <w:r w:rsidRPr="004C10E7">
        <w:rPr>
          <w:b/>
          <w:szCs w:val="30"/>
        </w:rPr>
        <w:t>FDI</w:t>
      </w:r>
      <w:r w:rsidRPr="004C10E7">
        <w:rPr>
          <w:b/>
          <w:szCs w:val="30"/>
        </w:rPr>
        <w:t>成長表現</w:t>
      </w:r>
    </w:p>
    <w:p w:rsidR="000029D0" w:rsidRPr="004C10E7" w:rsidRDefault="000029D0" w:rsidP="000029D0">
      <w:pPr>
        <w:pStyle w:val="1f4"/>
        <w:adjustRightInd w:val="0"/>
        <w:snapToGrid w:val="0"/>
        <w:spacing w:beforeLines="35" w:before="126" w:afterLines="35" w:after="126"/>
        <w:ind w:leftChars="366" w:left="878" w:firstLineChars="0" w:firstLine="0"/>
        <w:rPr>
          <w:szCs w:val="30"/>
        </w:rPr>
      </w:pPr>
      <w:r w:rsidRPr="004C10E7">
        <w:rPr>
          <w:szCs w:val="30"/>
        </w:rPr>
        <w:t>聯合國貿易與發展會議</w:t>
      </w:r>
      <w:r w:rsidRPr="004C10E7">
        <w:rPr>
          <w:szCs w:val="30"/>
        </w:rPr>
        <w:t>(UNCTAD)</w:t>
      </w:r>
      <w:r w:rsidRPr="004C10E7">
        <w:rPr>
          <w:szCs w:val="30"/>
          <w:lang w:eastAsia="zh-HK"/>
        </w:rPr>
        <w:t>最新</w:t>
      </w:r>
      <w:r w:rsidRPr="004C10E7">
        <w:rPr>
          <w:szCs w:val="30"/>
        </w:rPr>
        <w:t>發布</w:t>
      </w:r>
      <w:r w:rsidRPr="004C10E7">
        <w:rPr>
          <w:rFonts w:ascii="標楷體" w:hAnsi="標楷體" w:hint="eastAsia"/>
          <w:szCs w:val="30"/>
        </w:rPr>
        <w:t>「</w:t>
      </w:r>
      <w:r w:rsidRPr="004C10E7">
        <w:rPr>
          <w:szCs w:val="30"/>
        </w:rPr>
        <w:t>全球投資趨勢監測</w:t>
      </w:r>
      <w:r w:rsidRPr="004C10E7">
        <w:rPr>
          <w:rFonts w:ascii="標楷體" w:hAnsi="標楷體" w:hint="eastAsia"/>
          <w:szCs w:val="30"/>
        </w:rPr>
        <w:t>」</w:t>
      </w:r>
      <w:r w:rsidRPr="004C10E7">
        <w:rPr>
          <w:szCs w:val="30"/>
        </w:rPr>
        <w:t>報告預估，全球外人直接投資</w:t>
      </w:r>
      <w:r w:rsidRPr="004C10E7">
        <w:rPr>
          <w:szCs w:val="30"/>
        </w:rPr>
        <w:t>(FDI)</w:t>
      </w:r>
      <w:r w:rsidRPr="004C10E7">
        <w:rPr>
          <w:szCs w:val="30"/>
        </w:rPr>
        <w:t>流量在</w:t>
      </w:r>
      <w:r w:rsidRPr="004C10E7">
        <w:rPr>
          <w:rFonts w:hint="eastAsia"/>
          <w:szCs w:val="30"/>
          <w:lang w:eastAsia="zh-HK"/>
        </w:rPr>
        <w:t>明</w:t>
      </w:r>
      <w:r w:rsidRPr="004C10E7">
        <w:rPr>
          <w:szCs w:val="30"/>
        </w:rPr>
        <w:t>年將進一步成長至</w:t>
      </w:r>
      <w:r w:rsidRPr="004C10E7">
        <w:rPr>
          <w:szCs w:val="30"/>
        </w:rPr>
        <w:t>1.85</w:t>
      </w:r>
      <w:r w:rsidRPr="004C10E7">
        <w:rPr>
          <w:szCs w:val="30"/>
        </w:rPr>
        <w:t>兆美元。近年來外人直接投資流向</w:t>
      </w:r>
      <w:r w:rsidRPr="004C10E7">
        <w:rPr>
          <w:szCs w:val="30"/>
          <w:lang w:eastAsia="zh-HK"/>
        </w:rPr>
        <w:t>出現轉變，由</w:t>
      </w:r>
      <w:r w:rsidRPr="004C10E7">
        <w:rPr>
          <w:rFonts w:hint="eastAsia"/>
          <w:szCs w:val="30"/>
          <w:lang w:eastAsia="zh-HK"/>
        </w:rPr>
        <w:t>以</w:t>
      </w:r>
      <w:r w:rsidRPr="004C10E7">
        <w:rPr>
          <w:szCs w:val="30"/>
          <w:lang w:eastAsia="zh-HK"/>
        </w:rPr>
        <w:t>往</w:t>
      </w:r>
      <w:r w:rsidRPr="004C10E7">
        <w:rPr>
          <w:rFonts w:hint="eastAsia"/>
          <w:szCs w:val="30"/>
          <w:lang w:eastAsia="zh-HK"/>
        </w:rPr>
        <w:t>以</w:t>
      </w:r>
      <w:r w:rsidRPr="004C10E7">
        <w:rPr>
          <w:szCs w:val="30"/>
        </w:rPr>
        <w:t>新興經濟體</w:t>
      </w:r>
      <w:r w:rsidRPr="004C10E7">
        <w:rPr>
          <w:rFonts w:hint="eastAsia"/>
          <w:szCs w:val="30"/>
          <w:lang w:eastAsia="zh-HK"/>
        </w:rPr>
        <w:t>為主</w:t>
      </w:r>
      <w:r w:rsidRPr="004C10E7">
        <w:rPr>
          <w:rFonts w:ascii="標楷體" w:hAnsi="標楷體" w:hint="eastAsia"/>
          <w:szCs w:val="30"/>
          <w:lang w:eastAsia="zh-HK"/>
        </w:rPr>
        <w:t>，</w:t>
      </w:r>
      <w:r w:rsidRPr="004C10E7">
        <w:rPr>
          <w:rFonts w:hint="eastAsia"/>
          <w:szCs w:val="30"/>
          <w:lang w:eastAsia="zh-HK"/>
        </w:rPr>
        <w:t>轉向以</w:t>
      </w:r>
      <w:r w:rsidRPr="004C10E7">
        <w:rPr>
          <w:szCs w:val="30"/>
        </w:rPr>
        <w:t>歐洲</w:t>
      </w:r>
      <w:r w:rsidRPr="004C10E7">
        <w:rPr>
          <w:szCs w:val="30"/>
          <w:lang w:eastAsia="zh-HK"/>
        </w:rPr>
        <w:t>及</w:t>
      </w:r>
      <w:r w:rsidRPr="004C10E7">
        <w:rPr>
          <w:szCs w:val="30"/>
        </w:rPr>
        <w:t>美國等</w:t>
      </w:r>
      <w:r w:rsidRPr="004C10E7">
        <w:rPr>
          <w:szCs w:val="30"/>
          <w:lang w:eastAsia="zh-HK"/>
        </w:rPr>
        <w:t>先進經濟體，</w:t>
      </w:r>
      <w:r w:rsidRPr="004C10E7">
        <w:rPr>
          <w:rFonts w:hint="eastAsia"/>
          <w:szCs w:val="30"/>
          <w:lang w:eastAsia="zh-HK"/>
        </w:rPr>
        <w:t>其中</w:t>
      </w:r>
      <w:r w:rsidRPr="004C10E7">
        <w:rPr>
          <w:szCs w:val="30"/>
        </w:rPr>
        <w:t>美國稅務政策的改變</w:t>
      </w:r>
      <w:r w:rsidRPr="004C10E7">
        <w:rPr>
          <w:szCs w:val="30"/>
          <w:lang w:eastAsia="zh-HK"/>
        </w:rPr>
        <w:t>亦為影</w:t>
      </w:r>
      <w:r w:rsidRPr="004C10E7">
        <w:rPr>
          <w:szCs w:val="30"/>
        </w:rPr>
        <w:t>響跨境投資</w:t>
      </w:r>
      <w:r w:rsidRPr="004C10E7">
        <w:rPr>
          <w:szCs w:val="30"/>
          <w:lang w:eastAsia="zh-HK"/>
        </w:rPr>
        <w:t>之因素</w:t>
      </w:r>
      <w:r w:rsidRPr="004C10E7">
        <w:rPr>
          <w:szCs w:val="30"/>
        </w:rPr>
        <w:t>。</w:t>
      </w:r>
      <w:r w:rsidRPr="004C10E7">
        <w:rPr>
          <w:szCs w:val="30"/>
          <w:lang w:eastAsia="zh-HK"/>
        </w:rPr>
        <w:t>另歐美</w:t>
      </w:r>
      <w:r w:rsidRPr="004C10E7">
        <w:rPr>
          <w:szCs w:val="30"/>
        </w:rPr>
        <w:t>先進國家以國家安全為由採取投資保護主義，</w:t>
      </w:r>
      <w:r w:rsidRPr="004C10E7">
        <w:rPr>
          <w:szCs w:val="30"/>
          <w:lang w:eastAsia="zh-HK"/>
        </w:rPr>
        <w:t>美國因應</w:t>
      </w:r>
      <w:r w:rsidRPr="004C10E7">
        <w:rPr>
          <w:szCs w:val="30"/>
        </w:rPr>
        <w:t>中國大陸企</w:t>
      </w:r>
      <w:r w:rsidRPr="004C10E7">
        <w:rPr>
          <w:szCs w:val="30"/>
          <w:lang w:eastAsia="zh-HK"/>
        </w:rPr>
        <w:t>業大肆</w:t>
      </w:r>
      <w:proofErr w:type="gramStart"/>
      <w:r w:rsidRPr="004C10E7">
        <w:rPr>
          <w:szCs w:val="30"/>
        </w:rPr>
        <w:t>併</w:t>
      </w:r>
      <w:proofErr w:type="gramEnd"/>
      <w:r w:rsidRPr="004C10E7">
        <w:rPr>
          <w:szCs w:val="30"/>
          <w:lang w:eastAsia="zh-HK"/>
        </w:rPr>
        <w:t>購美國企業</w:t>
      </w:r>
      <w:r w:rsidRPr="004C10E7">
        <w:rPr>
          <w:szCs w:val="30"/>
        </w:rPr>
        <w:t>獲取關鍵先進技術</w:t>
      </w:r>
      <w:r w:rsidRPr="004C10E7">
        <w:rPr>
          <w:szCs w:val="30"/>
          <w:lang w:eastAsia="zh-HK"/>
        </w:rPr>
        <w:t>，檢討外人投資審查機制，擴大外人投資委員會</w:t>
      </w:r>
      <w:r w:rsidRPr="004C10E7">
        <w:rPr>
          <w:szCs w:val="30"/>
          <w:lang w:eastAsia="zh-HK"/>
        </w:rPr>
        <w:t>(CFIUS)</w:t>
      </w:r>
      <w:r w:rsidRPr="004C10E7">
        <w:rPr>
          <w:rStyle w:val="affa"/>
          <w:szCs w:val="30"/>
          <w:lang w:eastAsia="zh-HK"/>
        </w:rPr>
        <w:footnoteReference w:id="7"/>
      </w:r>
      <w:r w:rsidRPr="004C10E7">
        <w:rPr>
          <w:szCs w:val="30"/>
          <w:lang w:eastAsia="zh-HK"/>
        </w:rPr>
        <w:t>審查外企投資</w:t>
      </w:r>
      <w:proofErr w:type="gramStart"/>
      <w:r w:rsidRPr="004C10E7">
        <w:rPr>
          <w:szCs w:val="30"/>
          <w:lang w:eastAsia="zh-HK"/>
        </w:rPr>
        <w:t>併購美企的</w:t>
      </w:r>
      <w:proofErr w:type="gramEnd"/>
      <w:r w:rsidRPr="004C10E7">
        <w:rPr>
          <w:szCs w:val="30"/>
          <w:lang w:eastAsia="zh-HK"/>
        </w:rPr>
        <w:t>範疇</w:t>
      </w:r>
      <w:r w:rsidRPr="004C10E7">
        <w:rPr>
          <w:rStyle w:val="affa"/>
          <w:szCs w:val="30"/>
          <w:lang w:eastAsia="zh-HK"/>
        </w:rPr>
        <w:footnoteReference w:id="8"/>
      </w:r>
      <w:r w:rsidRPr="004C10E7">
        <w:rPr>
          <w:szCs w:val="30"/>
          <w:lang w:eastAsia="zh-HK"/>
        </w:rPr>
        <w:t>。歐盟執委會亦於</w:t>
      </w:r>
      <w:r w:rsidRPr="004C10E7">
        <w:rPr>
          <w:rFonts w:hint="eastAsia"/>
          <w:szCs w:val="30"/>
          <w:lang w:eastAsia="zh-HK"/>
        </w:rPr>
        <w:t>今</w:t>
      </w:r>
      <w:r w:rsidRPr="004C10E7">
        <w:rPr>
          <w:szCs w:val="30"/>
          <w:lang w:eastAsia="zh-HK"/>
        </w:rPr>
        <w:t>年</w:t>
      </w:r>
      <w:r w:rsidRPr="004C10E7">
        <w:rPr>
          <w:szCs w:val="30"/>
          <w:lang w:eastAsia="zh-HK"/>
        </w:rPr>
        <w:t>9</w:t>
      </w:r>
      <w:r w:rsidRPr="004C10E7">
        <w:rPr>
          <w:szCs w:val="30"/>
          <w:lang w:eastAsia="zh-HK"/>
        </w:rPr>
        <w:t>月公布外人直接投資審查架構規章草案，提供會員國得以國家安全或公共秩序風險項目對</w:t>
      </w:r>
      <w:r w:rsidRPr="004C10E7">
        <w:rPr>
          <w:szCs w:val="30"/>
          <w:lang w:eastAsia="zh-HK"/>
        </w:rPr>
        <w:t>FDI</w:t>
      </w:r>
      <w:r w:rsidRPr="004C10E7">
        <w:rPr>
          <w:szCs w:val="30"/>
          <w:lang w:eastAsia="zh-HK"/>
        </w:rPr>
        <w:t>審查。</w:t>
      </w:r>
    </w:p>
    <w:p w:rsidR="000029D0" w:rsidRPr="004C10E7" w:rsidRDefault="000029D0" w:rsidP="000029D0">
      <w:pPr>
        <w:pStyle w:val="1f4"/>
        <w:adjustRightInd w:val="0"/>
        <w:snapToGrid w:val="0"/>
        <w:spacing w:beforeLines="35" w:before="126" w:afterLines="35" w:after="126"/>
        <w:ind w:leftChars="183" w:left="589" w:hangingChars="50" w:hanging="150"/>
        <w:rPr>
          <w:b/>
          <w:szCs w:val="30"/>
        </w:rPr>
      </w:pPr>
      <w:r w:rsidRPr="004C10E7">
        <w:rPr>
          <w:b/>
          <w:szCs w:val="30"/>
        </w:rPr>
        <w:t>6</w:t>
      </w:r>
      <w:r w:rsidRPr="004C10E7">
        <w:rPr>
          <w:b/>
          <w:szCs w:val="30"/>
        </w:rPr>
        <w:t>、</w:t>
      </w:r>
      <w:r w:rsidRPr="004C10E7">
        <w:rPr>
          <w:b/>
          <w:szCs w:val="30"/>
          <w:lang w:eastAsia="zh-HK"/>
        </w:rPr>
        <w:t>美國貿易政策影響區域經濟整合</w:t>
      </w:r>
    </w:p>
    <w:p w:rsidR="000029D0" w:rsidRPr="004C10E7" w:rsidRDefault="000029D0" w:rsidP="000029D0">
      <w:pPr>
        <w:pStyle w:val="1f4"/>
        <w:adjustRightInd w:val="0"/>
        <w:snapToGrid w:val="0"/>
        <w:spacing w:beforeLines="35" w:before="126" w:afterLines="35" w:after="126"/>
        <w:ind w:leftChars="366" w:left="878" w:firstLineChars="0" w:firstLine="0"/>
        <w:rPr>
          <w:szCs w:val="30"/>
        </w:rPr>
      </w:pPr>
      <w:r w:rsidRPr="004C10E7">
        <w:rPr>
          <w:szCs w:val="30"/>
          <w:lang w:eastAsia="zh-HK"/>
        </w:rPr>
        <w:t>川普政府</w:t>
      </w:r>
      <w:r w:rsidRPr="004C10E7">
        <w:rPr>
          <w:rFonts w:hint="eastAsia"/>
          <w:szCs w:val="30"/>
          <w:lang w:eastAsia="zh-HK"/>
        </w:rPr>
        <w:t>的</w:t>
      </w:r>
      <w:r w:rsidRPr="004C10E7">
        <w:rPr>
          <w:szCs w:val="30"/>
          <w:lang w:eastAsia="zh-HK"/>
        </w:rPr>
        <w:t>經貿</w:t>
      </w:r>
      <w:r w:rsidRPr="004C10E7">
        <w:rPr>
          <w:rFonts w:hint="eastAsia"/>
          <w:szCs w:val="30"/>
          <w:lang w:eastAsia="zh-HK"/>
        </w:rPr>
        <w:t>政</w:t>
      </w:r>
      <w:r w:rsidRPr="004C10E7">
        <w:rPr>
          <w:szCs w:val="30"/>
          <w:lang w:eastAsia="zh-HK"/>
        </w:rPr>
        <w:t>策強調利己</w:t>
      </w:r>
      <w:r w:rsidRPr="004C10E7">
        <w:rPr>
          <w:rFonts w:hint="eastAsia"/>
          <w:szCs w:val="30"/>
          <w:lang w:eastAsia="zh-HK"/>
        </w:rPr>
        <w:t>的</w:t>
      </w:r>
      <w:r w:rsidRPr="004C10E7">
        <w:rPr>
          <w:szCs w:val="30"/>
          <w:lang w:eastAsia="zh-HK"/>
        </w:rPr>
        <w:t>單邊主義，認為多邊貿易對美國經</w:t>
      </w:r>
      <w:r w:rsidRPr="004C10E7">
        <w:rPr>
          <w:szCs w:val="30"/>
        </w:rPr>
        <w:t>濟</w:t>
      </w:r>
      <w:r w:rsidRPr="004C10E7">
        <w:rPr>
          <w:szCs w:val="30"/>
          <w:lang w:eastAsia="zh-HK"/>
        </w:rPr>
        <w:t>不利，並以美國優先原則聚焦雙邊談判，與他國</w:t>
      </w:r>
      <w:r w:rsidRPr="004C10E7">
        <w:rPr>
          <w:rFonts w:hint="eastAsia"/>
          <w:szCs w:val="30"/>
          <w:lang w:eastAsia="zh-HK"/>
        </w:rPr>
        <w:t>重新</w:t>
      </w:r>
      <w:r w:rsidRPr="004C10E7">
        <w:rPr>
          <w:szCs w:val="30"/>
          <w:lang w:eastAsia="zh-HK"/>
        </w:rPr>
        <w:t>洽簽貿易協定，除衝擊</w:t>
      </w:r>
      <w:r w:rsidRPr="004C10E7">
        <w:rPr>
          <w:szCs w:val="30"/>
          <w:lang w:eastAsia="zh-HK"/>
        </w:rPr>
        <w:t>WTO</w:t>
      </w:r>
      <w:r w:rsidRPr="004C10E7">
        <w:rPr>
          <w:szCs w:val="30"/>
          <w:lang w:eastAsia="zh-HK"/>
        </w:rPr>
        <w:t>多邊體系</w:t>
      </w:r>
      <w:r w:rsidRPr="004C10E7">
        <w:rPr>
          <w:rFonts w:hint="eastAsia"/>
          <w:szCs w:val="30"/>
          <w:lang w:eastAsia="zh-HK"/>
        </w:rPr>
        <w:t>外</w:t>
      </w:r>
      <w:r w:rsidRPr="004C10E7">
        <w:rPr>
          <w:szCs w:val="30"/>
          <w:lang w:eastAsia="zh-HK"/>
        </w:rPr>
        <w:t>，</w:t>
      </w:r>
      <w:r w:rsidRPr="004C10E7">
        <w:rPr>
          <w:rFonts w:hint="eastAsia"/>
          <w:szCs w:val="30"/>
          <w:lang w:eastAsia="zh-HK"/>
        </w:rPr>
        <w:t>亦</w:t>
      </w:r>
      <w:r w:rsidRPr="004C10E7">
        <w:rPr>
          <w:szCs w:val="30"/>
          <w:lang w:eastAsia="zh-HK"/>
        </w:rPr>
        <w:t>同時影響全球區域經濟整合之發展。</w:t>
      </w:r>
      <w:r w:rsidRPr="004C10E7">
        <w:rPr>
          <w:rFonts w:hint="eastAsia"/>
          <w:szCs w:val="30"/>
          <w:lang w:eastAsia="zh-HK"/>
        </w:rPr>
        <w:t>在</w:t>
      </w:r>
      <w:r w:rsidRPr="004C10E7">
        <w:rPr>
          <w:szCs w:val="30"/>
          <w:lang w:eastAsia="zh-HK"/>
        </w:rPr>
        <w:t>美國退出</w:t>
      </w:r>
      <w:r w:rsidRPr="004C10E7">
        <w:rPr>
          <w:szCs w:val="30"/>
        </w:rPr>
        <w:t>「跨太平洋夥伴協定」</w:t>
      </w:r>
      <w:r w:rsidRPr="004C10E7">
        <w:rPr>
          <w:szCs w:val="30"/>
        </w:rPr>
        <w:t>(</w:t>
      </w:r>
      <w:r w:rsidRPr="004C10E7">
        <w:rPr>
          <w:szCs w:val="30"/>
          <w:lang w:eastAsia="zh-HK"/>
        </w:rPr>
        <w:t>TPP)</w:t>
      </w:r>
      <w:r w:rsidRPr="004C10E7">
        <w:rPr>
          <w:rFonts w:hint="eastAsia"/>
          <w:szCs w:val="30"/>
          <w:lang w:eastAsia="zh-HK"/>
        </w:rPr>
        <w:t>後</w:t>
      </w:r>
      <w:r w:rsidRPr="004C10E7">
        <w:rPr>
          <w:szCs w:val="30"/>
          <w:lang w:eastAsia="zh-HK"/>
        </w:rPr>
        <w:t>，</w:t>
      </w:r>
      <w:r w:rsidRPr="004C10E7">
        <w:rPr>
          <w:szCs w:val="30"/>
        </w:rPr>
        <w:t>由日本主導</w:t>
      </w:r>
      <w:r w:rsidRPr="004C10E7">
        <w:rPr>
          <w:rFonts w:hint="eastAsia"/>
          <w:szCs w:val="30"/>
          <w:lang w:eastAsia="zh-HK"/>
        </w:rPr>
        <w:t>的</w:t>
      </w:r>
      <w:r w:rsidRPr="004C10E7">
        <w:rPr>
          <w:szCs w:val="30"/>
        </w:rPr>
        <w:t>11</w:t>
      </w:r>
      <w:r w:rsidRPr="004C10E7">
        <w:rPr>
          <w:szCs w:val="30"/>
        </w:rPr>
        <w:t>個成員國達成協議</w:t>
      </w:r>
      <w:r w:rsidRPr="004C10E7">
        <w:rPr>
          <w:rFonts w:ascii="標楷體" w:hAnsi="標楷體" w:hint="eastAsia"/>
          <w:szCs w:val="30"/>
        </w:rPr>
        <w:t>，</w:t>
      </w:r>
      <w:r w:rsidRPr="004C10E7">
        <w:rPr>
          <w:rFonts w:hint="eastAsia"/>
          <w:szCs w:val="30"/>
          <w:lang w:eastAsia="zh-HK"/>
        </w:rPr>
        <w:t>將</w:t>
      </w:r>
      <w:r w:rsidRPr="004C10E7">
        <w:rPr>
          <w:szCs w:val="30"/>
          <w:lang w:eastAsia="zh-HK"/>
        </w:rPr>
        <w:t>TPP</w:t>
      </w:r>
      <w:r w:rsidRPr="004C10E7">
        <w:rPr>
          <w:szCs w:val="30"/>
        </w:rPr>
        <w:t>改名為「跨太平洋夥伴全面進</w:t>
      </w:r>
      <w:r w:rsidRPr="004C10E7">
        <w:rPr>
          <w:rFonts w:hint="eastAsia"/>
          <w:szCs w:val="30"/>
          <w:lang w:eastAsia="zh-HK"/>
        </w:rPr>
        <w:t>步</w:t>
      </w:r>
      <w:r w:rsidRPr="004C10E7">
        <w:rPr>
          <w:szCs w:val="30"/>
        </w:rPr>
        <w:t>協定」（</w:t>
      </w:r>
      <w:r w:rsidRPr="004C10E7">
        <w:rPr>
          <w:szCs w:val="30"/>
        </w:rPr>
        <w:t>CPTPP</w:t>
      </w:r>
      <w:r w:rsidRPr="004C10E7">
        <w:rPr>
          <w:szCs w:val="30"/>
        </w:rPr>
        <w:t>），並設定</w:t>
      </w:r>
      <w:r w:rsidRPr="004C10E7">
        <w:rPr>
          <w:rFonts w:hint="eastAsia"/>
          <w:szCs w:val="30"/>
          <w:lang w:eastAsia="zh-HK"/>
        </w:rPr>
        <w:t>明</w:t>
      </w:r>
      <w:r w:rsidRPr="004C10E7">
        <w:rPr>
          <w:szCs w:val="30"/>
        </w:rPr>
        <w:t>年重新簽署</w:t>
      </w:r>
      <w:r w:rsidRPr="004C10E7">
        <w:rPr>
          <w:szCs w:val="30"/>
          <w:lang w:eastAsia="zh-HK"/>
        </w:rPr>
        <w:t>。針對亞太區域的合作，</w:t>
      </w:r>
      <w:r w:rsidRPr="004C10E7">
        <w:rPr>
          <w:szCs w:val="30"/>
        </w:rPr>
        <w:t>第</w:t>
      </w:r>
      <w:r w:rsidRPr="004C10E7">
        <w:rPr>
          <w:szCs w:val="30"/>
        </w:rPr>
        <w:t>31</w:t>
      </w:r>
      <w:r w:rsidRPr="004C10E7">
        <w:rPr>
          <w:szCs w:val="30"/>
        </w:rPr>
        <w:t>屆東協峰會主席呼籲</w:t>
      </w:r>
      <w:r w:rsidRPr="004C10E7">
        <w:rPr>
          <w:szCs w:val="30"/>
        </w:rPr>
        <w:t>RCEP</w:t>
      </w:r>
      <w:r w:rsidRPr="004C10E7">
        <w:rPr>
          <w:szCs w:val="30"/>
        </w:rPr>
        <w:t>參與國致力於</w:t>
      </w:r>
      <w:r w:rsidRPr="004C10E7">
        <w:rPr>
          <w:rFonts w:hint="eastAsia"/>
          <w:szCs w:val="30"/>
          <w:lang w:eastAsia="zh-HK"/>
        </w:rPr>
        <w:t>明</w:t>
      </w:r>
      <w:r w:rsidRPr="004C10E7">
        <w:rPr>
          <w:szCs w:val="30"/>
        </w:rPr>
        <w:t>年完成協商，</w:t>
      </w:r>
      <w:proofErr w:type="gramStart"/>
      <w:r w:rsidRPr="004C10E7">
        <w:rPr>
          <w:szCs w:val="30"/>
        </w:rPr>
        <w:t>俾</w:t>
      </w:r>
      <w:proofErr w:type="gramEnd"/>
      <w:r w:rsidRPr="004C10E7">
        <w:rPr>
          <w:szCs w:val="30"/>
        </w:rPr>
        <w:t>加速區域經濟整合進程。</w:t>
      </w:r>
      <w:r w:rsidRPr="004C10E7">
        <w:rPr>
          <w:szCs w:val="30"/>
          <w:lang w:eastAsia="zh-HK"/>
        </w:rPr>
        <w:t>中國大陸國務院總理李克強出席東協與中日韓領導人會議</w:t>
      </w:r>
      <w:r w:rsidRPr="004C10E7">
        <w:rPr>
          <w:rFonts w:ascii="標楷體" w:hAnsi="標楷體" w:hint="eastAsia"/>
          <w:szCs w:val="30"/>
          <w:lang w:eastAsia="zh-HK"/>
        </w:rPr>
        <w:t>，</w:t>
      </w:r>
      <w:r w:rsidRPr="004C10E7">
        <w:rPr>
          <w:rFonts w:hint="eastAsia"/>
          <w:szCs w:val="30"/>
          <w:lang w:eastAsia="zh-HK"/>
        </w:rPr>
        <w:t>亦</w:t>
      </w:r>
      <w:r w:rsidRPr="004C10E7">
        <w:rPr>
          <w:szCs w:val="30"/>
          <w:lang w:eastAsia="zh-HK"/>
        </w:rPr>
        <w:t>呼籲推進東亞經濟共同體</w:t>
      </w:r>
      <w:r w:rsidRPr="004C10E7">
        <w:rPr>
          <w:szCs w:val="30"/>
        </w:rPr>
        <w:t>。</w:t>
      </w:r>
      <w:r w:rsidRPr="004C10E7">
        <w:rPr>
          <w:rFonts w:hint="eastAsia"/>
          <w:szCs w:val="30"/>
          <w:lang w:eastAsia="zh-HK"/>
        </w:rPr>
        <w:t>美國改變</w:t>
      </w:r>
      <w:r w:rsidRPr="004C10E7">
        <w:rPr>
          <w:rFonts w:hint="eastAsia"/>
          <w:szCs w:val="30"/>
          <w:lang w:eastAsia="zh-HK"/>
        </w:rPr>
        <w:lastRenderedPageBreak/>
        <w:t>對外貿易政策</w:t>
      </w:r>
      <w:r w:rsidRPr="004C10E7">
        <w:rPr>
          <w:rFonts w:ascii="標楷體" w:hAnsi="標楷體" w:hint="eastAsia"/>
          <w:szCs w:val="30"/>
          <w:lang w:eastAsia="zh-HK"/>
        </w:rPr>
        <w:t>，</w:t>
      </w:r>
      <w:r w:rsidRPr="004C10E7">
        <w:rPr>
          <w:rFonts w:hint="eastAsia"/>
          <w:szCs w:val="30"/>
          <w:lang w:eastAsia="zh-HK"/>
        </w:rPr>
        <w:t>以雙邊模式推動公平貿易</w:t>
      </w:r>
      <w:r w:rsidRPr="004C10E7">
        <w:rPr>
          <w:rFonts w:ascii="標楷體" w:hAnsi="標楷體" w:hint="eastAsia"/>
          <w:szCs w:val="30"/>
          <w:lang w:eastAsia="zh-HK"/>
        </w:rPr>
        <w:t>，</w:t>
      </w:r>
      <w:r w:rsidRPr="004C10E7">
        <w:rPr>
          <w:rFonts w:hint="eastAsia"/>
          <w:szCs w:val="30"/>
          <w:lang w:eastAsia="zh-HK"/>
        </w:rPr>
        <w:t>但全球仍積</w:t>
      </w:r>
      <w:r w:rsidRPr="004C10E7">
        <w:rPr>
          <w:rFonts w:hint="eastAsia"/>
          <w:szCs w:val="30"/>
        </w:rPr>
        <w:t>極</w:t>
      </w:r>
      <w:r w:rsidRPr="004C10E7">
        <w:rPr>
          <w:rFonts w:hint="eastAsia"/>
          <w:szCs w:val="30"/>
          <w:lang w:eastAsia="zh-HK"/>
        </w:rPr>
        <w:t>推動區域整合</w:t>
      </w:r>
      <w:r w:rsidRPr="004C10E7">
        <w:rPr>
          <w:rFonts w:ascii="標楷體" w:hAnsi="標楷體" w:hint="eastAsia"/>
          <w:szCs w:val="30"/>
          <w:lang w:eastAsia="zh-HK"/>
        </w:rPr>
        <w:t>。</w:t>
      </w:r>
    </w:p>
    <w:p w:rsidR="000029D0" w:rsidRPr="004C10E7" w:rsidRDefault="000029D0" w:rsidP="000029D0">
      <w:pPr>
        <w:pStyle w:val="1f4"/>
        <w:adjustRightInd w:val="0"/>
        <w:snapToGrid w:val="0"/>
        <w:spacing w:beforeLines="35" w:before="126" w:afterLines="35" w:after="126"/>
        <w:ind w:leftChars="183" w:left="739" w:hangingChars="100" w:hanging="300"/>
        <w:rPr>
          <w:b/>
          <w:szCs w:val="30"/>
        </w:rPr>
      </w:pPr>
      <w:r w:rsidRPr="004C10E7">
        <w:rPr>
          <w:b/>
          <w:szCs w:val="30"/>
        </w:rPr>
        <w:t>7</w:t>
      </w:r>
      <w:r w:rsidRPr="004C10E7">
        <w:rPr>
          <w:b/>
          <w:szCs w:val="30"/>
        </w:rPr>
        <w:t>、</w:t>
      </w:r>
      <w:r w:rsidRPr="004C10E7">
        <w:rPr>
          <w:b/>
          <w:szCs w:val="30"/>
          <w:lang w:eastAsia="zh-HK"/>
        </w:rPr>
        <w:t>主要國家</w:t>
      </w:r>
      <w:r w:rsidRPr="004C10E7">
        <w:rPr>
          <w:rFonts w:hint="eastAsia"/>
          <w:b/>
          <w:szCs w:val="30"/>
          <w:lang w:eastAsia="zh-HK"/>
        </w:rPr>
        <w:t>逐步緊縮</w:t>
      </w:r>
      <w:r w:rsidRPr="004C10E7">
        <w:rPr>
          <w:b/>
          <w:szCs w:val="30"/>
          <w:lang w:eastAsia="zh-HK"/>
        </w:rPr>
        <w:t>貨幣政策</w:t>
      </w:r>
    </w:p>
    <w:p w:rsidR="000029D0" w:rsidRPr="004C10E7" w:rsidRDefault="000029D0" w:rsidP="000029D0">
      <w:pPr>
        <w:pStyle w:val="1f4"/>
        <w:adjustRightInd w:val="0"/>
        <w:snapToGrid w:val="0"/>
        <w:spacing w:beforeLines="35" w:before="126" w:afterLines="35" w:after="126"/>
        <w:ind w:leftChars="366" w:left="878" w:firstLineChars="0" w:firstLine="0"/>
        <w:rPr>
          <w:szCs w:val="30"/>
        </w:rPr>
      </w:pPr>
      <w:r w:rsidRPr="004C10E7">
        <w:rPr>
          <w:szCs w:val="30"/>
          <w:lang w:eastAsia="zh-HK"/>
        </w:rPr>
        <w:t>由於全球經濟擴張，可望為近</w:t>
      </w:r>
      <w:r w:rsidRPr="004C10E7">
        <w:rPr>
          <w:szCs w:val="30"/>
        </w:rPr>
        <w:t>8</w:t>
      </w:r>
      <w:r w:rsidRPr="004C10E7">
        <w:rPr>
          <w:szCs w:val="30"/>
          <w:lang w:eastAsia="zh-HK"/>
        </w:rPr>
        <w:t>年來最強勁，花旗集團與摩根大通預測，已開發國家</w:t>
      </w:r>
      <w:r w:rsidRPr="004C10E7">
        <w:rPr>
          <w:rFonts w:hint="eastAsia"/>
          <w:szCs w:val="30"/>
          <w:lang w:eastAsia="zh-HK"/>
        </w:rPr>
        <w:t>明</w:t>
      </w:r>
      <w:r w:rsidRPr="004C10E7">
        <w:rPr>
          <w:szCs w:val="30"/>
          <w:lang w:eastAsia="zh-HK"/>
        </w:rPr>
        <w:t>年平均利率將升至</w:t>
      </w:r>
      <w:r w:rsidRPr="004C10E7">
        <w:rPr>
          <w:szCs w:val="30"/>
          <w:lang w:eastAsia="zh-HK"/>
        </w:rPr>
        <w:t>1%</w:t>
      </w:r>
      <w:r w:rsidRPr="004C10E7">
        <w:rPr>
          <w:rFonts w:hint="eastAsia"/>
          <w:szCs w:val="30"/>
          <w:lang w:eastAsia="zh-HK"/>
        </w:rPr>
        <w:t>以上</w:t>
      </w:r>
      <w:r w:rsidRPr="004C10E7">
        <w:rPr>
          <w:szCs w:val="30"/>
          <w:lang w:eastAsia="zh-HK"/>
        </w:rPr>
        <w:t>，升幅為</w:t>
      </w:r>
      <w:r w:rsidRPr="004C10E7">
        <w:rPr>
          <w:szCs w:val="30"/>
          <w:lang w:eastAsia="zh-HK"/>
        </w:rPr>
        <w:t>2006</w:t>
      </w:r>
      <w:r w:rsidRPr="004C10E7">
        <w:rPr>
          <w:szCs w:val="30"/>
          <w:lang w:eastAsia="zh-HK"/>
        </w:rPr>
        <w:t>年</w:t>
      </w:r>
      <w:r w:rsidRPr="004C10E7">
        <w:rPr>
          <w:rFonts w:hint="eastAsia"/>
          <w:szCs w:val="30"/>
          <w:lang w:eastAsia="zh-HK"/>
        </w:rPr>
        <w:t>以</w:t>
      </w:r>
      <w:r w:rsidRPr="004C10E7">
        <w:rPr>
          <w:szCs w:val="30"/>
          <w:lang w:eastAsia="zh-HK"/>
        </w:rPr>
        <w:t>來最大，</w:t>
      </w:r>
      <w:r w:rsidRPr="004C10E7">
        <w:rPr>
          <w:rFonts w:hint="eastAsia"/>
          <w:szCs w:val="30"/>
          <w:lang w:eastAsia="zh-HK"/>
        </w:rPr>
        <w:t>顯示其</w:t>
      </w:r>
      <w:r w:rsidRPr="004C10E7">
        <w:rPr>
          <w:szCs w:val="30"/>
          <w:lang w:eastAsia="zh-HK"/>
        </w:rPr>
        <w:t>貨幣政策將趨緊縮。</w:t>
      </w:r>
      <w:r w:rsidRPr="004C10E7">
        <w:rPr>
          <w:rFonts w:hint="eastAsia"/>
          <w:szCs w:val="30"/>
          <w:lang w:eastAsia="zh-HK"/>
        </w:rPr>
        <w:t>明年</w:t>
      </w:r>
      <w:r w:rsidRPr="004C10E7">
        <w:rPr>
          <w:szCs w:val="30"/>
          <w:lang w:eastAsia="zh-HK"/>
        </w:rPr>
        <w:t>美國聯</w:t>
      </w:r>
      <w:proofErr w:type="gramStart"/>
      <w:r w:rsidRPr="004C10E7">
        <w:rPr>
          <w:szCs w:val="30"/>
          <w:lang w:eastAsia="zh-HK"/>
        </w:rPr>
        <w:t>準</w:t>
      </w:r>
      <w:proofErr w:type="gramEnd"/>
      <w:r w:rsidRPr="004C10E7">
        <w:rPr>
          <w:szCs w:val="30"/>
          <w:lang w:eastAsia="zh-HK"/>
        </w:rPr>
        <w:t>會新任主席為律師出身</w:t>
      </w:r>
      <w:r w:rsidRPr="004C10E7">
        <w:rPr>
          <w:rFonts w:hint="eastAsia"/>
          <w:szCs w:val="30"/>
          <w:lang w:eastAsia="zh-HK"/>
        </w:rPr>
        <w:t>的</w:t>
      </w:r>
      <w:r w:rsidRPr="004C10E7">
        <w:rPr>
          <w:szCs w:val="30"/>
          <w:lang w:eastAsia="zh-HK"/>
        </w:rPr>
        <w:t>鮑威爾</w:t>
      </w:r>
      <w:r w:rsidRPr="004C10E7">
        <w:rPr>
          <w:szCs w:val="30"/>
          <w:lang w:eastAsia="zh-HK"/>
        </w:rPr>
        <w:t>(</w:t>
      </w:r>
      <w:r w:rsidRPr="004C10E7">
        <w:rPr>
          <w:rFonts w:hint="eastAsia"/>
          <w:szCs w:val="30"/>
          <w:lang w:eastAsia="zh-HK"/>
        </w:rPr>
        <w:t>現任</w:t>
      </w:r>
      <w:r w:rsidRPr="004C10E7">
        <w:rPr>
          <w:rFonts w:hint="eastAsia"/>
          <w:szCs w:val="30"/>
        </w:rPr>
        <w:t>FED</w:t>
      </w:r>
      <w:r w:rsidRPr="004C10E7">
        <w:rPr>
          <w:rFonts w:hint="eastAsia"/>
          <w:szCs w:val="30"/>
          <w:lang w:eastAsia="zh-HK"/>
        </w:rPr>
        <w:t>理事</w:t>
      </w:r>
      <w:r w:rsidRPr="004C10E7">
        <w:rPr>
          <w:rFonts w:hint="eastAsia"/>
          <w:szCs w:val="30"/>
          <w:lang w:eastAsia="zh-HK"/>
        </w:rPr>
        <w:t>)</w:t>
      </w:r>
      <w:r w:rsidRPr="004C10E7">
        <w:rPr>
          <w:szCs w:val="30"/>
          <w:lang w:eastAsia="zh-HK"/>
        </w:rPr>
        <w:t>，支持逐步升息，傾向鬆綁金融法規，若減稅提升經</w:t>
      </w:r>
      <w:r w:rsidRPr="004C10E7">
        <w:rPr>
          <w:szCs w:val="30"/>
        </w:rPr>
        <w:t>濟</w:t>
      </w:r>
      <w:r w:rsidRPr="004C10E7">
        <w:rPr>
          <w:szCs w:val="30"/>
          <w:lang w:eastAsia="zh-HK"/>
        </w:rPr>
        <w:t>成長力道，貨幣政策</w:t>
      </w:r>
      <w:r w:rsidRPr="004C10E7">
        <w:rPr>
          <w:rFonts w:hint="eastAsia"/>
          <w:szCs w:val="30"/>
          <w:lang w:eastAsia="zh-HK"/>
        </w:rPr>
        <w:t>緊縮</w:t>
      </w:r>
      <w:r w:rsidRPr="004C10E7">
        <w:rPr>
          <w:szCs w:val="30"/>
          <w:lang w:eastAsia="zh-HK"/>
        </w:rPr>
        <w:t>空間將更大；歐洲央行</w:t>
      </w:r>
      <w:r w:rsidRPr="004C10E7">
        <w:rPr>
          <w:szCs w:val="30"/>
          <w:lang w:eastAsia="zh-HK"/>
        </w:rPr>
        <w:t>(ECB)</w:t>
      </w:r>
      <w:r w:rsidRPr="004C10E7">
        <w:rPr>
          <w:rFonts w:hint="eastAsia"/>
          <w:szCs w:val="30"/>
          <w:lang w:eastAsia="zh-HK"/>
        </w:rPr>
        <w:t>量化寬鬆逐步退場</w:t>
      </w:r>
      <w:r w:rsidRPr="004C10E7">
        <w:rPr>
          <w:rFonts w:ascii="標楷體" w:hAnsi="標楷體" w:hint="eastAsia"/>
          <w:szCs w:val="30"/>
          <w:lang w:eastAsia="zh-HK"/>
        </w:rPr>
        <w:t>，</w:t>
      </w:r>
      <w:proofErr w:type="gramStart"/>
      <w:r w:rsidRPr="004C10E7">
        <w:rPr>
          <w:rFonts w:ascii="標楷體" w:hAnsi="標楷體" w:hint="eastAsia"/>
          <w:szCs w:val="30"/>
          <w:lang w:eastAsia="zh-HK"/>
        </w:rPr>
        <w:t>明</w:t>
      </w:r>
      <w:r w:rsidRPr="004C10E7">
        <w:rPr>
          <w:szCs w:val="30"/>
          <w:lang w:eastAsia="zh-HK"/>
        </w:rPr>
        <w:t>年起購債規模</w:t>
      </w:r>
      <w:proofErr w:type="gramEnd"/>
      <w:r w:rsidRPr="004C10E7">
        <w:rPr>
          <w:szCs w:val="30"/>
          <w:lang w:eastAsia="zh-HK"/>
        </w:rPr>
        <w:t>減半至每月</w:t>
      </w:r>
      <w:r w:rsidRPr="004C10E7">
        <w:rPr>
          <w:szCs w:val="30"/>
          <w:lang w:eastAsia="zh-HK"/>
        </w:rPr>
        <w:t>300</w:t>
      </w:r>
      <w:r w:rsidRPr="004C10E7">
        <w:rPr>
          <w:szCs w:val="30"/>
          <w:lang w:eastAsia="zh-HK"/>
        </w:rPr>
        <w:t>億歐元，</w:t>
      </w:r>
      <w:r w:rsidRPr="004C10E7">
        <w:rPr>
          <w:rFonts w:hint="eastAsia"/>
          <w:szCs w:val="30"/>
          <w:lang w:eastAsia="zh-HK"/>
        </w:rPr>
        <w:t>並</w:t>
      </w:r>
      <w:r w:rsidRPr="004C10E7">
        <w:rPr>
          <w:szCs w:val="30"/>
          <w:lang w:eastAsia="zh-HK"/>
        </w:rPr>
        <w:t>持續至</w:t>
      </w:r>
      <w:r w:rsidRPr="004C10E7">
        <w:rPr>
          <w:rFonts w:hint="eastAsia"/>
          <w:szCs w:val="30"/>
          <w:lang w:eastAsia="zh-HK"/>
        </w:rPr>
        <w:t>明</w:t>
      </w:r>
      <w:r w:rsidRPr="004C10E7">
        <w:rPr>
          <w:szCs w:val="30"/>
          <w:lang w:eastAsia="zh-HK"/>
        </w:rPr>
        <w:t>年</w:t>
      </w:r>
      <w:r w:rsidRPr="004C10E7">
        <w:rPr>
          <w:szCs w:val="30"/>
          <w:lang w:eastAsia="zh-HK"/>
        </w:rPr>
        <w:t>9</w:t>
      </w:r>
      <w:r w:rsidRPr="004C10E7">
        <w:rPr>
          <w:szCs w:val="30"/>
          <w:lang w:eastAsia="zh-HK"/>
        </w:rPr>
        <w:t>月；中國大陸央行將為供給側結構性改革營造適度的貨幣金融環境。</w:t>
      </w:r>
      <w:r w:rsidRPr="004C10E7">
        <w:rPr>
          <w:rFonts w:hint="eastAsia"/>
          <w:szCs w:val="30"/>
          <w:lang w:eastAsia="zh-HK"/>
        </w:rPr>
        <w:t>先進國家多年寬鬆貨幣政策已導致全球債務攀升及各類金融資產高估</w:t>
      </w:r>
      <w:r w:rsidRPr="004C10E7">
        <w:rPr>
          <w:rFonts w:ascii="標楷體" w:hAnsi="標楷體" w:hint="eastAsia"/>
          <w:szCs w:val="30"/>
          <w:lang w:eastAsia="zh-HK"/>
        </w:rPr>
        <w:t>，</w:t>
      </w:r>
      <w:r w:rsidRPr="004C10E7">
        <w:rPr>
          <w:szCs w:val="30"/>
          <w:lang w:eastAsia="zh-HK"/>
        </w:rPr>
        <w:t>主要國家貨幣政策</w:t>
      </w:r>
      <w:r w:rsidRPr="004C10E7">
        <w:rPr>
          <w:rFonts w:hint="eastAsia"/>
          <w:szCs w:val="30"/>
          <w:lang w:eastAsia="zh-HK"/>
        </w:rPr>
        <w:t>緊縮力道將</w:t>
      </w:r>
      <w:r w:rsidRPr="004C10E7">
        <w:rPr>
          <w:szCs w:val="30"/>
          <w:lang w:eastAsia="zh-HK"/>
        </w:rPr>
        <w:t>牽動市場資金流向及國際</w:t>
      </w:r>
      <w:proofErr w:type="gramStart"/>
      <w:r w:rsidRPr="004C10E7">
        <w:rPr>
          <w:szCs w:val="30"/>
          <w:lang w:eastAsia="zh-HK"/>
        </w:rPr>
        <w:t>匯</w:t>
      </w:r>
      <w:proofErr w:type="gramEnd"/>
      <w:r w:rsidRPr="004C10E7">
        <w:rPr>
          <w:szCs w:val="30"/>
          <w:lang w:eastAsia="zh-HK"/>
        </w:rPr>
        <w:t>市變化，</w:t>
      </w:r>
      <w:r w:rsidRPr="004C10E7">
        <w:rPr>
          <w:rFonts w:hint="eastAsia"/>
          <w:szCs w:val="30"/>
          <w:lang w:eastAsia="zh-HK"/>
        </w:rPr>
        <w:t>金融市場將面臨風險</w:t>
      </w:r>
      <w:r w:rsidRPr="004C10E7">
        <w:rPr>
          <w:szCs w:val="30"/>
          <w:lang w:eastAsia="zh-HK"/>
        </w:rPr>
        <w:t>。</w:t>
      </w:r>
      <w:r w:rsidRPr="004C10E7">
        <w:rPr>
          <w:szCs w:val="30"/>
        </w:rPr>
        <w:t xml:space="preserve"> </w:t>
      </w:r>
    </w:p>
    <w:p w:rsidR="00904807" w:rsidRPr="000029D0" w:rsidRDefault="00904807" w:rsidP="000029D0">
      <w:pPr>
        <w:pStyle w:val="k1a0"/>
        <w:spacing w:beforeLines="0" w:before="120" w:afterLines="0" w:after="0" w:line="360" w:lineRule="exact"/>
        <w:ind w:left="318" w:hanging="318"/>
      </w:pPr>
    </w:p>
    <w:sectPr w:rsidR="00904807" w:rsidRPr="000029D0" w:rsidSect="00B00B9C">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7BE" w:rsidRDefault="007E17BE">
      <w:r>
        <w:separator/>
      </w:r>
    </w:p>
  </w:endnote>
  <w:endnote w:type="continuationSeparator" w:id="0">
    <w:p w:rsidR="007E17BE" w:rsidRDefault="007E1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charset w:val="88"/>
    <w:family w:val="modern"/>
    <w:pitch w:val="fixed"/>
    <w:sig w:usb0="00000001" w:usb1="08080000" w:usb2="00000010" w:usb3="00000000" w:csb0="00100000"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default"/>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Content>
      <w:p w:rsidR="00E8670C" w:rsidRDefault="00E8670C" w:rsidP="00AE413E">
        <w:pPr>
          <w:pStyle w:val="a6"/>
          <w:spacing w:before="48"/>
          <w:ind w:left="1040" w:hanging="320"/>
          <w:jc w:val="center"/>
        </w:pPr>
        <w:r>
          <w:fldChar w:fldCharType="begin"/>
        </w:r>
        <w:r>
          <w:instrText>PAGE   \* MERGEFORMAT</w:instrText>
        </w:r>
        <w:r>
          <w:fldChar w:fldCharType="separate"/>
        </w:r>
        <w:r w:rsidR="00B928ED" w:rsidRPr="00B928ED">
          <w:rPr>
            <w:noProof/>
            <w:lang w:val="zh-TW"/>
          </w:rPr>
          <w:t>II</w:t>
        </w:r>
        <w:r>
          <w:fldChar w:fldCharType="end"/>
        </w:r>
      </w:p>
    </w:sdtContent>
  </w:sdt>
  <w:p w:rsidR="00E8670C" w:rsidRDefault="00E8670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70C" w:rsidRDefault="00E8670C">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70C" w:rsidRDefault="00E8670C">
    <w:pPr>
      <w:pStyle w:val="a6"/>
      <w:jc w:val="center"/>
    </w:pPr>
    <w:r>
      <w:fldChar w:fldCharType="begin"/>
    </w:r>
    <w:r>
      <w:instrText>PAGE   \* MERGEFORMAT</w:instrText>
    </w:r>
    <w:r>
      <w:fldChar w:fldCharType="separate"/>
    </w:r>
    <w:r w:rsidR="00B928ED" w:rsidRPr="00B928ED">
      <w:rPr>
        <w:noProof/>
        <w:lang w:val="zh-TW"/>
      </w:rPr>
      <w:t>I</w:t>
    </w:r>
    <w:r>
      <w:rPr>
        <w:noProof/>
        <w:lang w:val="zh-TW"/>
      </w:rPr>
      <w:fldChar w:fldCharType="end"/>
    </w:r>
  </w:p>
  <w:p w:rsidR="00E8670C" w:rsidRDefault="00E8670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7BE" w:rsidRDefault="007E17BE">
      <w:r>
        <w:separator/>
      </w:r>
    </w:p>
  </w:footnote>
  <w:footnote w:type="continuationSeparator" w:id="0">
    <w:p w:rsidR="007E17BE" w:rsidRDefault="007E17BE">
      <w:r>
        <w:continuationSeparator/>
      </w:r>
    </w:p>
  </w:footnote>
  <w:footnote w:id="1">
    <w:p w:rsidR="00E8670C" w:rsidRDefault="00E8670C" w:rsidP="001E3B7F">
      <w:pPr>
        <w:pStyle w:val="af6"/>
      </w:pPr>
      <w:r>
        <w:rPr>
          <w:rStyle w:val="affa"/>
        </w:rPr>
        <w:footnoteRef/>
      </w:r>
      <w:r w:rsidRPr="00AF3BEF">
        <w:rPr>
          <w:rFonts w:ascii="標楷體" w:eastAsia="標楷體" w:hAnsi="標楷體" w:hint="eastAsia"/>
        </w:rPr>
        <w:t>本文係屬個人研究心得，不代表經濟部立場</w:t>
      </w:r>
      <w:r w:rsidR="00FF4EFF">
        <w:rPr>
          <w:rFonts w:ascii="標楷體" w:eastAsia="標楷體" w:hAnsi="標楷體" w:hint="eastAsia"/>
        </w:rPr>
        <w:t>。</w:t>
      </w:r>
    </w:p>
  </w:footnote>
  <w:footnote w:id="2">
    <w:p w:rsidR="00E8670C" w:rsidRPr="00F7491D" w:rsidRDefault="00E8670C" w:rsidP="000029D0">
      <w:pPr>
        <w:pStyle w:val="af6"/>
        <w:rPr>
          <w:rFonts w:eastAsia="標楷體"/>
        </w:rPr>
      </w:pPr>
      <w:r>
        <w:rPr>
          <w:rStyle w:val="affa"/>
        </w:rPr>
        <w:footnoteRef/>
      </w:r>
      <w:r>
        <w:t xml:space="preserve"> </w:t>
      </w:r>
      <w:r w:rsidRPr="00F7491D">
        <w:rPr>
          <w:rFonts w:eastAsia="標楷體"/>
        </w:rPr>
        <w:t>WTO</w:t>
      </w:r>
      <w:r w:rsidRPr="00F7491D">
        <w:rPr>
          <w:rFonts w:eastAsia="標楷體"/>
        </w:rPr>
        <w:t>全球貿易展望指標</w:t>
      </w:r>
      <w:r w:rsidRPr="00F7491D">
        <w:rPr>
          <w:rFonts w:eastAsia="標楷體"/>
        </w:rPr>
        <w:t>(World Trade Outlook Indicator, WTOI)</w:t>
      </w:r>
      <w:r w:rsidRPr="00F7491D">
        <w:rPr>
          <w:rFonts w:eastAsia="標楷體"/>
        </w:rPr>
        <w:t>為全球商品貿易情勢之領先指標，係將與全球商品貿易量具高度相關及領先性之相關項目</w:t>
      </w:r>
      <w:r w:rsidRPr="00F7491D">
        <w:rPr>
          <w:rFonts w:eastAsia="標楷體"/>
        </w:rPr>
        <w:t>(</w:t>
      </w:r>
      <w:r w:rsidRPr="00F7491D">
        <w:rPr>
          <w:rFonts w:eastAsia="標楷體"/>
        </w:rPr>
        <w:t>出口訂單、國際空運量、貨櫃港口吞吐量、汽車生產與銷售量、電子零組件貿易量及農業原物料貿易量</w:t>
      </w:r>
      <w:r w:rsidRPr="00F7491D">
        <w:rPr>
          <w:rFonts w:eastAsia="標楷體"/>
        </w:rPr>
        <w:t>)</w:t>
      </w:r>
      <w:r w:rsidRPr="00F7491D">
        <w:rPr>
          <w:rFonts w:eastAsia="標楷體"/>
        </w:rPr>
        <w:t>合併之單一綜合指標。指數</w:t>
      </w:r>
      <w:r w:rsidRPr="00F7491D">
        <w:rPr>
          <w:rFonts w:eastAsia="標楷體"/>
        </w:rPr>
        <w:t>100</w:t>
      </w:r>
      <w:r w:rsidRPr="00F7491D">
        <w:rPr>
          <w:rFonts w:eastAsia="標楷體"/>
        </w:rPr>
        <w:t>為平均趨勢值，高於</w:t>
      </w:r>
      <w:r w:rsidRPr="00F7491D">
        <w:rPr>
          <w:rFonts w:eastAsia="標楷體"/>
        </w:rPr>
        <w:t>100</w:t>
      </w:r>
      <w:r w:rsidRPr="00F7491D">
        <w:rPr>
          <w:rFonts w:eastAsia="標楷體"/>
        </w:rPr>
        <w:t>代表未來</w:t>
      </w:r>
      <w:r w:rsidRPr="00F7491D">
        <w:rPr>
          <w:rFonts w:eastAsia="標楷體"/>
        </w:rPr>
        <w:t>1</w:t>
      </w:r>
      <w:r w:rsidRPr="00F7491D">
        <w:rPr>
          <w:rFonts w:eastAsia="標楷體"/>
        </w:rPr>
        <w:t>季之全球貿易量將擴張，低於</w:t>
      </w:r>
      <w:r w:rsidRPr="00F7491D">
        <w:rPr>
          <w:rFonts w:eastAsia="標楷體"/>
        </w:rPr>
        <w:t>100</w:t>
      </w:r>
      <w:r w:rsidRPr="00F7491D">
        <w:rPr>
          <w:rFonts w:eastAsia="標楷體"/>
        </w:rPr>
        <w:t>則代表將萎縮。</w:t>
      </w:r>
    </w:p>
  </w:footnote>
  <w:footnote w:id="3">
    <w:p w:rsidR="00E8670C" w:rsidRPr="006A7F99" w:rsidRDefault="00E8670C" w:rsidP="000029D0">
      <w:pPr>
        <w:pStyle w:val="af6"/>
        <w:rPr>
          <w:rFonts w:ascii="標楷體" w:eastAsia="標楷體" w:hAnsi="標楷體"/>
        </w:rPr>
      </w:pPr>
      <w:r>
        <w:rPr>
          <w:rStyle w:val="affa"/>
        </w:rPr>
        <w:footnoteRef/>
      </w:r>
      <w:r w:rsidRPr="006A7F99">
        <w:rPr>
          <w:rFonts w:ascii="標楷體" w:eastAsia="標楷體" w:hAnsi="標楷體" w:hint="eastAsia"/>
        </w:rPr>
        <w:t>《1974年貿易法》因進口大增對國內產生嚴重損害，且兩者有因果關係，可加徵課徵關稅、關稅配額、或進口配額限制。</w:t>
      </w:r>
    </w:p>
  </w:footnote>
  <w:footnote w:id="4">
    <w:p w:rsidR="00E8670C" w:rsidRPr="006A7F99" w:rsidRDefault="00E8670C" w:rsidP="000029D0">
      <w:pPr>
        <w:pStyle w:val="af6"/>
        <w:rPr>
          <w:rFonts w:ascii="標楷體" w:eastAsia="標楷體" w:hAnsi="標楷體"/>
        </w:rPr>
      </w:pPr>
      <w:r w:rsidRPr="006A7F99">
        <w:rPr>
          <w:rStyle w:val="affa"/>
          <w:rFonts w:ascii="標楷體" w:eastAsia="標楷體" w:hAnsi="標楷體"/>
        </w:rPr>
        <w:footnoteRef/>
      </w:r>
      <w:r w:rsidRPr="006A7F99">
        <w:rPr>
          <w:rFonts w:ascii="標楷體" w:eastAsia="標楷體" w:hAnsi="標楷體" w:hint="eastAsia"/>
        </w:rPr>
        <w:t>1974 年貿易法第301條，授予美國政府在對外洽簽之國際貿易協定未獲執行，或貿易夥伴採取不公平貿易行為時，實施報復之法律依據。總統有決定因應措施之權力，可採取之措施包括暫停執行特定貿易協定下之義務、課徵關稅或</w:t>
      </w:r>
      <w:proofErr w:type="gramStart"/>
      <w:r w:rsidRPr="006A7F99">
        <w:rPr>
          <w:rFonts w:ascii="標楷體" w:eastAsia="標楷體" w:hAnsi="標楷體" w:hint="eastAsia"/>
        </w:rPr>
        <w:t>採</w:t>
      </w:r>
      <w:proofErr w:type="gramEnd"/>
      <w:r w:rsidRPr="006A7F99">
        <w:rPr>
          <w:rFonts w:ascii="標楷體" w:eastAsia="標楷體" w:hAnsi="標楷體" w:hint="eastAsia"/>
        </w:rPr>
        <w:t>行限制措施、徵收費用或限制服務業部門、與涉案外國政府就消除相關措施或提供美方補償利益洽談協議等。</w:t>
      </w:r>
    </w:p>
  </w:footnote>
  <w:footnote w:id="5">
    <w:p w:rsidR="00E8670C" w:rsidRPr="005921FE" w:rsidRDefault="00E8670C" w:rsidP="000029D0">
      <w:pPr>
        <w:pStyle w:val="af6"/>
      </w:pPr>
      <w:r w:rsidRPr="006A7F99">
        <w:rPr>
          <w:rStyle w:val="affa"/>
          <w:rFonts w:ascii="標楷體" w:eastAsia="標楷體" w:hAnsi="標楷體"/>
        </w:rPr>
        <w:footnoteRef/>
      </w:r>
      <w:r w:rsidRPr="006A7F99">
        <w:rPr>
          <w:rFonts w:ascii="標楷體" w:eastAsia="標楷體" w:hAnsi="標楷體"/>
        </w:rPr>
        <w:t xml:space="preserve"> </w:t>
      </w:r>
      <w:r w:rsidRPr="006A7F99">
        <w:rPr>
          <w:rFonts w:ascii="標楷體" w:eastAsia="標楷體" w:hAnsi="標楷體" w:hint="eastAsia"/>
        </w:rPr>
        <w:t>WTO所定義的貿易限制措施係</w:t>
      </w:r>
      <w:proofErr w:type="gramStart"/>
      <w:r w:rsidRPr="006A7F99">
        <w:rPr>
          <w:rFonts w:ascii="標楷體" w:eastAsia="標楷體" w:hAnsi="標楷體" w:hint="eastAsia"/>
        </w:rPr>
        <w:t>指新徵關稅</w:t>
      </w:r>
      <w:proofErr w:type="gramEnd"/>
      <w:r w:rsidRPr="006A7F99">
        <w:rPr>
          <w:rFonts w:ascii="標楷體" w:eastAsia="標楷體" w:hAnsi="標楷體" w:hint="eastAsia"/>
        </w:rPr>
        <w:t>或提高關稅、通關規定及原產地規定。</w:t>
      </w:r>
    </w:p>
  </w:footnote>
  <w:footnote w:id="6">
    <w:p w:rsidR="00E8670C" w:rsidRPr="0015339B" w:rsidRDefault="00E8670C" w:rsidP="000029D0">
      <w:pPr>
        <w:pStyle w:val="af6"/>
      </w:pPr>
      <w:r>
        <w:rPr>
          <w:rStyle w:val="affa"/>
        </w:rPr>
        <w:footnoteRef/>
      </w:r>
      <w:r w:rsidRPr="006A7F99">
        <w:rPr>
          <w:rFonts w:ascii="標楷體" w:eastAsia="標楷體" w:hAnsi="標楷體" w:hint="eastAsia"/>
        </w:rPr>
        <w:t>西班牙加泰地區、英國和蘇格蘭、法國科西嘉島、法國和西班牙的巴斯克地區、義大利北部地區的帕達尼亞、比利時的法蘭德斯地區、羅馬尼亞的塞凱伊地區(Székely)，丹麥的法羅群島(Faroe Island)</w:t>
      </w:r>
      <w:r w:rsidRPr="006A7F99">
        <w:rPr>
          <w:rFonts w:ascii="標楷體" w:eastAsia="標楷體" w:hAnsi="標楷體" w:hint="eastAsia"/>
          <w:lang w:eastAsia="zh-HK"/>
        </w:rPr>
        <w:t>等8個地區</w:t>
      </w:r>
      <w:r w:rsidRPr="006A7F99">
        <w:rPr>
          <w:rFonts w:ascii="標楷體" w:eastAsia="標楷體" w:hAnsi="標楷體" w:hint="eastAsia"/>
        </w:rPr>
        <w:t>具強烈的獨立訴求。</w:t>
      </w:r>
    </w:p>
  </w:footnote>
  <w:footnote w:id="7">
    <w:p w:rsidR="00E8670C" w:rsidRPr="006A7F99" w:rsidRDefault="00E8670C" w:rsidP="000029D0">
      <w:pPr>
        <w:pStyle w:val="af6"/>
        <w:rPr>
          <w:rFonts w:ascii="標楷體" w:eastAsia="標楷體" w:hAnsi="標楷體"/>
        </w:rPr>
      </w:pPr>
      <w:r>
        <w:rPr>
          <w:rStyle w:val="affa"/>
        </w:rPr>
        <w:footnoteRef/>
      </w:r>
      <w:r>
        <w:t xml:space="preserve"> </w:t>
      </w:r>
      <w:r w:rsidRPr="006A7F99">
        <w:rPr>
          <w:rFonts w:ascii="標楷體" w:eastAsia="標楷體" w:hAnsi="標楷體" w:hint="eastAsia"/>
          <w:lang w:eastAsia="zh-HK"/>
        </w:rPr>
        <w:t>美國的外人投資審查機制由外人投資委員會(</w:t>
      </w:r>
      <w:r w:rsidRPr="006A7F99">
        <w:rPr>
          <w:rFonts w:ascii="標楷體" w:eastAsia="標楷體" w:hAnsi="標楷體" w:hint="eastAsia"/>
        </w:rPr>
        <w:t>CFIUS)</w:t>
      </w:r>
      <w:r w:rsidRPr="006A7F99">
        <w:rPr>
          <w:rFonts w:ascii="標楷體" w:eastAsia="標楷體" w:hAnsi="標楷體" w:hint="eastAsia"/>
          <w:lang w:eastAsia="zh-HK"/>
        </w:rPr>
        <w:t>、國會及總統三方監管，由</w:t>
      </w:r>
      <w:r w:rsidRPr="006A7F99">
        <w:rPr>
          <w:rFonts w:ascii="標楷體" w:eastAsia="標楷體" w:hAnsi="標楷體"/>
          <w:lang w:eastAsia="zh-HK"/>
        </w:rPr>
        <w:t>CFIUS</w:t>
      </w:r>
      <w:r w:rsidRPr="006A7F99">
        <w:rPr>
          <w:rFonts w:ascii="標楷體" w:eastAsia="標楷體" w:hAnsi="標楷體" w:hint="eastAsia"/>
          <w:lang w:eastAsia="zh-HK"/>
        </w:rPr>
        <w:t>針對涉及國家安全問題的</w:t>
      </w:r>
      <w:proofErr w:type="gramStart"/>
      <w:r w:rsidRPr="006A7F99">
        <w:rPr>
          <w:rFonts w:ascii="標楷體" w:eastAsia="標楷體" w:hAnsi="標楷體" w:hint="eastAsia"/>
          <w:lang w:eastAsia="zh-HK"/>
        </w:rPr>
        <w:t>併</w:t>
      </w:r>
      <w:proofErr w:type="gramEnd"/>
      <w:r w:rsidRPr="006A7F99">
        <w:rPr>
          <w:rFonts w:ascii="標楷體" w:eastAsia="標楷體" w:hAnsi="標楷體" w:hint="eastAsia"/>
          <w:lang w:eastAsia="zh-HK"/>
        </w:rPr>
        <w:t>購案加以審查，並對</w:t>
      </w:r>
      <w:proofErr w:type="gramStart"/>
      <w:r w:rsidRPr="006A7F99">
        <w:rPr>
          <w:rFonts w:ascii="標楷體" w:eastAsia="標楷體" w:hAnsi="標楷體" w:hint="eastAsia"/>
          <w:lang w:eastAsia="zh-HK"/>
        </w:rPr>
        <w:t>併</w:t>
      </w:r>
      <w:proofErr w:type="gramEnd"/>
      <w:r w:rsidRPr="006A7F99">
        <w:rPr>
          <w:rFonts w:ascii="標楷體" w:eastAsia="標楷體" w:hAnsi="標楷體" w:hint="eastAsia"/>
          <w:lang w:eastAsia="zh-HK"/>
        </w:rPr>
        <w:t>購案可能造成的國安風險進行評估。</w:t>
      </w:r>
    </w:p>
  </w:footnote>
  <w:footnote w:id="8">
    <w:p w:rsidR="00E8670C" w:rsidRPr="006A7F99" w:rsidRDefault="00E8670C" w:rsidP="000029D0">
      <w:pPr>
        <w:pStyle w:val="af6"/>
        <w:rPr>
          <w:rFonts w:ascii="標楷體" w:eastAsia="標楷體" w:hAnsi="標楷體"/>
        </w:rPr>
      </w:pPr>
      <w:r w:rsidRPr="006A7F99">
        <w:rPr>
          <w:rStyle w:val="affa"/>
          <w:rFonts w:ascii="標楷體" w:eastAsia="標楷體" w:hAnsi="標楷體"/>
        </w:rPr>
        <w:footnoteRef/>
      </w:r>
      <w:r w:rsidRPr="006A7F99">
        <w:rPr>
          <w:rFonts w:ascii="標楷體" w:eastAsia="標楷體" w:hAnsi="標楷體"/>
        </w:rPr>
        <w:t xml:space="preserve"> </w:t>
      </w:r>
      <w:r w:rsidRPr="006A7F99">
        <w:rPr>
          <w:rFonts w:ascii="標楷體" w:eastAsia="標楷體" w:hAnsi="標楷體" w:hint="eastAsia"/>
          <w:lang w:eastAsia="zh-HK"/>
        </w:rPr>
        <w:t>媒體報導，美國國會議員擬立法</w:t>
      </w:r>
      <w:r w:rsidRPr="006A7F99">
        <w:rPr>
          <w:rFonts w:ascii="標楷體" w:eastAsia="標楷體" w:hAnsi="標楷體" w:hint="eastAsia"/>
        </w:rPr>
        <w:t>擴大CFIUS審查外國</w:t>
      </w:r>
      <w:proofErr w:type="gramStart"/>
      <w:r w:rsidRPr="006A7F99">
        <w:rPr>
          <w:rFonts w:ascii="標楷體" w:eastAsia="標楷體" w:hAnsi="標楷體" w:hint="eastAsia"/>
        </w:rPr>
        <w:t>投資美企的</w:t>
      </w:r>
      <w:proofErr w:type="gramEnd"/>
      <w:r w:rsidRPr="006A7F99">
        <w:rPr>
          <w:rFonts w:ascii="標楷體" w:eastAsia="標楷體" w:hAnsi="標楷體" w:hint="eastAsia"/>
        </w:rPr>
        <w:t>範圍，包括成立合資企業、收購少數股權、鄰近軍事基地的房地產交易等。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BA20E7"/>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A105E1"/>
    <w:multiLevelType w:val="hybridMultilevel"/>
    <w:tmpl w:val="E1E832C2"/>
    <w:lvl w:ilvl="0" w:tplc="2E4C9B00">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215597"/>
    <w:multiLevelType w:val="hybridMultilevel"/>
    <w:tmpl w:val="4B9865BC"/>
    <w:lvl w:ilvl="0" w:tplc="02A49A4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6">
    <w:nsid w:val="14AF44FF"/>
    <w:multiLevelType w:val="hybridMultilevel"/>
    <w:tmpl w:val="11ECD1D8"/>
    <w:lvl w:ilvl="0" w:tplc="38C09C5C">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BF1482"/>
    <w:multiLevelType w:val="hybridMultilevel"/>
    <w:tmpl w:val="7A826874"/>
    <w:lvl w:ilvl="0" w:tplc="C3FE7F0A">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97C5499"/>
    <w:multiLevelType w:val="hybridMultilevel"/>
    <w:tmpl w:val="2F5AE9E6"/>
    <w:lvl w:ilvl="0" w:tplc="22DEF906">
      <w:start w:val="3"/>
      <w:numFmt w:val="taiwaneseCountingThousand"/>
      <w:lvlText w:val="%1、"/>
      <w:lvlJc w:val="left"/>
      <w:pPr>
        <w:ind w:left="720" w:hanging="720"/>
      </w:pPr>
      <w:rPr>
        <w:rFonts w:hint="default"/>
      </w:rPr>
    </w:lvl>
    <w:lvl w:ilvl="1" w:tplc="C838A3C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AE56DF3"/>
    <w:multiLevelType w:val="hybridMultilevel"/>
    <w:tmpl w:val="199A7666"/>
    <w:lvl w:ilvl="0" w:tplc="D79048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17760C"/>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1">
    <w:nsid w:val="286C7FEB"/>
    <w:multiLevelType w:val="multilevel"/>
    <w:tmpl w:val="7506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E72DC6"/>
    <w:multiLevelType w:val="hybridMultilevel"/>
    <w:tmpl w:val="2DF2F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32846BE"/>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73753D7"/>
    <w:multiLevelType w:val="hybridMultilevel"/>
    <w:tmpl w:val="43CA2736"/>
    <w:lvl w:ilvl="0" w:tplc="A516EA22">
      <w:start w:val="1"/>
      <w:numFmt w:val="decimal"/>
      <w:lvlText w:val="%1."/>
      <w:lvlJc w:val="left"/>
      <w:pPr>
        <w:ind w:left="360" w:hanging="360"/>
      </w:pPr>
      <w:rPr>
        <w:rFonts w:hint="default"/>
      </w:rPr>
    </w:lvl>
    <w:lvl w:ilvl="1" w:tplc="C964BB4C">
      <w:start w:val="5"/>
      <w:numFmt w:val="taiwaneseCountingThousand"/>
      <w:lvlText w:val="%2、"/>
      <w:lvlJc w:val="left"/>
      <w:pPr>
        <w:ind w:left="764" w:hanging="480"/>
      </w:pPr>
      <w:rPr>
        <w:rFonts w:hint="default"/>
      </w:rPr>
    </w:lvl>
    <w:lvl w:ilvl="2" w:tplc="8E167524">
      <w:start w:val="1"/>
      <w:numFmt w:val="taiwaneseCountingThousand"/>
      <w:lvlText w:val="(%3)"/>
      <w:lvlJc w:val="left"/>
      <w:pPr>
        <w:ind w:left="1004"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B52529C"/>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C8674CB"/>
    <w:multiLevelType w:val="hybridMultilevel"/>
    <w:tmpl w:val="17848312"/>
    <w:lvl w:ilvl="0" w:tplc="A238DD6C">
      <w:start w:val="3"/>
      <w:numFmt w:val="taiwaneseCountingThousand"/>
      <w:lvlText w:val="（%1）"/>
      <w:lvlJc w:val="left"/>
      <w:pPr>
        <w:ind w:left="996" w:hanging="996"/>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6">
    <w:nsid w:val="5AB87C68"/>
    <w:multiLevelType w:val="hybridMultilevel"/>
    <w:tmpl w:val="DEC6D876"/>
    <w:lvl w:ilvl="0" w:tplc="45FC25C8">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8">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F27365D"/>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0">
    <w:nsid w:val="6ED9412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5E1057D"/>
    <w:multiLevelType w:val="hybridMultilevel"/>
    <w:tmpl w:val="81540D28"/>
    <w:lvl w:ilvl="0" w:tplc="1D967CEE">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98078A7"/>
    <w:multiLevelType w:val="hybridMultilevel"/>
    <w:tmpl w:val="F6F6CD88"/>
    <w:lvl w:ilvl="0" w:tplc="543C0BFE">
      <w:start w:val="1"/>
      <w:numFmt w:val="decimal"/>
      <w:lvlText w:val="(%1)"/>
      <w:lvlJc w:val="left"/>
      <w:pPr>
        <w:ind w:left="360" w:hanging="360"/>
      </w:pPr>
      <w:rPr>
        <w:rFonts w:ascii="Times New Roman" w:eastAsia="標楷體" w:hAnsi="Times New Roman" w:cstheme="minorBid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27"/>
  </w:num>
  <w:num w:numId="3">
    <w:abstractNumId w:val="31"/>
  </w:num>
  <w:num w:numId="4">
    <w:abstractNumId w:val="1"/>
  </w:num>
  <w:num w:numId="5">
    <w:abstractNumId w:val="10"/>
  </w:num>
  <w:num w:numId="6">
    <w:abstractNumId w:val="0"/>
  </w:num>
  <w:num w:numId="7">
    <w:abstractNumId w:val="22"/>
  </w:num>
  <w:num w:numId="8">
    <w:abstractNumId w:val="15"/>
  </w:num>
  <w:num w:numId="9">
    <w:abstractNumId w:val="20"/>
  </w:num>
  <w:num w:numId="10">
    <w:abstractNumId w:val="16"/>
  </w:num>
  <w:num w:numId="11">
    <w:abstractNumId w:val="2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3"/>
  </w:num>
  <w:num w:numId="15">
    <w:abstractNumId w:val="32"/>
  </w:num>
  <w:num w:numId="16">
    <w:abstractNumId w:val="18"/>
  </w:num>
  <w:num w:numId="17">
    <w:abstractNumId w:val="7"/>
  </w:num>
  <w:num w:numId="18">
    <w:abstractNumId w:val="8"/>
  </w:num>
  <w:num w:numId="19">
    <w:abstractNumId w:val="5"/>
  </w:num>
  <w:num w:numId="20">
    <w:abstractNumId w:val="6"/>
  </w:num>
  <w:num w:numId="21">
    <w:abstractNumId w:val="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4"/>
  </w:num>
  <w:num w:numId="25">
    <w:abstractNumId w:val="19"/>
  </w:num>
  <w:num w:numId="26">
    <w:abstractNumId w:val="2"/>
  </w:num>
  <w:num w:numId="27">
    <w:abstractNumId w:val="14"/>
  </w:num>
  <w:num w:numId="28">
    <w:abstractNumId w:val="21"/>
  </w:num>
  <w:num w:numId="29">
    <w:abstractNumId w:val="30"/>
  </w:num>
  <w:num w:numId="30">
    <w:abstractNumId w:val="9"/>
  </w:num>
  <w:num w:numId="31">
    <w:abstractNumId w:val="26"/>
  </w:num>
  <w:num w:numId="32">
    <w:abstractNumId w:val="17"/>
  </w:num>
  <w:num w:numId="33">
    <w:abstractNumId w:val="33"/>
  </w:num>
  <w:num w:numId="34">
    <w:abstractNumId w:val="29"/>
  </w:num>
  <w:num w:numId="35">
    <w:abstractNumId w:val="12"/>
  </w:num>
  <w:num w:numId="3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6CE"/>
    <w:rsid w:val="00026872"/>
    <w:rsid w:val="00026A43"/>
    <w:rsid w:val="00026BAA"/>
    <w:rsid w:val="0002718C"/>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EBF"/>
    <w:rsid w:val="000335DB"/>
    <w:rsid w:val="00033660"/>
    <w:rsid w:val="0003418D"/>
    <w:rsid w:val="000341D9"/>
    <w:rsid w:val="0003420C"/>
    <w:rsid w:val="0003422D"/>
    <w:rsid w:val="00035048"/>
    <w:rsid w:val="000353DE"/>
    <w:rsid w:val="0003592B"/>
    <w:rsid w:val="00035A26"/>
    <w:rsid w:val="000360B7"/>
    <w:rsid w:val="00036171"/>
    <w:rsid w:val="00036204"/>
    <w:rsid w:val="000363D6"/>
    <w:rsid w:val="00036447"/>
    <w:rsid w:val="00036CD4"/>
    <w:rsid w:val="00036CE8"/>
    <w:rsid w:val="00036E6C"/>
    <w:rsid w:val="000371AB"/>
    <w:rsid w:val="000372DA"/>
    <w:rsid w:val="00037305"/>
    <w:rsid w:val="00037C30"/>
    <w:rsid w:val="00037C73"/>
    <w:rsid w:val="00037C81"/>
    <w:rsid w:val="00037E2E"/>
    <w:rsid w:val="00037F8E"/>
    <w:rsid w:val="0004066C"/>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415"/>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4605"/>
    <w:rsid w:val="000547AB"/>
    <w:rsid w:val="00055AF2"/>
    <w:rsid w:val="00055F32"/>
    <w:rsid w:val="000560DD"/>
    <w:rsid w:val="000563C7"/>
    <w:rsid w:val="0005642C"/>
    <w:rsid w:val="0005695F"/>
    <w:rsid w:val="00056D47"/>
    <w:rsid w:val="00056FAD"/>
    <w:rsid w:val="00057416"/>
    <w:rsid w:val="000574C6"/>
    <w:rsid w:val="00057895"/>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97E"/>
    <w:rsid w:val="00064D61"/>
    <w:rsid w:val="00065001"/>
    <w:rsid w:val="00065078"/>
    <w:rsid w:val="0006514F"/>
    <w:rsid w:val="00065193"/>
    <w:rsid w:val="000655EE"/>
    <w:rsid w:val="000659E3"/>
    <w:rsid w:val="000659E8"/>
    <w:rsid w:val="00065D86"/>
    <w:rsid w:val="00065E87"/>
    <w:rsid w:val="0006648A"/>
    <w:rsid w:val="00066504"/>
    <w:rsid w:val="00066600"/>
    <w:rsid w:val="0006695E"/>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E02"/>
    <w:rsid w:val="000720E1"/>
    <w:rsid w:val="0007212F"/>
    <w:rsid w:val="000723F8"/>
    <w:rsid w:val="0007240C"/>
    <w:rsid w:val="00072A39"/>
    <w:rsid w:val="00072EE1"/>
    <w:rsid w:val="00073076"/>
    <w:rsid w:val="00073085"/>
    <w:rsid w:val="000730EA"/>
    <w:rsid w:val="00073376"/>
    <w:rsid w:val="000736AF"/>
    <w:rsid w:val="00073E9E"/>
    <w:rsid w:val="00073FBC"/>
    <w:rsid w:val="00074161"/>
    <w:rsid w:val="0007440F"/>
    <w:rsid w:val="000747F7"/>
    <w:rsid w:val="00074F5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194"/>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A12"/>
    <w:rsid w:val="00086A59"/>
    <w:rsid w:val="00086C3F"/>
    <w:rsid w:val="00086C60"/>
    <w:rsid w:val="00086D01"/>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574"/>
    <w:rsid w:val="000935D8"/>
    <w:rsid w:val="000937DC"/>
    <w:rsid w:val="00093EBD"/>
    <w:rsid w:val="0009462E"/>
    <w:rsid w:val="00094B49"/>
    <w:rsid w:val="00094C71"/>
    <w:rsid w:val="00094DAF"/>
    <w:rsid w:val="00095028"/>
    <w:rsid w:val="000956E2"/>
    <w:rsid w:val="00095C5A"/>
    <w:rsid w:val="00095D8E"/>
    <w:rsid w:val="00095F07"/>
    <w:rsid w:val="0009629D"/>
    <w:rsid w:val="00096306"/>
    <w:rsid w:val="0009656B"/>
    <w:rsid w:val="000965A5"/>
    <w:rsid w:val="0009669D"/>
    <w:rsid w:val="0009675B"/>
    <w:rsid w:val="00096995"/>
    <w:rsid w:val="00096A9C"/>
    <w:rsid w:val="00096D81"/>
    <w:rsid w:val="00096EA7"/>
    <w:rsid w:val="000970FB"/>
    <w:rsid w:val="00097173"/>
    <w:rsid w:val="00097E32"/>
    <w:rsid w:val="00097E5C"/>
    <w:rsid w:val="000A0219"/>
    <w:rsid w:val="000A0380"/>
    <w:rsid w:val="000A0683"/>
    <w:rsid w:val="000A06F3"/>
    <w:rsid w:val="000A0D70"/>
    <w:rsid w:val="000A0DD2"/>
    <w:rsid w:val="000A0DDC"/>
    <w:rsid w:val="000A0EE7"/>
    <w:rsid w:val="000A11C6"/>
    <w:rsid w:val="000A1C3A"/>
    <w:rsid w:val="000A1DE2"/>
    <w:rsid w:val="000A2563"/>
    <w:rsid w:val="000A25FB"/>
    <w:rsid w:val="000A28A5"/>
    <w:rsid w:val="000A2CCD"/>
    <w:rsid w:val="000A2D59"/>
    <w:rsid w:val="000A31A6"/>
    <w:rsid w:val="000A3390"/>
    <w:rsid w:val="000A3A8A"/>
    <w:rsid w:val="000A3B78"/>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BC"/>
    <w:rsid w:val="000A6925"/>
    <w:rsid w:val="000A6D3A"/>
    <w:rsid w:val="000A6E70"/>
    <w:rsid w:val="000A729F"/>
    <w:rsid w:val="000A7376"/>
    <w:rsid w:val="000A73BB"/>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B9"/>
    <w:rsid w:val="000C47C5"/>
    <w:rsid w:val="000C523F"/>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EF"/>
    <w:rsid w:val="000D01BF"/>
    <w:rsid w:val="000D0402"/>
    <w:rsid w:val="000D06B9"/>
    <w:rsid w:val="000D0B10"/>
    <w:rsid w:val="000D0C41"/>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8AD"/>
    <w:rsid w:val="000D7A86"/>
    <w:rsid w:val="000E02B6"/>
    <w:rsid w:val="000E054D"/>
    <w:rsid w:val="000E08E8"/>
    <w:rsid w:val="000E09B7"/>
    <w:rsid w:val="000E0FF5"/>
    <w:rsid w:val="000E1C75"/>
    <w:rsid w:val="000E1D28"/>
    <w:rsid w:val="000E1DD9"/>
    <w:rsid w:val="000E2063"/>
    <w:rsid w:val="000E2251"/>
    <w:rsid w:val="000E25B1"/>
    <w:rsid w:val="000E2A9D"/>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AF1"/>
    <w:rsid w:val="00117C9B"/>
    <w:rsid w:val="0012009D"/>
    <w:rsid w:val="001203F0"/>
    <w:rsid w:val="0012051A"/>
    <w:rsid w:val="00120F16"/>
    <w:rsid w:val="00121256"/>
    <w:rsid w:val="001213D3"/>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1E27"/>
    <w:rsid w:val="00132117"/>
    <w:rsid w:val="00132CE3"/>
    <w:rsid w:val="00132F4A"/>
    <w:rsid w:val="00132F8D"/>
    <w:rsid w:val="001330D8"/>
    <w:rsid w:val="001330E3"/>
    <w:rsid w:val="0013350F"/>
    <w:rsid w:val="0013384B"/>
    <w:rsid w:val="0013392E"/>
    <w:rsid w:val="00134102"/>
    <w:rsid w:val="001341CA"/>
    <w:rsid w:val="001344E2"/>
    <w:rsid w:val="00134590"/>
    <w:rsid w:val="00134656"/>
    <w:rsid w:val="00134834"/>
    <w:rsid w:val="0013486A"/>
    <w:rsid w:val="00134C5E"/>
    <w:rsid w:val="0013508F"/>
    <w:rsid w:val="001351C0"/>
    <w:rsid w:val="001351D8"/>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9E8"/>
    <w:rsid w:val="00160E01"/>
    <w:rsid w:val="001616EE"/>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51E"/>
    <w:rsid w:val="0017257F"/>
    <w:rsid w:val="0017299B"/>
    <w:rsid w:val="001735C6"/>
    <w:rsid w:val="001738CB"/>
    <w:rsid w:val="00173F9D"/>
    <w:rsid w:val="0017420E"/>
    <w:rsid w:val="00174343"/>
    <w:rsid w:val="001744EC"/>
    <w:rsid w:val="00174597"/>
    <w:rsid w:val="0017459E"/>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9"/>
    <w:rsid w:val="00186538"/>
    <w:rsid w:val="001866A5"/>
    <w:rsid w:val="001868A9"/>
    <w:rsid w:val="00186A9F"/>
    <w:rsid w:val="00187126"/>
    <w:rsid w:val="001872F9"/>
    <w:rsid w:val="0018730A"/>
    <w:rsid w:val="00187426"/>
    <w:rsid w:val="00187443"/>
    <w:rsid w:val="0018769F"/>
    <w:rsid w:val="001878E1"/>
    <w:rsid w:val="00187900"/>
    <w:rsid w:val="0018795C"/>
    <w:rsid w:val="00187984"/>
    <w:rsid w:val="00187C50"/>
    <w:rsid w:val="00187D66"/>
    <w:rsid w:val="00187F97"/>
    <w:rsid w:val="00190569"/>
    <w:rsid w:val="0019070A"/>
    <w:rsid w:val="00190DB0"/>
    <w:rsid w:val="00190E85"/>
    <w:rsid w:val="001910F0"/>
    <w:rsid w:val="001912A3"/>
    <w:rsid w:val="001914FA"/>
    <w:rsid w:val="001919FE"/>
    <w:rsid w:val="0019230A"/>
    <w:rsid w:val="001928E3"/>
    <w:rsid w:val="001929E9"/>
    <w:rsid w:val="00192B54"/>
    <w:rsid w:val="00192DA5"/>
    <w:rsid w:val="0019308D"/>
    <w:rsid w:val="001933E5"/>
    <w:rsid w:val="0019354D"/>
    <w:rsid w:val="00193B4B"/>
    <w:rsid w:val="00193F56"/>
    <w:rsid w:val="001944B7"/>
    <w:rsid w:val="0019457B"/>
    <w:rsid w:val="00194597"/>
    <w:rsid w:val="00194707"/>
    <w:rsid w:val="00194A6B"/>
    <w:rsid w:val="00194D8E"/>
    <w:rsid w:val="00194F07"/>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856"/>
    <w:rsid w:val="001A226E"/>
    <w:rsid w:val="001A2294"/>
    <w:rsid w:val="001A29AE"/>
    <w:rsid w:val="001A2D73"/>
    <w:rsid w:val="001A2EAB"/>
    <w:rsid w:val="001A3077"/>
    <w:rsid w:val="001A366F"/>
    <w:rsid w:val="001A37F4"/>
    <w:rsid w:val="001A3E61"/>
    <w:rsid w:val="001A3EA8"/>
    <w:rsid w:val="001A3F14"/>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2DA"/>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A4"/>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64"/>
    <w:rsid w:val="001C0047"/>
    <w:rsid w:val="001C013C"/>
    <w:rsid w:val="001C0676"/>
    <w:rsid w:val="001C1170"/>
    <w:rsid w:val="001C11A8"/>
    <w:rsid w:val="001C13DC"/>
    <w:rsid w:val="001C1525"/>
    <w:rsid w:val="001C1554"/>
    <w:rsid w:val="001C17E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6752"/>
    <w:rsid w:val="001C6755"/>
    <w:rsid w:val="001C6B4A"/>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A6B"/>
    <w:rsid w:val="001D7DCD"/>
    <w:rsid w:val="001D7E62"/>
    <w:rsid w:val="001E0985"/>
    <w:rsid w:val="001E0BA3"/>
    <w:rsid w:val="001E0DF1"/>
    <w:rsid w:val="001E1102"/>
    <w:rsid w:val="001E1489"/>
    <w:rsid w:val="001E16C6"/>
    <w:rsid w:val="001E1D21"/>
    <w:rsid w:val="001E1F40"/>
    <w:rsid w:val="001E1FBA"/>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B17"/>
    <w:rsid w:val="001F4BE1"/>
    <w:rsid w:val="001F4C28"/>
    <w:rsid w:val="001F50E4"/>
    <w:rsid w:val="001F55E4"/>
    <w:rsid w:val="001F5793"/>
    <w:rsid w:val="001F5891"/>
    <w:rsid w:val="001F5ABD"/>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2C1"/>
    <w:rsid w:val="002104D6"/>
    <w:rsid w:val="00210821"/>
    <w:rsid w:val="00210988"/>
    <w:rsid w:val="00210B74"/>
    <w:rsid w:val="00210D36"/>
    <w:rsid w:val="00210DC2"/>
    <w:rsid w:val="00210E87"/>
    <w:rsid w:val="002110B4"/>
    <w:rsid w:val="00211345"/>
    <w:rsid w:val="00211C6F"/>
    <w:rsid w:val="00211D7E"/>
    <w:rsid w:val="00211F0F"/>
    <w:rsid w:val="002120EB"/>
    <w:rsid w:val="0021223B"/>
    <w:rsid w:val="00212476"/>
    <w:rsid w:val="00212A0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0F74"/>
    <w:rsid w:val="00221128"/>
    <w:rsid w:val="00221133"/>
    <w:rsid w:val="00221148"/>
    <w:rsid w:val="00221445"/>
    <w:rsid w:val="0022170C"/>
    <w:rsid w:val="0022192C"/>
    <w:rsid w:val="0022193F"/>
    <w:rsid w:val="00221CE0"/>
    <w:rsid w:val="00221D4C"/>
    <w:rsid w:val="002225E8"/>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12C"/>
    <w:rsid w:val="00226568"/>
    <w:rsid w:val="002266F3"/>
    <w:rsid w:val="0022676C"/>
    <w:rsid w:val="00227125"/>
    <w:rsid w:val="00227363"/>
    <w:rsid w:val="0022757F"/>
    <w:rsid w:val="00227731"/>
    <w:rsid w:val="00230035"/>
    <w:rsid w:val="002301A9"/>
    <w:rsid w:val="0023032B"/>
    <w:rsid w:val="0023045D"/>
    <w:rsid w:val="00230587"/>
    <w:rsid w:val="002306C6"/>
    <w:rsid w:val="00230FAD"/>
    <w:rsid w:val="00231080"/>
    <w:rsid w:val="002312D6"/>
    <w:rsid w:val="002312F3"/>
    <w:rsid w:val="00231390"/>
    <w:rsid w:val="002316F3"/>
    <w:rsid w:val="00231780"/>
    <w:rsid w:val="002318F2"/>
    <w:rsid w:val="002319F1"/>
    <w:rsid w:val="00231CDC"/>
    <w:rsid w:val="00231D1C"/>
    <w:rsid w:val="00232089"/>
    <w:rsid w:val="00232439"/>
    <w:rsid w:val="002324C8"/>
    <w:rsid w:val="002329F3"/>
    <w:rsid w:val="00232CCE"/>
    <w:rsid w:val="00232DB4"/>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CC0"/>
    <w:rsid w:val="00261E56"/>
    <w:rsid w:val="00261E91"/>
    <w:rsid w:val="00261E9B"/>
    <w:rsid w:val="0026201A"/>
    <w:rsid w:val="002626DD"/>
    <w:rsid w:val="00262745"/>
    <w:rsid w:val="00262C79"/>
    <w:rsid w:val="00262EB4"/>
    <w:rsid w:val="00262EC1"/>
    <w:rsid w:val="00262FBC"/>
    <w:rsid w:val="002632DB"/>
    <w:rsid w:val="002635CA"/>
    <w:rsid w:val="002639CB"/>
    <w:rsid w:val="00263AB3"/>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D4"/>
    <w:rsid w:val="00266FA5"/>
    <w:rsid w:val="00267013"/>
    <w:rsid w:val="00267035"/>
    <w:rsid w:val="00267795"/>
    <w:rsid w:val="00267B57"/>
    <w:rsid w:val="00270B97"/>
    <w:rsid w:val="00270F50"/>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A20"/>
    <w:rsid w:val="00277A57"/>
    <w:rsid w:val="002800A8"/>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992"/>
    <w:rsid w:val="00284AE4"/>
    <w:rsid w:val="002858AF"/>
    <w:rsid w:val="00285B14"/>
    <w:rsid w:val="00285E14"/>
    <w:rsid w:val="00285E34"/>
    <w:rsid w:val="00286196"/>
    <w:rsid w:val="00286657"/>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2F3A"/>
    <w:rsid w:val="00293019"/>
    <w:rsid w:val="00293408"/>
    <w:rsid w:val="002935C1"/>
    <w:rsid w:val="00293B4D"/>
    <w:rsid w:val="0029426F"/>
    <w:rsid w:val="0029452F"/>
    <w:rsid w:val="00294651"/>
    <w:rsid w:val="0029478F"/>
    <w:rsid w:val="00294AD9"/>
    <w:rsid w:val="0029516F"/>
    <w:rsid w:val="002952FA"/>
    <w:rsid w:val="002953B5"/>
    <w:rsid w:val="00295639"/>
    <w:rsid w:val="00295B2B"/>
    <w:rsid w:val="00295E07"/>
    <w:rsid w:val="00296267"/>
    <w:rsid w:val="002965D4"/>
    <w:rsid w:val="00296BE1"/>
    <w:rsid w:val="0029703A"/>
    <w:rsid w:val="0029719D"/>
    <w:rsid w:val="00297287"/>
    <w:rsid w:val="0029744F"/>
    <w:rsid w:val="00297513"/>
    <w:rsid w:val="002975CC"/>
    <w:rsid w:val="00297800"/>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F4C"/>
    <w:rsid w:val="002A4656"/>
    <w:rsid w:val="002A47D9"/>
    <w:rsid w:val="002A4A14"/>
    <w:rsid w:val="002A4C5F"/>
    <w:rsid w:val="002A50C2"/>
    <w:rsid w:val="002A5162"/>
    <w:rsid w:val="002A5830"/>
    <w:rsid w:val="002A5AA0"/>
    <w:rsid w:val="002A5AB4"/>
    <w:rsid w:val="002A5E80"/>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F05"/>
    <w:rsid w:val="002B7F32"/>
    <w:rsid w:val="002C03C3"/>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3FD0"/>
    <w:rsid w:val="002C403F"/>
    <w:rsid w:val="002C48BD"/>
    <w:rsid w:val="002C49D3"/>
    <w:rsid w:val="002C4B95"/>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A49"/>
    <w:rsid w:val="002D0F22"/>
    <w:rsid w:val="002D128B"/>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F90"/>
    <w:rsid w:val="002E4234"/>
    <w:rsid w:val="002E4630"/>
    <w:rsid w:val="002E4C34"/>
    <w:rsid w:val="002E4D28"/>
    <w:rsid w:val="002E536B"/>
    <w:rsid w:val="002E58E3"/>
    <w:rsid w:val="002E5BDD"/>
    <w:rsid w:val="002E5D0C"/>
    <w:rsid w:val="002E5F9F"/>
    <w:rsid w:val="002E6221"/>
    <w:rsid w:val="002E630F"/>
    <w:rsid w:val="002E64FA"/>
    <w:rsid w:val="002E7100"/>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7"/>
    <w:rsid w:val="0030528E"/>
    <w:rsid w:val="00305684"/>
    <w:rsid w:val="003056A0"/>
    <w:rsid w:val="00305902"/>
    <w:rsid w:val="00305F55"/>
    <w:rsid w:val="00306381"/>
    <w:rsid w:val="00306B21"/>
    <w:rsid w:val="00306C2B"/>
    <w:rsid w:val="00306F4C"/>
    <w:rsid w:val="00306F5A"/>
    <w:rsid w:val="00307B93"/>
    <w:rsid w:val="00307D48"/>
    <w:rsid w:val="00307D61"/>
    <w:rsid w:val="0031017B"/>
    <w:rsid w:val="003101CC"/>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EC8"/>
    <w:rsid w:val="00322040"/>
    <w:rsid w:val="0032204F"/>
    <w:rsid w:val="0032279D"/>
    <w:rsid w:val="00322BC5"/>
    <w:rsid w:val="00322DE2"/>
    <w:rsid w:val="00323150"/>
    <w:rsid w:val="00323183"/>
    <w:rsid w:val="0032356E"/>
    <w:rsid w:val="00323631"/>
    <w:rsid w:val="0032368D"/>
    <w:rsid w:val="0032372E"/>
    <w:rsid w:val="0032397D"/>
    <w:rsid w:val="00323B21"/>
    <w:rsid w:val="00323EF7"/>
    <w:rsid w:val="00324036"/>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94D"/>
    <w:rsid w:val="00327E17"/>
    <w:rsid w:val="003302B2"/>
    <w:rsid w:val="003305AE"/>
    <w:rsid w:val="0033066D"/>
    <w:rsid w:val="003307A2"/>
    <w:rsid w:val="00330CB7"/>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58A"/>
    <w:rsid w:val="00341B4A"/>
    <w:rsid w:val="00342137"/>
    <w:rsid w:val="003426A4"/>
    <w:rsid w:val="0034270B"/>
    <w:rsid w:val="003428F0"/>
    <w:rsid w:val="0034298E"/>
    <w:rsid w:val="003429F7"/>
    <w:rsid w:val="0034316D"/>
    <w:rsid w:val="0034328F"/>
    <w:rsid w:val="003432B2"/>
    <w:rsid w:val="00343559"/>
    <w:rsid w:val="003437A3"/>
    <w:rsid w:val="00343EC3"/>
    <w:rsid w:val="00343F63"/>
    <w:rsid w:val="00344290"/>
    <w:rsid w:val="003444BA"/>
    <w:rsid w:val="003449E0"/>
    <w:rsid w:val="00344B2A"/>
    <w:rsid w:val="00344D91"/>
    <w:rsid w:val="00344DF6"/>
    <w:rsid w:val="00344FBC"/>
    <w:rsid w:val="0034518C"/>
    <w:rsid w:val="00345470"/>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F0C"/>
    <w:rsid w:val="00355253"/>
    <w:rsid w:val="0035543D"/>
    <w:rsid w:val="003554EC"/>
    <w:rsid w:val="003555A1"/>
    <w:rsid w:val="003556C5"/>
    <w:rsid w:val="00355852"/>
    <w:rsid w:val="003559E6"/>
    <w:rsid w:val="00355B70"/>
    <w:rsid w:val="00355E58"/>
    <w:rsid w:val="0035611A"/>
    <w:rsid w:val="00356368"/>
    <w:rsid w:val="00356490"/>
    <w:rsid w:val="00356539"/>
    <w:rsid w:val="003565DA"/>
    <w:rsid w:val="003566BE"/>
    <w:rsid w:val="003567DA"/>
    <w:rsid w:val="0035693D"/>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CA2"/>
    <w:rsid w:val="00364D8C"/>
    <w:rsid w:val="0036540E"/>
    <w:rsid w:val="003667FF"/>
    <w:rsid w:val="003668CF"/>
    <w:rsid w:val="00366BE3"/>
    <w:rsid w:val="00366D50"/>
    <w:rsid w:val="00366FAD"/>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2155"/>
    <w:rsid w:val="003826CA"/>
    <w:rsid w:val="00382762"/>
    <w:rsid w:val="00382B15"/>
    <w:rsid w:val="00383056"/>
    <w:rsid w:val="003831A9"/>
    <w:rsid w:val="00383747"/>
    <w:rsid w:val="003838D5"/>
    <w:rsid w:val="00383D25"/>
    <w:rsid w:val="0038429B"/>
    <w:rsid w:val="003842AB"/>
    <w:rsid w:val="0038484E"/>
    <w:rsid w:val="00384ACC"/>
    <w:rsid w:val="00384BE0"/>
    <w:rsid w:val="003850A6"/>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6B8"/>
    <w:rsid w:val="00390C11"/>
    <w:rsid w:val="00390D29"/>
    <w:rsid w:val="00390D56"/>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CAA"/>
    <w:rsid w:val="003A054F"/>
    <w:rsid w:val="003A05AD"/>
    <w:rsid w:val="003A0707"/>
    <w:rsid w:val="003A07F8"/>
    <w:rsid w:val="003A09D1"/>
    <w:rsid w:val="003A1436"/>
    <w:rsid w:val="003A15D3"/>
    <w:rsid w:val="003A183C"/>
    <w:rsid w:val="003A1872"/>
    <w:rsid w:val="003A1A84"/>
    <w:rsid w:val="003A1C7F"/>
    <w:rsid w:val="003A1D4B"/>
    <w:rsid w:val="003A1DCD"/>
    <w:rsid w:val="003A1EA1"/>
    <w:rsid w:val="003A268D"/>
    <w:rsid w:val="003A2EB4"/>
    <w:rsid w:val="003A3199"/>
    <w:rsid w:val="003A34CF"/>
    <w:rsid w:val="003A3768"/>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94D"/>
    <w:rsid w:val="003A5A50"/>
    <w:rsid w:val="003A6916"/>
    <w:rsid w:val="003A6A0D"/>
    <w:rsid w:val="003A6BB4"/>
    <w:rsid w:val="003A6D7C"/>
    <w:rsid w:val="003A6FEC"/>
    <w:rsid w:val="003A71E5"/>
    <w:rsid w:val="003B00C6"/>
    <w:rsid w:val="003B06D1"/>
    <w:rsid w:val="003B08AF"/>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9F3"/>
    <w:rsid w:val="003B3A57"/>
    <w:rsid w:val="003B3A8F"/>
    <w:rsid w:val="003B3C1B"/>
    <w:rsid w:val="003B3D53"/>
    <w:rsid w:val="003B477C"/>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B5"/>
    <w:rsid w:val="003C102E"/>
    <w:rsid w:val="003C1B50"/>
    <w:rsid w:val="003C2007"/>
    <w:rsid w:val="003C2064"/>
    <w:rsid w:val="003C2BCF"/>
    <w:rsid w:val="003C2E2B"/>
    <w:rsid w:val="003C36EB"/>
    <w:rsid w:val="003C3918"/>
    <w:rsid w:val="003C3DA2"/>
    <w:rsid w:val="003C3EE0"/>
    <w:rsid w:val="003C3F33"/>
    <w:rsid w:val="003C3F80"/>
    <w:rsid w:val="003C4816"/>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DBE"/>
    <w:rsid w:val="003D6E96"/>
    <w:rsid w:val="003D6F5C"/>
    <w:rsid w:val="003D7398"/>
    <w:rsid w:val="003D78B4"/>
    <w:rsid w:val="003D7D31"/>
    <w:rsid w:val="003D7D3A"/>
    <w:rsid w:val="003D7EBE"/>
    <w:rsid w:val="003E0017"/>
    <w:rsid w:val="003E02CD"/>
    <w:rsid w:val="003E0878"/>
    <w:rsid w:val="003E088B"/>
    <w:rsid w:val="003E098D"/>
    <w:rsid w:val="003E0E4E"/>
    <w:rsid w:val="003E0F4F"/>
    <w:rsid w:val="003E130E"/>
    <w:rsid w:val="003E233A"/>
    <w:rsid w:val="003E23D4"/>
    <w:rsid w:val="003E25C0"/>
    <w:rsid w:val="003E271D"/>
    <w:rsid w:val="003E2837"/>
    <w:rsid w:val="003E292B"/>
    <w:rsid w:val="003E2A96"/>
    <w:rsid w:val="003E2AA6"/>
    <w:rsid w:val="003E3086"/>
    <w:rsid w:val="003E3323"/>
    <w:rsid w:val="003E39A4"/>
    <w:rsid w:val="003E39B7"/>
    <w:rsid w:val="003E39BB"/>
    <w:rsid w:val="003E39BF"/>
    <w:rsid w:val="003E39DE"/>
    <w:rsid w:val="003E40EF"/>
    <w:rsid w:val="003E4747"/>
    <w:rsid w:val="003E4774"/>
    <w:rsid w:val="003E4898"/>
    <w:rsid w:val="003E4AF8"/>
    <w:rsid w:val="003E4BE9"/>
    <w:rsid w:val="003E4C4E"/>
    <w:rsid w:val="003E4FF9"/>
    <w:rsid w:val="003E50DD"/>
    <w:rsid w:val="003E52FF"/>
    <w:rsid w:val="003E5F62"/>
    <w:rsid w:val="003E612C"/>
    <w:rsid w:val="003E651E"/>
    <w:rsid w:val="003E6753"/>
    <w:rsid w:val="003E6C23"/>
    <w:rsid w:val="003E71A8"/>
    <w:rsid w:val="003E73D3"/>
    <w:rsid w:val="003E77F4"/>
    <w:rsid w:val="003E78E1"/>
    <w:rsid w:val="003F0049"/>
    <w:rsid w:val="003F03F3"/>
    <w:rsid w:val="003F0EC7"/>
    <w:rsid w:val="003F11AE"/>
    <w:rsid w:val="003F1223"/>
    <w:rsid w:val="003F1292"/>
    <w:rsid w:val="003F1546"/>
    <w:rsid w:val="003F1BB4"/>
    <w:rsid w:val="003F1BD0"/>
    <w:rsid w:val="003F1DD2"/>
    <w:rsid w:val="003F230B"/>
    <w:rsid w:val="003F2366"/>
    <w:rsid w:val="003F24B6"/>
    <w:rsid w:val="003F24F7"/>
    <w:rsid w:val="003F272D"/>
    <w:rsid w:val="003F27A6"/>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DE2"/>
    <w:rsid w:val="003F56FF"/>
    <w:rsid w:val="003F5FB8"/>
    <w:rsid w:val="003F5FD7"/>
    <w:rsid w:val="003F6335"/>
    <w:rsid w:val="003F642D"/>
    <w:rsid w:val="003F6892"/>
    <w:rsid w:val="003F68F2"/>
    <w:rsid w:val="003F7440"/>
    <w:rsid w:val="003F74CE"/>
    <w:rsid w:val="003F77F6"/>
    <w:rsid w:val="003F78E6"/>
    <w:rsid w:val="003F7B44"/>
    <w:rsid w:val="003F7D10"/>
    <w:rsid w:val="003F7E07"/>
    <w:rsid w:val="003F7E8A"/>
    <w:rsid w:val="004000BC"/>
    <w:rsid w:val="0040035D"/>
    <w:rsid w:val="004006D4"/>
    <w:rsid w:val="00400720"/>
    <w:rsid w:val="004009EA"/>
    <w:rsid w:val="00400B79"/>
    <w:rsid w:val="004019D1"/>
    <w:rsid w:val="00401B66"/>
    <w:rsid w:val="00401D33"/>
    <w:rsid w:val="00401EAD"/>
    <w:rsid w:val="00401EF5"/>
    <w:rsid w:val="004025A9"/>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196"/>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15C"/>
    <w:rsid w:val="004175D3"/>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C03"/>
    <w:rsid w:val="00430EA0"/>
    <w:rsid w:val="00431388"/>
    <w:rsid w:val="00431664"/>
    <w:rsid w:val="00431B62"/>
    <w:rsid w:val="00431B6C"/>
    <w:rsid w:val="00431DD2"/>
    <w:rsid w:val="0043216D"/>
    <w:rsid w:val="004322A0"/>
    <w:rsid w:val="00432599"/>
    <w:rsid w:val="0043274B"/>
    <w:rsid w:val="0043298B"/>
    <w:rsid w:val="00432A4D"/>
    <w:rsid w:val="00432B7B"/>
    <w:rsid w:val="00432E02"/>
    <w:rsid w:val="00433375"/>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C1C"/>
    <w:rsid w:val="00437C2D"/>
    <w:rsid w:val="00437E2E"/>
    <w:rsid w:val="00437E53"/>
    <w:rsid w:val="00440626"/>
    <w:rsid w:val="0044079D"/>
    <w:rsid w:val="004407AB"/>
    <w:rsid w:val="00440899"/>
    <w:rsid w:val="00440AB5"/>
    <w:rsid w:val="00440AD8"/>
    <w:rsid w:val="00440BF1"/>
    <w:rsid w:val="0044138E"/>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A28"/>
    <w:rsid w:val="00446ECF"/>
    <w:rsid w:val="00447111"/>
    <w:rsid w:val="004472C8"/>
    <w:rsid w:val="0044764C"/>
    <w:rsid w:val="00447782"/>
    <w:rsid w:val="00447E72"/>
    <w:rsid w:val="0045026F"/>
    <w:rsid w:val="00450381"/>
    <w:rsid w:val="004504ED"/>
    <w:rsid w:val="00450558"/>
    <w:rsid w:val="00450736"/>
    <w:rsid w:val="00450F3F"/>
    <w:rsid w:val="00450FE2"/>
    <w:rsid w:val="004510DA"/>
    <w:rsid w:val="004511D6"/>
    <w:rsid w:val="004514CC"/>
    <w:rsid w:val="00451653"/>
    <w:rsid w:val="0045217A"/>
    <w:rsid w:val="00452437"/>
    <w:rsid w:val="00452592"/>
    <w:rsid w:val="004528EC"/>
    <w:rsid w:val="004529E1"/>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11B4"/>
    <w:rsid w:val="0047154D"/>
    <w:rsid w:val="004719B0"/>
    <w:rsid w:val="00471A00"/>
    <w:rsid w:val="00471A98"/>
    <w:rsid w:val="00471CF3"/>
    <w:rsid w:val="00471CF6"/>
    <w:rsid w:val="00471D16"/>
    <w:rsid w:val="004723B4"/>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150"/>
    <w:rsid w:val="00483285"/>
    <w:rsid w:val="00483534"/>
    <w:rsid w:val="004835AF"/>
    <w:rsid w:val="004835FD"/>
    <w:rsid w:val="00483B83"/>
    <w:rsid w:val="00483DC6"/>
    <w:rsid w:val="00483FDE"/>
    <w:rsid w:val="0048451D"/>
    <w:rsid w:val="00484524"/>
    <w:rsid w:val="0048479E"/>
    <w:rsid w:val="00484ADF"/>
    <w:rsid w:val="00484C8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C76"/>
    <w:rsid w:val="00496DAB"/>
    <w:rsid w:val="004972FA"/>
    <w:rsid w:val="004973A0"/>
    <w:rsid w:val="004978D9"/>
    <w:rsid w:val="00497A5E"/>
    <w:rsid w:val="00497ABC"/>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605"/>
    <w:rsid w:val="004A7C33"/>
    <w:rsid w:val="004A7C93"/>
    <w:rsid w:val="004A7E91"/>
    <w:rsid w:val="004B04C1"/>
    <w:rsid w:val="004B052F"/>
    <w:rsid w:val="004B059A"/>
    <w:rsid w:val="004B07A9"/>
    <w:rsid w:val="004B124F"/>
    <w:rsid w:val="004B1331"/>
    <w:rsid w:val="004B1CAF"/>
    <w:rsid w:val="004B1CD2"/>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669"/>
    <w:rsid w:val="004C0BD5"/>
    <w:rsid w:val="004C0EEC"/>
    <w:rsid w:val="004C0FAB"/>
    <w:rsid w:val="004C1077"/>
    <w:rsid w:val="004C10E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C98"/>
    <w:rsid w:val="004C4CDF"/>
    <w:rsid w:val="004C4D51"/>
    <w:rsid w:val="004C4E1F"/>
    <w:rsid w:val="004C512D"/>
    <w:rsid w:val="004C525C"/>
    <w:rsid w:val="004C538C"/>
    <w:rsid w:val="004C53EE"/>
    <w:rsid w:val="004C5A18"/>
    <w:rsid w:val="004C5D8C"/>
    <w:rsid w:val="004C5E72"/>
    <w:rsid w:val="004C5EEE"/>
    <w:rsid w:val="004C5F80"/>
    <w:rsid w:val="004C605C"/>
    <w:rsid w:val="004C660E"/>
    <w:rsid w:val="004C6706"/>
    <w:rsid w:val="004C691F"/>
    <w:rsid w:val="004C6F73"/>
    <w:rsid w:val="004C7300"/>
    <w:rsid w:val="004D0026"/>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175"/>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7A1"/>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88A"/>
    <w:rsid w:val="00516C92"/>
    <w:rsid w:val="0051702E"/>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299B"/>
    <w:rsid w:val="00523028"/>
    <w:rsid w:val="00523654"/>
    <w:rsid w:val="005236AA"/>
    <w:rsid w:val="00523AA0"/>
    <w:rsid w:val="00523EF5"/>
    <w:rsid w:val="00524F09"/>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30F"/>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61DB"/>
    <w:rsid w:val="005362B0"/>
    <w:rsid w:val="005362C0"/>
    <w:rsid w:val="00536A89"/>
    <w:rsid w:val="00536DBC"/>
    <w:rsid w:val="00537242"/>
    <w:rsid w:val="005375C3"/>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00"/>
    <w:rsid w:val="00542EF0"/>
    <w:rsid w:val="00543616"/>
    <w:rsid w:val="005440A0"/>
    <w:rsid w:val="005441B3"/>
    <w:rsid w:val="0054437C"/>
    <w:rsid w:val="005445F5"/>
    <w:rsid w:val="00544693"/>
    <w:rsid w:val="005446F7"/>
    <w:rsid w:val="00544A24"/>
    <w:rsid w:val="00544E4D"/>
    <w:rsid w:val="0054516A"/>
    <w:rsid w:val="0054520A"/>
    <w:rsid w:val="0054549B"/>
    <w:rsid w:val="0054566C"/>
    <w:rsid w:val="005458F1"/>
    <w:rsid w:val="00546380"/>
    <w:rsid w:val="00546732"/>
    <w:rsid w:val="00546A8D"/>
    <w:rsid w:val="00546E38"/>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C3"/>
    <w:rsid w:val="00552375"/>
    <w:rsid w:val="005528B4"/>
    <w:rsid w:val="0055331B"/>
    <w:rsid w:val="005535E4"/>
    <w:rsid w:val="00553808"/>
    <w:rsid w:val="00553A71"/>
    <w:rsid w:val="00554063"/>
    <w:rsid w:val="00554146"/>
    <w:rsid w:val="00554363"/>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F0"/>
    <w:rsid w:val="00562AA6"/>
    <w:rsid w:val="00562B18"/>
    <w:rsid w:val="00562FF3"/>
    <w:rsid w:val="00563136"/>
    <w:rsid w:val="0056313E"/>
    <w:rsid w:val="005639F4"/>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E37"/>
    <w:rsid w:val="00571F77"/>
    <w:rsid w:val="0057271A"/>
    <w:rsid w:val="005729BE"/>
    <w:rsid w:val="00572F59"/>
    <w:rsid w:val="00573216"/>
    <w:rsid w:val="005732AB"/>
    <w:rsid w:val="005738C5"/>
    <w:rsid w:val="00573F4E"/>
    <w:rsid w:val="00574A02"/>
    <w:rsid w:val="00574A67"/>
    <w:rsid w:val="00574FB6"/>
    <w:rsid w:val="005752C1"/>
    <w:rsid w:val="005752C2"/>
    <w:rsid w:val="005753A7"/>
    <w:rsid w:val="00575F49"/>
    <w:rsid w:val="00576223"/>
    <w:rsid w:val="005764A5"/>
    <w:rsid w:val="005765ED"/>
    <w:rsid w:val="00576A49"/>
    <w:rsid w:val="00576B7A"/>
    <w:rsid w:val="00576E3A"/>
    <w:rsid w:val="0057702A"/>
    <w:rsid w:val="005770A1"/>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B5A"/>
    <w:rsid w:val="00584C31"/>
    <w:rsid w:val="00585192"/>
    <w:rsid w:val="0058521E"/>
    <w:rsid w:val="005852B9"/>
    <w:rsid w:val="005857D5"/>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4A4"/>
    <w:rsid w:val="00592713"/>
    <w:rsid w:val="00592B40"/>
    <w:rsid w:val="00592DC0"/>
    <w:rsid w:val="00592E0D"/>
    <w:rsid w:val="005932B6"/>
    <w:rsid w:val="0059390E"/>
    <w:rsid w:val="00593A65"/>
    <w:rsid w:val="00593E15"/>
    <w:rsid w:val="00593FED"/>
    <w:rsid w:val="005948C3"/>
    <w:rsid w:val="0059520F"/>
    <w:rsid w:val="00595226"/>
    <w:rsid w:val="005953D9"/>
    <w:rsid w:val="00595E40"/>
    <w:rsid w:val="00595F55"/>
    <w:rsid w:val="0059689B"/>
    <w:rsid w:val="00596D31"/>
    <w:rsid w:val="00596F76"/>
    <w:rsid w:val="00597033"/>
    <w:rsid w:val="00597197"/>
    <w:rsid w:val="0059719D"/>
    <w:rsid w:val="0059720E"/>
    <w:rsid w:val="0059763E"/>
    <w:rsid w:val="00597645"/>
    <w:rsid w:val="00597702"/>
    <w:rsid w:val="0059797D"/>
    <w:rsid w:val="00597B85"/>
    <w:rsid w:val="00597DD4"/>
    <w:rsid w:val="005A003D"/>
    <w:rsid w:val="005A02A9"/>
    <w:rsid w:val="005A038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4A3C"/>
    <w:rsid w:val="005B50C2"/>
    <w:rsid w:val="005B6396"/>
    <w:rsid w:val="005B6424"/>
    <w:rsid w:val="005B69D8"/>
    <w:rsid w:val="005B6A7C"/>
    <w:rsid w:val="005B6DE6"/>
    <w:rsid w:val="005B6E5E"/>
    <w:rsid w:val="005B7083"/>
    <w:rsid w:val="005B7287"/>
    <w:rsid w:val="005B7807"/>
    <w:rsid w:val="005B7AC6"/>
    <w:rsid w:val="005B7CCE"/>
    <w:rsid w:val="005C027A"/>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AA1"/>
    <w:rsid w:val="005C5B8D"/>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79"/>
    <w:rsid w:val="005C7DA9"/>
    <w:rsid w:val="005C7EE5"/>
    <w:rsid w:val="005D00D5"/>
    <w:rsid w:val="005D0194"/>
    <w:rsid w:val="005D021C"/>
    <w:rsid w:val="005D032C"/>
    <w:rsid w:val="005D05A3"/>
    <w:rsid w:val="005D06C4"/>
    <w:rsid w:val="005D073D"/>
    <w:rsid w:val="005D0DEB"/>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B08"/>
    <w:rsid w:val="005D53B7"/>
    <w:rsid w:val="005D5931"/>
    <w:rsid w:val="005D5ABC"/>
    <w:rsid w:val="005D6532"/>
    <w:rsid w:val="005D660C"/>
    <w:rsid w:val="005D6C3F"/>
    <w:rsid w:val="005D6CEF"/>
    <w:rsid w:val="005D6FDC"/>
    <w:rsid w:val="005D7042"/>
    <w:rsid w:val="005D7248"/>
    <w:rsid w:val="005D7369"/>
    <w:rsid w:val="005D7559"/>
    <w:rsid w:val="005D7F8A"/>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600308"/>
    <w:rsid w:val="00600614"/>
    <w:rsid w:val="006009A3"/>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589"/>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98"/>
    <w:rsid w:val="00611B52"/>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C4D"/>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9B"/>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35"/>
    <w:rsid w:val="00627944"/>
    <w:rsid w:val="0063092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3FCC"/>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C23"/>
    <w:rsid w:val="00640D6D"/>
    <w:rsid w:val="00640EDC"/>
    <w:rsid w:val="006410A2"/>
    <w:rsid w:val="0064118E"/>
    <w:rsid w:val="0064139A"/>
    <w:rsid w:val="006414A8"/>
    <w:rsid w:val="0064198F"/>
    <w:rsid w:val="00641B61"/>
    <w:rsid w:val="00641B89"/>
    <w:rsid w:val="00641F48"/>
    <w:rsid w:val="006421AC"/>
    <w:rsid w:val="006421F4"/>
    <w:rsid w:val="006422DB"/>
    <w:rsid w:val="006423E0"/>
    <w:rsid w:val="006423E7"/>
    <w:rsid w:val="00642969"/>
    <w:rsid w:val="00642BFE"/>
    <w:rsid w:val="00642D55"/>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58D"/>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FC7"/>
    <w:rsid w:val="00651C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35B"/>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AAF"/>
    <w:rsid w:val="00656BB1"/>
    <w:rsid w:val="0065730C"/>
    <w:rsid w:val="006574AF"/>
    <w:rsid w:val="0065763D"/>
    <w:rsid w:val="00657716"/>
    <w:rsid w:val="00657930"/>
    <w:rsid w:val="00657ABD"/>
    <w:rsid w:val="00657B19"/>
    <w:rsid w:val="006600C6"/>
    <w:rsid w:val="0066014B"/>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E51"/>
    <w:rsid w:val="00661EBB"/>
    <w:rsid w:val="00661F94"/>
    <w:rsid w:val="00662246"/>
    <w:rsid w:val="00662283"/>
    <w:rsid w:val="00662328"/>
    <w:rsid w:val="00662B9E"/>
    <w:rsid w:val="00662EB5"/>
    <w:rsid w:val="006633A0"/>
    <w:rsid w:val="00663708"/>
    <w:rsid w:val="00663C3E"/>
    <w:rsid w:val="00663EC4"/>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E83"/>
    <w:rsid w:val="00676EA7"/>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07A"/>
    <w:rsid w:val="00686330"/>
    <w:rsid w:val="006863B4"/>
    <w:rsid w:val="006863C7"/>
    <w:rsid w:val="0068759C"/>
    <w:rsid w:val="006878EB"/>
    <w:rsid w:val="00687A1D"/>
    <w:rsid w:val="00687AC1"/>
    <w:rsid w:val="006906A2"/>
    <w:rsid w:val="0069073D"/>
    <w:rsid w:val="006912DF"/>
    <w:rsid w:val="0069166F"/>
    <w:rsid w:val="006920D7"/>
    <w:rsid w:val="0069222B"/>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42E"/>
    <w:rsid w:val="00697533"/>
    <w:rsid w:val="006975E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6EA"/>
    <w:rsid w:val="006D6832"/>
    <w:rsid w:val="006D6A8E"/>
    <w:rsid w:val="006D6BC4"/>
    <w:rsid w:val="006D6CCF"/>
    <w:rsid w:val="006D6D49"/>
    <w:rsid w:val="006D6EDA"/>
    <w:rsid w:val="006D6EE3"/>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7CF"/>
    <w:rsid w:val="006E294E"/>
    <w:rsid w:val="006E37F7"/>
    <w:rsid w:val="006E39D2"/>
    <w:rsid w:val="006E3A8C"/>
    <w:rsid w:val="006E3E6A"/>
    <w:rsid w:val="006E411C"/>
    <w:rsid w:val="006E4FDA"/>
    <w:rsid w:val="006E5161"/>
    <w:rsid w:val="006E51A6"/>
    <w:rsid w:val="006E5244"/>
    <w:rsid w:val="006E5458"/>
    <w:rsid w:val="006E5E39"/>
    <w:rsid w:val="006E670C"/>
    <w:rsid w:val="006E6771"/>
    <w:rsid w:val="006E67E5"/>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02"/>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BA5"/>
    <w:rsid w:val="00713CAA"/>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3B9"/>
    <w:rsid w:val="007234B0"/>
    <w:rsid w:val="00723757"/>
    <w:rsid w:val="00723AE9"/>
    <w:rsid w:val="00723AF2"/>
    <w:rsid w:val="00723F63"/>
    <w:rsid w:val="007243F8"/>
    <w:rsid w:val="007249F6"/>
    <w:rsid w:val="00724B02"/>
    <w:rsid w:val="00725C68"/>
    <w:rsid w:val="00725CAA"/>
    <w:rsid w:val="007261DB"/>
    <w:rsid w:val="007261FD"/>
    <w:rsid w:val="0072621F"/>
    <w:rsid w:val="0072640F"/>
    <w:rsid w:val="00726736"/>
    <w:rsid w:val="00726B8B"/>
    <w:rsid w:val="00727130"/>
    <w:rsid w:val="0072726D"/>
    <w:rsid w:val="00727733"/>
    <w:rsid w:val="00727746"/>
    <w:rsid w:val="007279DE"/>
    <w:rsid w:val="00727ABC"/>
    <w:rsid w:val="00730352"/>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6E"/>
    <w:rsid w:val="00734B14"/>
    <w:rsid w:val="00734B94"/>
    <w:rsid w:val="00734E01"/>
    <w:rsid w:val="00734F18"/>
    <w:rsid w:val="0073504A"/>
    <w:rsid w:val="0073524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4024E"/>
    <w:rsid w:val="00740443"/>
    <w:rsid w:val="0074044F"/>
    <w:rsid w:val="0074048C"/>
    <w:rsid w:val="007405CB"/>
    <w:rsid w:val="00740665"/>
    <w:rsid w:val="00740AC4"/>
    <w:rsid w:val="0074150F"/>
    <w:rsid w:val="00741670"/>
    <w:rsid w:val="0074191D"/>
    <w:rsid w:val="0074258D"/>
    <w:rsid w:val="007425BA"/>
    <w:rsid w:val="00742755"/>
    <w:rsid w:val="0074284E"/>
    <w:rsid w:val="00742880"/>
    <w:rsid w:val="00742A34"/>
    <w:rsid w:val="00742BBA"/>
    <w:rsid w:val="00742CC2"/>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F1F"/>
    <w:rsid w:val="007562D1"/>
    <w:rsid w:val="0075641F"/>
    <w:rsid w:val="0075669C"/>
    <w:rsid w:val="00756D9B"/>
    <w:rsid w:val="00756E72"/>
    <w:rsid w:val="00757231"/>
    <w:rsid w:val="007576E8"/>
    <w:rsid w:val="00757D4A"/>
    <w:rsid w:val="007600A2"/>
    <w:rsid w:val="007604E1"/>
    <w:rsid w:val="00760CD5"/>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72C5"/>
    <w:rsid w:val="00767481"/>
    <w:rsid w:val="00767608"/>
    <w:rsid w:val="00767CD5"/>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90F"/>
    <w:rsid w:val="00772B7D"/>
    <w:rsid w:val="00773244"/>
    <w:rsid w:val="007734A8"/>
    <w:rsid w:val="007734DA"/>
    <w:rsid w:val="007738F7"/>
    <w:rsid w:val="00773AA5"/>
    <w:rsid w:val="00773C5B"/>
    <w:rsid w:val="00774080"/>
    <w:rsid w:val="0077464E"/>
    <w:rsid w:val="0077465F"/>
    <w:rsid w:val="0077478E"/>
    <w:rsid w:val="00774830"/>
    <w:rsid w:val="00774867"/>
    <w:rsid w:val="00774A40"/>
    <w:rsid w:val="00774E40"/>
    <w:rsid w:val="007752AB"/>
    <w:rsid w:val="00775986"/>
    <w:rsid w:val="00775A86"/>
    <w:rsid w:val="007761D5"/>
    <w:rsid w:val="00776402"/>
    <w:rsid w:val="00776AD2"/>
    <w:rsid w:val="00776D9C"/>
    <w:rsid w:val="0077784E"/>
    <w:rsid w:val="00777F2E"/>
    <w:rsid w:val="0078042E"/>
    <w:rsid w:val="00780503"/>
    <w:rsid w:val="00780CFE"/>
    <w:rsid w:val="00780D5E"/>
    <w:rsid w:val="007811F2"/>
    <w:rsid w:val="0078170D"/>
    <w:rsid w:val="007818F5"/>
    <w:rsid w:val="00781A53"/>
    <w:rsid w:val="007820A9"/>
    <w:rsid w:val="0078256B"/>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B0B"/>
    <w:rsid w:val="007A0BB9"/>
    <w:rsid w:val="007A10EC"/>
    <w:rsid w:val="007A11B3"/>
    <w:rsid w:val="007A12F9"/>
    <w:rsid w:val="007A1330"/>
    <w:rsid w:val="007A1355"/>
    <w:rsid w:val="007A1881"/>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3D6"/>
    <w:rsid w:val="007B7612"/>
    <w:rsid w:val="007B77A3"/>
    <w:rsid w:val="007B77E6"/>
    <w:rsid w:val="007B7899"/>
    <w:rsid w:val="007B7C4F"/>
    <w:rsid w:val="007B7FC4"/>
    <w:rsid w:val="007C039D"/>
    <w:rsid w:val="007C04FE"/>
    <w:rsid w:val="007C0567"/>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C2"/>
    <w:rsid w:val="007E4EBE"/>
    <w:rsid w:val="007E5302"/>
    <w:rsid w:val="007E5C50"/>
    <w:rsid w:val="007E5D88"/>
    <w:rsid w:val="007E5EA0"/>
    <w:rsid w:val="007E5F37"/>
    <w:rsid w:val="007E6300"/>
    <w:rsid w:val="007E6367"/>
    <w:rsid w:val="007E683D"/>
    <w:rsid w:val="007E6884"/>
    <w:rsid w:val="007E68E1"/>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F4"/>
    <w:rsid w:val="00801404"/>
    <w:rsid w:val="008014EF"/>
    <w:rsid w:val="0080199C"/>
    <w:rsid w:val="00801A51"/>
    <w:rsid w:val="00801B0D"/>
    <w:rsid w:val="00801DEC"/>
    <w:rsid w:val="008021CD"/>
    <w:rsid w:val="00802280"/>
    <w:rsid w:val="008022DF"/>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62FB"/>
    <w:rsid w:val="008064CF"/>
    <w:rsid w:val="008065DE"/>
    <w:rsid w:val="0080660F"/>
    <w:rsid w:val="00806631"/>
    <w:rsid w:val="00806703"/>
    <w:rsid w:val="00806BDA"/>
    <w:rsid w:val="00806D35"/>
    <w:rsid w:val="0080708E"/>
    <w:rsid w:val="00807299"/>
    <w:rsid w:val="00807361"/>
    <w:rsid w:val="008073E5"/>
    <w:rsid w:val="0080789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578"/>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D78"/>
    <w:rsid w:val="0082251E"/>
    <w:rsid w:val="00822C9B"/>
    <w:rsid w:val="00822D28"/>
    <w:rsid w:val="00822EEF"/>
    <w:rsid w:val="008231B0"/>
    <w:rsid w:val="00823244"/>
    <w:rsid w:val="008238C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E6F"/>
    <w:rsid w:val="00835FA8"/>
    <w:rsid w:val="00836030"/>
    <w:rsid w:val="008360B4"/>
    <w:rsid w:val="008360F7"/>
    <w:rsid w:val="00836741"/>
    <w:rsid w:val="00836C21"/>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4DE"/>
    <w:rsid w:val="00843052"/>
    <w:rsid w:val="0084344F"/>
    <w:rsid w:val="0084375A"/>
    <w:rsid w:val="00843A19"/>
    <w:rsid w:val="00843A20"/>
    <w:rsid w:val="00843A94"/>
    <w:rsid w:val="00843C73"/>
    <w:rsid w:val="00843DCA"/>
    <w:rsid w:val="00843EC1"/>
    <w:rsid w:val="00843FF3"/>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434"/>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DB6"/>
    <w:rsid w:val="00853EFA"/>
    <w:rsid w:val="008541A1"/>
    <w:rsid w:val="0085432C"/>
    <w:rsid w:val="0085463E"/>
    <w:rsid w:val="0085483D"/>
    <w:rsid w:val="00854E31"/>
    <w:rsid w:val="00854EDF"/>
    <w:rsid w:val="008551B7"/>
    <w:rsid w:val="00855223"/>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650"/>
    <w:rsid w:val="008676F3"/>
    <w:rsid w:val="00867745"/>
    <w:rsid w:val="008678D5"/>
    <w:rsid w:val="00867E37"/>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CF8"/>
    <w:rsid w:val="00885F48"/>
    <w:rsid w:val="00885FDB"/>
    <w:rsid w:val="008860D9"/>
    <w:rsid w:val="008861EB"/>
    <w:rsid w:val="00886222"/>
    <w:rsid w:val="00886736"/>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078"/>
    <w:rsid w:val="008911A1"/>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900"/>
    <w:rsid w:val="00896C1C"/>
    <w:rsid w:val="00896E9A"/>
    <w:rsid w:val="0089760E"/>
    <w:rsid w:val="008976EC"/>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507F"/>
    <w:rsid w:val="008B52C1"/>
    <w:rsid w:val="008B53B4"/>
    <w:rsid w:val="008B5406"/>
    <w:rsid w:val="008B5B15"/>
    <w:rsid w:val="008B5C1A"/>
    <w:rsid w:val="008B5EA1"/>
    <w:rsid w:val="008B5F56"/>
    <w:rsid w:val="008B6034"/>
    <w:rsid w:val="008B6328"/>
    <w:rsid w:val="008B661A"/>
    <w:rsid w:val="008B66E0"/>
    <w:rsid w:val="008B6C05"/>
    <w:rsid w:val="008B6C5F"/>
    <w:rsid w:val="008B6DFB"/>
    <w:rsid w:val="008B7276"/>
    <w:rsid w:val="008B7297"/>
    <w:rsid w:val="008B7568"/>
    <w:rsid w:val="008B77E9"/>
    <w:rsid w:val="008B7A7D"/>
    <w:rsid w:val="008B7CCF"/>
    <w:rsid w:val="008B7DFA"/>
    <w:rsid w:val="008C1BAF"/>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885"/>
    <w:rsid w:val="008D0CD8"/>
    <w:rsid w:val="008D0CF1"/>
    <w:rsid w:val="008D0E1D"/>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5F2"/>
    <w:rsid w:val="008E4B9E"/>
    <w:rsid w:val="008E5366"/>
    <w:rsid w:val="008E53CF"/>
    <w:rsid w:val="008E5613"/>
    <w:rsid w:val="008E56CB"/>
    <w:rsid w:val="008E57B1"/>
    <w:rsid w:val="008E5CFD"/>
    <w:rsid w:val="008E5D38"/>
    <w:rsid w:val="008E65EC"/>
    <w:rsid w:val="008E67C9"/>
    <w:rsid w:val="008E682C"/>
    <w:rsid w:val="008E693F"/>
    <w:rsid w:val="008E698E"/>
    <w:rsid w:val="008E6A9D"/>
    <w:rsid w:val="008E6ABD"/>
    <w:rsid w:val="008E6F0B"/>
    <w:rsid w:val="008E70BA"/>
    <w:rsid w:val="008E773B"/>
    <w:rsid w:val="008E7D77"/>
    <w:rsid w:val="008E7E1F"/>
    <w:rsid w:val="008E7F8E"/>
    <w:rsid w:val="008E7FE6"/>
    <w:rsid w:val="008F03B3"/>
    <w:rsid w:val="008F0736"/>
    <w:rsid w:val="008F0882"/>
    <w:rsid w:val="008F0A04"/>
    <w:rsid w:val="008F0BCF"/>
    <w:rsid w:val="008F1550"/>
    <w:rsid w:val="008F1A12"/>
    <w:rsid w:val="008F1CDF"/>
    <w:rsid w:val="008F223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94"/>
    <w:rsid w:val="008F6D31"/>
    <w:rsid w:val="008F74B2"/>
    <w:rsid w:val="008F7A90"/>
    <w:rsid w:val="008F7C77"/>
    <w:rsid w:val="00900114"/>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8EC"/>
    <w:rsid w:val="00903A6E"/>
    <w:rsid w:val="00903D2C"/>
    <w:rsid w:val="00904807"/>
    <w:rsid w:val="009048F7"/>
    <w:rsid w:val="00904A9E"/>
    <w:rsid w:val="00904B34"/>
    <w:rsid w:val="009055C9"/>
    <w:rsid w:val="00905688"/>
    <w:rsid w:val="00905AAC"/>
    <w:rsid w:val="00905E4A"/>
    <w:rsid w:val="009060AF"/>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FD7"/>
    <w:rsid w:val="009101C0"/>
    <w:rsid w:val="00910240"/>
    <w:rsid w:val="00910993"/>
    <w:rsid w:val="00910A5C"/>
    <w:rsid w:val="00910C21"/>
    <w:rsid w:val="00910D24"/>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3F1"/>
    <w:rsid w:val="009204C3"/>
    <w:rsid w:val="0092051D"/>
    <w:rsid w:val="0092071D"/>
    <w:rsid w:val="009208B4"/>
    <w:rsid w:val="00920CD8"/>
    <w:rsid w:val="00920E7A"/>
    <w:rsid w:val="0092124F"/>
    <w:rsid w:val="0092154A"/>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967"/>
    <w:rsid w:val="00956D5E"/>
    <w:rsid w:val="00956E12"/>
    <w:rsid w:val="0095755E"/>
    <w:rsid w:val="0095793F"/>
    <w:rsid w:val="00957980"/>
    <w:rsid w:val="009605D1"/>
    <w:rsid w:val="00960AE9"/>
    <w:rsid w:val="00961361"/>
    <w:rsid w:val="00961713"/>
    <w:rsid w:val="00961763"/>
    <w:rsid w:val="00961824"/>
    <w:rsid w:val="00961D62"/>
    <w:rsid w:val="00961F6F"/>
    <w:rsid w:val="00961F81"/>
    <w:rsid w:val="00962352"/>
    <w:rsid w:val="009624CA"/>
    <w:rsid w:val="009626A9"/>
    <w:rsid w:val="00962EFE"/>
    <w:rsid w:val="009630F4"/>
    <w:rsid w:val="0096318A"/>
    <w:rsid w:val="0096337D"/>
    <w:rsid w:val="00963C53"/>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CAF"/>
    <w:rsid w:val="00972571"/>
    <w:rsid w:val="00972814"/>
    <w:rsid w:val="009733B9"/>
    <w:rsid w:val="00973456"/>
    <w:rsid w:val="009736D1"/>
    <w:rsid w:val="00973706"/>
    <w:rsid w:val="00973710"/>
    <w:rsid w:val="00973B16"/>
    <w:rsid w:val="00973B4F"/>
    <w:rsid w:val="00973CD8"/>
    <w:rsid w:val="00973D19"/>
    <w:rsid w:val="009743F5"/>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82E"/>
    <w:rsid w:val="00981AD6"/>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AC6"/>
    <w:rsid w:val="00984D49"/>
    <w:rsid w:val="00985343"/>
    <w:rsid w:val="009855E5"/>
    <w:rsid w:val="00985709"/>
    <w:rsid w:val="0098590E"/>
    <w:rsid w:val="00985970"/>
    <w:rsid w:val="00985A21"/>
    <w:rsid w:val="00985DED"/>
    <w:rsid w:val="00985EAF"/>
    <w:rsid w:val="00986019"/>
    <w:rsid w:val="0098611E"/>
    <w:rsid w:val="00986392"/>
    <w:rsid w:val="009863B7"/>
    <w:rsid w:val="00986649"/>
    <w:rsid w:val="00986747"/>
    <w:rsid w:val="009867AA"/>
    <w:rsid w:val="009869DA"/>
    <w:rsid w:val="00986A75"/>
    <w:rsid w:val="00986B68"/>
    <w:rsid w:val="009870B8"/>
    <w:rsid w:val="0098772A"/>
    <w:rsid w:val="00987887"/>
    <w:rsid w:val="0098793E"/>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A78"/>
    <w:rsid w:val="009A0B00"/>
    <w:rsid w:val="009A0F06"/>
    <w:rsid w:val="009A1469"/>
    <w:rsid w:val="009A1567"/>
    <w:rsid w:val="009A15EC"/>
    <w:rsid w:val="009A1696"/>
    <w:rsid w:val="009A1A7B"/>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E81"/>
    <w:rsid w:val="009C0141"/>
    <w:rsid w:val="009C0200"/>
    <w:rsid w:val="009C02BA"/>
    <w:rsid w:val="009C0886"/>
    <w:rsid w:val="009C0D36"/>
    <w:rsid w:val="009C1614"/>
    <w:rsid w:val="009C1663"/>
    <w:rsid w:val="009C18B6"/>
    <w:rsid w:val="009C1928"/>
    <w:rsid w:val="009C1BF5"/>
    <w:rsid w:val="009C1C7D"/>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AA"/>
    <w:rsid w:val="009C4C46"/>
    <w:rsid w:val="009C4F01"/>
    <w:rsid w:val="009C5287"/>
    <w:rsid w:val="009C52C4"/>
    <w:rsid w:val="009C57A2"/>
    <w:rsid w:val="009C597F"/>
    <w:rsid w:val="009C5BFD"/>
    <w:rsid w:val="009C5EB1"/>
    <w:rsid w:val="009C5EDF"/>
    <w:rsid w:val="009C6468"/>
    <w:rsid w:val="009C64A9"/>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E60"/>
    <w:rsid w:val="009E7FE6"/>
    <w:rsid w:val="009F0713"/>
    <w:rsid w:val="009F0B33"/>
    <w:rsid w:val="009F0E84"/>
    <w:rsid w:val="009F1218"/>
    <w:rsid w:val="009F125C"/>
    <w:rsid w:val="009F1E00"/>
    <w:rsid w:val="009F2406"/>
    <w:rsid w:val="009F2891"/>
    <w:rsid w:val="009F2D79"/>
    <w:rsid w:val="009F2DE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3B"/>
    <w:rsid w:val="00A01DE1"/>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27E"/>
    <w:rsid w:val="00A145D6"/>
    <w:rsid w:val="00A1473A"/>
    <w:rsid w:val="00A1479F"/>
    <w:rsid w:val="00A148C2"/>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29F"/>
    <w:rsid w:val="00A206A9"/>
    <w:rsid w:val="00A20804"/>
    <w:rsid w:val="00A20D76"/>
    <w:rsid w:val="00A20F28"/>
    <w:rsid w:val="00A21144"/>
    <w:rsid w:val="00A21541"/>
    <w:rsid w:val="00A2166A"/>
    <w:rsid w:val="00A218A3"/>
    <w:rsid w:val="00A21BB0"/>
    <w:rsid w:val="00A21D1E"/>
    <w:rsid w:val="00A2213E"/>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6B3"/>
    <w:rsid w:val="00A408B0"/>
    <w:rsid w:val="00A40CDA"/>
    <w:rsid w:val="00A40EE9"/>
    <w:rsid w:val="00A41049"/>
    <w:rsid w:val="00A411F4"/>
    <w:rsid w:val="00A41445"/>
    <w:rsid w:val="00A4148C"/>
    <w:rsid w:val="00A41850"/>
    <w:rsid w:val="00A41D7E"/>
    <w:rsid w:val="00A41E6C"/>
    <w:rsid w:val="00A41EC5"/>
    <w:rsid w:val="00A42468"/>
    <w:rsid w:val="00A427BA"/>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0"/>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249"/>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F"/>
    <w:rsid w:val="00A63513"/>
    <w:rsid w:val="00A63554"/>
    <w:rsid w:val="00A636E2"/>
    <w:rsid w:val="00A63840"/>
    <w:rsid w:val="00A63CA3"/>
    <w:rsid w:val="00A63ED9"/>
    <w:rsid w:val="00A63FA7"/>
    <w:rsid w:val="00A63FE3"/>
    <w:rsid w:val="00A6442B"/>
    <w:rsid w:val="00A64AAA"/>
    <w:rsid w:val="00A64E34"/>
    <w:rsid w:val="00A64F36"/>
    <w:rsid w:val="00A65195"/>
    <w:rsid w:val="00A65336"/>
    <w:rsid w:val="00A6568E"/>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C7"/>
    <w:rsid w:val="00A90B5A"/>
    <w:rsid w:val="00A90D38"/>
    <w:rsid w:val="00A90F29"/>
    <w:rsid w:val="00A90FFD"/>
    <w:rsid w:val="00A910DD"/>
    <w:rsid w:val="00A913E4"/>
    <w:rsid w:val="00A9140F"/>
    <w:rsid w:val="00A9148F"/>
    <w:rsid w:val="00A91658"/>
    <w:rsid w:val="00A91913"/>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071"/>
    <w:rsid w:val="00AA3899"/>
    <w:rsid w:val="00AA38E9"/>
    <w:rsid w:val="00AA3A79"/>
    <w:rsid w:val="00AA41E3"/>
    <w:rsid w:val="00AA48A8"/>
    <w:rsid w:val="00AA4C6D"/>
    <w:rsid w:val="00AA5044"/>
    <w:rsid w:val="00AA5067"/>
    <w:rsid w:val="00AA5376"/>
    <w:rsid w:val="00AA53D5"/>
    <w:rsid w:val="00AA58F0"/>
    <w:rsid w:val="00AA5951"/>
    <w:rsid w:val="00AA6116"/>
    <w:rsid w:val="00AA623D"/>
    <w:rsid w:val="00AA6C00"/>
    <w:rsid w:val="00AA6CD6"/>
    <w:rsid w:val="00AA6E1C"/>
    <w:rsid w:val="00AA7460"/>
    <w:rsid w:val="00AA7521"/>
    <w:rsid w:val="00AA7C24"/>
    <w:rsid w:val="00AA7C48"/>
    <w:rsid w:val="00AA7F13"/>
    <w:rsid w:val="00AB001A"/>
    <w:rsid w:val="00AB0062"/>
    <w:rsid w:val="00AB0158"/>
    <w:rsid w:val="00AB016B"/>
    <w:rsid w:val="00AB064F"/>
    <w:rsid w:val="00AB090A"/>
    <w:rsid w:val="00AB0A00"/>
    <w:rsid w:val="00AB0C18"/>
    <w:rsid w:val="00AB0FA8"/>
    <w:rsid w:val="00AB1716"/>
    <w:rsid w:val="00AB1787"/>
    <w:rsid w:val="00AB1848"/>
    <w:rsid w:val="00AB1889"/>
    <w:rsid w:val="00AB1A85"/>
    <w:rsid w:val="00AB1AAA"/>
    <w:rsid w:val="00AB1D39"/>
    <w:rsid w:val="00AB207D"/>
    <w:rsid w:val="00AB24A8"/>
    <w:rsid w:val="00AB27B0"/>
    <w:rsid w:val="00AB2F4F"/>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796"/>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A4D"/>
    <w:rsid w:val="00AC0C80"/>
    <w:rsid w:val="00AC0D8B"/>
    <w:rsid w:val="00AC11BE"/>
    <w:rsid w:val="00AC1230"/>
    <w:rsid w:val="00AC12C9"/>
    <w:rsid w:val="00AC135E"/>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E0"/>
    <w:rsid w:val="00AC4F2E"/>
    <w:rsid w:val="00AC4F3D"/>
    <w:rsid w:val="00AC51A7"/>
    <w:rsid w:val="00AC522F"/>
    <w:rsid w:val="00AC5241"/>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69D"/>
    <w:rsid w:val="00AE1C05"/>
    <w:rsid w:val="00AE1C12"/>
    <w:rsid w:val="00AE2798"/>
    <w:rsid w:val="00AE3207"/>
    <w:rsid w:val="00AE3718"/>
    <w:rsid w:val="00AE38EC"/>
    <w:rsid w:val="00AE39DB"/>
    <w:rsid w:val="00AE3A63"/>
    <w:rsid w:val="00AE3BC5"/>
    <w:rsid w:val="00AE3C08"/>
    <w:rsid w:val="00AE3F89"/>
    <w:rsid w:val="00AE4021"/>
    <w:rsid w:val="00AE413E"/>
    <w:rsid w:val="00AE4314"/>
    <w:rsid w:val="00AE4E92"/>
    <w:rsid w:val="00AE4EA7"/>
    <w:rsid w:val="00AE5077"/>
    <w:rsid w:val="00AE5204"/>
    <w:rsid w:val="00AE52F2"/>
    <w:rsid w:val="00AE53C9"/>
    <w:rsid w:val="00AE5609"/>
    <w:rsid w:val="00AE572E"/>
    <w:rsid w:val="00AE5C0F"/>
    <w:rsid w:val="00AE5C98"/>
    <w:rsid w:val="00AE5E8E"/>
    <w:rsid w:val="00AE5F3F"/>
    <w:rsid w:val="00AE613F"/>
    <w:rsid w:val="00AE688F"/>
    <w:rsid w:val="00AE6897"/>
    <w:rsid w:val="00AE6AC5"/>
    <w:rsid w:val="00AE6B98"/>
    <w:rsid w:val="00AE6C75"/>
    <w:rsid w:val="00AE6ED8"/>
    <w:rsid w:val="00AE6F56"/>
    <w:rsid w:val="00AE7256"/>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CB5"/>
    <w:rsid w:val="00B1137C"/>
    <w:rsid w:val="00B113A8"/>
    <w:rsid w:val="00B118E9"/>
    <w:rsid w:val="00B11B82"/>
    <w:rsid w:val="00B11C17"/>
    <w:rsid w:val="00B11C1D"/>
    <w:rsid w:val="00B11CC2"/>
    <w:rsid w:val="00B11CEC"/>
    <w:rsid w:val="00B11D2B"/>
    <w:rsid w:val="00B11E0E"/>
    <w:rsid w:val="00B11F7F"/>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C38"/>
    <w:rsid w:val="00B2675C"/>
    <w:rsid w:val="00B267D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8D5"/>
    <w:rsid w:val="00B33B11"/>
    <w:rsid w:val="00B33D29"/>
    <w:rsid w:val="00B33FFA"/>
    <w:rsid w:val="00B34292"/>
    <w:rsid w:val="00B34979"/>
    <w:rsid w:val="00B35073"/>
    <w:rsid w:val="00B35205"/>
    <w:rsid w:val="00B3550D"/>
    <w:rsid w:val="00B355EC"/>
    <w:rsid w:val="00B35769"/>
    <w:rsid w:val="00B35B70"/>
    <w:rsid w:val="00B35BE9"/>
    <w:rsid w:val="00B35EAE"/>
    <w:rsid w:val="00B36337"/>
    <w:rsid w:val="00B365B4"/>
    <w:rsid w:val="00B369CE"/>
    <w:rsid w:val="00B36D09"/>
    <w:rsid w:val="00B373E7"/>
    <w:rsid w:val="00B3786B"/>
    <w:rsid w:val="00B37EF8"/>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EDE"/>
    <w:rsid w:val="00B460B8"/>
    <w:rsid w:val="00B4646D"/>
    <w:rsid w:val="00B4647C"/>
    <w:rsid w:val="00B46A4F"/>
    <w:rsid w:val="00B46E6F"/>
    <w:rsid w:val="00B47351"/>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61"/>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065"/>
    <w:rsid w:val="00B8226E"/>
    <w:rsid w:val="00B822C8"/>
    <w:rsid w:val="00B8257F"/>
    <w:rsid w:val="00B825F1"/>
    <w:rsid w:val="00B82685"/>
    <w:rsid w:val="00B82783"/>
    <w:rsid w:val="00B82AC8"/>
    <w:rsid w:val="00B82F02"/>
    <w:rsid w:val="00B8328E"/>
    <w:rsid w:val="00B8349A"/>
    <w:rsid w:val="00B83735"/>
    <w:rsid w:val="00B83A7B"/>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352"/>
    <w:rsid w:val="00B91467"/>
    <w:rsid w:val="00B91497"/>
    <w:rsid w:val="00B91501"/>
    <w:rsid w:val="00B916F2"/>
    <w:rsid w:val="00B91B68"/>
    <w:rsid w:val="00B91BD9"/>
    <w:rsid w:val="00B91C3B"/>
    <w:rsid w:val="00B91DF5"/>
    <w:rsid w:val="00B91E4F"/>
    <w:rsid w:val="00B9271A"/>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D8A"/>
    <w:rsid w:val="00BA2E7D"/>
    <w:rsid w:val="00BA2E8E"/>
    <w:rsid w:val="00BA317B"/>
    <w:rsid w:val="00BA3460"/>
    <w:rsid w:val="00BA3860"/>
    <w:rsid w:val="00BA39ED"/>
    <w:rsid w:val="00BA3B8E"/>
    <w:rsid w:val="00BA3C04"/>
    <w:rsid w:val="00BA3D44"/>
    <w:rsid w:val="00BA48EA"/>
    <w:rsid w:val="00BA492F"/>
    <w:rsid w:val="00BA49A3"/>
    <w:rsid w:val="00BA4EC8"/>
    <w:rsid w:val="00BA4F35"/>
    <w:rsid w:val="00BA5719"/>
    <w:rsid w:val="00BA5855"/>
    <w:rsid w:val="00BA5AEA"/>
    <w:rsid w:val="00BA5B8C"/>
    <w:rsid w:val="00BA5CF7"/>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343"/>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0A"/>
    <w:rsid w:val="00BC2D14"/>
    <w:rsid w:val="00BC2F0D"/>
    <w:rsid w:val="00BC2FC3"/>
    <w:rsid w:val="00BC3249"/>
    <w:rsid w:val="00BC32C7"/>
    <w:rsid w:val="00BC3596"/>
    <w:rsid w:val="00BC36B3"/>
    <w:rsid w:val="00BC3C2E"/>
    <w:rsid w:val="00BC3CAD"/>
    <w:rsid w:val="00BC3CD9"/>
    <w:rsid w:val="00BC3CFD"/>
    <w:rsid w:val="00BC3FAF"/>
    <w:rsid w:val="00BC3FF5"/>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2DF7"/>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73"/>
    <w:rsid w:val="00C158A7"/>
    <w:rsid w:val="00C15DEB"/>
    <w:rsid w:val="00C166BB"/>
    <w:rsid w:val="00C1694D"/>
    <w:rsid w:val="00C1697B"/>
    <w:rsid w:val="00C16AB4"/>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581"/>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E0E"/>
    <w:rsid w:val="00C37F32"/>
    <w:rsid w:val="00C37FAA"/>
    <w:rsid w:val="00C401E7"/>
    <w:rsid w:val="00C4060B"/>
    <w:rsid w:val="00C407FC"/>
    <w:rsid w:val="00C408AB"/>
    <w:rsid w:val="00C40BA1"/>
    <w:rsid w:val="00C40DA8"/>
    <w:rsid w:val="00C40ED1"/>
    <w:rsid w:val="00C41247"/>
    <w:rsid w:val="00C414FB"/>
    <w:rsid w:val="00C415FE"/>
    <w:rsid w:val="00C41D99"/>
    <w:rsid w:val="00C42132"/>
    <w:rsid w:val="00C42866"/>
    <w:rsid w:val="00C4296E"/>
    <w:rsid w:val="00C437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BE5"/>
    <w:rsid w:val="00C47BFB"/>
    <w:rsid w:val="00C47C65"/>
    <w:rsid w:val="00C47E39"/>
    <w:rsid w:val="00C47FD7"/>
    <w:rsid w:val="00C5026C"/>
    <w:rsid w:val="00C502C8"/>
    <w:rsid w:val="00C506DB"/>
    <w:rsid w:val="00C507B4"/>
    <w:rsid w:val="00C5105E"/>
    <w:rsid w:val="00C5140F"/>
    <w:rsid w:val="00C51438"/>
    <w:rsid w:val="00C51831"/>
    <w:rsid w:val="00C51852"/>
    <w:rsid w:val="00C51951"/>
    <w:rsid w:val="00C51A05"/>
    <w:rsid w:val="00C51E88"/>
    <w:rsid w:val="00C522BD"/>
    <w:rsid w:val="00C5241D"/>
    <w:rsid w:val="00C52B20"/>
    <w:rsid w:val="00C52B66"/>
    <w:rsid w:val="00C53059"/>
    <w:rsid w:val="00C5378D"/>
    <w:rsid w:val="00C53926"/>
    <w:rsid w:val="00C5398B"/>
    <w:rsid w:val="00C53E45"/>
    <w:rsid w:val="00C541DB"/>
    <w:rsid w:val="00C544E8"/>
    <w:rsid w:val="00C54FF7"/>
    <w:rsid w:val="00C55016"/>
    <w:rsid w:val="00C55437"/>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AC"/>
    <w:rsid w:val="00C608DF"/>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982"/>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E06"/>
    <w:rsid w:val="00C750F4"/>
    <w:rsid w:val="00C75119"/>
    <w:rsid w:val="00C753B6"/>
    <w:rsid w:val="00C755FF"/>
    <w:rsid w:val="00C75725"/>
    <w:rsid w:val="00C75AB4"/>
    <w:rsid w:val="00C75B08"/>
    <w:rsid w:val="00C75C60"/>
    <w:rsid w:val="00C75FA0"/>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6A"/>
    <w:rsid w:val="00C90DB7"/>
    <w:rsid w:val="00C90E5A"/>
    <w:rsid w:val="00C90ED7"/>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7B9"/>
    <w:rsid w:val="00C96BB6"/>
    <w:rsid w:val="00C972E5"/>
    <w:rsid w:val="00C972EC"/>
    <w:rsid w:val="00C978D6"/>
    <w:rsid w:val="00C97997"/>
    <w:rsid w:val="00C979B8"/>
    <w:rsid w:val="00C97C23"/>
    <w:rsid w:val="00C97EA0"/>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962"/>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2DA"/>
    <w:rsid w:val="00CC48D2"/>
    <w:rsid w:val="00CC4A2C"/>
    <w:rsid w:val="00CC5847"/>
    <w:rsid w:val="00CC5B8F"/>
    <w:rsid w:val="00CC6069"/>
    <w:rsid w:val="00CC6092"/>
    <w:rsid w:val="00CC60D1"/>
    <w:rsid w:val="00CC617A"/>
    <w:rsid w:val="00CC61B3"/>
    <w:rsid w:val="00CC62F3"/>
    <w:rsid w:val="00CC64CF"/>
    <w:rsid w:val="00CC64FE"/>
    <w:rsid w:val="00CC6939"/>
    <w:rsid w:val="00CC6942"/>
    <w:rsid w:val="00CC6D12"/>
    <w:rsid w:val="00CC6E65"/>
    <w:rsid w:val="00CC6EA7"/>
    <w:rsid w:val="00CC6FC4"/>
    <w:rsid w:val="00CC7228"/>
    <w:rsid w:val="00CC72E5"/>
    <w:rsid w:val="00CC7615"/>
    <w:rsid w:val="00CC7736"/>
    <w:rsid w:val="00CC7ACF"/>
    <w:rsid w:val="00CD005A"/>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DD"/>
    <w:rsid w:val="00CE13F5"/>
    <w:rsid w:val="00CE14C7"/>
    <w:rsid w:val="00CE168C"/>
    <w:rsid w:val="00CE19EA"/>
    <w:rsid w:val="00CE1CED"/>
    <w:rsid w:val="00CE1DF4"/>
    <w:rsid w:val="00CE1EC8"/>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43"/>
    <w:rsid w:val="00CF3AF2"/>
    <w:rsid w:val="00CF3B8A"/>
    <w:rsid w:val="00CF4054"/>
    <w:rsid w:val="00CF4498"/>
    <w:rsid w:val="00CF4828"/>
    <w:rsid w:val="00CF4907"/>
    <w:rsid w:val="00CF4A5C"/>
    <w:rsid w:val="00CF4FCD"/>
    <w:rsid w:val="00CF5834"/>
    <w:rsid w:val="00CF586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196"/>
    <w:rsid w:val="00D12240"/>
    <w:rsid w:val="00D122FC"/>
    <w:rsid w:val="00D12964"/>
    <w:rsid w:val="00D1324E"/>
    <w:rsid w:val="00D13363"/>
    <w:rsid w:val="00D133C0"/>
    <w:rsid w:val="00D13F73"/>
    <w:rsid w:val="00D145F9"/>
    <w:rsid w:val="00D146C5"/>
    <w:rsid w:val="00D14AF2"/>
    <w:rsid w:val="00D15FB8"/>
    <w:rsid w:val="00D160F3"/>
    <w:rsid w:val="00D1611C"/>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2B"/>
    <w:rsid w:val="00D26E31"/>
    <w:rsid w:val="00D26E98"/>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073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AA2"/>
    <w:rsid w:val="00D52B92"/>
    <w:rsid w:val="00D52D6B"/>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6E2"/>
    <w:rsid w:val="00D6376A"/>
    <w:rsid w:val="00D64830"/>
    <w:rsid w:val="00D64CE5"/>
    <w:rsid w:val="00D65274"/>
    <w:rsid w:val="00D65403"/>
    <w:rsid w:val="00D658B9"/>
    <w:rsid w:val="00D65D57"/>
    <w:rsid w:val="00D65E37"/>
    <w:rsid w:val="00D664AB"/>
    <w:rsid w:val="00D6683F"/>
    <w:rsid w:val="00D66EEC"/>
    <w:rsid w:val="00D66F79"/>
    <w:rsid w:val="00D67275"/>
    <w:rsid w:val="00D678FA"/>
    <w:rsid w:val="00D679BE"/>
    <w:rsid w:val="00D67FE6"/>
    <w:rsid w:val="00D70153"/>
    <w:rsid w:val="00D7031B"/>
    <w:rsid w:val="00D70D90"/>
    <w:rsid w:val="00D70E6C"/>
    <w:rsid w:val="00D70FA8"/>
    <w:rsid w:val="00D7109A"/>
    <w:rsid w:val="00D710CD"/>
    <w:rsid w:val="00D71145"/>
    <w:rsid w:val="00D7149F"/>
    <w:rsid w:val="00D714A8"/>
    <w:rsid w:val="00D716D5"/>
    <w:rsid w:val="00D71793"/>
    <w:rsid w:val="00D719FF"/>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4F"/>
    <w:rsid w:val="00D82BC1"/>
    <w:rsid w:val="00D82DE0"/>
    <w:rsid w:val="00D82FCD"/>
    <w:rsid w:val="00D830E0"/>
    <w:rsid w:val="00D83CA5"/>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819"/>
    <w:rsid w:val="00D93A0F"/>
    <w:rsid w:val="00D93C99"/>
    <w:rsid w:val="00D93F2F"/>
    <w:rsid w:val="00D9407B"/>
    <w:rsid w:val="00D94214"/>
    <w:rsid w:val="00D943DA"/>
    <w:rsid w:val="00D944B7"/>
    <w:rsid w:val="00D944C8"/>
    <w:rsid w:val="00D947A2"/>
    <w:rsid w:val="00D94A21"/>
    <w:rsid w:val="00D950CC"/>
    <w:rsid w:val="00D95234"/>
    <w:rsid w:val="00D95B0A"/>
    <w:rsid w:val="00D95C84"/>
    <w:rsid w:val="00D960B9"/>
    <w:rsid w:val="00D9624E"/>
    <w:rsid w:val="00D9637A"/>
    <w:rsid w:val="00D9656B"/>
    <w:rsid w:val="00D96B95"/>
    <w:rsid w:val="00D96F88"/>
    <w:rsid w:val="00D96F8E"/>
    <w:rsid w:val="00D96FE5"/>
    <w:rsid w:val="00D97718"/>
    <w:rsid w:val="00D978DD"/>
    <w:rsid w:val="00D97BC4"/>
    <w:rsid w:val="00D97C7E"/>
    <w:rsid w:val="00D97FB3"/>
    <w:rsid w:val="00DA001B"/>
    <w:rsid w:val="00DA00A1"/>
    <w:rsid w:val="00DA0319"/>
    <w:rsid w:val="00DA19F2"/>
    <w:rsid w:val="00DA1AE8"/>
    <w:rsid w:val="00DA1BFE"/>
    <w:rsid w:val="00DA1CA5"/>
    <w:rsid w:val="00DA22D0"/>
    <w:rsid w:val="00DA24BE"/>
    <w:rsid w:val="00DA272C"/>
    <w:rsid w:val="00DA2AB2"/>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4"/>
    <w:rsid w:val="00DA6679"/>
    <w:rsid w:val="00DA6722"/>
    <w:rsid w:val="00DA6DFC"/>
    <w:rsid w:val="00DA6E7E"/>
    <w:rsid w:val="00DA7058"/>
    <w:rsid w:val="00DA714E"/>
    <w:rsid w:val="00DA7265"/>
    <w:rsid w:val="00DA751E"/>
    <w:rsid w:val="00DB0AD6"/>
    <w:rsid w:val="00DB0B47"/>
    <w:rsid w:val="00DB0BDF"/>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22E"/>
    <w:rsid w:val="00DC790C"/>
    <w:rsid w:val="00DC7A13"/>
    <w:rsid w:val="00DD0517"/>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8AA"/>
    <w:rsid w:val="00DD6D29"/>
    <w:rsid w:val="00DD6D8C"/>
    <w:rsid w:val="00DD6DB9"/>
    <w:rsid w:val="00DD6E24"/>
    <w:rsid w:val="00DD721A"/>
    <w:rsid w:val="00DD7417"/>
    <w:rsid w:val="00DD7BF6"/>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D44"/>
    <w:rsid w:val="00DF702E"/>
    <w:rsid w:val="00DF747E"/>
    <w:rsid w:val="00DF75DC"/>
    <w:rsid w:val="00DF7F1C"/>
    <w:rsid w:val="00E00212"/>
    <w:rsid w:val="00E00455"/>
    <w:rsid w:val="00E007F6"/>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DD"/>
    <w:rsid w:val="00E06098"/>
    <w:rsid w:val="00E06208"/>
    <w:rsid w:val="00E0636B"/>
    <w:rsid w:val="00E065C3"/>
    <w:rsid w:val="00E065FE"/>
    <w:rsid w:val="00E06726"/>
    <w:rsid w:val="00E069B5"/>
    <w:rsid w:val="00E06CA1"/>
    <w:rsid w:val="00E06E81"/>
    <w:rsid w:val="00E07054"/>
    <w:rsid w:val="00E07313"/>
    <w:rsid w:val="00E07556"/>
    <w:rsid w:val="00E076B6"/>
    <w:rsid w:val="00E07843"/>
    <w:rsid w:val="00E078A1"/>
    <w:rsid w:val="00E079A6"/>
    <w:rsid w:val="00E10229"/>
    <w:rsid w:val="00E10496"/>
    <w:rsid w:val="00E105CB"/>
    <w:rsid w:val="00E1074E"/>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A35"/>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30BB"/>
    <w:rsid w:val="00E33218"/>
    <w:rsid w:val="00E3325E"/>
    <w:rsid w:val="00E336D8"/>
    <w:rsid w:val="00E33702"/>
    <w:rsid w:val="00E33F0F"/>
    <w:rsid w:val="00E34987"/>
    <w:rsid w:val="00E34A5A"/>
    <w:rsid w:val="00E34A87"/>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DD"/>
    <w:rsid w:val="00E375FE"/>
    <w:rsid w:val="00E376A5"/>
    <w:rsid w:val="00E376F4"/>
    <w:rsid w:val="00E378B6"/>
    <w:rsid w:val="00E37A6F"/>
    <w:rsid w:val="00E37CE9"/>
    <w:rsid w:val="00E40088"/>
    <w:rsid w:val="00E4036D"/>
    <w:rsid w:val="00E403D2"/>
    <w:rsid w:val="00E41A46"/>
    <w:rsid w:val="00E41F8E"/>
    <w:rsid w:val="00E421B6"/>
    <w:rsid w:val="00E42255"/>
    <w:rsid w:val="00E42396"/>
    <w:rsid w:val="00E42574"/>
    <w:rsid w:val="00E425E2"/>
    <w:rsid w:val="00E4286A"/>
    <w:rsid w:val="00E429FF"/>
    <w:rsid w:val="00E42C70"/>
    <w:rsid w:val="00E432A5"/>
    <w:rsid w:val="00E43365"/>
    <w:rsid w:val="00E436FA"/>
    <w:rsid w:val="00E43732"/>
    <w:rsid w:val="00E43BE9"/>
    <w:rsid w:val="00E44670"/>
    <w:rsid w:val="00E44C97"/>
    <w:rsid w:val="00E44D3C"/>
    <w:rsid w:val="00E44F3D"/>
    <w:rsid w:val="00E4544B"/>
    <w:rsid w:val="00E4563B"/>
    <w:rsid w:val="00E456EE"/>
    <w:rsid w:val="00E45D3A"/>
    <w:rsid w:val="00E45EB7"/>
    <w:rsid w:val="00E462D7"/>
    <w:rsid w:val="00E46316"/>
    <w:rsid w:val="00E468C0"/>
    <w:rsid w:val="00E46933"/>
    <w:rsid w:val="00E46B19"/>
    <w:rsid w:val="00E46E23"/>
    <w:rsid w:val="00E46F12"/>
    <w:rsid w:val="00E46F97"/>
    <w:rsid w:val="00E46FC4"/>
    <w:rsid w:val="00E471DC"/>
    <w:rsid w:val="00E4769C"/>
    <w:rsid w:val="00E477AA"/>
    <w:rsid w:val="00E47895"/>
    <w:rsid w:val="00E479BD"/>
    <w:rsid w:val="00E47B64"/>
    <w:rsid w:val="00E500D2"/>
    <w:rsid w:val="00E507C0"/>
    <w:rsid w:val="00E50BBA"/>
    <w:rsid w:val="00E50D07"/>
    <w:rsid w:val="00E51000"/>
    <w:rsid w:val="00E5159E"/>
    <w:rsid w:val="00E516F6"/>
    <w:rsid w:val="00E51718"/>
    <w:rsid w:val="00E51862"/>
    <w:rsid w:val="00E51945"/>
    <w:rsid w:val="00E51A23"/>
    <w:rsid w:val="00E51CBF"/>
    <w:rsid w:val="00E51FAB"/>
    <w:rsid w:val="00E52717"/>
    <w:rsid w:val="00E5275E"/>
    <w:rsid w:val="00E52A17"/>
    <w:rsid w:val="00E52EBD"/>
    <w:rsid w:val="00E53345"/>
    <w:rsid w:val="00E539A7"/>
    <w:rsid w:val="00E53B57"/>
    <w:rsid w:val="00E53C0F"/>
    <w:rsid w:val="00E53C25"/>
    <w:rsid w:val="00E53DED"/>
    <w:rsid w:val="00E53E2D"/>
    <w:rsid w:val="00E543A1"/>
    <w:rsid w:val="00E54AE9"/>
    <w:rsid w:val="00E54B83"/>
    <w:rsid w:val="00E54CC8"/>
    <w:rsid w:val="00E54CD1"/>
    <w:rsid w:val="00E54D82"/>
    <w:rsid w:val="00E557E0"/>
    <w:rsid w:val="00E5589B"/>
    <w:rsid w:val="00E558F5"/>
    <w:rsid w:val="00E55929"/>
    <w:rsid w:val="00E55B7A"/>
    <w:rsid w:val="00E55BEE"/>
    <w:rsid w:val="00E55E02"/>
    <w:rsid w:val="00E55F69"/>
    <w:rsid w:val="00E56149"/>
    <w:rsid w:val="00E5668E"/>
    <w:rsid w:val="00E5671A"/>
    <w:rsid w:val="00E5688B"/>
    <w:rsid w:val="00E56A39"/>
    <w:rsid w:val="00E56B36"/>
    <w:rsid w:val="00E56CFA"/>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F7F"/>
    <w:rsid w:val="00E830CC"/>
    <w:rsid w:val="00E832B3"/>
    <w:rsid w:val="00E833E3"/>
    <w:rsid w:val="00E8356E"/>
    <w:rsid w:val="00E83C1B"/>
    <w:rsid w:val="00E83C23"/>
    <w:rsid w:val="00E83DA3"/>
    <w:rsid w:val="00E83DB6"/>
    <w:rsid w:val="00E83FD7"/>
    <w:rsid w:val="00E84100"/>
    <w:rsid w:val="00E8438B"/>
    <w:rsid w:val="00E8491F"/>
    <w:rsid w:val="00E849C4"/>
    <w:rsid w:val="00E852BB"/>
    <w:rsid w:val="00E85732"/>
    <w:rsid w:val="00E85BFB"/>
    <w:rsid w:val="00E85D36"/>
    <w:rsid w:val="00E8624E"/>
    <w:rsid w:val="00E8670C"/>
    <w:rsid w:val="00E869F1"/>
    <w:rsid w:val="00E86C26"/>
    <w:rsid w:val="00E86F2A"/>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16"/>
    <w:rsid w:val="00EA6066"/>
    <w:rsid w:val="00EA642E"/>
    <w:rsid w:val="00EA674D"/>
    <w:rsid w:val="00EA684A"/>
    <w:rsid w:val="00EA68B6"/>
    <w:rsid w:val="00EA6B8F"/>
    <w:rsid w:val="00EA700B"/>
    <w:rsid w:val="00EA71B4"/>
    <w:rsid w:val="00EA71EE"/>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08E"/>
    <w:rsid w:val="00EB543A"/>
    <w:rsid w:val="00EB5714"/>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41A0"/>
    <w:rsid w:val="00EC429E"/>
    <w:rsid w:val="00EC4495"/>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844"/>
    <w:rsid w:val="00ED39C4"/>
    <w:rsid w:val="00ED3F45"/>
    <w:rsid w:val="00ED40C2"/>
    <w:rsid w:val="00ED45CF"/>
    <w:rsid w:val="00ED486B"/>
    <w:rsid w:val="00ED505A"/>
    <w:rsid w:val="00ED5915"/>
    <w:rsid w:val="00ED59B1"/>
    <w:rsid w:val="00ED5DF0"/>
    <w:rsid w:val="00ED6123"/>
    <w:rsid w:val="00ED63AA"/>
    <w:rsid w:val="00ED6487"/>
    <w:rsid w:val="00ED65AE"/>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B7"/>
    <w:rsid w:val="00EE1EBC"/>
    <w:rsid w:val="00EE20E3"/>
    <w:rsid w:val="00EE2456"/>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5FF6"/>
    <w:rsid w:val="00EE602D"/>
    <w:rsid w:val="00EE6246"/>
    <w:rsid w:val="00EE62B3"/>
    <w:rsid w:val="00EE6412"/>
    <w:rsid w:val="00EE643A"/>
    <w:rsid w:val="00EE65CD"/>
    <w:rsid w:val="00EE6669"/>
    <w:rsid w:val="00EE670D"/>
    <w:rsid w:val="00EE6D84"/>
    <w:rsid w:val="00EE6F00"/>
    <w:rsid w:val="00EE76A2"/>
    <w:rsid w:val="00EE7F85"/>
    <w:rsid w:val="00EF0432"/>
    <w:rsid w:val="00EF079F"/>
    <w:rsid w:val="00EF084A"/>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740E"/>
    <w:rsid w:val="00EF771F"/>
    <w:rsid w:val="00F00069"/>
    <w:rsid w:val="00F0022E"/>
    <w:rsid w:val="00F00264"/>
    <w:rsid w:val="00F00689"/>
    <w:rsid w:val="00F00701"/>
    <w:rsid w:val="00F00DD1"/>
    <w:rsid w:val="00F0113E"/>
    <w:rsid w:val="00F0156C"/>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E6D"/>
    <w:rsid w:val="00F05FE5"/>
    <w:rsid w:val="00F0612F"/>
    <w:rsid w:val="00F0651A"/>
    <w:rsid w:val="00F06716"/>
    <w:rsid w:val="00F06B84"/>
    <w:rsid w:val="00F06DE2"/>
    <w:rsid w:val="00F06E41"/>
    <w:rsid w:val="00F06F08"/>
    <w:rsid w:val="00F07259"/>
    <w:rsid w:val="00F0771C"/>
    <w:rsid w:val="00F07C1D"/>
    <w:rsid w:val="00F07D41"/>
    <w:rsid w:val="00F07D5A"/>
    <w:rsid w:val="00F10437"/>
    <w:rsid w:val="00F10615"/>
    <w:rsid w:val="00F10B62"/>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426A"/>
    <w:rsid w:val="00F24375"/>
    <w:rsid w:val="00F24431"/>
    <w:rsid w:val="00F24811"/>
    <w:rsid w:val="00F2495F"/>
    <w:rsid w:val="00F24F0B"/>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555"/>
    <w:rsid w:val="00F336DD"/>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608C"/>
    <w:rsid w:val="00F36498"/>
    <w:rsid w:val="00F3664D"/>
    <w:rsid w:val="00F3709B"/>
    <w:rsid w:val="00F3731D"/>
    <w:rsid w:val="00F37523"/>
    <w:rsid w:val="00F40360"/>
    <w:rsid w:val="00F4050F"/>
    <w:rsid w:val="00F4065C"/>
    <w:rsid w:val="00F40BE2"/>
    <w:rsid w:val="00F411EF"/>
    <w:rsid w:val="00F41493"/>
    <w:rsid w:val="00F4167A"/>
    <w:rsid w:val="00F416E9"/>
    <w:rsid w:val="00F41701"/>
    <w:rsid w:val="00F41749"/>
    <w:rsid w:val="00F4189F"/>
    <w:rsid w:val="00F41A58"/>
    <w:rsid w:val="00F4287B"/>
    <w:rsid w:val="00F42908"/>
    <w:rsid w:val="00F42ACB"/>
    <w:rsid w:val="00F42D6E"/>
    <w:rsid w:val="00F430CB"/>
    <w:rsid w:val="00F4353C"/>
    <w:rsid w:val="00F43657"/>
    <w:rsid w:val="00F43F25"/>
    <w:rsid w:val="00F442DE"/>
    <w:rsid w:val="00F4460D"/>
    <w:rsid w:val="00F44733"/>
    <w:rsid w:val="00F44A37"/>
    <w:rsid w:val="00F44E5C"/>
    <w:rsid w:val="00F44E76"/>
    <w:rsid w:val="00F44EA7"/>
    <w:rsid w:val="00F4500F"/>
    <w:rsid w:val="00F45100"/>
    <w:rsid w:val="00F4510A"/>
    <w:rsid w:val="00F451AE"/>
    <w:rsid w:val="00F452E6"/>
    <w:rsid w:val="00F45666"/>
    <w:rsid w:val="00F45957"/>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24C"/>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8E1"/>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B"/>
    <w:rsid w:val="00F95BA7"/>
    <w:rsid w:val="00F95E16"/>
    <w:rsid w:val="00F95F61"/>
    <w:rsid w:val="00F9639E"/>
    <w:rsid w:val="00F96437"/>
    <w:rsid w:val="00F9653C"/>
    <w:rsid w:val="00F96630"/>
    <w:rsid w:val="00F96BB9"/>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1CA9"/>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83B"/>
    <w:rsid w:val="00FD08C2"/>
    <w:rsid w:val="00FD09AC"/>
    <w:rsid w:val="00FD1190"/>
    <w:rsid w:val="00FD131F"/>
    <w:rsid w:val="00FD140C"/>
    <w:rsid w:val="00FD147F"/>
    <w:rsid w:val="00FD1887"/>
    <w:rsid w:val="00FD1A2E"/>
    <w:rsid w:val="00FD1B90"/>
    <w:rsid w:val="00FD1D09"/>
    <w:rsid w:val="00FD1D30"/>
    <w:rsid w:val="00FD1DDE"/>
    <w:rsid w:val="00FD2126"/>
    <w:rsid w:val="00FD22BD"/>
    <w:rsid w:val="00FD2466"/>
    <w:rsid w:val="00FD256B"/>
    <w:rsid w:val="00FD284C"/>
    <w:rsid w:val="00FD2894"/>
    <w:rsid w:val="00FD28E1"/>
    <w:rsid w:val="00FD2A2C"/>
    <w:rsid w:val="00FD3043"/>
    <w:rsid w:val="00FD32BE"/>
    <w:rsid w:val="00FD32DD"/>
    <w:rsid w:val="00FD34B9"/>
    <w:rsid w:val="00FD399A"/>
    <w:rsid w:val="00FD3ABC"/>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430"/>
    <w:rsid w:val="00FE6647"/>
    <w:rsid w:val="00FE695A"/>
    <w:rsid w:val="00FE6BA8"/>
    <w:rsid w:val="00FE6C6C"/>
    <w:rsid w:val="00FE7062"/>
    <w:rsid w:val="00FE7267"/>
    <w:rsid w:val="00FE73B9"/>
    <w:rsid w:val="00FE7616"/>
    <w:rsid w:val="00FE7C4B"/>
    <w:rsid w:val="00FE7D58"/>
    <w:rsid w:val="00FE7DAA"/>
    <w:rsid w:val="00FE7F23"/>
    <w:rsid w:val="00FF0108"/>
    <w:rsid w:val="00FF0855"/>
    <w:rsid w:val="00FF0966"/>
    <w:rsid w:val="00FF0AED"/>
    <w:rsid w:val="00FF0C9E"/>
    <w:rsid w:val="00FF10A3"/>
    <w:rsid w:val="00FF11BC"/>
    <w:rsid w:val="00FF12B1"/>
    <w:rsid w:val="00FF130E"/>
    <w:rsid w:val="00FF16A5"/>
    <w:rsid w:val="00FF18AB"/>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EFF"/>
    <w:rsid w:val="00FF4F9B"/>
    <w:rsid w:val="00FF51BF"/>
    <w:rsid w:val="00FF5276"/>
    <w:rsid w:val="00FF52D4"/>
    <w:rsid w:val="00FF570D"/>
    <w:rsid w:val="00FF5A2D"/>
    <w:rsid w:val="00FF5E25"/>
    <w:rsid w:val="00FF5F94"/>
    <w:rsid w:val="00FF601A"/>
    <w:rsid w:val="00FF60B5"/>
    <w:rsid w:val="00FF73E7"/>
    <w:rsid w:val="00FF74C6"/>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ED5DF0"/>
    <w:pPr>
      <w:tabs>
        <w:tab w:val="right" w:leader="dot" w:pos="8931"/>
      </w:tabs>
      <w:spacing w:before="120" w:after="120" w:line="480" w:lineRule="exact"/>
      <w:ind w:leftChars="-42" w:left="569" w:rightChars="-257" w:right="-617" w:hangingChars="186" w:hanging="670"/>
      <w:jc w:val="both"/>
    </w:pPr>
    <w:rPr>
      <w:rFonts w:eastAsia="標楷體"/>
      <w:b/>
      <w:bCs/>
      <w:caps/>
      <w:noProof/>
      <w:sz w:val="36"/>
      <w:szCs w:val="36"/>
    </w:rPr>
  </w:style>
  <w:style w:type="paragraph" w:styleId="27">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ED5DF0"/>
    <w:pPr>
      <w:tabs>
        <w:tab w:val="right" w:leader="dot" w:pos="8931"/>
      </w:tabs>
      <w:spacing w:before="120" w:after="120" w:line="480" w:lineRule="exact"/>
      <w:ind w:leftChars="-42" w:left="569" w:rightChars="-257" w:right="-617" w:hangingChars="186" w:hanging="670"/>
      <w:jc w:val="both"/>
    </w:pPr>
    <w:rPr>
      <w:rFonts w:eastAsia="標楷體"/>
      <w:b/>
      <w:bCs/>
      <w:caps/>
      <w:noProof/>
      <w:sz w:val="36"/>
      <w:szCs w:val="36"/>
    </w:rPr>
  </w:style>
  <w:style w:type="paragraph" w:styleId="27">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19.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3.emf"/><Relationship Id="rId35"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7964331137373702E-2"/>
                  <c:y val="0.15426528773455556"/>
                </c:manualLayout>
              </c:layout>
              <c:tx>
                <c:rich>
                  <a:bodyPr/>
                  <a:lstStyle/>
                  <a:p>
                    <a:r>
                      <a:rPr lang="en-US" altLang="en-US"/>
                      <a:t>0.27 </a:t>
                    </a:r>
                  </a:p>
                </c:rich>
              </c:tx>
              <c:showLegendKey val="0"/>
              <c:showVal val="1"/>
              <c:showCatName val="0"/>
              <c:showSerName val="0"/>
              <c:showPercent val="0"/>
              <c:showBubbleSize val="0"/>
            </c:dLbl>
            <c:showLegendKey val="0"/>
            <c:showVal val="0"/>
            <c:showCatName val="0"/>
            <c:showSerName val="0"/>
            <c:showPercent val="0"/>
            <c:showBubbleSize val="0"/>
          </c:dLbls>
          <c:cat>
            <c:strRef>
              <c:f>Sheet1!$A$148:$A$218</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Sheet1!$C$148:$C$218</c:f>
              <c:numCache>
                <c:formatCode>0.00_ </c:formatCode>
                <c:ptCount val="71"/>
                <c:pt idx="0">
                  <c:v>0</c:v>
                </c:pt>
                <c:pt idx="1">
                  <c:v>5.0823338076866342E-2</c:v>
                </c:pt>
                <c:pt idx="2">
                  <c:v>5.0797521080969688E-2</c:v>
                </c:pt>
                <c:pt idx="3">
                  <c:v>-6.0926076360690029E-2</c:v>
                </c:pt>
                <c:pt idx="4">
                  <c:v>-0.11176590123957997</c:v>
                </c:pt>
                <c:pt idx="5">
                  <c:v>-0.15257857796765473</c:v>
                </c:pt>
                <c:pt idx="6">
                  <c:v>-0.14262428687856765</c:v>
                </c:pt>
                <c:pt idx="7">
                  <c:v>-2.040399918383784E-2</c:v>
                </c:pt>
                <c:pt idx="8">
                  <c:v>0.1224489795918382</c:v>
                </c:pt>
                <c:pt idx="9">
                  <c:v>0.26498165511616989</c:v>
                </c:pt>
                <c:pt idx="10">
                  <c:v>0.38625736938402433</c:v>
                </c:pt>
                <c:pt idx="11">
                  <c:v>0.39489671931955961</c:v>
                </c:pt>
                <c:pt idx="12">
                  <c:v>0.34291477559251771</c:v>
                </c:pt>
                <c:pt idx="13">
                  <c:v>0.26133279726605618</c:v>
                </c:pt>
                <c:pt idx="14">
                  <c:v>0.20050125313284539</c:v>
                </c:pt>
                <c:pt idx="15">
                  <c:v>0.18009004502250736</c:v>
                </c:pt>
                <c:pt idx="16">
                  <c:v>0.14980525317087601</c:v>
                </c:pt>
                <c:pt idx="17">
                  <c:v>0.11966493817312518</c:v>
                </c:pt>
                <c:pt idx="18">
                  <c:v>0.17928286852588737</c:v>
                </c:pt>
                <c:pt idx="19">
                  <c:v>0.22867369258301462</c:v>
                </c:pt>
                <c:pt idx="20">
                  <c:v>0.25791092153555351</c:v>
                </c:pt>
                <c:pt idx="21">
                  <c:v>0.25724745226081147</c:v>
                </c:pt>
                <c:pt idx="22">
                  <c:v>0.26645613342544117</c:v>
                </c:pt>
                <c:pt idx="23">
                  <c:v>0.28543307086614789</c:v>
                </c:pt>
                <c:pt idx="24">
                  <c:v>0.23554814015114278</c:v>
                </c:pt>
                <c:pt idx="25">
                  <c:v>0.1958288455889523</c:v>
                </c:pt>
                <c:pt idx="26">
                  <c:v>9.7723052868170512E-2</c:v>
                </c:pt>
                <c:pt idx="27">
                  <c:v>1.952552962998233E-2</c:v>
                </c:pt>
                <c:pt idx="28">
                  <c:v>-6.8326012689123861E-2</c:v>
                </c:pt>
                <c:pt idx="29">
                  <c:v>-8.7907794491104418E-2</c:v>
                </c:pt>
                <c:pt idx="30">
                  <c:v>-7.8209013588825815E-2</c:v>
                </c:pt>
                <c:pt idx="31">
                  <c:v>-7.8270227962040639E-2</c:v>
                </c:pt>
                <c:pt idx="32">
                  <c:v>-8.8122980515015215E-2</c:v>
                </c:pt>
                <c:pt idx="33">
                  <c:v>-0.12740101920816205</c:v>
                </c:pt>
                <c:pt idx="34">
                  <c:v>-0.15700127563536004</c:v>
                </c:pt>
                <c:pt idx="35">
                  <c:v>-0.18673218673218583</c:v>
                </c:pt>
                <c:pt idx="36">
                  <c:v>-0.24615990547459665</c:v>
                </c:pt>
                <c:pt idx="37">
                  <c:v>-0.27637942947389416</c:v>
                </c:pt>
                <c:pt idx="38">
                  <c:v>-0.26724735227159346</c:v>
                </c:pt>
                <c:pt idx="39">
                  <c:v>-0.22826518459706513</c:v>
                </c:pt>
                <c:pt idx="40">
                  <c:v>-0.13926191186710568</c:v>
                </c:pt>
                <c:pt idx="41">
                  <c:v>-0.11953381810937413</c:v>
                </c:pt>
                <c:pt idx="42">
                  <c:v>-0.13962301785179765</c:v>
                </c:pt>
                <c:pt idx="43">
                  <c:v>-0.1198442025366897</c:v>
                </c:pt>
                <c:pt idx="44">
                  <c:v>-0.13998600139986106</c:v>
                </c:pt>
                <c:pt idx="45">
                  <c:v>-0.26033843997196326</c:v>
                </c:pt>
                <c:pt idx="46">
                  <c:v>-0.37144864973396308</c:v>
                </c:pt>
                <c:pt idx="47">
                  <c:v>-0.45344619105198714</c:v>
                </c:pt>
                <c:pt idx="48">
                  <c:v>-0.45551169146674786</c:v>
                </c:pt>
                <c:pt idx="49">
                  <c:v>-0.2847264592231058</c:v>
                </c:pt>
                <c:pt idx="50">
                  <c:v>2.0395676116669037E-2</c:v>
                </c:pt>
                <c:pt idx="51">
                  <c:v>0.29567699836867689</c:v>
                </c:pt>
                <c:pt idx="52">
                  <c:v>0.6099420555047308</c:v>
                </c:pt>
                <c:pt idx="53">
                  <c:v>0.77801353945639029</c:v>
                </c:pt>
                <c:pt idx="54">
                  <c:v>0.76198115099259667</c:v>
                </c:pt>
                <c:pt idx="55">
                  <c:v>0.61691542288557777</c:v>
                </c:pt>
                <c:pt idx="56">
                  <c:v>0.39556962025315556</c:v>
                </c:pt>
                <c:pt idx="57">
                  <c:v>0.19700551615444706</c:v>
                </c:pt>
                <c:pt idx="58">
                  <c:v>4.9154541879659064E-2</c:v>
                </c:pt>
                <c:pt idx="59">
                  <c:v>-4.9130392060525718E-2</c:v>
                </c:pt>
                <c:pt idx="60">
                  <c:v>-0.15729453401494009</c:v>
                </c:pt>
                <c:pt idx="61">
                  <c:v>-0.25600630169358984</c:v>
                </c:pt>
                <c:pt idx="62">
                  <c:v>-0.27640671273445605</c:v>
                </c:pt>
                <c:pt idx="63">
                  <c:v>-0.40586022569787383</c:v>
                </c:pt>
                <c:pt idx="64">
                  <c:v>-5.9636219063718965E-2</c:v>
                </c:pt>
                <c:pt idx="65">
                  <c:v>0.10939830929885819</c:v>
                </c:pt>
                <c:pt idx="66">
                  <c:v>0.18875422213391335</c:v>
                </c:pt>
                <c:pt idx="67">
                  <c:v>0.21814576103122985</c:v>
                </c:pt>
                <c:pt idx="68">
                  <c:v>0.26</c:v>
                </c:pt>
                <c:pt idx="69">
                  <c:v>0.27</c:v>
                </c:pt>
                <c:pt idx="70">
                  <c:v>0.27</c:v>
                </c:pt>
              </c:numCache>
            </c:numRef>
          </c:val>
        </c:ser>
        <c:dLbls>
          <c:showLegendKey val="0"/>
          <c:showVal val="0"/>
          <c:showCatName val="0"/>
          <c:showSerName val="0"/>
          <c:showPercent val="0"/>
          <c:showBubbleSize val="0"/>
        </c:dLbls>
        <c:gapWidth val="150"/>
        <c:axId val="310108160"/>
        <c:axId val="31010969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6661522119172491E-2"/>
                  <c:y val="-5.4703255376660008E-2"/>
                </c:manualLayout>
              </c:layout>
              <c:tx>
                <c:rich>
                  <a:bodyPr/>
                  <a:lstStyle/>
                  <a:p>
                    <a:r>
                      <a:rPr lang="en-US" altLang="zh-TW"/>
                      <a:t>101</a:t>
                    </a:r>
                    <a:r>
                      <a:rPr lang="en-US" altLang="en-US"/>
                      <a:t>.78</a:t>
                    </a:r>
                  </a:p>
                </c:rich>
              </c:tx>
              <c:showLegendKey val="0"/>
              <c:showVal val="1"/>
              <c:showCatName val="0"/>
              <c:showSerName val="0"/>
              <c:showPercent val="0"/>
              <c:showBubbleSize val="0"/>
            </c:dLbl>
            <c:showLegendKey val="0"/>
            <c:showVal val="0"/>
            <c:showCatName val="0"/>
            <c:showSerName val="0"/>
            <c:showPercent val="0"/>
            <c:showBubbleSize val="0"/>
          </c:dLbls>
          <c:cat>
            <c:strRef>
              <c:f>Sheet1!$A$148:$A$218</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Sheet1!$B$148:$B$218</c:f>
              <c:numCache>
                <c:formatCode>General</c:formatCode>
                <c:ptCount val="71"/>
                <c:pt idx="0">
                  <c:v>98.38</c:v>
                </c:pt>
                <c:pt idx="1">
                  <c:v>98.43</c:v>
                </c:pt>
                <c:pt idx="2">
                  <c:v>98.48</c:v>
                </c:pt>
                <c:pt idx="3">
                  <c:v>98.42</c:v>
                </c:pt>
                <c:pt idx="4">
                  <c:v>98.31</c:v>
                </c:pt>
                <c:pt idx="5">
                  <c:v>98.16</c:v>
                </c:pt>
                <c:pt idx="6">
                  <c:v>98.02</c:v>
                </c:pt>
                <c:pt idx="7">
                  <c:v>98</c:v>
                </c:pt>
                <c:pt idx="8">
                  <c:v>98.12</c:v>
                </c:pt>
                <c:pt idx="9">
                  <c:v>98.38</c:v>
                </c:pt>
                <c:pt idx="10">
                  <c:v>98.76</c:v>
                </c:pt>
                <c:pt idx="11">
                  <c:v>99.15</c:v>
                </c:pt>
                <c:pt idx="12">
                  <c:v>99.49</c:v>
                </c:pt>
                <c:pt idx="13">
                  <c:v>99.75</c:v>
                </c:pt>
                <c:pt idx="14">
                  <c:v>99.95</c:v>
                </c:pt>
                <c:pt idx="15">
                  <c:v>100.13</c:v>
                </c:pt>
                <c:pt idx="16">
                  <c:v>100.28</c:v>
                </c:pt>
                <c:pt idx="17">
                  <c:v>100.4</c:v>
                </c:pt>
                <c:pt idx="18">
                  <c:v>100.58</c:v>
                </c:pt>
                <c:pt idx="19">
                  <c:v>100.81</c:v>
                </c:pt>
                <c:pt idx="20">
                  <c:v>101.07</c:v>
                </c:pt>
                <c:pt idx="21">
                  <c:v>101.33</c:v>
                </c:pt>
                <c:pt idx="22">
                  <c:v>101.6</c:v>
                </c:pt>
                <c:pt idx="23">
                  <c:v>101.89</c:v>
                </c:pt>
                <c:pt idx="24">
                  <c:v>102.13</c:v>
                </c:pt>
                <c:pt idx="25">
                  <c:v>102.33</c:v>
                </c:pt>
                <c:pt idx="26">
                  <c:v>102.43</c:v>
                </c:pt>
                <c:pt idx="27">
                  <c:v>102.45</c:v>
                </c:pt>
                <c:pt idx="28">
                  <c:v>102.38</c:v>
                </c:pt>
                <c:pt idx="29">
                  <c:v>102.29</c:v>
                </c:pt>
                <c:pt idx="30">
                  <c:v>102.21</c:v>
                </c:pt>
                <c:pt idx="31">
                  <c:v>102.13</c:v>
                </c:pt>
                <c:pt idx="32">
                  <c:v>102.04</c:v>
                </c:pt>
                <c:pt idx="33">
                  <c:v>101.91</c:v>
                </c:pt>
                <c:pt idx="34">
                  <c:v>101.75</c:v>
                </c:pt>
                <c:pt idx="35">
                  <c:v>101.56</c:v>
                </c:pt>
                <c:pt idx="36">
                  <c:v>101.31</c:v>
                </c:pt>
                <c:pt idx="37">
                  <c:v>101.03</c:v>
                </c:pt>
                <c:pt idx="38">
                  <c:v>100.76</c:v>
                </c:pt>
                <c:pt idx="39">
                  <c:v>100.53</c:v>
                </c:pt>
                <c:pt idx="40">
                  <c:v>100.39</c:v>
                </c:pt>
                <c:pt idx="41">
                  <c:v>100.27</c:v>
                </c:pt>
                <c:pt idx="42">
                  <c:v>100.13</c:v>
                </c:pt>
                <c:pt idx="43">
                  <c:v>100.01</c:v>
                </c:pt>
                <c:pt idx="44">
                  <c:v>99.87</c:v>
                </c:pt>
                <c:pt idx="45">
                  <c:v>99.61</c:v>
                </c:pt>
                <c:pt idx="46">
                  <c:v>99.24</c:v>
                </c:pt>
                <c:pt idx="47">
                  <c:v>98.79</c:v>
                </c:pt>
                <c:pt idx="48">
                  <c:v>98.34</c:v>
                </c:pt>
                <c:pt idx="49">
                  <c:v>98.06</c:v>
                </c:pt>
                <c:pt idx="50">
                  <c:v>98.08</c:v>
                </c:pt>
                <c:pt idx="51">
                  <c:v>98.37</c:v>
                </c:pt>
                <c:pt idx="52">
                  <c:v>98.97</c:v>
                </c:pt>
                <c:pt idx="53">
                  <c:v>99.74</c:v>
                </c:pt>
                <c:pt idx="54">
                  <c:v>100.5</c:v>
                </c:pt>
                <c:pt idx="55">
                  <c:v>101.12</c:v>
                </c:pt>
                <c:pt idx="56">
                  <c:v>101.52</c:v>
                </c:pt>
                <c:pt idx="57">
                  <c:v>101.72</c:v>
                </c:pt>
                <c:pt idx="58">
                  <c:v>101.77</c:v>
                </c:pt>
                <c:pt idx="59">
                  <c:v>101.72</c:v>
                </c:pt>
                <c:pt idx="60">
                  <c:v>101.56</c:v>
                </c:pt>
                <c:pt idx="61">
                  <c:v>101.3</c:v>
                </c:pt>
                <c:pt idx="62">
                  <c:v>101.02</c:v>
                </c:pt>
                <c:pt idx="63">
                  <c:v>100.61</c:v>
                </c:pt>
                <c:pt idx="64">
                  <c:v>100.55</c:v>
                </c:pt>
                <c:pt idx="65">
                  <c:v>100.66</c:v>
                </c:pt>
                <c:pt idx="66">
                  <c:v>100.85</c:v>
                </c:pt>
                <c:pt idx="67">
                  <c:v>101.07</c:v>
                </c:pt>
                <c:pt idx="68">
                  <c:v>101.32</c:v>
                </c:pt>
                <c:pt idx="69">
                  <c:v>101.51</c:v>
                </c:pt>
                <c:pt idx="70">
                  <c:v>101.78</c:v>
                </c:pt>
              </c:numCache>
            </c:numRef>
          </c:val>
          <c:smooth val="0"/>
        </c:ser>
        <c:dLbls>
          <c:showLegendKey val="0"/>
          <c:showVal val="0"/>
          <c:showCatName val="0"/>
          <c:showSerName val="0"/>
          <c:showPercent val="0"/>
          <c:showBubbleSize val="0"/>
        </c:dLbls>
        <c:marker val="1"/>
        <c:smooth val="0"/>
        <c:axId val="292397824"/>
        <c:axId val="297990400"/>
      </c:lineChart>
      <c:catAx>
        <c:axId val="29239782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7990400"/>
        <c:crossesAt val="60"/>
        <c:auto val="0"/>
        <c:lblAlgn val="ctr"/>
        <c:lblOffset val="100"/>
        <c:tickLblSkip val="2"/>
        <c:tickMarkSkip val="1"/>
        <c:noMultiLvlLbl val="0"/>
      </c:catAx>
      <c:valAx>
        <c:axId val="2979904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2397824"/>
        <c:crosses val="autoZero"/>
        <c:crossBetween val="between"/>
        <c:majorUnit val="10"/>
        <c:minorUnit val="5"/>
      </c:valAx>
      <c:catAx>
        <c:axId val="310108160"/>
        <c:scaling>
          <c:orientation val="minMax"/>
        </c:scaling>
        <c:delete val="1"/>
        <c:axPos val="b"/>
        <c:majorTickMark val="out"/>
        <c:minorTickMark val="none"/>
        <c:tickLblPos val="nextTo"/>
        <c:crossAx val="310109696"/>
        <c:crosses val="autoZero"/>
        <c:auto val="0"/>
        <c:lblAlgn val="ctr"/>
        <c:lblOffset val="100"/>
        <c:noMultiLvlLbl val="0"/>
      </c:catAx>
      <c:valAx>
        <c:axId val="31010969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01081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350778496"/>
        <c:axId val="35078003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350806400"/>
        <c:axId val="350807936"/>
      </c:lineChart>
      <c:catAx>
        <c:axId val="3507784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50780032"/>
        <c:crosses val="autoZero"/>
        <c:auto val="0"/>
        <c:lblAlgn val="ctr"/>
        <c:lblOffset val="100"/>
        <c:tickLblSkip val="3"/>
        <c:tickMarkSkip val="3"/>
        <c:noMultiLvlLbl val="1"/>
      </c:catAx>
      <c:valAx>
        <c:axId val="35078003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0778496"/>
        <c:crosses val="autoZero"/>
        <c:crossBetween val="midCat"/>
        <c:majorUnit val="2"/>
        <c:minorUnit val="2"/>
      </c:valAx>
      <c:catAx>
        <c:axId val="350806400"/>
        <c:scaling>
          <c:orientation val="minMax"/>
        </c:scaling>
        <c:delete val="1"/>
        <c:axPos val="b"/>
        <c:majorTickMark val="out"/>
        <c:minorTickMark val="none"/>
        <c:tickLblPos val="nextTo"/>
        <c:crossAx val="350807936"/>
        <c:crossesAt val="13"/>
        <c:auto val="1"/>
        <c:lblAlgn val="ctr"/>
        <c:lblOffset val="100"/>
        <c:noMultiLvlLbl val="0"/>
      </c:catAx>
      <c:valAx>
        <c:axId val="350807936"/>
        <c:scaling>
          <c:orientation val="minMax"/>
          <c:max val="32"/>
          <c:min val="20"/>
        </c:scaling>
        <c:delete val="1"/>
        <c:axPos val="r"/>
        <c:numFmt formatCode="General" sourceLinked="1"/>
        <c:majorTickMark val="in"/>
        <c:minorTickMark val="none"/>
        <c:tickLblPos val="nextTo"/>
        <c:crossAx val="350806400"/>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Sheet1!$E$200:$E$270</c:f>
              <c:numCache>
                <c:formatCode>0.00_ </c:formatCode>
                <c:ptCount val="71"/>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pt idx="65">
                  <c:v>4.7519999999999998</c:v>
                </c:pt>
                <c:pt idx="66">
                  <c:v>5.0999999999999996</c:v>
                </c:pt>
                <c:pt idx="67">
                  <c:v>4.96</c:v>
                </c:pt>
                <c:pt idx="68">
                  <c:v>4.78</c:v>
                </c:pt>
                <c:pt idx="69">
                  <c:v>4.93</c:v>
                </c:pt>
                <c:pt idx="70">
                  <c:v>5.16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Sheet1!$F$200:$F$270</c:f>
              <c:numCache>
                <c:formatCode>0.00_ </c:formatCode>
                <c:ptCount val="71"/>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pt idx="65">
                  <c:v>4.7519999999999998</c:v>
                </c:pt>
                <c:pt idx="66">
                  <c:v>4.72</c:v>
                </c:pt>
                <c:pt idx="67">
                  <c:v>4.7</c:v>
                </c:pt>
                <c:pt idx="68">
                  <c:v>5.05</c:v>
                </c:pt>
                <c:pt idx="69">
                  <c:v>4.8899999999999997</c:v>
                </c:pt>
                <c:pt idx="70">
                  <c:v>5.23</c:v>
                </c:pt>
              </c:numCache>
            </c:numRef>
          </c:val>
          <c:smooth val="1"/>
        </c:ser>
        <c:dLbls>
          <c:showLegendKey val="0"/>
          <c:showVal val="0"/>
          <c:showCatName val="0"/>
          <c:showSerName val="0"/>
          <c:showPercent val="0"/>
          <c:showBubbleSize val="0"/>
        </c:dLbls>
        <c:marker val="1"/>
        <c:smooth val="0"/>
        <c:axId val="357497472"/>
        <c:axId val="36038284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Sheet1!$A$188:$B$270</c:f>
              <c:multiLvlStrCache>
                <c:ptCount val="8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lvl>
                <c:lvl>
                  <c:pt idx="0">
                    <c:v>100年</c:v>
                  </c:pt>
                  <c:pt idx="12">
                    <c:v>101年</c:v>
                  </c:pt>
                  <c:pt idx="24">
                    <c:v>102年</c:v>
                  </c:pt>
                  <c:pt idx="36">
                    <c:v>103年</c:v>
                  </c:pt>
                  <c:pt idx="48">
                    <c:v>104年</c:v>
                  </c:pt>
                  <c:pt idx="60">
                    <c:v>105年</c:v>
                  </c:pt>
                  <c:pt idx="72">
                    <c:v>106年</c:v>
                  </c:pt>
                </c:lvl>
              </c:multiLvlStrCache>
            </c:multiLvlStrRef>
          </c:cat>
          <c:val>
            <c:numRef>
              <c:f>Sheet1!$C$200:$C$270</c:f>
              <c:numCache>
                <c:formatCode>General</c:formatCode>
                <c:ptCount val="71"/>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pt idx="65">
                  <c:v>31.23</c:v>
                </c:pt>
                <c:pt idx="66">
                  <c:v>31.36</c:v>
                </c:pt>
                <c:pt idx="67">
                  <c:v>31.67</c:v>
                </c:pt>
                <c:pt idx="68">
                  <c:v>31.77</c:v>
                </c:pt>
                <c:pt idx="69">
                  <c:v>31.83</c:v>
                </c:pt>
                <c:pt idx="70">
                  <c:v>32.020000000000003</c:v>
                </c:pt>
              </c:numCache>
            </c:numRef>
          </c:val>
          <c:smooth val="0"/>
        </c:ser>
        <c:dLbls>
          <c:showLegendKey val="0"/>
          <c:showVal val="0"/>
          <c:showCatName val="0"/>
          <c:showSerName val="0"/>
          <c:showPercent val="0"/>
          <c:showBubbleSize val="0"/>
        </c:dLbls>
        <c:marker val="1"/>
        <c:smooth val="0"/>
        <c:axId val="360384384"/>
        <c:axId val="360385920"/>
      </c:lineChart>
      <c:catAx>
        <c:axId val="35749747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60382848"/>
        <c:crosses val="autoZero"/>
        <c:auto val="0"/>
        <c:lblAlgn val="ctr"/>
        <c:lblOffset val="100"/>
        <c:tickLblSkip val="3"/>
        <c:tickMarkSkip val="3"/>
        <c:noMultiLvlLbl val="1"/>
      </c:catAx>
      <c:valAx>
        <c:axId val="360382848"/>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7497472"/>
        <c:crosses val="autoZero"/>
        <c:crossBetween val="midCat"/>
        <c:majorUnit val="2"/>
        <c:minorUnit val="2"/>
      </c:valAx>
      <c:catAx>
        <c:axId val="360384384"/>
        <c:scaling>
          <c:orientation val="minMax"/>
        </c:scaling>
        <c:delete val="1"/>
        <c:axPos val="b"/>
        <c:majorTickMark val="out"/>
        <c:minorTickMark val="none"/>
        <c:tickLblPos val="nextTo"/>
        <c:crossAx val="360385920"/>
        <c:crossesAt val="13"/>
        <c:auto val="1"/>
        <c:lblAlgn val="ctr"/>
        <c:lblOffset val="100"/>
        <c:noMultiLvlLbl val="0"/>
      </c:catAx>
      <c:valAx>
        <c:axId val="360385920"/>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60384384"/>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貨幣!$A$105:$B$163</c:f>
              <c:multiLvlStrCache>
                <c:ptCount val="5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lvl>
                <c:lvl>
                  <c:pt idx="0">
                    <c:v>102年</c:v>
                  </c:pt>
                  <c:pt idx="12">
                    <c:v>103年</c:v>
                  </c:pt>
                  <c:pt idx="24">
                    <c:v>104年</c:v>
                  </c:pt>
                  <c:pt idx="36">
                    <c:v>105年</c:v>
                  </c:pt>
                  <c:pt idx="48">
                    <c:v>106年</c:v>
                  </c:pt>
                </c:lvl>
              </c:multiLvlStrCache>
            </c:multiLvlStrRef>
          </c:cat>
          <c:val>
            <c:numRef>
              <c:f>貨幣!$C$105:$C$163</c:f>
              <c:numCache>
                <c:formatCode>General</c:formatCode>
                <c:ptCount val="59"/>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pt idx="52">
                  <c:v>4402.53</c:v>
                </c:pt>
                <c:pt idx="53">
                  <c:v>4419.43</c:v>
                </c:pt>
                <c:pt idx="54">
                  <c:v>4444.5200000000004</c:v>
                </c:pt>
                <c:pt idx="55">
                  <c:v>4464.26</c:v>
                </c:pt>
                <c:pt idx="56">
                  <c:v>4472.21</c:v>
                </c:pt>
                <c:pt idx="57">
                  <c:v>4477.87</c:v>
                </c:pt>
                <c:pt idx="58">
                  <c:v>4504.6899999999996</c:v>
                </c:pt>
              </c:numCache>
            </c:numRef>
          </c:val>
        </c:ser>
        <c:dLbls>
          <c:showLegendKey val="0"/>
          <c:showVal val="0"/>
          <c:showCatName val="0"/>
          <c:showSerName val="0"/>
          <c:showPercent val="0"/>
          <c:showBubbleSize val="0"/>
        </c:dLbls>
        <c:gapWidth val="50"/>
        <c:axId val="357492224"/>
        <c:axId val="357493760"/>
      </c:barChart>
      <c:catAx>
        <c:axId val="35749222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57493760"/>
        <c:crosses val="autoZero"/>
        <c:auto val="1"/>
        <c:lblAlgn val="ctr"/>
        <c:lblOffset val="100"/>
        <c:tickLblSkip val="2"/>
        <c:tickMarkSkip val="2"/>
        <c:noMultiLvlLbl val="1"/>
      </c:catAx>
      <c:valAx>
        <c:axId val="35749376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5749222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工作表1!$B$61:$C$131</c:f>
              <c:multiLvlStrCache>
                <c:ptCount val="7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lvl>
                <c:lvl>
                  <c:pt idx="0">
                    <c:v>101年</c:v>
                  </c:pt>
                  <c:pt idx="12">
                    <c:v>102年</c:v>
                  </c:pt>
                  <c:pt idx="24">
                    <c:v>103年</c:v>
                  </c:pt>
                  <c:pt idx="36">
                    <c:v>104年</c:v>
                  </c:pt>
                  <c:pt idx="48">
                    <c:v>105年</c:v>
                  </c:pt>
                  <c:pt idx="60">
                    <c:v>106年</c:v>
                  </c:pt>
                </c:lvl>
              </c:multiLvlStrCache>
            </c:multiLvlStrRef>
          </c:cat>
          <c:val>
            <c:numRef>
              <c:f>工作表1!$A$61:$A$131</c:f>
              <c:numCache>
                <c:formatCode>#,##0.00</c:formatCode>
                <c:ptCount val="71"/>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pt idx="64">
                  <c:v>9993.66</c:v>
                </c:pt>
                <c:pt idx="65">
                  <c:v>10259</c:v>
                </c:pt>
                <c:pt idx="66">
                  <c:v>10425.92</c:v>
                </c:pt>
                <c:pt idx="67">
                  <c:v>10436.35</c:v>
                </c:pt>
                <c:pt idx="68">
                  <c:v>10500.6</c:v>
                </c:pt>
                <c:pt idx="69">
                  <c:v>10683.85</c:v>
                </c:pt>
                <c:pt idx="70">
                  <c:v>10743.3</c:v>
                </c:pt>
              </c:numCache>
            </c:numRef>
          </c:val>
          <c:smooth val="0"/>
        </c:ser>
        <c:dLbls>
          <c:showLegendKey val="0"/>
          <c:showVal val="0"/>
          <c:showCatName val="0"/>
          <c:showSerName val="0"/>
          <c:showPercent val="0"/>
          <c:showBubbleSize val="0"/>
        </c:dLbls>
        <c:marker val="1"/>
        <c:smooth val="0"/>
        <c:axId val="360459648"/>
        <c:axId val="360469632"/>
      </c:lineChart>
      <c:catAx>
        <c:axId val="36045964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60469632"/>
        <c:crossesAt val="5000"/>
        <c:auto val="1"/>
        <c:lblAlgn val="ctr"/>
        <c:lblOffset val="50"/>
        <c:tickLblSkip val="3"/>
        <c:tickMarkSkip val="3"/>
        <c:noMultiLvlLbl val="1"/>
      </c:catAx>
      <c:valAx>
        <c:axId val="360469632"/>
        <c:scaling>
          <c:orientation val="minMax"/>
          <c:max val="10500"/>
          <c:min val="4500"/>
        </c:scaling>
        <c:delete val="0"/>
        <c:axPos val="l"/>
        <c:numFmt formatCode="#,##0_);[Red]\(#,##0\)" sourceLinked="0"/>
        <c:majorTickMark val="out"/>
        <c:minorTickMark val="none"/>
        <c:tickLblPos val="nextTo"/>
        <c:spPr>
          <a:ln w="28575"/>
        </c:spPr>
        <c:crossAx val="36045964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2008</c:v>
                </c:pt>
                <c:pt idx="1">
                  <c:v>2009</c:v>
                </c:pt>
                <c:pt idx="2">
                  <c:v>2010</c:v>
                </c:pt>
                <c:pt idx="3">
                  <c:v>2011</c:v>
                </c:pt>
                <c:pt idx="4">
                  <c:v>2012</c:v>
                </c:pt>
                <c:pt idx="5">
                  <c:v>2013</c:v>
                </c:pt>
                <c:pt idx="6">
                  <c:v>2014</c:v>
                </c:pt>
                <c:pt idx="7">
                  <c:v>2015</c:v>
                </c:pt>
                <c:pt idx="8">
                  <c:v>2016</c:v>
                </c:pt>
                <c:pt idx="9">
                  <c:v>2017
(1-11月)</c:v>
                </c:pt>
              </c:strCache>
            </c:str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575057</c:v>
                </c:pt>
              </c:numCache>
            </c:numRef>
          </c:val>
        </c:ser>
        <c:dLbls>
          <c:showLegendKey val="0"/>
          <c:showVal val="0"/>
          <c:showCatName val="0"/>
          <c:showSerName val="0"/>
          <c:showPercent val="0"/>
          <c:showBubbleSize val="0"/>
        </c:dLbls>
        <c:gapWidth val="150"/>
        <c:axId val="361807232"/>
        <c:axId val="36180940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2008</c:v>
                </c:pt>
                <c:pt idx="1">
                  <c:v>2009</c:v>
                </c:pt>
                <c:pt idx="2">
                  <c:v>2010</c:v>
                </c:pt>
                <c:pt idx="3">
                  <c:v>2011</c:v>
                </c:pt>
                <c:pt idx="4">
                  <c:v>2012</c:v>
                </c:pt>
                <c:pt idx="5">
                  <c:v>2013</c:v>
                </c:pt>
                <c:pt idx="6">
                  <c:v>2014</c:v>
                </c:pt>
                <c:pt idx="7">
                  <c:v>2015</c:v>
                </c:pt>
                <c:pt idx="8">
                  <c:v>2016</c:v>
                </c:pt>
                <c:pt idx="9">
                  <c:v>2017
(1-11月)</c:v>
                </c:pt>
              </c:strCache>
            </c:str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7.2</c:v>
                </c:pt>
              </c:numCache>
            </c:numRef>
          </c:val>
          <c:smooth val="0"/>
        </c:ser>
        <c:dLbls>
          <c:showLegendKey val="0"/>
          <c:showVal val="0"/>
          <c:showCatName val="0"/>
          <c:showSerName val="0"/>
          <c:showPercent val="0"/>
          <c:showBubbleSize val="0"/>
        </c:dLbls>
        <c:marker val="1"/>
        <c:smooth val="0"/>
        <c:axId val="361810944"/>
        <c:axId val="361813120"/>
      </c:lineChart>
      <c:catAx>
        <c:axId val="36180723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61809408"/>
        <c:crossesAt val="0"/>
        <c:auto val="0"/>
        <c:lblAlgn val="ctr"/>
        <c:lblOffset val="100"/>
        <c:tickMarkSkip val="1"/>
        <c:noMultiLvlLbl val="0"/>
      </c:catAx>
      <c:valAx>
        <c:axId val="36180940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61807232"/>
        <c:crosses val="autoZero"/>
        <c:crossBetween val="between"/>
      </c:valAx>
      <c:catAx>
        <c:axId val="3618109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61813120"/>
        <c:crosses val="autoZero"/>
        <c:auto val="0"/>
        <c:lblAlgn val="ctr"/>
        <c:lblOffset val="100"/>
        <c:noMultiLvlLbl val="0"/>
      </c:catAx>
      <c:valAx>
        <c:axId val="36181312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6181094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chemeClr val="tx1"/>
                </a:solidFill>
                <a:latin typeface="標楷體"/>
                <a:ea typeface="標楷體"/>
                <a:cs typeface="標楷體"/>
              </a:defRPr>
            </a:pPr>
            <a:r>
              <a:rPr lang="zh-TW" altLang="en-US" sz="1001" b="1" i="0" u="none" strike="noStrike" baseline="0">
                <a:solidFill>
                  <a:schemeClr val="tx1"/>
                </a:solidFill>
                <a:latin typeface="Times New Roman" pitchFamily="18" charset="0"/>
                <a:ea typeface="標楷體"/>
              </a:rPr>
              <a:t>圖</a:t>
            </a:r>
            <a:r>
              <a:rPr lang="en-US" altLang="zh-TW" sz="1001" b="1" i="0" u="none" strike="noStrike" baseline="0">
                <a:solidFill>
                  <a:schemeClr val="tx1"/>
                </a:solidFill>
                <a:latin typeface="Times New Roman" pitchFamily="18" charset="0"/>
                <a:ea typeface="標楷體"/>
              </a:rPr>
              <a:t>3-2 </a:t>
            </a:r>
            <a:r>
              <a:rPr lang="zh-TW" altLang="en-US" sz="1001" b="1" i="0" u="none" strike="noStrike" baseline="0">
                <a:solidFill>
                  <a:schemeClr val="tx1"/>
                </a:solidFill>
                <a:latin typeface="Times New Roman" pitchFamily="18" charset="0"/>
                <a:ea typeface="標楷體"/>
              </a:rPr>
              <a:t>前十大外資國</a:t>
            </a:r>
            <a:r>
              <a:rPr lang="en-US" altLang="zh-TW" sz="1001" b="1" i="0" u="none" strike="noStrike" baseline="0">
                <a:solidFill>
                  <a:schemeClr val="tx1"/>
                </a:solidFill>
                <a:latin typeface="Times New Roman" pitchFamily="18" charset="0"/>
                <a:ea typeface="標楷體"/>
              </a:rPr>
              <a:t>/</a:t>
            </a:r>
            <a:r>
              <a:rPr lang="zh-TW" altLang="en-US" sz="1001" b="1" i="0" u="none" strike="noStrike" baseline="0">
                <a:solidFill>
                  <a:schemeClr val="tx1"/>
                </a:solidFill>
                <a:latin typeface="Times New Roman" pitchFamily="18" charset="0"/>
                <a:ea typeface="標楷體"/>
              </a:rPr>
              <a:t>地區 </a:t>
            </a:r>
            <a:r>
              <a:rPr lang="en-US" altLang="zh-TW" sz="1001" b="1" i="0" u="none" strike="noStrike" baseline="0">
                <a:solidFill>
                  <a:schemeClr val="tx1"/>
                </a:solidFill>
                <a:latin typeface="Times New Roman" pitchFamily="18" charset="0"/>
                <a:ea typeface="標楷體"/>
              </a:rPr>
              <a:t>2017</a:t>
            </a:r>
            <a:r>
              <a:rPr lang="zh-TW" altLang="en-US" sz="1001" b="1" i="0" u="none" strike="noStrike" baseline="0">
                <a:solidFill>
                  <a:schemeClr val="tx1"/>
                </a:solidFill>
                <a:latin typeface="Times New Roman" pitchFamily="18" charset="0"/>
                <a:ea typeface="標楷體"/>
              </a:rPr>
              <a:t>年</a:t>
            </a:r>
            <a:r>
              <a:rPr lang="en-US" altLang="zh-TW" sz="1001" b="1" i="0" u="none" strike="noStrike" baseline="0">
                <a:solidFill>
                  <a:schemeClr val="tx1"/>
                </a:solidFill>
                <a:latin typeface="Times New Roman" pitchFamily="18" charset="0"/>
                <a:ea typeface="標楷體"/>
              </a:rPr>
              <a:t>1-11</a:t>
            </a:r>
            <a:r>
              <a:rPr lang="zh-TW" altLang="en-US" sz="1001" b="1" i="0" u="none" strike="noStrike" baseline="0">
                <a:solidFill>
                  <a:schemeClr val="tx1"/>
                </a:solidFill>
                <a:latin typeface="Times New Roman" pitchFamily="18" charset="0"/>
                <a:ea typeface="標楷體"/>
              </a:rPr>
              <a:t>月實際投資金額（非金融領域）比重</a:t>
            </a:r>
            <a:r>
              <a:rPr lang="en-US" altLang="zh-TW" sz="1001" b="1" i="0" u="none" strike="noStrike" baseline="0">
                <a:solidFill>
                  <a:schemeClr val="tx1"/>
                </a:solidFill>
                <a:latin typeface="Times New Roman" pitchFamily="18" charset="0"/>
                <a:ea typeface="標楷體"/>
              </a:rPr>
              <a:t>95.1</a:t>
            </a:r>
            <a:r>
              <a:rPr lang="zh-TW" altLang="zh-TW" sz="1001" b="1" i="0" u="none" strike="noStrike" kern="1200" baseline="0">
                <a:solidFill>
                  <a:schemeClr val="tx1"/>
                </a:solidFill>
                <a:latin typeface="Times New Roman" pitchFamily="18" charset="0"/>
                <a:ea typeface="標楷體"/>
              </a:rPr>
              <a:t>％</a:t>
            </a:r>
            <a:endParaRPr lang="en-US" altLang="zh-TW" sz="1001" b="1" i="0" u="none" strike="noStrike" baseline="0">
              <a:solidFill>
                <a:schemeClr val="tx1"/>
              </a:solidFill>
              <a:latin typeface="Times New Roman" pitchFamily="18" charset="0"/>
              <a:ea typeface="標楷體"/>
            </a:endParaRPr>
          </a:p>
          <a:p>
            <a:pPr>
              <a:defRPr sz="1302" b="1" i="0" u="none" strike="noStrike" baseline="0">
                <a:solidFill>
                  <a:schemeClr val="tx1"/>
                </a:solidFill>
                <a:latin typeface="標楷體"/>
                <a:ea typeface="標楷體"/>
                <a:cs typeface="標楷體"/>
              </a:defRPr>
            </a:pPr>
            <a:r>
              <a:rPr lang="zh-TW" altLang="en-US" sz="1001" b="1" i="0" u="none" strike="noStrike" baseline="0">
                <a:solidFill>
                  <a:schemeClr val="tx1"/>
                </a:solidFill>
                <a:latin typeface="Times New Roman" pitchFamily="18" charset="0"/>
                <a:ea typeface="標楷體"/>
              </a:rPr>
              <a:t>（單位</a:t>
            </a:r>
            <a:r>
              <a:rPr lang="en-US" altLang="zh-TW" sz="1001" b="1" i="0" u="none" strike="noStrike" baseline="0">
                <a:solidFill>
                  <a:schemeClr val="tx1"/>
                </a:solidFill>
                <a:latin typeface="Times New Roman" pitchFamily="18" charset="0"/>
                <a:ea typeface="標楷體"/>
              </a:rPr>
              <a:t>:</a:t>
            </a:r>
            <a:r>
              <a:rPr lang="zh-TW" altLang="en-US" sz="1001" b="1" i="0" u="none" strike="noStrike" baseline="0">
                <a:solidFill>
                  <a:schemeClr val="tx1"/>
                </a:solidFill>
                <a:latin typeface="Times New Roman" pitchFamily="18" charset="0"/>
                <a:ea typeface="標楷體"/>
              </a:rPr>
              <a:t>億美元）</a:t>
            </a:r>
            <a:endParaRPr lang="zh-TW" altLang="en-US" sz="1000" b="1" baseline="0">
              <a:solidFill>
                <a:schemeClr val="tx1"/>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2017年1-11月實際投資金額（非金融領域）比重95.1%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904.7</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44.3</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44.1</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31.2</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美國 </a:t>
                    </a:r>
                    <a:r>
                      <a:rPr lang="en-US" altLang="zh-TW"/>
                      <a:t>29.7</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日本 </a:t>
                    </a:r>
                    <a:r>
                      <a:rPr lang="en-US" altLang="zh-TW"/>
                      <a:t>29.5</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荷蘭 </a:t>
                    </a:r>
                    <a:r>
                      <a:rPr lang="en-US" altLang="zh-TW"/>
                      <a:t>21.1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15.2</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12.3</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丹麥 </a:t>
                    </a:r>
                    <a:r>
                      <a:rPr lang="en-US" altLang="zh-TW"/>
                      <a:t>8.2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韓國</c:v>
                </c:pt>
                <c:pt idx="4">
                  <c:v>美國</c:v>
                </c:pt>
                <c:pt idx="5">
                  <c:v>日本</c:v>
                </c:pt>
                <c:pt idx="6">
                  <c:v>荷蘭</c:v>
                </c:pt>
                <c:pt idx="7">
                  <c:v>德國</c:v>
                </c:pt>
                <c:pt idx="8">
                  <c:v>英國</c:v>
                </c:pt>
                <c:pt idx="9">
                  <c:v>丹麥</c:v>
                </c:pt>
              </c:strCache>
            </c:strRef>
          </c:cat>
          <c:val>
            <c:numRef>
              <c:f>Sheet1!$C$3:$C$12</c:f>
              <c:numCache>
                <c:formatCode>0.0_ </c:formatCode>
                <c:ptCount val="10"/>
                <c:pt idx="0">
                  <c:v>904.7</c:v>
                </c:pt>
                <c:pt idx="1">
                  <c:v>44.3</c:v>
                </c:pt>
                <c:pt idx="2">
                  <c:v>44.1</c:v>
                </c:pt>
                <c:pt idx="3">
                  <c:v>31.2</c:v>
                </c:pt>
                <c:pt idx="4">
                  <c:v>29.7</c:v>
                </c:pt>
                <c:pt idx="5">
                  <c:v>29.5</c:v>
                </c:pt>
                <c:pt idx="6">
                  <c:v>21.1</c:v>
                </c:pt>
                <c:pt idx="7">
                  <c:v>15.2</c:v>
                </c:pt>
                <c:pt idx="8">
                  <c:v>12.3</c:v>
                </c:pt>
                <c:pt idx="9">
                  <c:v>8.1999999999999993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2017.1-11</c:v>
                </c:pt>
              </c:strCache>
            </c:strRef>
          </c:cat>
          <c:val>
            <c:numRef>
              <c:f>Sheet1!$G$11:$G$16</c:f>
              <c:numCache>
                <c:formatCode>#,##0.00</c:formatCode>
                <c:ptCount val="6"/>
                <c:pt idx="0">
                  <c:v>20489.349999999999</c:v>
                </c:pt>
                <c:pt idx="1">
                  <c:v>22100.400000000001</c:v>
                </c:pt>
                <c:pt idx="2">
                  <c:v>23427.5</c:v>
                </c:pt>
                <c:pt idx="3">
                  <c:v>22765.7</c:v>
                </c:pt>
                <c:pt idx="4">
                  <c:v>20974.400000000001</c:v>
                </c:pt>
                <c:pt idx="5">
                  <c:v>20395.7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2017.1-11</c:v>
                </c:pt>
              </c:strCache>
            </c:strRef>
          </c:cat>
          <c:val>
            <c:numRef>
              <c:f>Sheet1!$H$11:$H$16</c:f>
              <c:numCache>
                <c:formatCode>#,##0.00</c:formatCode>
                <c:ptCount val="6"/>
                <c:pt idx="0">
                  <c:v>18178.259999999998</c:v>
                </c:pt>
                <c:pt idx="1">
                  <c:v>19502.900000000001</c:v>
                </c:pt>
                <c:pt idx="2">
                  <c:v>19602.900000000001</c:v>
                </c:pt>
                <c:pt idx="3">
                  <c:v>16820.7</c:v>
                </c:pt>
                <c:pt idx="4">
                  <c:v>15874.8</c:v>
                </c:pt>
                <c:pt idx="5">
                  <c:v>16635.8</c:v>
                </c:pt>
              </c:numCache>
            </c:numRef>
          </c:val>
        </c:ser>
        <c:dLbls>
          <c:showLegendKey val="0"/>
          <c:showVal val="0"/>
          <c:showCatName val="0"/>
          <c:showSerName val="0"/>
          <c:showPercent val="0"/>
          <c:showBubbleSize val="0"/>
        </c:dLbls>
        <c:gapWidth val="150"/>
        <c:axId val="362205568"/>
        <c:axId val="3622071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2017.1-11</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c:v>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2017.1-11</c:v>
                </c:pt>
              </c:strCache>
            </c:strRef>
          </c:cat>
          <c:val>
            <c:numRef>
              <c:f>Sheet1!$J$11:$J$16</c:f>
              <c:numCache>
                <c:formatCode>General</c:formatCode>
                <c:ptCount val="6"/>
                <c:pt idx="0">
                  <c:v>4.3</c:v>
                </c:pt>
                <c:pt idx="1">
                  <c:v>7.3</c:v>
                </c:pt>
                <c:pt idx="2">
                  <c:v>0.4</c:v>
                </c:pt>
                <c:pt idx="3">
                  <c:v>-14.1</c:v>
                </c:pt>
                <c:pt idx="4">
                  <c:v>-5.5</c:v>
                </c:pt>
                <c:pt idx="5" formatCode="0.0_ ">
                  <c:v>17.3</c:v>
                </c:pt>
              </c:numCache>
            </c:numRef>
          </c:val>
          <c:smooth val="0"/>
        </c:ser>
        <c:dLbls>
          <c:showLegendKey val="0"/>
          <c:showVal val="0"/>
          <c:showCatName val="0"/>
          <c:showSerName val="0"/>
          <c:showPercent val="0"/>
          <c:showBubbleSize val="0"/>
        </c:dLbls>
        <c:marker val="1"/>
        <c:smooth val="0"/>
        <c:axId val="362213760"/>
        <c:axId val="362215296"/>
      </c:lineChart>
      <c:catAx>
        <c:axId val="3622055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62207104"/>
        <c:crosses val="autoZero"/>
        <c:auto val="0"/>
        <c:lblAlgn val="l"/>
        <c:lblOffset val="100"/>
        <c:tickLblSkip val="1"/>
        <c:tickMarkSkip val="1"/>
        <c:noMultiLvlLbl val="0"/>
      </c:catAx>
      <c:valAx>
        <c:axId val="36220710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2205568"/>
        <c:crosses val="autoZero"/>
        <c:crossBetween val="between"/>
        <c:dispUnits>
          <c:builtInUnit val="thousands"/>
        </c:dispUnits>
      </c:valAx>
      <c:catAx>
        <c:axId val="362213760"/>
        <c:scaling>
          <c:orientation val="minMax"/>
        </c:scaling>
        <c:delete val="1"/>
        <c:axPos val="b"/>
        <c:numFmt formatCode="General" sourceLinked="1"/>
        <c:majorTickMark val="out"/>
        <c:minorTickMark val="none"/>
        <c:tickLblPos val="nextTo"/>
        <c:crossAx val="362215296"/>
        <c:crossesAt val="0"/>
        <c:auto val="0"/>
        <c:lblAlgn val="ctr"/>
        <c:lblOffset val="100"/>
        <c:noMultiLvlLbl val="0"/>
      </c:catAx>
      <c:valAx>
        <c:axId val="36221529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221376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2" b="1" i="0" u="none" strike="noStrike" baseline="0">
                <a:solidFill>
                  <a:srgbClr val="000000"/>
                </a:solidFill>
                <a:latin typeface="標楷體"/>
                <a:ea typeface="標楷體"/>
                <a:cs typeface="標楷體"/>
              </a:defRPr>
            </a:pPr>
            <a:r>
              <a:rPr lang="zh-TW" altLang="en-US" sz="1091"/>
              <a:t>我國對中國大陸出進口變動</a:t>
            </a:r>
          </a:p>
        </c:rich>
      </c:tx>
      <c:layout>
        <c:manualLayout>
          <c:xMode val="edge"/>
          <c:yMode val="edge"/>
          <c:x val="0.34081839901519695"/>
          <c:y val="1.4606884961121459E-2"/>
        </c:manualLayout>
      </c:layout>
      <c:overlay val="0"/>
      <c:spPr>
        <a:noFill/>
        <a:ln w="2519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97">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1049.81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97">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419.54</c:v>
                </c:pt>
              </c:numCache>
            </c:numRef>
          </c:val>
        </c:ser>
        <c:dLbls>
          <c:showLegendKey val="0"/>
          <c:showVal val="0"/>
          <c:showCatName val="0"/>
          <c:showSerName val="0"/>
          <c:showPercent val="0"/>
          <c:showBubbleSize val="0"/>
        </c:dLbls>
        <c:gapWidth val="150"/>
        <c:axId val="362993152"/>
        <c:axId val="362995072"/>
      </c:barChart>
      <c:lineChart>
        <c:grouping val="standard"/>
        <c:varyColors val="0"/>
        <c:ser>
          <c:idx val="2"/>
          <c:order val="2"/>
          <c:tx>
            <c:strRef>
              <c:f>Sheet1!$D$1</c:f>
              <c:strCache>
                <c:ptCount val="1"/>
                <c:pt idx="0">
                  <c:v>出口成長率</c:v>
                </c:pt>
              </c:strCache>
            </c:strRef>
          </c:tx>
          <c:spPr>
            <a:ln w="37792">
              <a:solidFill>
                <a:srgbClr val="000000"/>
              </a:solidFill>
              <a:prstDash val="solid"/>
            </a:ln>
          </c:spPr>
          <c:marker>
            <c:symbol val="square"/>
            <c:size val="6"/>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15.9</c:v>
                </c:pt>
              </c:numCache>
            </c:numRef>
          </c:val>
          <c:smooth val="0"/>
        </c:ser>
        <c:ser>
          <c:idx val="3"/>
          <c:order val="3"/>
          <c:tx>
            <c:strRef>
              <c:f>Sheet1!$E$1</c:f>
              <c:strCache>
                <c:ptCount val="1"/>
                <c:pt idx="0">
                  <c:v>進口成長率</c:v>
                </c:pt>
              </c:strCache>
            </c:strRef>
          </c:tx>
          <c:spPr>
            <a:ln w="25195">
              <a:solidFill>
                <a:srgbClr val="808080"/>
              </a:solidFill>
              <a:prstDash val="solid"/>
            </a:ln>
          </c:spPr>
          <c:marker>
            <c:symbol val="circle"/>
            <c:size val="5"/>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12.8</c:v>
                </c:pt>
              </c:numCache>
            </c:numRef>
          </c:val>
          <c:smooth val="0"/>
        </c:ser>
        <c:dLbls>
          <c:showLegendKey val="0"/>
          <c:showVal val="0"/>
          <c:showCatName val="0"/>
          <c:showSerName val="0"/>
          <c:showPercent val="0"/>
          <c:showBubbleSize val="0"/>
        </c:dLbls>
        <c:marker val="1"/>
        <c:smooth val="0"/>
        <c:axId val="363001344"/>
        <c:axId val="363002880"/>
      </c:lineChart>
      <c:catAx>
        <c:axId val="362993152"/>
        <c:scaling>
          <c:orientation val="minMax"/>
        </c:scaling>
        <c:delete val="0"/>
        <c:axPos val="b"/>
        <c:numFmt formatCode="General" sourceLinked="0"/>
        <c:majorTickMark val="in"/>
        <c:minorTickMark val="none"/>
        <c:tickLblPos val="nextTo"/>
        <c:spPr>
          <a:ln w="3149">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362995072"/>
        <c:crosses val="autoZero"/>
        <c:auto val="0"/>
        <c:lblAlgn val="ctr"/>
        <c:lblOffset val="100"/>
        <c:tickLblSkip val="1"/>
        <c:tickMarkSkip val="1"/>
        <c:noMultiLvlLbl val="0"/>
      </c:catAx>
      <c:valAx>
        <c:axId val="362995072"/>
        <c:scaling>
          <c:orientation val="minMax"/>
        </c:scaling>
        <c:delete val="0"/>
        <c:axPos val="l"/>
        <c:title>
          <c:tx>
            <c:rich>
              <a:bodyPr rot="0" vert="horz"/>
              <a:lstStyle/>
              <a:p>
                <a:pPr algn="ctr">
                  <a:defRPr sz="89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7859995776"/>
              <c:y val="3.1581940787338426E-2"/>
            </c:manualLayout>
          </c:layout>
          <c:overlay val="0"/>
          <c:spPr>
            <a:noFill/>
            <a:ln w="25195">
              <a:noFill/>
            </a:ln>
          </c:spPr>
        </c:title>
        <c:numFmt formatCode="0_ " sourceLinked="0"/>
        <c:majorTickMark val="in"/>
        <c:minorTickMark val="none"/>
        <c:tickLblPos val="nextTo"/>
        <c:spPr>
          <a:ln w="3149">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362993152"/>
        <c:crosses val="autoZero"/>
        <c:crossBetween val="between"/>
      </c:valAx>
      <c:catAx>
        <c:axId val="363001344"/>
        <c:scaling>
          <c:orientation val="minMax"/>
        </c:scaling>
        <c:delete val="1"/>
        <c:axPos val="b"/>
        <c:numFmt formatCode="General" sourceLinked="1"/>
        <c:majorTickMark val="out"/>
        <c:minorTickMark val="none"/>
        <c:tickLblPos val="nextTo"/>
        <c:crossAx val="363002880"/>
        <c:crosses val="autoZero"/>
        <c:auto val="0"/>
        <c:lblAlgn val="ctr"/>
        <c:lblOffset val="100"/>
        <c:noMultiLvlLbl val="0"/>
      </c:catAx>
      <c:valAx>
        <c:axId val="363002880"/>
        <c:scaling>
          <c:orientation val="minMax"/>
          <c:max val="25"/>
        </c:scaling>
        <c:delete val="0"/>
        <c:axPos val="r"/>
        <c:title>
          <c:tx>
            <c:rich>
              <a:bodyPr rot="0" vert="horz"/>
              <a:lstStyle/>
              <a:p>
                <a:pPr algn="ctr">
                  <a:defRPr sz="89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19866264917"/>
              <c:y val="3.0805650580208482E-2"/>
            </c:manualLayout>
          </c:layout>
          <c:overlay val="0"/>
          <c:spPr>
            <a:noFill/>
            <a:ln w="25195">
              <a:noFill/>
            </a:ln>
          </c:spPr>
        </c:title>
        <c:numFmt formatCode="0_ " sourceLinked="0"/>
        <c:majorTickMark val="in"/>
        <c:minorTickMark val="none"/>
        <c:tickLblPos val="nextTo"/>
        <c:spPr>
          <a:ln w="3149">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363001344"/>
        <c:crosses val="max"/>
        <c:crossBetween val="between"/>
      </c:valAx>
      <c:spPr>
        <a:solidFill>
          <a:srgbClr val="FFFFFF"/>
        </a:solidFill>
        <a:ln w="12597">
          <a:solidFill>
            <a:srgbClr val="333333"/>
          </a:solidFill>
          <a:prstDash val="solid"/>
        </a:ln>
      </c:spPr>
    </c:plotArea>
    <c:legend>
      <c:legendPos val="r"/>
      <c:layout>
        <c:manualLayout>
          <c:xMode val="edge"/>
          <c:yMode val="edge"/>
          <c:x val="4.7383986092647511E-2"/>
          <c:y val="0.85762713960020609"/>
          <c:w val="0.92499383031666482"/>
          <c:h val="0.13925268599502694"/>
        </c:manualLayout>
      </c:layout>
      <c:overlay val="0"/>
      <c:spPr>
        <a:solidFill>
          <a:srgbClr val="FFFFFF"/>
        </a:solidFill>
        <a:ln w="3149">
          <a:solidFill>
            <a:srgbClr val="000000"/>
          </a:solidFill>
          <a:prstDash val="solid"/>
        </a:ln>
      </c:spPr>
      <c:txPr>
        <a:bodyPr/>
        <a:lstStyle/>
        <a:p>
          <a:pPr>
            <a:defRPr sz="913"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92" b="0" i="0" u="none" strike="noStrike" baseline="0">
          <a:solidFill>
            <a:srgbClr val="000000"/>
          </a:solidFill>
          <a:latin typeface="Arial"/>
          <a:ea typeface="Arial"/>
          <a:cs typeface="Arial"/>
        </a:defRPr>
      </a:pPr>
      <a:endParaRPr lang="zh-TW"/>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338122720751716E-2"/>
          <c:y val="2.7069620731998301E-2"/>
          <c:w val="0.92466187727924831"/>
          <c:h val="0.94586075853600338"/>
        </c:manualLayout>
      </c:layout>
      <c:lineChart>
        <c:grouping val="standard"/>
        <c:varyColors val="0"/>
        <c:ser>
          <c:idx val="0"/>
          <c:order val="0"/>
          <c:tx>
            <c:strRef>
              <c:f>工作表2!$B$3</c:f>
              <c:strCache>
                <c:ptCount val="1"/>
                <c:pt idx="0">
                  <c:v>全球</c:v>
                </c:pt>
              </c:strCache>
            </c:strRef>
          </c:tx>
          <c:dLbls>
            <c:dLbl>
              <c:idx val="0"/>
              <c:layout>
                <c:manualLayout>
                  <c:x val="-6.258692628650904E-2"/>
                  <c:y val="4.065040650406504E-2"/>
                </c:manualLayout>
              </c:layout>
              <c:dLblPos val="r"/>
              <c:showLegendKey val="0"/>
              <c:showVal val="1"/>
              <c:showCatName val="0"/>
              <c:showSerName val="0"/>
              <c:showPercent val="0"/>
              <c:showBubbleSize val="0"/>
            </c:dLbl>
            <c:dLbl>
              <c:idx val="1"/>
              <c:layout>
                <c:manualLayout>
                  <c:x val="-2.7816411682892908E-2"/>
                  <c:y val="-4.4345898004434593E-2"/>
                </c:manualLayout>
              </c:layout>
              <c:dLblPos val="r"/>
              <c:showLegendKey val="0"/>
              <c:showVal val="1"/>
              <c:showCatName val="0"/>
              <c:showSerName val="0"/>
              <c:showPercent val="0"/>
              <c:showBubbleSize val="0"/>
            </c:dLbl>
            <c:dLbl>
              <c:idx val="2"/>
              <c:layout>
                <c:manualLayout>
                  <c:x val="-2.0862308762169681E-2"/>
                  <c:y val="-3.6954915003695493E-2"/>
                </c:manualLayout>
              </c:layout>
              <c:dLblPos val="r"/>
              <c:showLegendKey val="0"/>
              <c:showVal val="1"/>
              <c:showCatName val="0"/>
              <c:showSerName val="0"/>
              <c:showPercent val="0"/>
              <c:showBubbleSize val="0"/>
            </c:dLbl>
            <c:dLbl>
              <c:idx val="3"/>
              <c:layout>
                <c:manualLayout>
                  <c:x val="-1.3908205841446454E-2"/>
                  <c:y val="-5.543237250554324E-2"/>
                </c:manualLayout>
              </c:layout>
              <c:dLblPos val="r"/>
              <c:showLegendKey val="0"/>
              <c:showVal val="1"/>
              <c:showCatName val="0"/>
              <c:showSerName val="0"/>
              <c:showPercent val="0"/>
              <c:showBubbleSize val="0"/>
            </c:dLbl>
            <c:dLbl>
              <c:idx val="4"/>
              <c:layout>
                <c:manualLayout>
                  <c:x val="-3.2452480296708393E-2"/>
                  <c:y val="-4.4345898004434593E-2"/>
                </c:manualLayout>
              </c:layout>
              <c:dLblPos val="r"/>
              <c:showLegendKey val="0"/>
              <c:showVal val="1"/>
              <c:showCatName val="0"/>
              <c:showSerName val="0"/>
              <c:showPercent val="0"/>
              <c:showBubbleSize val="0"/>
            </c:dLbl>
            <c:dLbl>
              <c:idx val="5"/>
              <c:layout>
                <c:manualLayout>
                  <c:x val="-2.3180343069077423E-2"/>
                  <c:y val="-3.6954915003695493E-2"/>
                </c:manualLayout>
              </c:layout>
              <c:dLblPos val="r"/>
              <c:showLegendKey val="0"/>
              <c:showVal val="1"/>
              <c:showCatName val="0"/>
              <c:showSerName val="0"/>
              <c:showPercent val="0"/>
              <c:showBubbleSize val="0"/>
            </c:dLbl>
            <c:dLbl>
              <c:idx val="6"/>
              <c:layout>
                <c:manualLayout>
                  <c:x val="-1.1590171534538712E-2"/>
                  <c:y val="-4.4345898004434593E-2"/>
                </c:manualLayout>
              </c:layout>
              <c:dLblPos val="r"/>
              <c:showLegendKey val="0"/>
              <c:showVal val="1"/>
              <c:showCatName val="0"/>
              <c:showSerName val="0"/>
              <c:showPercent val="0"/>
              <c:showBubbleSize val="0"/>
            </c:dLbl>
            <c:dLbl>
              <c:idx val="7"/>
              <c:layout>
                <c:manualLayout>
                  <c:x val="-1.8544274455261939E-2"/>
                  <c:y val="-4.4345898004434593E-2"/>
                </c:manualLayout>
              </c:layout>
              <c:dLblPos val="r"/>
              <c:showLegendKey val="0"/>
              <c:showVal val="1"/>
              <c:showCatName val="0"/>
              <c:showSerName val="0"/>
              <c:showPercent val="0"/>
              <c:showBubbleSize val="0"/>
            </c:dLbl>
            <c:dLbl>
              <c:idx val="8"/>
              <c:layout>
                <c:manualLayout>
                  <c:x val="-3.7088548910523877E-2"/>
                  <c:y val="-4.4345898004434559E-2"/>
                </c:manualLayout>
              </c:layout>
              <c:spPr/>
              <c:txPr>
                <a:bodyPr/>
                <a:lstStyle/>
                <a:p>
                  <a:pPr>
                    <a:defRPr sz="1176" b="1">
                      <a:solidFill>
                        <a:srgbClr val="FF0000"/>
                      </a:solidFill>
                    </a:defRPr>
                  </a:pPr>
                  <a:endParaRPr lang="zh-TW"/>
                </a:p>
              </c:txPr>
              <c:dLblPos val="r"/>
              <c:showLegendKey val="0"/>
              <c:showVal val="1"/>
              <c:showCatName val="0"/>
              <c:showSerName val="0"/>
              <c:showPercent val="0"/>
              <c:showBubbleSize val="0"/>
            </c:dLbl>
            <c:dLbl>
              <c:idx val="9"/>
              <c:layout>
                <c:manualLayout>
                  <c:x val="0"/>
                  <c:y val="-3.2467532467532464E-2"/>
                </c:manualLayout>
              </c:layout>
              <c:dLblPos val="r"/>
              <c:showLegendKey val="0"/>
              <c:showVal val="1"/>
              <c:showCatName val="0"/>
              <c:showSerName val="0"/>
              <c:showPercent val="0"/>
              <c:showBubbleSize val="0"/>
            </c:dLbl>
            <c:txPr>
              <a:bodyPr/>
              <a:lstStyle/>
              <a:p>
                <a:pPr>
                  <a:defRPr sz="1176"/>
                </a:pPr>
                <a:endParaRPr lang="zh-TW"/>
              </a:p>
            </c:txPr>
            <c:showLegendKey val="0"/>
            <c:showVal val="1"/>
            <c:showCatName val="0"/>
            <c:showSerName val="0"/>
            <c:showPercent val="0"/>
            <c:showBubbleSize val="0"/>
            <c:showLeaderLines val="0"/>
          </c:dLbls>
          <c:cat>
            <c:numRef>
              <c:f>工作表2!$C$2:$L$2</c:f>
              <c:numCache>
                <c:formatCode>General</c:formatCode>
                <c:ptCount val="10"/>
                <c:pt idx="0">
                  <c:v>2009</c:v>
                </c:pt>
                <c:pt idx="1">
                  <c:v>2010</c:v>
                </c:pt>
                <c:pt idx="2">
                  <c:v>2011</c:v>
                </c:pt>
                <c:pt idx="3">
                  <c:v>2012</c:v>
                </c:pt>
                <c:pt idx="4">
                  <c:v>2013</c:v>
                </c:pt>
                <c:pt idx="5">
                  <c:v>2014</c:v>
                </c:pt>
                <c:pt idx="6">
                  <c:v>2015</c:v>
                </c:pt>
                <c:pt idx="7">
                  <c:v>2016</c:v>
                </c:pt>
                <c:pt idx="8">
                  <c:v>2017</c:v>
                </c:pt>
              </c:numCache>
            </c:numRef>
          </c:cat>
          <c:val>
            <c:numRef>
              <c:f>工作表2!$C$3:$L$3</c:f>
              <c:numCache>
                <c:formatCode>#,##0.0</c:formatCode>
                <c:ptCount val="10"/>
                <c:pt idx="0">
                  <c:v>-1.87882711307474</c:v>
                </c:pt>
                <c:pt idx="1">
                  <c:v>4.2541311407618299</c:v>
                </c:pt>
                <c:pt idx="2">
                  <c:v>3.1403349229839601</c:v>
                </c:pt>
                <c:pt idx="3">
                  <c:v>2.5737953044833</c:v>
                </c:pt>
                <c:pt idx="4">
                  <c:v>2.6414075235306602</c:v>
                </c:pt>
                <c:pt idx="5">
                  <c:v>2.9019731514554401</c:v>
                </c:pt>
                <c:pt idx="6">
                  <c:v>2.8803849210046</c:v>
                </c:pt>
                <c:pt idx="7">
                  <c:v>2.5169404257549002</c:v>
                </c:pt>
                <c:pt idx="8">
                  <c:v>3.16867774588663</c:v>
                </c:pt>
              </c:numCache>
            </c:numRef>
          </c:val>
          <c:smooth val="0"/>
        </c:ser>
        <c:ser>
          <c:idx val="1"/>
          <c:order val="1"/>
          <c:tx>
            <c:strRef>
              <c:f>工作表2!$B$4</c:f>
              <c:strCache>
                <c:ptCount val="1"/>
                <c:pt idx="0">
                  <c:v>已開發國家</c:v>
                </c:pt>
              </c:strCache>
            </c:strRef>
          </c:tx>
          <c:marker>
            <c:symbol val="square"/>
            <c:size val="4"/>
          </c:marker>
          <c:dLbls>
            <c:dLbl>
              <c:idx val="1"/>
              <c:layout>
                <c:manualLayout>
                  <c:x val="-2.0862308762169681E-2"/>
                  <c:y val="5.1736881005173686E-2"/>
                </c:manualLayout>
              </c:layout>
              <c:dLblPos val="r"/>
              <c:showLegendKey val="0"/>
              <c:showVal val="1"/>
              <c:showCatName val="0"/>
              <c:showSerName val="0"/>
              <c:showPercent val="0"/>
              <c:showBubbleSize val="0"/>
            </c:dLbl>
            <c:dLbl>
              <c:idx val="2"/>
              <c:layout>
                <c:manualLayout>
                  <c:x val="-1.3908205841446454E-2"/>
                  <c:y val="4.804138950480414E-2"/>
                </c:manualLayout>
              </c:layout>
              <c:dLblPos val="r"/>
              <c:showLegendKey val="0"/>
              <c:showVal val="1"/>
              <c:showCatName val="0"/>
              <c:showSerName val="0"/>
              <c:showPercent val="0"/>
              <c:showBubbleSize val="0"/>
            </c:dLbl>
            <c:dLbl>
              <c:idx val="3"/>
              <c:layout>
                <c:manualLayout>
                  <c:x val="-1.6226240148354196E-2"/>
                  <c:y val="4.065040650406504E-2"/>
                </c:manualLayout>
              </c:layout>
              <c:dLblPos val="r"/>
              <c:showLegendKey val="0"/>
              <c:showVal val="1"/>
              <c:showCatName val="0"/>
              <c:showSerName val="0"/>
              <c:showPercent val="0"/>
              <c:showBubbleSize val="0"/>
            </c:dLbl>
            <c:dLbl>
              <c:idx val="4"/>
              <c:layout>
                <c:manualLayout>
                  <c:x val="-4.6360686138154847E-3"/>
                  <c:y val="3.3259423503325877E-2"/>
                </c:manualLayout>
              </c:layout>
              <c:dLblPos val="r"/>
              <c:showLegendKey val="0"/>
              <c:showVal val="1"/>
              <c:showCatName val="0"/>
              <c:showSerName val="0"/>
              <c:showPercent val="0"/>
              <c:showBubbleSize val="0"/>
            </c:dLbl>
            <c:dLbl>
              <c:idx val="5"/>
              <c:layout>
                <c:manualLayout>
                  <c:x val="-9.2721372276309694E-3"/>
                  <c:y val="5.9127864005912856E-2"/>
                </c:manualLayout>
              </c:layout>
              <c:dLblPos val="r"/>
              <c:showLegendKey val="0"/>
              <c:showVal val="1"/>
              <c:showCatName val="0"/>
              <c:showSerName val="0"/>
              <c:showPercent val="0"/>
              <c:showBubbleSize val="0"/>
            </c:dLbl>
            <c:dLbl>
              <c:idx val="6"/>
              <c:layout>
                <c:manualLayout>
                  <c:x val="-2.7816411682892908E-2"/>
                  <c:y val="4.804138950480407E-2"/>
                </c:manualLayout>
              </c:layout>
              <c:dLblPos val="r"/>
              <c:showLegendKey val="0"/>
              <c:showVal val="1"/>
              <c:showCatName val="0"/>
              <c:showSerName val="0"/>
              <c:showPercent val="0"/>
              <c:showBubbleSize val="0"/>
            </c:dLbl>
            <c:dLbl>
              <c:idx val="7"/>
              <c:layout>
                <c:manualLayout>
                  <c:x val="-1.1590171534538712E-2"/>
                  <c:y val="3.6954915003695563E-2"/>
                </c:manualLayout>
              </c:layout>
              <c:dLblPos val="r"/>
              <c:showLegendKey val="0"/>
              <c:showVal val="1"/>
              <c:showCatName val="0"/>
              <c:showSerName val="0"/>
              <c:showPercent val="0"/>
              <c:showBubbleSize val="0"/>
            </c:dLbl>
            <c:dLbl>
              <c:idx val="8"/>
              <c:layout>
                <c:manualLayout>
                  <c:x val="0"/>
                  <c:y val="4.4345898004434524E-2"/>
                </c:manualLayout>
              </c:layout>
              <c:dLblPos val="r"/>
              <c:showLegendKey val="0"/>
              <c:showVal val="1"/>
              <c:showCatName val="0"/>
              <c:showSerName val="0"/>
              <c:showPercent val="0"/>
              <c:showBubbleSize val="0"/>
            </c:dLbl>
            <c:dLbl>
              <c:idx val="9"/>
              <c:layout>
                <c:manualLayout>
                  <c:x val="0"/>
                  <c:y val="3.6075036075036072E-2"/>
                </c:manualLayout>
              </c:layout>
              <c:dLblPos val="r"/>
              <c:showLegendKey val="0"/>
              <c:showVal val="1"/>
              <c:showCatName val="0"/>
              <c:showSerName val="0"/>
              <c:showPercent val="0"/>
              <c:showBubbleSize val="0"/>
            </c:dLbl>
            <c:txPr>
              <a:bodyPr/>
              <a:lstStyle/>
              <a:p>
                <a:pPr>
                  <a:defRPr sz="1176"/>
                </a:pPr>
                <a:endParaRPr lang="zh-TW"/>
              </a:p>
            </c:txPr>
            <c:showLegendKey val="0"/>
            <c:showVal val="1"/>
            <c:showCatName val="0"/>
            <c:showSerName val="0"/>
            <c:showPercent val="0"/>
            <c:showBubbleSize val="0"/>
            <c:showLeaderLines val="0"/>
          </c:dLbls>
          <c:cat>
            <c:numRef>
              <c:f>工作表2!$C$2:$L$2</c:f>
              <c:numCache>
                <c:formatCode>General</c:formatCode>
                <c:ptCount val="10"/>
                <c:pt idx="0">
                  <c:v>2009</c:v>
                </c:pt>
                <c:pt idx="1">
                  <c:v>2010</c:v>
                </c:pt>
                <c:pt idx="2">
                  <c:v>2011</c:v>
                </c:pt>
                <c:pt idx="3">
                  <c:v>2012</c:v>
                </c:pt>
                <c:pt idx="4">
                  <c:v>2013</c:v>
                </c:pt>
                <c:pt idx="5">
                  <c:v>2014</c:v>
                </c:pt>
                <c:pt idx="6">
                  <c:v>2015</c:v>
                </c:pt>
                <c:pt idx="7">
                  <c:v>2016</c:v>
                </c:pt>
                <c:pt idx="8">
                  <c:v>2017</c:v>
                </c:pt>
              </c:numCache>
            </c:numRef>
          </c:cat>
          <c:val>
            <c:numRef>
              <c:f>工作表2!$C$4:$L$4</c:f>
              <c:numCache>
                <c:formatCode>#,##0.0</c:formatCode>
                <c:ptCount val="10"/>
                <c:pt idx="0">
                  <c:v>-3.5026474954418201</c:v>
                </c:pt>
                <c:pt idx="1">
                  <c:v>2.83893579725145</c:v>
                </c:pt>
                <c:pt idx="2">
                  <c:v>1.6070553004013699</c:v>
                </c:pt>
                <c:pt idx="3">
                  <c:v>1.1728419429539101</c:v>
                </c:pt>
                <c:pt idx="4">
                  <c:v>1.3279968063773899</c:v>
                </c:pt>
                <c:pt idx="5">
                  <c:v>2.0430116717206999</c:v>
                </c:pt>
                <c:pt idx="6">
                  <c:v>2.2606298454727698</c:v>
                </c:pt>
                <c:pt idx="7">
                  <c:v>1.6477610221865999</c:v>
                </c:pt>
                <c:pt idx="8">
                  <c:v>2.2999999999999998</c:v>
                </c:pt>
              </c:numCache>
            </c:numRef>
          </c:val>
          <c:smooth val="0"/>
        </c:ser>
        <c:ser>
          <c:idx val="2"/>
          <c:order val="2"/>
          <c:tx>
            <c:strRef>
              <c:f>工作表2!$B$5</c:f>
              <c:strCache>
                <c:ptCount val="1"/>
                <c:pt idx="0">
                  <c:v>新興市場</c:v>
                </c:pt>
              </c:strCache>
            </c:strRef>
          </c:tx>
          <c:marker>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rker>
          <c:dLbls>
            <c:dLbl>
              <c:idx val="0"/>
              <c:layout>
                <c:manualLayout>
                  <c:x val="-5.7950857672693555E-2"/>
                  <c:y val="-4.804138950480414E-2"/>
                </c:manualLayout>
              </c:layout>
              <c:dLblPos val="r"/>
              <c:showLegendKey val="0"/>
              <c:showVal val="1"/>
              <c:showCatName val="0"/>
              <c:showSerName val="0"/>
              <c:showPercent val="0"/>
              <c:showBubbleSize val="0"/>
            </c:dLbl>
            <c:dLbl>
              <c:idx val="1"/>
              <c:layout>
                <c:manualLayout>
                  <c:x val="-6.258692628650904E-2"/>
                  <c:y val="-2.2172949002217297E-2"/>
                </c:manualLayout>
              </c:layout>
              <c:dLblPos val="r"/>
              <c:showLegendKey val="0"/>
              <c:showVal val="1"/>
              <c:showCatName val="0"/>
              <c:showSerName val="0"/>
              <c:showPercent val="0"/>
              <c:showBubbleSize val="0"/>
            </c:dLbl>
            <c:dLbl>
              <c:idx val="2"/>
              <c:layout>
                <c:manualLayout>
                  <c:x val="-6.954102920723227E-3"/>
                  <c:y val="-2.2172949002217297E-2"/>
                </c:manualLayout>
              </c:layout>
              <c:dLblPos val="r"/>
              <c:showLegendKey val="0"/>
              <c:showVal val="1"/>
              <c:showCatName val="0"/>
              <c:showSerName val="0"/>
              <c:showPercent val="0"/>
              <c:showBubbleSize val="0"/>
            </c:dLbl>
            <c:dLbl>
              <c:idx val="3"/>
              <c:layout>
                <c:manualLayout>
                  <c:x val="-9.2721372276309694E-3"/>
                  <c:y val="-4.804138950480414E-2"/>
                </c:manualLayout>
              </c:layout>
              <c:dLblPos val="r"/>
              <c:showLegendKey val="0"/>
              <c:showVal val="1"/>
              <c:showCatName val="0"/>
              <c:showSerName val="0"/>
              <c:showPercent val="0"/>
              <c:showBubbleSize val="0"/>
            </c:dLbl>
            <c:dLbl>
              <c:idx val="4"/>
              <c:layout>
                <c:manualLayout>
                  <c:x val="-3.013444598980065E-2"/>
                  <c:y val="-5.9127864005912786E-2"/>
                </c:manualLayout>
              </c:layout>
              <c:dLblPos val="r"/>
              <c:showLegendKey val="0"/>
              <c:showVal val="1"/>
              <c:showCatName val="0"/>
              <c:showSerName val="0"/>
              <c:showPercent val="0"/>
              <c:showBubbleSize val="0"/>
            </c:dLbl>
            <c:dLbl>
              <c:idx val="5"/>
              <c:layout>
                <c:manualLayout>
                  <c:x val="-2.5498377375985166E-2"/>
                  <c:y val="-4.4345898004434593E-2"/>
                </c:manualLayout>
              </c:layout>
              <c:dLblPos val="r"/>
              <c:showLegendKey val="0"/>
              <c:showVal val="1"/>
              <c:showCatName val="0"/>
              <c:showSerName val="0"/>
              <c:showPercent val="0"/>
              <c:showBubbleSize val="0"/>
            </c:dLbl>
            <c:dLbl>
              <c:idx val="6"/>
              <c:layout>
                <c:manualLayout>
                  <c:x val="-2.0862308762169681E-2"/>
                  <c:y val="-5.5432372505543205E-2"/>
                </c:manualLayout>
              </c:layout>
              <c:dLblPos val="r"/>
              <c:showLegendKey val="0"/>
              <c:showVal val="1"/>
              <c:showCatName val="0"/>
              <c:showSerName val="0"/>
              <c:showPercent val="0"/>
              <c:showBubbleSize val="0"/>
            </c:dLbl>
            <c:dLbl>
              <c:idx val="7"/>
              <c:layout>
                <c:manualLayout>
                  <c:x val="-3.7088548910523877E-2"/>
                  <c:y val="-4.065040650406504E-2"/>
                </c:manualLayout>
              </c:layout>
              <c:dLblPos val="r"/>
              <c:showLegendKey val="0"/>
              <c:showVal val="1"/>
              <c:showCatName val="0"/>
              <c:showSerName val="0"/>
              <c:showPercent val="0"/>
              <c:showBubbleSize val="0"/>
            </c:dLbl>
            <c:dLbl>
              <c:idx val="8"/>
              <c:layout>
                <c:manualLayout>
                  <c:x val="-3.7088548910523877E-2"/>
                  <c:y val="-5.9127864005912786E-2"/>
                </c:manualLayout>
              </c:layout>
              <c:dLblPos val="r"/>
              <c:showLegendKey val="0"/>
              <c:showVal val="1"/>
              <c:showCatName val="0"/>
              <c:showSerName val="0"/>
              <c:showPercent val="0"/>
              <c:showBubbleSize val="0"/>
            </c:dLbl>
            <c:dLbl>
              <c:idx val="9"/>
              <c:layout>
                <c:manualLayout>
                  <c:x val="-1.1081560283687944E-2"/>
                  <c:y val="-4.3290043290043288E-2"/>
                </c:manualLayout>
              </c:layout>
              <c:dLblPos val="r"/>
              <c:showLegendKey val="0"/>
              <c:showVal val="1"/>
              <c:showCatName val="0"/>
              <c:showSerName val="0"/>
              <c:showPercent val="0"/>
              <c:showBubbleSize val="0"/>
            </c:dLbl>
            <c:txPr>
              <a:bodyPr/>
              <a:lstStyle/>
              <a:p>
                <a:pPr>
                  <a:defRPr sz="1176"/>
                </a:pPr>
                <a:endParaRPr lang="zh-TW"/>
              </a:p>
            </c:txPr>
            <c:showLegendKey val="0"/>
            <c:showVal val="1"/>
            <c:showCatName val="0"/>
            <c:showSerName val="0"/>
            <c:showPercent val="0"/>
            <c:showBubbleSize val="0"/>
            <c:showLeaderLines val="0"/>
          </c:dLbls>
          <c:cat>
            <c:numRef>
              <c:f>工作表2!$C$2:$L$2</c:f>
              <c:numCache>
                <c:formatCode>General</c:formatCode>
                <c:ptCount val="10"/>
                <c:pt idx="0">
                  <c:v>2009</c:v>
                </c:pt>
                <c:pt idx="1">
                  <c:v>2010</c:v>
                </c:pt>
                <c:pt idx="2">
                  <c:v>2011</c:v>
                </c:pt>
                <c:pt idx="3">
                  <c:v>2012</c:v>
                </c:pt>
                <c:pt idx="4">
                  <c:v>2013</c:v>
                </c:pt>
                <c:pt idx="5">
                  <c:v>2014</c:v>
                </c:pt>
                <c:pt idx="6">
                  <c:v>2015</c:v>
                </c:pt>
                <c:pt idx="7">
                  <c:v>2016</c:v>
                </c:pt>
                <c:pt idx="8">
                  <c:v>2017</c:v>
                </c:pt>
              </c:numCache>
            </c:numRef>
          </c:cat>
          <c:val>
            <c:numRef>
              <c:f>工作表2!$C$5:$L$5</c:f>
              <c:numCache>
                <c:formatCode>#,##0.0</c:formatCode>
                <c:ptCount val="10"/>
                <c:pt idx="0">
                  <c:v>1.5962515691982</c:v>
                </c:pt>
                <c:pt idx="1">
                  <c:v>7.3445771183914497</c:v>
                </c:pt>
                <c:pt idx="2">
                  <c:v>6.4305986245329896</c:v>
                </c:pt>
                <c:pt idx="3">
                  <c:v>5.0864576028950603</c:v>
                </c:pt>
                <c:pt idx="4">
                  <c:v>5.0073552193124398</c:v>
                </c:pt>
                <c:pt idx="5">
                  <c:v>4.43816450044012</c:v>
                </c:pt>
                <c:pt idx="6">
                  <c:v>4.0705250040923504</c:v>
                </c:pt>
                <c:pt idx="7">
                  <c:v>3.8517987702874299</c:v>
                </c:pt>
                <c:pt idx="8">
                  <c:v>4.8</c:v>
                </c:pt>
              </c:numCache>
            </c:numRef>
          </c:val>
          <c:smooth val="0"/>
        </c:ser>
        <c:dLbls>
          <c:showLegendKey val="0"/>
          <c:showVal val="0"/>
          <c:showCatName val="0"/>
          <c:showSerName val="0"/>
          <c:showPercent val="0"/>
          <c:showBubbleSize val="0"/>
        </c:dLbls>
        <c:marker val="1"/>
        <c:smooth val="0"/>
        <c:axId val="362958208"/>
        <c:axId val="363377792"/>
      </c:lineChart>
      <c:catAx>
        <c:axId val="362958208"/>
        <c:scaling>
          <c:orientation val="minMax"/>
        </c:scaling>
        <c:delete val="0"/>
        <c:axPos val="b"/>
        <c:numFmt formatCode="General" sourceLinked="1"/>
        <c:majorTickMark val="out"/>
        <c:minorTickMark val="none"/>
        <c:tickLblPos val="nextTo"/>
        <c:txPr>
          <a:bodyPr/>
          <a:lstStyle/>
          <a:p>
            <a:pPr>
              <a:defRPr sz="1176"/>
            </a:pPr>
            <a:endParaRPr lang="zh-TW"/>
          </a:p>
        </c:txPr>
        <c:crossAx val="363377792"/>
        <c:crosses val="autoZero"/>
        <c:auto val="1"/>
        <c:lblAlgn val="ctr"/>
        <c:lblOffset val="100"/>
        <c:noMultiLvlLbl val="0"/>
      </c:catAx>
      <c:valAx>
        <c:axId val="363377792"/>
        <c:scaling>
          <c:orientation val="minMax"/>
        </c:scaling>
        <c:delete val="0"/>
        <c:axPos val="l"/>
        <c:numFmt formatCode="#,##0.0" sourceLinked="1"/>
        <c:majorTickMark val="out"/>
        <c:minorTickMark val="none"/>
        <c:tickLblPos val="nextTo"/>
        <c:txPr>
          <a:bodyPr/>
          <a:lstStyle/>
          <a:p>
            <a:pPr>
              <a:defRPr sz="1176"/>
            </a:pPr>
            <a:endParaRPr lang="zh-TW"/>
          </a:p>
        </c:txPr>
        <c:crossAx val="362958208"/>
        <c:crosses val="autoZero"/>
        <c:crossBetween val="between"/>
      </c:valAx>
    </c:plotArea>
    <c:legend>
      <c:legendPos val="r"/>
      <c:layout>
        <c:manualLayout>
          <c:xMode val="edge"/>
          <c:yMode val="edge"/>
          <c:x val="0.40282685512367489"/>
          <c:y val="3.4883720930232558E-2"/>
          <c:w val="0.57067137809187274"/>
          <c:h val="6.9767441860465115E-2"/>
        </c:manualLayout>
      </c:layout>
      <c:overlay val="0"/>
      <c:txPr>
        <a:bodyPr/>
        <a:lstStyle/>
        <a:p>
          <a:pPr>
            <a:defRPr sz="1274">
              <a:latin typeface="標楷體" panose="03000509000000000000" pitchFamily="65" charset="-120"/>
              <a:ea typeface="標楷體" panose="03000509000000000000" pitchFamily="65" charset="-120"/>
            </a:defRPr>
          </a:pPr>
          <a:endParaRPr lang="zh-TW"/>
        </a:p>
      </c:txPr>
    </c:legend>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工作表1!$D$4</c:f>
              <c:strCache>
                <c:ptCount val="1"/>
                <c:pt idx="0">
                  <c:v>2016</c:v>
                </c:pt>
              </c:strCache>
            </c:strRef>
          </c:tx>
          <c:invertIfNegative val="0"/>
          <c:dLbls>
            <c:dLbl>
              <c:idx val="5"/>
              <c:layout>
                <c:manualLayout>
                  <c:x val="0"/>
                  <c:y val="1.8518518518518604E-2"/>
                </c:manualLayout>
              </c:layout>
              <c:spPr/>
              <c:txPr>
                <a:bodyPr/>
                <a:lstStyle/>
                <a:p>
                  <a:pPr>
                    <a:defRPr/>
                  </a:pPr>
                  <a:endParaRPr lang="zh-TW"/>
                </a:p>
              </c:txPr>
              <c:dLblPos val="outEnd"/>
              <c:showLegendKey val="0"/>
              <c:showVal val="1"/>
              <c:showCatName val="0"/>
              <c:showSerName val="0"/>
              <c:showPercent val="0"/>
              <c:showBubbleSize val="0"/>
            </c:dLbl>
            <c:dLbl>
              <c:idx val="6"/>
              <c:layout>
                <c:manualLayout>
                  <c:x val="-5.5555555555555558E-3"/>
                  <c:y val="-4.6296296296296294E-3"/>
                </c:manualLayout>
              </c:layout>
              <c:spPr/>
              <c:txPr>
                <a:bodyPr/>
                <a:lstStyle/>
                <a:p>
                  <a:pPr>
                    <a:defRPr/>
                  </a:pPr>
                  <a:endParaRPr lang="zh-TW"/>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工作表1!$E$3:$K$3</c:f>
              <c:strCache>
                <c:ptCount val="7"/>
                <c:pt idx="0">
                  <c:v>全球</c:v>
                </c:pt>
                <c:pt idx="1">
                  <c:v>先進經濟體</c:v>
                </c:pt>
                <c:pt idx="2">
                  <c:v>新興市場經濟體</c:v>
                </c:pt>
                <c:pt idx="3">
                  <c:v>美國</c:v>
                </c:pt>
                <c:pt idx="4">
                  <c:v>歐元區</c:v>
                </c:pt>
                <c:pt idx="5">
                  <c:v>日本</c:v>
                </c:pt>
                <c:pt idx="6">
                  <c:v>中國大陸</c:v>
                </c:pt>
              </c:strCache>
            </c:strRef>
          </c:cat>
          <c:val>
            <c:numRef>
              <c:f>工作表1!$E$4:$K$4</c:f>
              <c:numCache>
                <c:formatCode>General</c:formatCode>
                <c:ptCount val="7"/>
                <c:pt idx="0">
                  <c:v>4</c:v>
                </c:pt>
                <c:pt idx="1">
                  <c:v>0.8</c:v>
                </c:pt>
                <c:pt idx="2">
                  <c:v>8.9</c:v>
                </c:pt>
                <c:pt idx="3">
                  <c:v>1.3</c:v>
                </c:pt>
                <c:pt idx="4">
                  <c:v>0.3</c:v>
                </c:pt>
                <c:pt idx="5">
                  <c:v>-0.1</c:v>
                </c:pt>
                <c:pt idx="6">
                  <c:v>2</c:v>
                </c:pt>
              </c:numCache>
            </c:numRef>
          </c:val>
        </c:ser>
        <c:ser>
          <c:idx val="1"/>
          <c:order val="1"/>
          <c:tx>
            <c:strRef>
              <c:f>工作表1!$D$5</c:f>
              <c:strCache>
                <c:ptCount val="1"/>
                <c:pt idx="0">
                  <c:v>2017</c:v>
                </c:pt>
              </c:strCache>
            </c:strRef>
          </c:tx>
          <c:invertIfNegative val="0"/>
          <c:dLbls>
            <c:dLbl>
              <c:idx val="6"/>
              <c:layout>
                <c:manualLayout>
                  <c:x val="8.3333333333333332E-3"/>
                  <c:y val="0"/>
                </c:manualLayout>
              </c:layout>
              <c:spPr/>
              <c:txPr>
                <a:bodyPr/>
                <a:lstStyle/>
                <a:p>
                  <a:pPr>
                    <a:defRPr/>
                  </a:pPr>
                  <a:endParaRPr lang="zh-TW"/>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工作表1!$E$3:$K$3</c:f>
              <c:strCache>
                <c:ptCount val="7"/>
                <c:pt idx="0">
                  <c:v>全球</c:v>
                </c:pt>
                <c:pt idx="1">
                  <c:v>先進經濟體</c:v>
                </c:pt>
                <c:pt idx="2">
                  <c:v>新興市場經濟體</c:v>
                </c:pt>
                <c:pt idx="3">
                  <c:v>美國</c:v>
                </c:pt>
                <c:pt idx="4">
                  <c:v>歐元區</c:v>
                </c:pt>
                <c:pt idx="5">
                  <c:v>日本</c:v>
                </c:pt>
                <c:pt idx="6">
                  <c:v>中國大陸</c:v>
                </c:pt>
              </c:strCache>
            </c:strRef>
          </c:cat>
          <c:val>
            <c:numRef>
              <c:f>工作表1!$E$5:$K$5</c:f>
              <c:numCache>
                <c:formatCode>General</c:formatCode>
                <c:ptCount val="7"/>
                <c:pt idx="0">
                  <c:v>3.2</c:v>
                </c:pt>
                <c:pt idx="1">
                  <c:v>1.7</c:v>
                </c:pt>
                <c:pt idx="2">
                  <c:v>5.3</c:v>
                </c:pt>
                <c:pt idx="3">
                  <c:v>2.1</c:v>
                </c:pt>
                <c:pt idx="4">
                  <c:v>1.5</c:v>
                </c:pt>
                <c:pt idx="5">
                  <c:v>0.4</c:v>
                </c:pt>
                <c:pt idx="6">
                  <c:v>1.7</c:v>
                </c:pt>
              </c:numCache>
            </c:numRef>
          </c:val>
        </c:ser>
        <c:dLbls>
          <c:showLegendKey val="0"/>
          <c:showVal val="0"/>
          <c:showCatName val="0"/>
          <c:showSerName val="0"/>
          <c:showPercent val="0"/>
          <c:showBubbleSize val="0"/>
        </c:dLbls>
        <c:gapWidth val="150"/>
        <c:axId val="363732352"/>
        <c:axId val="363734144"/>
      </c:barChart>
      <c:catAx>
        <c:axId val="363732352"/>
        <c:scaling>
          <c:orientation val="minMax"/>
        </c:scaling>
        <c:delete val="0"/>
        <c:axPos val="b"/>
        <c:numFmt formatCode="General" sourceLinked="1"/>
        <c:majorTickMark val="out"/>
        <c:minorTickMark val="none"/>
        <c:tickLblPos val="nextTo"/>
        <c:spPr>
          <a:ln>
            <a:noFill/>
          </a:ln>
        </c:spPr>
        <c:txPr>
          <a:bodyPr/>
          <a:lstStyle/>
          <a:p>
            <a:pPr>
              <a:defRPr sz="1088">
                <a:latin typeface="標楷體" panose="03000509000000000000" pitchFamily="65" charset="-120"/>
                <a:ea typeface="標楷體" panose="03000509000000000000" pitchFamily="65" charset="-120"/>
              </a:defRPr>
            </a:pPr>
            <a:endParaRPr lang="zh-TW"/>
          </a:p>
        </c:txPr>
        <c:crossAx val="363734144"/>
        <c:crosses val="autoZero"/>
        <c:auto val="1"/>
        <c:lblAlgn val="ctr"/>
        <c:lblOffset val="100"/>
        <c:noMultiLvlLbl val="0"/>
      </c:catAx>
      <c:valAx>
        <c:axId val="363734144"/>
        <c:scaling>
          <c:orientation val="minMax"/>
        </c:scaling>
        <c:delete val="0"/>
        <c:axPos val="l"/>
        <c:numFmt formatCode="General" sourceLinked="1"/>
        <c:majorTickMark val="out"/>
        <c:minorTickMark val="none"/>
        <c:tickLblPos val="nextTo"/>
        <c:txPr>
          <a:bodyPr/>
          <a:lstStyle/>
          <a:p>
            <a:pPr>
              <a:defRPr sz="1088"/>
            </a:pPr>
            <a:endParaRPr lang="zh-TW"/>
          </a:p>
        </c:txPr>
        <c:crossAx val="363732352"/>
        <c:crosses val="autoZero"/>
        <c:crossBetween val="between"/>
      </c:valAx>
      <c:spPr>
        <a:noFill/>
        <a:ln w="23031">
          <a:noFill/>
        </a:ln>
      </c:spPr>
    </c:plotArea>
    <c:legend>
      <c:legendPos val="r"/>
      <c:layout>
        <c:manualLayout>
          <c:xMode val="edge"/>
          <c:yMode val="edge"/>
          <c:x val="0.35106382978723405"/>
          <c:y val="3.237410071942446E-2"/>
          <c:w val="0.2978723404255319"/>
          <c:h val="0.1079136690647482"/>
        </c:manualLayout>
      </c:layout>
      <c:overlay val="0"/>
      <c:txPr>
        <a:bodyPr/>
        <a:lstStyle/>
        <a:p>
          <a:pPr>
            <a:defRPr sz="1269"/>
          </a:pPr>
          <a:endParaRPr lang="zh-TW"/>
        </a:p>
      </c:txPr>
    </c:legend>
    <c:plotVisOnly val="1"/>
    <c:dispBlanksAs val="gap"/>
    <c:showDLblsOverMax val="0"/>
  </c:chart>
  <c:spPr>
    <a:noFill/>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8994642097211862E-2"/>
                  <c:y val="0.20746223543773082"/>
                </c:manualLayout>
              </c:layout>
              <c:tx>
                <c:rich>
                  <a:bodyPr/>
                  <a:lstStyle/>
                  <a:p>
                    <a:r>
                      <a:rPr lang="en-US" altLang="zh-TW"/>
                      <a:t>0.53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Sheet1!$A$148:$A$218</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Sheet1!$C$148:$C$218</c:f>
              <c:numCache>
                <c:formatCode>0.00_ </c:formatCode>
                <c:ptCount val="71"/>
                <c:pt idx="0">
                  <c:v>-2.0179598425984491E-2</c:v>
                </c:pt>
                <c:pt idx="1">
                  <c:v>0.27247956403269047</c:v>
                </c:pt>
                <c:pt idx="2">
                  <c:v>0.44283413848631437</c:v>
                </c:pt>
                <c:pt idx="3">
                  <c:v>0.2805611222444826</c:v>
                </c:pt>
                <c:pt idx="4">
                  <c:v>7.9936051159079646E-2</c:v>
                </c:pt>
                <c:pt idx="5">
                  <c:v>-0.15974440894568342</c:v>
                </c:pt>
                <c:pt idx="6">
                  <c:v>-0.23000000000000798</c:v>
                </c:pt>
                <c:pt idx="7">
                  <c:v>-0.30069159065850837</c:v>
                </c:pt>
                <c:pt idx="8">
                  <c:v>-0.31165175429778147</c:v>
                </c:pt>
                <c:pt idx="9">
                  <c:v>-0.26220250100845721</c:v>
                </c:pt>
                <c:pt idx="10">
                  <c:v>-0.17189079878665581</c:v>
                </c:pt>
                <c:pt idx="11">
                  <c:v>-3.0385900941964916E-2</c:v>
                </c:pt>
                <c:pt idx="12">
                  <c:v>0.17223910840933332</c:v>
                </c:pt>
                <c:pt idx="13">
                  <c:v>0.15171437240819596</c:v>
                </c:pt>
                <c:pt idx="14">
                  <c:v>0.13128660876591258</c:v>
                </c:pt>
                <c:pt idx="15">
                  <c:v>0.13111447302067702</c:v>
                </c:pt>
                <c:pt idx="16">
                  <c:v>9.065269943593357E-2</c:v>
                </c:pt>
                <c:pt idx="17">
                  <c:v>-6.0380396497938804E-2</c:v>
                </c:pt>
                <c:pt idx="18">
                  <c:v>-0.21145906756621091</c:v>
                </c:pt>
                <c:pt idx="19">
                  <c:v>-0.17154389505548151</c:v>
                </c:pt>
                <c:pt idx="20">
                  <c:v>-3.0324471848786061E-2</c:v>
                </c:pt>
                <c:pt idx="21">
                  <c:v>0.15166835187057082</c:v>
                </c:pt>
                <c:pt idx="22">
                  <c:v>0.34326097930339472</c:v>
                </c:pt>
                <c:pt idx="23">
                  <c:v>0.4527618472683459</c:v>
                </c:pt>
                <c:pt idx="24">
                  <c:v>0.47075320512819374</c:v>
                </c:pt>
                <c:pt idx="25">
                  <c:v>0.44860931113548386</c:v>
                </c:pt>
                <c:pt idx="26">
                  <c:v>0.4366812227074135</c:v>
                </c:pt>
                <c:pt idx="27">
                  <c:v>0.4644268774703475</c:v>
                </c:pt>
                <c:pt idx="28">
                  <c:v>0.39342972361560147</c:v>
                </c:pt>
                <c:pt idx="29">
                  <c:v>0.30371313804251621</c:v>
                </c:pt>
                <c:pt idx="30">
                  <c:v>0.22465325258840263</c:v>
                </c:pt>
                <c:pt idx="31">
                  <c:v>0.16567586005262758</c:v>
                </c:pt>
                <c:pt idx="32">
                  <c:v>5.8377116170471588E-2</c:v>
                </c:pt>
                <c:pt idx="33">
                  <c:v>-1.9447685725404451E-2</c:v>
                </c:pt>
                <c:pt idx="34">
                  <c:v>-7.7805874343506165E-2</c:v>
                </c:pt>
                <c:pt idx="35">
                  <c:v>-0.18493284017908618</c:v>
                </c:pt>
                <c:pt idx="36">
                  <c:v>-0.28278888347147424</c:v>
                </c:pt>
                <c:pt idx="37">
                  <c:v>-0.42049677293174437</c:v>
                </c:pt>
                <c:pt idx="38">
                  <c:v>-0.58921732298928831</c:v>
                </c:pt>
                <c:pt idx="39">
                  <c:v>-0.69149461622048936</c:v>
                </c:pt>
                <c:pt idx="40">
                  <c:v>-0.71620411817368002</c:v>
                </c:pt>
                <c:pt idx="41">
                  <c:v>-0.67127542330428502</c:v>
                </c:pt>
                <c:pt idx="42">
                  <c:v>-0.60520476094411135</c:v>
                </c:pt>
                <c:pt idx="43">
                  <c:v>-0.51755632230566784</c:v>
                </c:pt>
                <c:pt idx="44">
                  <c:v>-0.38763643782515622</c:v>
                </c:pt>
                <c:pt idx="45">
                  <c:v>-0.29697900665642818</c:v>
                </c:pt>
                <c:pt idx="46">
                  <c:v>-0.30813475760065323</c:v>
                </c:pt>
                <c:pt idx="47">
                  <c:v>-0.30908716257984636</c:v>
                </c:pt>
                <c:pt idx="48">
                  <c:v>-0.23770152955767676</c:v>
                </c:pt>
                <c:pt idx="49">
                  <c:v>-1.0359473738741354E-2</c:v>
                </c:pt>
                <c:pt idx="50">
                  <c:v>0.29009531703274583</c:v>
                </c:pt>
                <c:pt idx="51">
                  <c:v>0.55785123966942685</c:v>
                </c:pt>
                <c:pt idx="52">
                  <c:v>0.72940209574685611</c:v>
                </c:pt>
                <c:pt idx="53">
                  <c:v>0.83630800611933509</c:v>
                </c:pt>
                <c:pt idx="54">
                  <c:v>0.86982906847374863</c:v>
                </c:pt>
                <c:pt idx="55">
                  <c:v>0.82221999398375267</c:v>
                </c:pt>
                <c:pt idx="56">
                  <c:v>0.75584286424665859</c:v>
                </c:pt>
                <c:pt idx="57">
                  <c:v>0.67120718586515249</c:v>
                </c:pt>
                <c:pt idx="58">
                  <c:v>0.44121972742425797</c:v>
                </c:pt>
                <c:pt idx="59">
                  <c:v>0.10737992971494581</c:v>
                </c:pt>
                <c:pt idx="60">
                  <c:v>-0.29254022428083504</c:v>
                </c:pt>
                <c:pt idx="61">
                  <c:v>-0.59657701711491873</c:v>
                </c:pt>
                <c:pt idx="62">
                  <c:v>-0.61983471074379404</c:v>
                </c:pt>
                <c:pt idx="63">
                  <c:v>-0.91080091080091297</c:v>
                </c:pt>
                <c:pt idx="64">
                  <c:v>-5.9946048556303033E-2</c:v>
                </c:pt>
                <c:pt idx="65">
                  <c:v>0.34989503149054357</c:v>
                </c:pt>
                <c:pt idx="66">
                  <c:v>0.60769077505478108</c:v>
                </c:pt>
                <c:pt idx="67">
                  <c:v>0.72284384592533613</c:v>
                </c:pt>
                <c:pt idx="68">
                  <c:v>0.64883995281164175</c:v>
                </c:pt>
                <c:pt idx="69">
                  <c:v>0.53</c:v>
                </c:pt>
                <c:pt idx="70">
                  <c:v>0.53</c:v>
                </c:pt>
              </c:numCache>
            </c:numRef>
          </c:val>
        </c:ser>
        <c:dLbls>
          <c:showLegendKey val="0"/>
          <c:showVal val="0"/>
          <c:showCatName val="0"/>
          <c:showSerName val="0"/>
          <c:showPercent val="0"/>
          <c:showBubbleSize val="0"/>
        </c:dLbls>
        <c:gapWidth val="150"/>
        <c:axId val="350800896"/>
        <c:axId val="3633465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1673868352736339E-2"/>
                  <c:y val="-4.4518208240858101E-2"/>
                </c:manualLayout>
              </c:layout>
              <c:tx>
                <c:rich>
                  <a:bodyPr/>
                  <a:lstStyle/>
                  <a:p>
                    <a:r>
                      <a:rPr lang="en-US" altLang="zh-TW"/>
                      <a:t>103.18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Sheet1!$A$148:$A$218</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Sheet1!$B$148:$B$218</c:f>
              <c:numCache>
                <c:formatCode>General</c:formatCode>
                <c:ptCount val="71"/>
                <c:pt idx="0">
                  <c:v>99.09</c:v>
                </c:pt>
                <c:pt idx="1">
                  <c:v>99.36</c:v>
                </c:pt>
                <c:pt idx="2">
                  <c:v>99.8</c:v>
                </c:pt>
                <c:pt idx="3">
                  <c:v>100.08</c:v>
                </c:pt>
                <c:pt idx="4">
                  <c:v>100.16</c:v>
                </c:pt>
                <c:pt idx="5">
                  <c:v>100</c:v>
                </c:pt>
                <c:pt idx="6">
                  <c:v>99.77</c:v>
                </c:pt>
                <c:pt idx="7">
                  <c:v>99.47</c:v>
                </c:pt>
                <c:pt idx="8">
                  <c:v>99.16</c:v>
                </c:pt>
                <c:pt idx="9">
                  <c:v>98.9</c:v>
                </c:pt>
                <c:pt idx="10">
                  <c:v>98.73</c:v>
                </c:pt>
                <c:pt idx="11">
                  <c:v>98.7</c:v>
                </c:pt>
                <c:pt idx="12">
                  <c:v>98.87</c:v>
                </c:pt>
                <c:pt idx="13">
                  <c:v>99.02</c:v>
                </c:pt>
                <c:pt idx="14">
                  <c:v>99.15</c:v>
                </c:pt>
                <c:pt idx="15">
                  <c:v>99.28</c:v>
                </c:pt>
                <c:pt idx="16">
                  <c:v>99.37</c:v>
                </c:pt>
                <c:pt idx="17">
                  <c:v>99.31</c:v>
                </c:pt>
                <c:pt idx="18">
                  <c:v>99.1</c:v>
                </c:pt>
                <c:pt idx="19">
                  <c:v>98.93</c:v>
                </c:pt>
                <c:pt idx="20">
                  <c:v>98.9</c:v>
                </c:pt>
                <c:pt idx="21">
                  <c:v>99.05</c:v>
                </c:pt>
                <c:pt idx="22">
                  <c:v>99.39</c:v>
                </c:pt>
                <c:pt idx="23">
                  <c:v>99.84</c:v>
                </c:pt>
                <c:pt idx="24">
                  <c:v>100.31</c:v>
                </c:pt>
                <c:pt idx="25">
                  <c:v>100.76</c:v>
                </c:pt>
                <c:pt idx="26">
                  <c:v>101.2</c:v>
                </c:pt>
                <c:pt idx="27">
                  <c:v>101.67</c:v>
                </c:pt>
                <c:pt idx="28">
                  <c:v>102.07</c:v>
                </c:pt>
                <c:pt idx="29">
                  <c:v>102.38</c:v>
                </c:pt>
                <c:pt idx="30">
                  <c:v>102.61</c:v>
                </c:pt>
                <c:pt idx="31">
                  <c:v>102.78</c:v>
                </c:pt>
                <c:pt idx="32">
                  <c:v>102.84</c:v>
                </c:pt>
                <c:pt idx="33">
                  <c:v>102.82</c:v>
                </c:pt>
                <c:pt idx="34">
                  <c:v>102.74</c:v>
                </c:pt>
                <c:pt idx="35">
                  <c:v>102.55</c:v>
                </c:pt>
                <c:pt idx="36">
                  <c:v>102.26</c:v>
                </c:pt>
                <c:pt idx="37">
                  <c:v>101.83</c:v>
                </c:pt>
                <c:pt idx="38">
                  <c:v>101.23</c:v>
                </c:pt>
                <c:pt idx="39">
                  <c:v>100.53</c:v>
                </c:pt>
                <c:pt idx="40">
                  <c:v>99.81</c:v>
                </c:pt>
                <c:pt idx="41">
                  <c:v>99.14</c:v>
                </c:pt>
                <c:pt idx="42">
                  <c:v>98.54</c:v>
                </c:pt>
                <c:pt idx="43">
                  <c:v>98.03</c:v>
                </c:pt>
                <c:pt idx="44">
                  <c:v>97.65</c:v>
                </c:pt>
                <c:pt idx="45">
                  <c:v>97.36</c:v>
                </c:pt>
                <c:pt idx="46">
                  <c:v>97.06</c:v>
                </c:pt>
                <c:pt idx="47">
                  <c:v>96.76</c:v>
                </c:pt>
                <c:pt idx="48">
                  <c:v>96.53</c:v>
                </c:pt>
                <c:pt idx="49">
                  <c:v>96.52</c:v>
                </c:pt>
                <c:pt idx="50">
                  <c:v>96.8</c:v>
                </c:pt>
                <c:pt idx="51">
                  <c:v>97.34</c:v>
                </c:pt>
                <c:pt idx="52">
                  <c:v>98.05</c:v>
                </c:pt>
                <c:pt idx="53">
                  <c:v>98.87</c:v>
                </c:pt>
                <c:pt idx="54">
                  <c:v>99.73</c:v>
                </c:pt>
                <c:pt idx="55">
                  <c:v>100.55</c:v>
                </c:pt>
                <c:pt idx="56">
                  <c:v>101.31</c:v>
                </c:pt>
                <c:pt idx="57">
                  <c:v>101.99</c:v>
                </c:pt>
                <c:pt idx="58">
                  <c:v>102.44</c:v>
                </c:pt>
                <c:pt idx="59">
                  <c:v>102.55</c:v>
                </c:pt>
                <c:pt idx="60">
                  <c:v>102.25</c:v>
                </c:pt>
                <c:pt idx="61">
                  <c:v>101.64</c:v>
                </c:pt>
                <c:pt idx="62">
                  <c:v>101.01</c:v>
                </c:pt>
                <c:pt idx="63">
                  <c:v>100.09</c:v>
                </c:pt>
                <c:pt idx="64">
                  <c:v>100.03</c:v>
                </c:pt>
                <c:pt idx="65">
                  <c:v>100.38</c:v>
                </c:pt>
                <c:pt idx="66">
                  <c:v>100.99</c:v>
                </c:pt>
                <c:pt idx="67">
                  <c:v>101.72</c:v>
                </c:pt>
                <c:pt idx="68">
                  <c:v>102.38</c:v>
                </c:pt>
                <c:pt idx="69">
                  <c:v>102.64</c:v>
                </c:pt>
                <c:pt idx="70">
                  <c:v>103.18</c:v>
                </c:pt>
              </c:numCache>
            </c:numRef>
          </c:val>
          <c:smooth val="0"/>
        </c:ser>
        <c:dLbls>
          <c:showLegendKey val="0"/>
          <c:showVal val="0"/>
          <c:showCatName val="0"/>
          <c:showSerName val="0"/>
          <c:showPercent val="0"/>
          <c:showBubbleSize val="0"/>
        </c:dLbls>
        <c:marker val="1"/>
        <c:smooth val="0"/>
        <c:axId val="350762880"/>
        <c:axId val="350798976"/>
      </c:lineChart>
      <c:catAx>
        <c:axId val="3507628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50798976"/>
        <c:crossesAt val="60"/>
        <c:auto val="0"/>
        <c:lblAlgn val="ctr"/>
        <c:lblOffset val="100"/>
        <c:tickLblSkip val="2"/>
        <c:tickMarkSkip val="1"/>
        <c:noMultiLvlLbl val="0"/>
      </c:catAx>
      <c:valAx>
        <c:axId val="35079897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0762880"/>
        <c:crosses val="autoZero"/>
        <c:crossBetween val="between"/>
        <c:majorUnit val="10"/>
        <c:minorUnit val="5"/>
      </c:valAx>
      <c:catAx>
        <c:axId val="350800896"/>
        <c:scaling>
          <c:orientation val="minMax"/>
        </c:scaling>
        <c:delete val="1"/>
        <c:axPos val="b"/>
        <c:majorTickMark val="out"/>
        <c:minorTickMark val="none"/>
        <c:tickLblPos val="nextTo"/>
        <c:crossAx val="363346560"/>
        <c:crosses val="autoZero"/>
        <c:auto val="0"/>
        <c:lblAlgn val="ctr"/>
        <c:lblOffset val="100"/>
        <c:noMultiLvlLbl val="0"/>
      </c:catAx>
      <c:valAx>
        <c:axId val="36334656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08008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Sheet1!$A$69:$A$139</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Sheet1!$B$69:$B$139</c:f>
              <c:numCache>
                <c:formatCode>General</c:formatCode>
                <c:ptCount val="71"/>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c:v>99.56</c:v>
                </c:pt>
                <c:pt idx="16">
                  <c:v>104.15</c:v>
                </c:pt>
                <c:pt idx="17">
                  <c:v>99.36</c:v>
                </c:pt>
                <c:pt idx="18">
                  <c:v>105.83</c:v>
                </c:pt>
                <c:pt idx="19">
                  <c:v>103.39</c:v>
                </c:pt>
                <c:pt idx="20">
                  <c:v>98.91</c:v>
                </c:pt>
                <c:pt idx="21">
                  <c:v>103.29</c:v>
                </c:pt>
                <c:pt idx="22">
                  <c:v>100.57</c:v>
                </c:pt>
                <c:pt idx="23">
                  <c:v>103.96</c:v>
                </c:pt>
                <c:pt idx="24">
                  <c:v>101.25</c:v>
                </c:pt>
                <c:pt idx="25">
                  <c:v>88.28</c:v>
                </c:pt>
                <c:pt idx="26">
                  <c:v>104.76</c:v>
                </c:pt>
                <c:pt idx="27">
                  <c:v>105.25</c:v>
                </c:pt>
                <c:pt idx="28">
                  <c:v>110.21</c:v>
                </c:pt>
                <c:pt idx="29">
                  <c:v>107.88</c:v>
                </c:pt>
                <c:pt idx="30">
                  <c:v>112.53</c:v>
                </c:pt>
                <c:pt idx="31">
                  <c:v>110.5</c:v>
                </c:pt>
                <c:pt idx="32">
                  <c:v>108.74</c:v>
                </c:pt>
                <c:pt idx="33">
                  <c:v>112.79</c:v>
                </c:pt>
                <c:pt idx="34">
                  <c:v>107.4</c:v>
                </c:pt>
                <c:pt idx="35">
                  <c:v>112.03</c:v>
                </c:pt>
                <c:pt idx="36">
                  <c:v>108.07</c:v>
                </c:pt>
                <c:pt idx="37">
                  <c:v>90.2</c:v>
                </c:pt>
                <c:pt idx="38">
                  <c:v>111.89</c:v>
                </c:pt>
                <c:pt idx="39">
                  <c:v>106.44</c:v>
                </c:pt>
                <c:pt idx="40">
                  <c:v>106.47</c:v>
                </c:pt>
                <c:pt idx="41">
                  <c:v>106.67</c:v>
                </c:pt>
                <c:pt idx="42">
                  <c:v>109.43</c:v>
                </c:pt>
                <c:pt idx="43">
                  <c:v>103.97</c:v>
                </c:pt>
                <c:pt idx="44">
                  <c:v>102.66</c:v>
                </c:pt>
                <c:pt idx="45">
                  <c:v>105.69</c:v>
                </c:pt>
                <c:pt idx="46">
                  <c:v>102.24</c:v>
                </c:pt>
                <c:pt idx="47">
                  <c:v>105.48</c:v>
                </c:pt>
                <c:pt idx="48">
                  <c:v>101.95</c:v>
                </c:pt>
                <c:pt idx="49">
                  <c:v>86.76</c:v>
                </c:pt>
                <c:pt idx="50">
                  <c:v>109.35</c:v>
                </c:pt>
                <c:pt idx="51">
                  <c:v>102.66</c:v>
                </c:pt>
                <c:pt idx="52">
                  <c:v>108.78</c:v>
                </c:pt>
                <c:pt idx="53">
                  <c:v>107.96</c:v>
                </c:pt>
                <c:pt idx="54">
                  <c:v>109.24</c:v>
                </c:pt>
                <c:pt idx="55">
                  <c:v>112.17</c:v>
                </c:pt>
                <c:pt idx="56">
                  <c:v>106.97</c:v>
                </c:pt>
                <c:pt idx="57">
                  <c:v>109.13</c:v>
                </c:pt>
                <c:pt idx="58">
                  <c:v>111.38</c:v>
                </c:pt>
                <c:pt idx="59">
                  <c:v>112.07</c:v>
                </c:pt>
                <c:pt idx="60">
                  <c:v>104.46</c:v>
                </c:pt>
                <c:pt idx="61">
                  <c:v>96.05</c:v>
                </c:pt>
                <c:pt idx="62">
                  <c:v>113.37</c:v>
                </c:pt>
                <c:pt idx="63">
                  <c:v>102.51</c:v>
                </c:pt>
                <c:pt idx="64">
                  <c:v>109.71</c:v>
                </c:pt>
                <c:pt idx="65">
                  <c:v>111.77</c:v>
                </c:pt>
                <c:pt idx="66">
                  <c:v>111.51</c:v>
                </c:pt>
                <c:pt idx="67">
                  <c:v>115.86</c:v>
                </c:pt>
                <c:pt idx="68">
                  <c:v>112.07</c:v>
                </c:pt>
                <c:pt idx="69">
                  <c:v>111.91</c:v>
                </c:pt>
                <c:pt idx="70">
                  <c:v>112.33</c:v>
                </c:pt>
              </c:numCache>
            </c:numRef>
          </c:val>
        </c:ser>
        <c:dLbls>
          <c:showLegendKey val="0"/>
          <c:showVal val="0"/>
          <c:showCatName val="0"/>
          <c:showSerName val="0"/>
          <c:showPercent val="0"/>
          <c:showBubbleSize val="0"/>
        </c:dLbls>
        <c:gapWidth val="150"/>
        <c:axId val="382594048"/>
        <c:axId val="38281075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Sheet1!$A$69:$A$139</c:f>
              <c:strCache>
                <c:ptCount val="7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pt idx="70">
                  <c:v>106/11</c:v>
                </c:pt>
              </c:strCache>
            </c:strRef>
          </c:cat>
          <c:val>
            <c:numRef>
              <c:f>Sheet1!$C$69:$C$139</c:f>
              <c:numCache>
                <c:formatCode>General</c:formatCode>
                <c:ptCount val="71"/>
                <c:pt idx="0">
                  <c:v>-16.77</c:v>
                </c:pt>
                <c:pt idx="1">
                  <c:v>8.43</c:v>
                </c:pt>
                <c:pt idx="2">
                  <c:v>-3.01</c:v>
                </c:pt>
                <c:pt idx="3">
                  <c:v>-2.39</c:v>
                </c:pt>
                <c:pt idx="4">
                  <c:v>-0.17</c:v>
                </c:pt>
                <c:pt idx="5">
                  <c:v>-2.35</c:v>
                </c:pt>
                <c:pt idx="6">
                  <c:v>-0.04</c:v>
                </c:pt>
                <c:pt idx="7">
                  <c:v>1.52</c:v>
                </c:pt>
                <c:pt idx="8">
                  <c:v>2.44</c:v>
                </c:pt>
                <c:pt idx="9">
                  <c:v>3.95</c:v>
                </c:pt>
                <c:pt idx="10">
                  <c:v>5.96</c:v>
                </c:pt>
                <c:pt idx="11">
                  <c:v>2.1</c:v>
                </c:pt>
                <c:pt idx="12">
                  <c:v>19.059999999999999</c:v>
                </c:pt>
                <c:pt idx="13">
                  <c:v>-11.23</c:v>
                </c:pt>
                <c:pt idx="14">
                  <c:v>-3.22</c:v>
                </c:pt>
                <c:pt idx="15">
                  <c:v>-0.93</c:v>
                </c:pt>
                <c:pt idx="16">
                  <c:v>-0.43</c:v>
                </c:pt>
                <c:pt idx="17">
                  <c:v>-0.52</c:v>
                </c:pt>
                <c:pt idx="18">
                  <c:v>2.0699999999999998</c:v>
                </c:pt>
                <c:pt idx="19">
                  <c:v>-0.97</c:v>
                </c:pt>
                <c:pt idx="20">
                  <c:v>-0.21</c:v>
                </c:pt>
                <c:pt idx="21">
                  <c:v>0.82</c:v>
                </c:pt>
                <c:pt idx="22">
                  <c:v>-0.22</c:v>
                </c:pt>
                <c:pt idx="23">
                  <c:v>5.55</c:v>
                </c:pt>
                <c:pt idx="24">
                  <c:v>-1.45</c:v>
                </c:pt>
                <c:pt idx="25">
                  <c:v>7.36</c:v>
                </c:pt>
                <c:pt idx="26">
                  <c:v>3.89</c:v>
                </c:pt>
                <c:pt idx="27">
                  <c:v>5.72</c:v>
                </c:pt>
                <c:pt idx="28">
                  <c:v>5.82</c:v>
                </c:pt>
                <c:pt idx="29">
                  <c:v>8.57</c:v>
                </c:pt>
                <c:pt idx="30">
                  <c:v>6.33</c:v>
                </c:pt>
                <c:pt idx="31">
                  <c:v>6.88</c:v>
                </c:pt>
                <c:pt idx="32">
                  <c:v>9.94</c:v>
                </c:pt>
                <c:pt idx="33">
                  <c:v>9.1999999999999993</c:v>
                </c:pt>
                <c:pt idx="34">
                  <c:v>6.79</c:v>
                </c:pt>
                <c:pt idx="35">
                  <c:v>7.76</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c:v>-5.66</c:v>
                </c:pt>
                <c:pt idx="49">
                  <c:v>-3.81</c:v>
                </c:pt>
                <c:pt idx="50">
                  <c:v>-2.27</c:v>
                </c:pt>
                <c:pt idx="51">
                  <c:v>-3.55</c:v>
                </c:pt>
                <c:pt idx="52">
                  <c:v>2.17</c:v>
                </c:pt>
                <c:pt idx="53">
                  <c:v>1.21</c:v>
                </c:pt>
                <c:pt idx="54">
                  <c:v>-0.17</c:v>
                </c:pt>
                <c:pt idx="55">
                  <c:v>7.89</c:v>
                </c:pt>
                <c:pt idx="56">
                  <c:v>4.2</c:v>
                </c:pt>
                <c:pt idx="57">
                  <c:v>3.25</c:v>
                </c:pt>
                <c:pt idx="58">
                  <c:v>8.94</c:v>
                </c:pt>
                <c:pt idx="59">
                  <c:v>6.25</c:v>
                </c:pt>
                <c:pt idx="60">
                  <c:v>2.46</c:v>
                </c:pt>
                <c:pt idx="61">
                  <c:v>10.71</c:v>
                </c:pt>
                <c:pt idx="62">
                  <c:v>3.68</c:v>
                </c:pt>
                <c:pt idx="63">
                  <c:v>-0.15</c:v>
                </c:pt>
                <c:pt idx="64">
                  <c:v>0.85</c:v>
                </c:pt>
                <c:pt idx="65">
                  <c:v>3.53</c:v>
                </c:pt>
                <c:pt idx="66">
                  <c:v>2.08</c:v>
                </c:pt>
                <c:pt idx="67">
                  <c:v>3.29</c:v>
                </c:pt>
                <c:pt idx="68">
                  <c:v>4.7699999999999996</c:v>
                </c:pt>
                <c:pt idx="69" formatCode="0.00_ ">
                  <c:v>2.5499999999999998</c:v>
                </c:pt>
                <c:pt idx="70" formatCode="0.00_ ">
                  <c:v>0.85</c:v>
                </c:pt>
              </c:numCache>
            </c:numRef>
          </c:val>
          <c:smooth val="0"/>
        </c:ser>
        <c:dLbls>
          <c:showLegendKey val="0"/>
          <c:showVal val="0"/>
          <c:showCatName val="0"/>
          <c:showSerName val="0"/>
          <c:showPercent val="0"/>
          <c:showBubbleSize val="0"/>
        </c:dLbls>
        <c:marker val="1"/>
        <c:smooth val="0"/>
        <c:axId val="382846080"/>
        <c:axId val="382851328"/>
      </c:lineChart>
      <c:catAx>
        <c:axId val="38259404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82810752"/>
        <c:crosses val="autoZero"/>
        <c:auto val="0"/>
        <c:lblAlgn val="ctr"/>
        <c:lblOffset val="100"/>
        <c:tickLblSkip val="3"/>
        <c:tickMarkSkip val="1"/>
        <c:noMultiLvlLbl val="0"/>
      </c:catAx>
      <c:valAx>
        <c:axId val="38281075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82594048"/>
        <c:crosses val="autoZero"/>
        <c:crossBetween val="between"/>
        <c:majorUnit val="10"/>
      </c:valAx>
      <c:catAx>
        <c:axId val="382846080"/>
        <c:scaling>
          <c:orientation val="minMax"/>
        </c:scaling>
        <c:delete val="1"/>
        <c:axPos val="b"/>
        <c:majorTickMark val="out"/>
        <c:minorTickMark val="none"/>
        <c:tickLblPos val="nextTo"/>
        <c:crossAx val="382851328"/>
        <c:crosses val="autoZero"/>
        <c:auto val="0"/>
        <c:lblAlgn val="ctr"/>
        <c:lblOffset val="100"/>
        <c:noMultiLvlLbl val="0"/>
      </c:catAx>
      <c:valAx>
        <c:axId val="38285132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8284608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工作表1!$A$63:$A$134</c:f>
              <c:strCache>
                <c:ptCount val="71"/>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pt idx="70">
                  <c:v>11</c:v>
                </c:pt>
              </c:strCache>
            </c:strRef>
          </c:cat>
          <c:val>
            <c:numRef>
              <c:f>工作表1!$B$63:$B$134</c:f>
              <c:numCache>
                <c:formatCode>General</c:formatCode>
                <c:ptCount val="72"/>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2.46</c:v>
                </c:pt>
                <c:pt idx="62">
                  <c:v>1.71</c:v>
                </c:pt>
                <c:pt idx="63">
                  <c:v>1.04</c:v>
                </c:pt>
                <c:pt idx="64">
                  <c:v>-1.1200000000000001</c:v>
                </c:pt>
                <c:pt idx="65">
                  <c:v>-1.68</c:v>
                </c:pt>
                <c:pt idx="66">
                  <c:v>-0.66</c:v>
                </c:pt>
                <c:pt idx="67">
                  <c:v>1.17</c:v>
                </c:pt>
                <c:pt idx="68">
                  <c:v>1.93</c:v>
                </c:pt>
                <c:pt idx="69">
                  <c:v>1.66</c:v>
                </c:pt>
                <c:pt idx="70">
                  <c:v>1.57</c:v>
                </c:pt>
              </c:numCache>
            </c:numRef>
          </c:val>
          <c:smooth val="0"/>
        </c:ser>
        <c:ser>
          <c:idx val="1"/>
          <c:order val="1"/>
          <c:tx>
            <c:strRef>
              <c:f>工作表1!$C$2</c:f>
              <c:strCache>
                <c:ptCount val="1"/>
                <c:pt idx="0">
                  <c:v>CPI年增率(%)</c:v>
                </c:pt>
              </c:strCache>
            </c:strRef>
          </c:tx>
          <c:marker>
            <c:symbol val="triangle"/>
            <c:size val="4"/>
          </c:marker>
          <c:cat>
            <c:strRef>
              <c:f>工作表1!$A$63:$A$134</c:f>
              <c:strCache>
                <c:ptCount val="71"/>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pt idx="70">
                  <c:v>11</c:v>
                </c:pt>
              </c:strCache>
            </c:strRef>
          </c:cat>
          <c:val>
            <c:numRef>
              <c:f>工作表1!$C$63:$C$134</c:f>
              <c:numCache>
                <c:formatCode>General</c:formatCode>
                <c:ptCount val="72"/>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0.17</c:v>
                </c:pt>
                <c:pt idx="63">
                  <c:v>0.1</c:v>
                </c:pt>
                <c:pt idx="64">
                  <c:v>0.59</c:v>
                </c:pt>
                <c:pt idx="65" formatCode="0.00_ ">
                  <c:v>1</c:v>
                </c:pt>
                <c:pt idx="66">
                  <c:v>0.77</c:v>
                </c:pt>
                <c:pt idx="67">
                  <c:v>0.96</c:v>
                </c:pt>
                <c:pt idx="68">
                  <c:v>0.5</c:v>
                </c:pt>
                <c:pt idx="69">
                  <c:v>-0.33</c:v>
                </c:pt>
                <c:pt idx="70">
                  <c:v>0.35</c:v>
                </c:pt>
              </c:numCache>
            </c:numRef>
          </c:val>
          <c:smooth val="0"/>
        </c:ser>
        <c:dLbls>
          <c:showLegendKey val="0"/>
          <c:showVal val="0"/>
          <c:showCatName val="0"/>
          <c:showSerName val="0"/>
          <c:showPercent val="0"/>
          <c:showBubbleSize val="0"/>
        </c:dLbls>
        <c:marker val="1"/>
        <c:smooth val="0"/>
        <c:axId val="428514304"/>
        <c:axId val="303657728"/>
      </c:lineChart>
      <c:dateAx>
        <c:axId val="42851430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03657728"/>
        <c:crosses val="autoZero"/>
        <c:auto val="0"/>
        <c:lblOffset val="100"/>
        <c:baseTimeUnit val="days"/>
        <c:majorUnit val="3"/>
      </c:dateAx>
      <c:valAx>
        <c:axId val="303657728"/>
        <c:scaling>
          <c:orientation val="minMax"/>
          <c:max val="8"/>
          <c:min val="-12"/>
        </c:scaling>
        <c:delete val="0"/>
        <c:axPos val="l"/>
        <c:majorGridlines/>
        <c:minorGridlines/>
        <c:numFmt formatCode="General" sourceLinked="1"/>
        <c:majorTickMark val="out"/>
        <c:minorTickMark val="none"/>
        <c:tickLblPos val="nextTo"/>
        <c:crossAx val="42851430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物價圖!$B$120:$C$191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物價圖!$D$120:$D$191</c:f>
              <c:numCache>
                <c:formatCode>General</c:formatCode>
                <c:ptCount val="72"/>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pt idx="63" formatCode="0.00_ ">
                  <c:v>7.77</c:v>
                </c:pt>
                <c:pt idx="64" formatCode="0.00_ ">
                  <c:v>5.95</c:v>
                </c:pt>
                <c:pt idx="65" formatCode="0.00_ ">
                  <c:v>4.2699999999999996</c:v>
                </c:pt>
                <c:pt idx="66" formatCode="0.00_ ">
                  <c:v>4.21</c:v>
                </c:pt>
                <c:pt idx="67" formatCode="0.00_ ">
                  <c:v>5.23</c:v>
                </c:pt>
                <c:pt idx="68" formatCode="0.00_ ">
                  <c:v>6.46</c:v>
                </c:pt>
                <c:pt idx="69" formatCode="0.00_ ">
                  <c:v>6.4</c:v>
                </c:pt>
                <c:pt idx="70" formatCode="0.00_ ">
                  <c:v>8.1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物價圖!$B$120:$C$191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物價圖!$E$120:$E$191</c:f>
              <c:numCache>
                <c:formatCode>General</c:formatCode>
                <c:ptCount val="72"/>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pt idx="63" formatCode="0.00_ ">
                  <c:v>1.29</c:v>
                </c:pt>
                <c:pt idx="64" formatCode="0.00_ ">
                  <c:v>-1.91</c:v>
                </c:pt>
                <c:pt idx="65" formatCode="0.00_ ">
                  <c:v>-2.65</c:v>
                </c:pt>
                <c:pt idx="66" formatCode="0.00_ ">
                  <c:v>-1.28</c:v>
                </c:pt>
                <c:pt idx="67" formatCode="0.00_ ">
                  <c:v>0.87</c:v>
                </c:pt>
                <c:pt idx="68" formatCode="0.00_ ">
                  <c:v>1.9</c:v>
                </c:pt>
                <c:pt idx="69" formatCode="0.00_ ">
                  <c:v>1.98</c:v>
                </c:pt>
                <c:pt idx="70" formatCode="0.00_ ">
                  <c:v>2.5299999999999998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1660827674179"/>
                  <c:y val="7.0105278992080688E-2"/>
                </c:manualLayout>
              </c:layout>
              <c:tx>
                <c:rich>
                  <a:bodyPr/>
                  <a:lstStyle/>
                  <a:p>
                    <a:r>
                      <a:rPr lang="en-US" altLang="zh-TW" sz="1050"/>
                      <a:t>-0.79</a:t>
                    </a:r>
                    <a:endParaRPr lang="en-US" altLang="en-US" sz="1050"/>
                  </a:p>
                </c:rich>
              </c:tx>
              <c:showLegendKey val="0"/>
              <c:showVal val="1"/>
              <c:showCatName val="0"/>
              <c:showSerName val="0"/>
              <c:showPercent val="0"/>
              <c:showBubbleSize val="0"/>
            </c:dLbl>
            <c:dLbl>
              <c:idx val="59"/>
              <c:layout>
                <c:manualLayout>
                  <c:x val="0.12469545650014087"/>
                  <c:y val="-8.7649943223822885E-2"/>
                </c:manualLayout>
              </c:layout>
              <c:tx>
                <c:rich>
                  <a:bodyPr/>
                  <a:lstStyle/>
                  <a:p>
                    <a:r>
                      <a:rPr lang="en-US" altLang="zh-TW" sz="1050"/>
                      <a:t>4.64</a:t>
                    </a:r>
                    <a:endParaRPr lang="en-US" altLang="en-US" sz="1050"/>
                  </a:p>
                </c:rich>
              </c:tx>
              <c:showLegendKey val="0"/>
              <c:showVal val="1"/>
              <c:showCatName val="0"/>
              <c:showSerName val="0"/>
              <c:showPercent val="0"/>
              <c:showBubbleSize val="0"/>
            </c:dLbl>
            <c:dLbl>
              <c:idx val="60"/>
              <c:layout>
                <c:manualLayout>
                  <c:x val="0.10590050713999732"/>
                  <c:y val="-0.11692452895951923"/>
                </c:manualLayout>
              </c:layout>
              <c:tx>
                <c:rich>
                  <a:bodyPr/>
                  <a:lstStyle/>
                  <a:p>
                    <a:r>
                      <a:rPr lang="en-US" altLang="zh-TW" sz="1050"/>
                      <a:t>8.10</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物價圖!$B$120:$C$191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物價圖!$F$120:$F$191</c:f>
              <c:numCache>
                <c:formatCode>General</c:formatCode>
                <c:ptCount val="72"/>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pt idx="63" formatCode="0.00_ ">
                  <c:v>5.18</c:v>
                </c:pt>
                <c:pt idx="64" formatCode="0.00_ ">
                  <c:v>4.4000000000000004</c:v>
                </c:pt>
                <c:pt idx="65" formatCode="0.00_ ">
                  <c:v>3.29</c:v>
                </c:pt>
                <c:pt idx="66" formatCode="0.00_ ">
                  <c:v>3.26</c:v>
                </c:pt>
                <c:pt idx="67" formatCode="0.00_ ">
                  <c:v>3.55</c:v>
                </c:pt>
                <c:pt idx="68" formatCode="0.00_ ">
                  <c:v>4.21</c:v>
                </c:pt>
                <c:pt idx="69" formatCode="0.00_ ">
                  <c:v>4.32</c:v>
                </c:pt>
                <c:pt idx="70" formatCode="0.00_ ">
                  <c:v>4.6399999999999997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zh-TW"/>
                      <a:t>2.53</a:t>
                    </a:r>
                    <a:endParaRPr lang="en-US" altLang="en-US"/>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物價圖!$B$120:$C$191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物價圖!$G$120:$G$191</c:f>
              <c:numCache>
                <c:formatCode>General</c:formatCode>
                <c:ptCount val="72"/>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pt idx="63" formatCode="0.00_ ">
                  <c:v>-1.17</c:v>
                </c:pt>
                <c:pt idx="64" formatCode="0.00_ ">
                  <c:v>-3.38</c:v>
                </c:pt>
                <c:pt idx="65" formatCode="0.00_ ">
                  <c:v>-3.57</c:v>
                </c:pt>
                <c:pt idx="66" formatCode="0.00_ ">
                  <c:v>-2.19</c:v>
                </c:pt>
                <c:pt idx="67" formatCode="0.00_ ">
                  <c:v>-0.77</c:v>
                </c:pt>
                <c:pt idx="68" formatCode="0.00_ ">
                  <c:v>-0.26</c:v>
                </c:pt>
                <c:pt idx="69" formatCode="0.00_ ">
                  <c:v>-0.01</c:v>
                </c:pt>
                <c:pt idx="70" formatCode="0.00_ ">
                  <c:v>-0.79</c:v>
                </c:pt>
              </c:numCache>
            </c:numRef>
          </c:val>
          <c:smooth val="0"/>
        </c:ser>
        <c:dLbls>
          <c:showLegendKey val="0"/>
          <c:showVal val="0"/>
          <c:showCatName val="0"/>
          <c:showSerName val="0"/>
          <c:showPercent val="0"/>
          <c:showBubbleSize val="0"/>
        </c:dLbls>
        <c:marker val="1"/>
        <c:smooth val="0"/>
        <c:axId val="275047936"/>
        <c:axId val="275049472"/>
      </c:lineChart>
      <c:catAx>
        <c:axId val="27504793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5049472"/>
        <c:crosses val="autoZero"/>
        <c:auto val="1"/>
        <c:lblAlgn val="ctr"/>
        <c:lblOffset val="0"/>
        <c:tickLblSkip val="3"/>
        <c:tickMarkSkip val="1"/>
        <c:noMultiLvlLbl val="1"/>
      </c:catAx>
      <c:valAx>
        <c:axId val="275049472"/>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7504793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原油價格!$A$103:$B$174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原油價格!$C$104:$C$174</c:f>
              <c:numCache>
                <c:formatCode>General</c:formatCode>
                <c:ptCount val="71"/>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pt idx="63">
                  <c:v>48.5</c:v>
                </c:pt>
                <c:pt idx="64">
                  <c:v>45.17</c:v>
                </c:pt>
                <c:pt idx="65">
                  <c:v>46.67</c:v>
                </c:pt>
                <c:pt idx="66">
                  <c:v>48.03</c:v>
                </c:pt>
                <c:pt idx="67">
                  <c:v>49.71</c:v>
                </c:pt>
                <c:pt idx="68">
                  <c:v>51.56</c:v>
                </c:pt>
                <c:pt idx="69">
                  <c:v>56.71</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原油價格!$A$103:$B$174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原油價格!$E$104:$E$174</c:f>
              <c:numCache>
                <c:formatCode>General</c:formatCode>
                <c:ptCount val="71"/>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pt idx="63">
                  <c:v>50.82</c:v>
                </c:pt>
                <c:pt idx="64">
                  <c:v>46.34</c:v>
                </c:pt>
                <c:pt idx="65">
                  <c:v>47.6</c:v>
                </c:pt>
                <c:pt idx="66">
                  <c:v>50.43</c:v>
                </c:pt>
                <c:pt idx="67">
                  <c:v>53.86</c:v>
                </c:pt>
                <c:pt idx="68">
                  <c:v>55.58</c:v>
                </c:pt>
                <c:pt idx="69">
                  <c:v>60.59</c:v>
                </c:pt>
              </c:numCache>
            </c:numRef>
          </c:val>
          <c:smooth val="0"/>
        </c:ser>
        <c:ser>
          <c:idx val="0"/>
          <c:order val="2"/>
          <c:tx>
            <c:strRef>
              <c:f>原油價格!$D$6</c:f>
              <c:strCache>
                <c:ptCount val="1"/>
                <c:pt idx="0">
                  <c:v>北海布蘭特</c:v>
                </c:pt>
              </c:strCache>
            </c:strRef>
          </c:tx>
          <c:cat>
            <c:multiLvlStrRef>
              <c:f>原油價格!$A$103:$B$174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原油價格!$D$104:$D$174</c:f>
              <c:numCache>
                <c:formatCode>General</c:formatCode>
                <c:ptCount val="71"/>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pt idx="63">
                  <c:v>50.3</c:v>
                </c:pt>
                <c:pt idx="64">
                  <c:v>46.89</c:v>
                </c:pt>
                <c:pt idx="65">
                  <c:v>48.69</c:v>
                </c:pt>
                <c:pt idx="66">
                  <c:v>51.38</c:v>
                </c:pt>
                <c:pt idx="67">
                  <c:v>55.19</c:v>
                </c:pt>
                <c:pt idx="68">
                  <c:v>57.61</c:v>
                </c:pt>
                <c:pt idx="69">
                  <c:v>62.57</c:v>
                </c:pt>
              </c:numCache>
            </c:numRef>
          </c:val>
          <c:smooth val="0"/>
        </c:ser>
        <c:dLbls>
          <c:showLegendKey val="0"/>
          <c:showVal val="0"/>
          <c:showCatName val="0"/>
          <c:showSerName val="0"/>
          <c:showPercent val="0"/>
          <c:showBubbleSize val="0"/>
        </c:dLbls>
        <c:marker val="1"/>
        <c:smooth val="0"/>
        <c:axId val="303688320"/>
        <c:axId val="303690112"/>
      </c:lineChart>
      <c:catAx>
        <c:axId val="30368832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03690112"/>
        <c:crosses val="autoZero"/>
        <c:auto val="1"/>
        <c:lblAlgn val="ctr"/>
        <c:lblOffset val="100"/>
        <c:tickLblSkip val="2"/>
        <c:tickMarkSkip val="2"/>
        <c:noMultiLvlLbl val="1"/>
      </c:catAx>
      <c:valAx>
        <c:axId val="30369011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0368832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Sheet1!$A$63:$B$134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Sheet1!$C$63:$C$134</c:f>
              <c:numCache>
                <c:formatCode>General</c:formatCode>
                <c:ptCount val="72"/>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pt idx="64">
                  <c:v>3.72</c:v>
                </c:pt>
                <c:pt idx="65">
                  <c:v>3.71</c:v>
                </c:pt>
                <c:pt idx="66">
                  <c:v>3.71</c:v>
                </c:pt>
                <c:pt idx="67">
                  <c:v>3.42</c:v>
                </c:pt>
                <c:pt idx="68">
                  <c:v>3.55</c:v>
                </c:pt>
                <c:pt idx="69">
                  <c:v>3.46</c:v>
                </c:pt>
                <c:pt idx="70">
                  <c:v>3.42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Sheet1!$A$63:$B$134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Sheet1!$D$63:$D$134</c:f>
              <c:numCache>
                <c:formatCode>General</c:formatCode>
                <c:ptCount val="72"/>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pt idx="64">
                  <c:v>9.16</c:v>
                </c:pt>
                <c:pt idx="65">
                  <c:v>9.42</c:v>
                </c:pt>
                <c:pt idx="66">
                  <c:v>9.9499999999999993</c:v>
                </c:pt>
                <c:pt idx="67">
                  <c:v>9.36</c:v>
                </c:pt>
                <c:pt idx="68">
                  <c:v>9.68</c:v>
                </c:pt>
                <c:pt idx="69">
                  <c:v>9.74</c:v>
                </c:pt>
                <c:pt idx="70">
                  <c:v>9.86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Sheet1!$A$63:$B$134</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24">
                    <c:v>103年</c:v>
                  </c:pt>
                  <c:pt idx="36">
                    <c:v>104年</c:v>
                  </c:pt>
                  <c:pt idx="48">
                    <c:v>105年</c:v>
                  </c:pt>
                  <c:pt idx="60">
                    <c:v>106年</c:v>
                  </c:pt>
                </c:lvl>
              </c:multiLvlStrCache>
            </c:multiLvlStrRef>
          </c:cat>
          <c:val>
            <c:numRef>
              <c:f>Sheet1!$E$63:$E$134</c:f>
              <c:numCache>
                <c:formatCode>General</c:formatCode>
                <c:ptCount val="72"/>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pt idx="64">
                  <c:v>4.29</c:v>
                </c:pt>
                <c:pt idx="65">
                  <c:v>5.1100000000000003</c:v>
                </c:pt>
                <c:pt idx="66">
                  <c:v>4.75</c:v>
                </c:pt>
                <c:pt idx="67">
                  <c:v>4.0999999999999996</c:v>
                </c:pt>
                <c:pt idx="68">
                  <c:v>4.4800000000000004</c:v>
                </c:pt>
                <c:pt idx="69">
                  <c:v>4.1900000000000004</c:v>
                </c:pt>
                <c:pt idx="70">
                  <c:v>4.09</c:v>
                </c:pt>
              </c:numCache>
            </c:numRef>
          </c:val>
          <c:smooth val="0"/>
        </c:ser>
        <c:dLbls>
          <c:showLegendKey val="0"/>
          <c:showVal val="0"/>
          <c:showCatName val="0"/>
          <c:showSerName val="0"/>
          <c:showPercent val="0"/>
          <c:showBubbleSize val="0"/>
        </c:dLbls>
        <c:marker val="1"/>
        <c:smooth val="0"/>
        <c:axId val="304252416"/>
        <c:axId val="304254336"/>
      </c:lineChart>
      <c:catAx>
        <c:axId val="30425241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04254336"/>
        <c:crosses val="autoZero"/>
        <c:auto val="1"/>
        <c:lblAlgn val="ctr"/>
        <c:lblOffset val="50"/>
        <c:tickLblSkip val="2"/>
        <c:tickMarkSkip val="1"/>
        <c:noMultiLvlLbl val="1"/>
      </c:catAx>
      <c:valAx>
        <c:axId val="30425433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0425241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4.40</a:t>
                    </a:r>
                    <a:r>
                      <a:rPr lang="en-US" altLang="zh-TW">
                        <a:latin typeface="Times New Roman" panose="02020603050405020304" pitchFamily="18" charset="0"/>
                        <a:cs typeface="Times New Roman" panose="02020603050405020304" pitchFamily="18" charset="0"/>
                      </a:rPr>
                      <a:t>
(106/11)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'M2&amp;M1B'!$B$199:$B$269</c:f>
              <c:strCache>
                <c:ptCount val="71"/>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pt idx="70">
                  <c:v>11</c:v>
                </c:pt>
              </c:strCache>
            </c:strRef>
          </c:cat>
          <c:val>
            <c:numRef>
              <c:f>'M2&amp;M1B'!$C$199:$C$269</c:f>
              <c:numCache>
                <c:formatCode>0.00_ </c:formatCode>
                <c:ptCount val="71"/>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pt idx="64">
                  <c:v>3.94</c:v>
                </c:pt>
                <c:pt idx="65">
                  <c:v>4.43</c:v>
                </c:pt>
                <c:pt idx="66">
                  <c:v>4.96</c:v>
                </c:pt>
                <c:pt idx="67">
                  <c:v>5.1100000000000003</c:v>
                </c:pt>
                <c:pt idx="68">
                  <c:v>4.51</c:v>
                </c:pt>
                <c:pt idx="69">
                  <c:v>4.6100000000000003</c:v>
                </c:pt>
                <c:pt idx="70">
                  <c:v>4.4000000000000004</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4.07</a:t>
                    </a:r>
                    <a:r>
                      <a:rPr lang="en-US" altLang="zh-TW">
                        <a:latin typeface="Times New Roman" panose="02020603050405020304" pitchFamily="18" charset="0"/>
                        <a:cs typeface="Times New Roman" panose="02020603050405020304" pitchFamily="18" charset="0"/>
                      </a:rPr>
                      <a:t>
(106/11)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'M2&amp;M1B'!$B$199:$B$269</c:f>
              <c:strCache>
                <c:ptCount val="71"/>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pt idx="70">
                  <c:v>11</c:v>
                </c:pt>
              </c:strCache>
            </c:strRef>
          </c:cat>
          <c:val>
            <c:numRef>
              <c:f>'M2&amp;M1B'!$D$199:$D$269</c:f>
              <c:numCache>
                <c:formatCode>0.00_ </c:formatCode>
                <c:ptCount val="71"/>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pt idx="64">
                  <c:v>4.07</c:v>
                </c:pt>
                <c:pt idx="65">
                  <c:v>3.71</c:v>
                </c:pt>
                <c:pt idx="66">
                  <c:v>3.6</c:v>
                </c:pt>
                <c:pt idx="67">
                  <c:v>3.75</c:v>
                </c:pt>
                <c:pt idx="68">
                  <c:v>3.8</c:v>
                </c:pt>
                <c:pt idx="69">
                  <c:v>3.85</c:v>
                </c:pt>
                <c:pt idx="70">
                  <c:v>3.85</c:v>
                </c:pt>
              </c:numCache>
            </c:numRef>
          </c:val>
          <c:smooth val="0"/>
        </c:ser>
        <c:dLbls>
          <c:showLegendKey val="0"/>
          <c:showVal val="0"/>
          <c:showCatName val="0"/>
          <c:showSerName val="0"/>
          <c:showPercent val="0"/>
          <c:showBubbleSize val="0"/>
        </c:dLbls>
        <c:marker val="1"/>
        <c:smooth val="0"/>
        <c:axId val="304641152"/>
        <c:axId val="304642688"/>
      </c:lineChart>
      <c:catAx>
        <c:axId val="30464115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04642688"/>
        <c:crossesAt val="0"/>
        <c:auto val="1"/>
        <c:lblAlgn val="ctr"/>
        <c:lblOffset val="100"/>
        <c:tickLblSkip val="3"/>
        <c:tickMarkSkip val="5"/>
        <c:noMultiLvlLbl val="0"/>
      </c:catAx>
      <c:valAx>
        <c:axId val="304642688"/>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04641152"/>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Sheet5!$H$122:$I$192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19">
                    <c:v>8</c:v>
                  </c:pt>
                  <c:pt idx="20">
                    <c:v>9</c:v>
                  </c:pt>
                  <c:pt idx="24">
                    <c:v>103年</c:v>
                  </c:pt>
                  <c:pt idx="36">
                    <c:v>104年</c:v>
                  </c:pt>
                  <c:pt idx="48">
                    <c:v>105年</c:v>
                  </c:pt>
                  <c:pt idx="60">
                    <c:v>106年</c:v>
                  </c:pt>
                </c:lvl>
              </c:multiLvlStrCache>
            </c:multiLvlStrRef>
          </c:cat>
          <c:val>
            <c:numRef>
              <c:f>Sheet5!$J$122:$J$192</c:f>
              <c:numCache>
                <c:formatCode>0.000_ </c:formatCode>
                <c:ptCount val="71"/>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pt idx="64">
                  <c:v>0.17199999999999999</c:v>
                </c:pt>
                <c:pt idx="65">
                  <c:v>0.183</c:v>
                </c:pt>
                <c:pt idx="66">
                  <c:v>0.184</c:v>
                </c:pt>
                <c:pt idx="67">
                  <c:v>0.18</c:v>
                </c:pt>
                <c:pt idx="68">
                  <c:v>0.184</c:v>
                </c:pt>
                <c:pt idx="69">
                  <c:v>0.18099999999999999</c:v>
                </c:pt>
                <c:pt idx="70">
                  <c:v>0.17699999999999999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Sheet5!$H$122:$I$192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101年</c:v>
                  </c:pt>
                  <c:pt idx="12">
                    <c:v>102年</c:v>
                  </c:pt>
                  <c:pt idx="19">
                    <c:v>8</c:v>
                  </c:pt>
                  <c:pt idx="20">
                    <c:v>9</c:v>
                  </c:pt>
                  <c:pt idx="24">
                    <c:v>103年</c:v>
                  </c:pt>
                  <c:pt idx="36">
                    <c:v>104年</c:v>
                  </c:pt>
                  <c:pt idx="48">
                    <c:v>105年</c:v>
                  </c:pt>
                  <c:pt idx="60">
                    <c:v>106年</c:v>
                  </c:pt>
                </c:lvl>
              </c:multiLvlStrCache>
            </c:multiLvlStrRef>
          </c:cat>
          <c:val>
            <c:numRef>
              <c:f>Sheet5!$K$122:$K$192</c:f>
              <c:numCache>
                <c:formatCode>0.00_ </c:formatCode>
                <c:ptCount val="71"/>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0.59</c:v>
                </c:pt>
                <c:pt idx="61">
                  <c:v>0.55000000000000004</c:v>
                </c:pt>
                <c:pt idx="62">
                  <c:v>0.56000000000000005</c:v>
                </c:pt>
                <c:pt idx="63">
                  <c:v>0.55000000000000004</c:v>
                </c:pt>
                <c:pt idx="64">
                  <c:v>0.56000000000000005</c:v>
                </c:pt>
                <c:pt idx="65">
                  <c:v>0.56999999999999995</c:v>
                </c:pt>
                <c:pt idx="66">
                  <c:v>0.56000000000000005</c:v>
                </c:pt>
                <c:pt idx="67">
                  <c:v>0.55000000000000004</c:v>
                </c:pt>
                <c:pt idx="68">
                  <c:v>0.56000000000000005</c:v>
                </c:pt>
                <c:pt idx="69">
                  <c:v>0.56999999999999995</c:v>
                </c:pt>
                <c:pt idx="70">
                  <c:v>0.59</c:v>
                </c:pt>
              </c:numCache>
            </c:numRef>
          </c:val>
          <c:smooth val="0"/>
        </c:ser>
        <c:dLbls>
          <c:showLegendKey val="0"/>
          <c:showVal val="0"/>
          <c:showCatName val="0"/>
          <c:showSerName val="0"/>
          <c:showPercent val="0"/>
          <c:showBubbleSize val="0"/>
        </c:dLbls>
        <c:marker val="1"/>
        <c:smooth val="0"/>
        <c:axId val="304651648"/>
        <c:axId val="311981568"/>
      </c:lineChart>
      <c:catAx>
        <c:axId val="30465164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11981568"/>
        <c:crosses val="autoZero"/>
        <c:auto val="1"/>
        <c:lblAlgn val="ctr"/>
        <c:lblOffset val="100"/>
        <c:tickLblSkip val="3"/>
        <c:tickMarkSkip val="3"/>
        <c:noMultiLvlLbl val="1"/>
      </c:catAx>
      <c:valAx>
        <c:axId val="31198156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0465164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32.02</a:t>
          </a:r>
        </a:p>
        <a:p xmlns:a="http://schemas.openxmlformats.org/drawingml/2006/main">
          <a:pPr algn="ctr">
            <a:lnSpc>
              <a:spcPts val="960"/>
            </a:lnSpc>
          </a:pPr>
          <a:r>
            <a:rPr lang="en-US" altLang="zh-TW" sz="800">
              <a:latin typeface="Arial" pitchFamily="34" charset="0"/>
              <a:cs typeface="Arial" pitchFamily="34" charset="0"/>
            </a:rPr>
            <a:t>(106/11)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0.8037</cdr:x>
      <cdr:y>0.40502</cdr:y>
    </cdr:from>
    <cdr:to>
      <cdr:x>0.96063</cdr:x>
      <cdr:y>0.52835</cdr:y>
    </cdr:to>
    <cdr:sp macro="" textlink="">
      <cdr:nvSpPr>
        <cdr:cNvPr id="4" name="文字方塊 3"/>
        <cdr:cNvSpPr txBox="1"/>
      </cdr:nvSpPr>
      <cdr:spPr>
        <a:xfrm xmlns:a="http://schemas.openxmlformats.org/drawingml/2006/main">
          <a:off x="3299418" y="1157872"/>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5.23</a:t>
          </a:r>
        </a:p>
        <a:p xmlns:a="http://schemas.openxmlformats.org/drawingml/2006/main">
          <a:pPr algn="ctr">
            <a:lnSpc>
              <a:spcPts val="960"/>
            </a:lnSpc>
          </a:pPr>
          <a:r>
            <a:rPr lang="en-US" altLang="zh-TW" sz="800">
              <a:latin typeface="Arial" pitchFamily="34" charset="0"/>
              <a:cs typeface="Arial" pitchFamily="34" charset="0"/>
            </a:rPr>
            <a:t>(106/11)</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5.16</a:t>
          </a:r>
        </a:p>
        <a:p xmlns:a="http://schemas.openxmlformats.org/drawingml/2006/main">
          <a:pPr algn="ctr"/>
          <a:r>
            <a:rPr lang="en-US" altLang="zh-TW" sz="800">
              <a:latin typeface="Arial" pitchFamily="34" charset="0"/>
              <a:cs typeface="Arial" pitchFamily="34" charset="0"/>
            </a:rPr>
            <a:t>(106/11)</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4,504.69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0.70772</cdr:x>
      <cdr:y>0</cdr:y>
    </cdr:from>
    <cdr:to>
      <cdr:x>0.91433</cdr:x>
      <cdr:y>0.20279</cdr:y>
    </cdr:to>
    <cdr:sp macro="" textlink="">
      <cdr:nvSpPr>
        <cdr:cNvPr id="2" name="橢圓形圖說文字 1"/>
        <cdr:cNvSpPr/>
      </cdr:nvSpPr>
      <cdr:spPr>
        <a:xfrm xmlns:a="http://schemas.openxmlformats.org/drawingml/2006/main">
          <a:off x="3821704" y="0"/>
          <a:ext cx="1115703" cy="607802"/>
        </a:xfrm>
        <a:prstGeom xmlns:a="http://schemas.openxmlformats.org/drawingml/2006/main" prst="wedgeEllipseCallout">
          <a:avLst>
            <a:gd name="adj1" fmla="val 67887"/>
            <a:gd name="adj2" fmla="val 1952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10,743.30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0.045</cdr:x>
      <cdr:y>0.05972</cdr:y>
    </cdr:from>
    <cdr:to>
      <cdr:x>0.115</cdr:x>
      <cdr:y>0.12083</cdr:y>
    </cdr:to>
    <cdr:sp macro="" textlink="">
      <cdr:nvSpPr>
        <cdr:cNvPr id="2" name="文字方塊 1"/>
        <cdr:cNvSpPr txBox="1"/>
      </cdr:nvSpPr>
      <cdr:spPr>
        <a:xfrm xmlns:a="http://schemas.openxmlformats.org/drawingml/2006/main">
          <a:off x="205740" y="163830"/>
          <a:ext cx="320040" cy="16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0.03833</cdr:x>
      <cdr:y>0.04306</cdr:y>
    </cdr:from>
    <cdr:to>
      <cdr:x>0.11333</cdr:x>
      <cdr:y>0.13472</cdr:y>
    </cdr:to>
    <cdr:sp macro="" textlink="">
      <cdr:nvSpPr>
        <cdr:cNvPr id="3" name="文字方塊 2"/>
        <cdr:cNvSpPr txBox="1"/>
      </cdr:nvSpPr>
      <cdr:spPr>
        <a:xfrm xmlns:a="http://schemas.openxmlformats.org/drawingml/2006/main">
          <a:off x="175260" y="118110"/>
          <a:ext cx="34290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200"/>
            <a:t>%</a:t>
          </a:r>
          <a:endParaRPr lang="zh-TW" altLang="en-US" sz="1200"/>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0.81626</cdr:x>
      <cdr:y>0.12121</cdr:y>
    </cdr:from>
    <cdr:to>
      <cdr:x>0.90829</cdr:x>
      <cdr:y>0.23565</cdr:y>
    </cdr:to>
    <cdr:sp macro="" textlink="">
      <cdr:nvSpPr>
        <cdr:cNvPr id="2" name="文字方塊 1"/>
        <cdr:cNvSpPr txBox="1"/>
      </cdr:nvSpPr>
      <cdr:spPr>
        <a:xfrm xmlns:a="http://schemas.openxmlformats.org/drawingml/2006/main">
          <a:off x="5224735" y="2436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112.33</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0.85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9.86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3.42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4.09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0A982-87DB-4512-B391-5843C68C3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71</Pages>
  <Words>8384</Words>
  <Characters>47791</Characters>
  <Application>Microsoft Office Word</Application>
  <DocSecurity>0</DocSecurity>
  <Lines>398</Lines>
  <Paragraphs>112</Paragraphs>
  <ScaleCrop>false</ScaleCrop>
  <Company>Ministry of Economic Affairs,R.O.C</Company>
  <LinksUpToDate>false</LinksUpToDate>
  <CharactersWithSpaces>56063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76</cp:revision>
  <cp:lastPrinted>2017-12-28T02:33:00Z</cp:lastPrinted>
  <dcterms:created xsi:type="dcterms:W3CDTF">2017-12-15T05:39:00Z</dcterms:created>
  <dcterms:modified xsi:type="dcterms:W3CDTF">2017-12-28T02:34:00Z</dcterms:modified>
</cp:coreProperties>
</file>