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Pr="006053B8" w:rsidRDefault="00242C7D" w:rsidP="003F3F99">
      <w:pPr>
        <w:rPr>
          <w:rFonts w:eastAsia="標楷體"/>
          <w:color w:val="000000" w:themeColor="text1"/>
          <w:lang w:val="zh-TW"/>
        </w:rPr>
      </w:pPr>
      <w:bookmarkStart w:id="0" w:name="_GoBack"/>
      <w:bookmarkEnd w:id="0"/>
    </w:p>
    <w:p w:rsidR="00537AA2" w:rsidRPr="006053B8" w:rsidRDefault="00323B21" w:rsidP="003F3F99">
      <w:pPr>
        <w:rPr>
          <w:rFonts w:eastAsia="標楷體"/>
          <w:color w:val="000000" w:themeColor="text1"/>
          <w:lang w:val="zh-TW"/>
        </w:rPr>
      </w:pPr>
      <w:r w:rsidRPr="006053B8">
        <w:rPr>
          <w:rFonts w:eastAsia="標楷體"/>
          <w:noProof/>
          <w:color w:val="000000" w:themeColor="text1"/>
          <w:sz w:val="20"/>
        </w:rPr>
        <mc:AlternateContent>
          <mc:Choice Requires="wpg">
            <w:drawing>
              <wp:anchor distT="0" distB="0" distL="114300" distR="114300" simplePos="0" relativeHeight="252067328" behindDoc="0" locked="0" layoutInCell="1" allowOverlap="1" wp14:anchorId="5AE256F2" wp14:editId="382E63D9">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3B8" w:rsidRPr="007E1257" w:rsidRDefault="006053B8"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6053B8" w:rsidRPr="007E1257" w:rsidRDefault="006053B8"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6053B8" w:rsidRDefault="003F3F99" w:rsidP="003F3F99">
      <w:pPr>
        <w:rPr>
          <w:rFonts w:eastAsia="標楷體"/>
          <w:color w:val="000000" w:themeColor="text1"/>
          <w:lang w:val="zh-TW"/>
        </w:rPr>
      </w:pPr>
    </w:p>
    <w:p w:rsidR="003826CA" w:rsidRPr="006053B8" w:rsidRDefault="003826CA" w:rsidP="003826CA">
      <w:pPr>
        <w:jc w:val="right"/>
        <w:rPr>
          <w:rFonts w:eastAsia="標楷體"/>
          <w:color w:val="000000" w:themeColor="text1"/>
          <w:sz w:val="40"/>
        </w:rPr>
      </w:pPr>
    </w:p>
    <w:p w:rsidR="003826CA" w:rsidRPr="006053B8" w:rsidRDefault="003826CA" w:rsidP="003826CA">
      <w:pPr>
        <w:rPr>
          <w:rFonts w:eastAsia="標楷體"/>
          <w:color w:val="000000" w:themeColor="text1"/>
          <w:sz w:val="40"/>
        </w:rPr>
      </w:pPr>
    </w:p>
    <w:p w:rsidR="003826CA" w:rsidRPr="006053B8" w:rsidRDefault="003826CA" w:rsidP="003826CA">
      <w:pPr>
        <w:rPr>
          <w:rFonts w:eastAsia="標楷體"/>
          <w:color w:val="000000" w:themeColor="text1"/>
          <w:sz w:val="40"/>
        </w:rPr>
      </w:pPr>
    </w:p>
    <w:p w:rsidR="00660CCC" w:rsidRPr="006053B8" w:rsidRDefault="00660CCC" w:rsidP="003826CA">
      <w:pPr>
        <w:rPr>
          <w:rFonts w:eastAsia="標楷體"/>
          <w:color w:val="000000" w:themeColor="text1"/>
          <w:sz w:val="40"/>
        </w:rPr>
      </w:pPr>
    </w:p>
    <w:p w:rsidR="003826CA" w:rsidRPr="006053B8" w:rsidRDefault="003826CA" w:rsidP="003826CA">
      <w:pPr>
        <w:rPr>
          <w:rFonts w:eastAsia="標楷體"/>
          <w:color w:val="000000" w:themeColor="text1"/>
          <w:sz w:val="40"/>
        </w:rPr>
      </w:pPr>
    </w:p>
    <w:p w:rsidR="003826CA" w:rsidRPr="006053B8" w:rsidRDefault="003826CA" w:rsidP="003826CA">
      <w:pPr>
        <w:rPr>
          <w:rFonts w:eastAsia="標楷體"/>
          <w:color w:val="000000" w:themeColor="text1"/>
          <w:sz w:val="40"/>
        </w:rPr>
      </w:pPr>
    </w:p>
    <w:p w:rsidR="003826CA" w:rsidRPr="006053B8" w:rsidRDefault="003826CA" w:rsidP="003826CA">
      <w:pPr>
        <w:snapToGrid w:val="0"/>
        <w:jc w:val="center"/>
        <w:rPr>
          <w:rFonts w:eastAsia="標楷體"/>
          <w:b/>
          <w:color w:val="000000" w:themeColor="text1"/>
          <w:spacing w:val="20"/>
          <w:sz w:val="72"/>
        </w:rPr>
      </w:pPr>
      <w:r w:rsidRPr="006053B8">
        <w:rPr>
          <w:rFonts w:eastAsia="標楷體"/>
          <w:b/>
          <w:color w:val="000000" w:themeColor="text1"/>
          <w:spacing w:val="20"/>
          <w:sz w:val="72"/>
        </w:rPr>
        <w:t>國內外經濟情勢分析</w:t>
      </w: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r w:rsidRPr="006053B8">
        <w:rPr>
          <w:rFonts w:eastAsia="標楷體"/>
          <w:b/>
          <w:color w:val="000000" w:themeColor="text1"/>
          <w:sz w:val="56"/>
        </w:rPr>
        <w:t>經濟部研究發展委員會</w:t>
      </w:r>
    </w:p>
    <w:p w:rsidR="00494E6B" w:rsidRPr="006053B8" w:rsidRDefault="003826CA" w:rsidP="00723FEF">
      <w:pPr>
        <w:spacing w:before="100" w:beforeAutospacing="1" w:after="100" w:afterAutospacing="1"/>
        <w:jc w:val="center"/>
        <w:rPr>
          <w:rFonts w:eastAsia="標楷體"/>
          <w:b/>
          <w:color w:val="000000" w:themeColor="text1"/>
          <w:kern w:val="0"/>
          <w:sz w:val="52"/>
          <w:szCs w:val="20"/>
        </w:rPr>
      </w:pPr>
      <w:r w:rsidRPr="006053B8">
        <w:rPr>
          <w:rFonts w:eastAsia="標楷體"/>
          <w:b/>
          <w:color w:val="000000" w:themeColor="text1"/>
          <w:kern w:val="0"/>
          <w:sz w:val="52"/>
          <w:szCs w:val="20"/>
        </w:rPr>
        <w:t>中華民國</w:t>
      </w:r>
      <w:r w:rsidRPr="006053B8">
        <w:rPr>
          <w:rFonts w:eastAsia="標楷體"/>
          <w:b/>
          <w:color w:val="000000" w:themeColor="text1"/>
          <w:kern w:val="0"/>
          <w:sz w:val="52"/>
          <w:szCs w:val="20"/>
        </w:rPr>
        <w:t>10</w:t>
      </w:r>
      <w:r w:rsidR="008379AA" w:rsidRPr="006053B8">
        <w:rPr>
          <w:rFonts w:eastAsia="標楷體"/>
          <w:b/>
          <w:color w:val="000000" w:themeColor="text1"/>
          <w:kern w:val="0"/>
          <w:sz w:val="52"/>
          <w:szCs w:val="20"/>
        </w:rPr>
        <w:t>8</w:t>
      </w:r>
      <w:r w:rsidRPr="006053B8">
        <w:rPr>
          <w:rFonts w:eastAsia="標楷體"/>
          <w:b/>
          <w:color w:val="000000" w:themeColor="text1"/>
          <w:kern w:val="0"/>
          <w:sz w:val="52"/>
          <w:szCs w:val="20"/>
        </w:rPr>
        <w:t>年</w:t>
      </w:r>
      <w:r w:rsidR="00B30724" w:rsidRPr="006053B8">
        <w:rPr>
          <w:rFonts w:eastAsia="標楷體"/>
          <w:b/>
          <w:color w:val="000000" w:themeColor="text1"/>
          <w:kern w:val="0"/>
          <w:sz w:val="52"/>
          <w:szCs w:val="20"/>
        </w:rPr>
        <w:t>1</w:t>
      </w:r>
      <w:r w:rsidR="00832145" w:rsidRPr="006053B8">
        <w:rPr>
          <w:rFonts w:eastAsia="標楷體"/>
          <w:b/>
          <w:color w:val="000000" w:themeColor="text1"/>
          <w:kern w:val="0"/>
          <w:sz w:val="52"/>
          <w:szCs w:val="20"/>
        </w:rPr>
        <w:t>1</w:t>
      </w:r>
      <w:r w:rsidRPr="006053B8">
        <w:rPr>
          <w:rFonts w:eastAsia="標楷體"/>
          <w:b/>
          <w:color w:val="000000" w:themeColor="text1"/>
          <w:kern w:val="0"/>
          <w:sz w:val="52"/>
          <w:szCs w:val="20"/>
        </w:rPr>
        <w:t>月</w:t>
      </w:r>
      <w:r w:rsidR="00832145" w:rsidRPr="006053B8">
        <w:rPr>
          <w:rFonts w:eastAsia="標楷體"/>
          <w:b/>
          <w:color w:val="000000" w:themeColor="text1"/>
          <w:kern w:val="0"/>
          <w:sz w:val="52"/>
          <w:szCs w:val="20"/>
        </w:rPr>
        <w:t>30</w:t>
      </w:r>
      <w:r w:rsidRPr="006053B8">
        <w:rPr>
          <w:rFonts w:eastAsia="標楷體"/>
          <w:b/>
          <w:color w:val="000000" w:themeColor="text1"/>
          <w:kern w:val="0"/>
          <w:sz w:val="52"/>
          <w:szCs w:val="20"/>
        </w:rPr>
        <w:t>日</w:t>
      </w:r>
    </w:p>
    <w:p w:rsidR="00670CC0" w:rsidRPr="006053B8" w:rsidRDefault="00494E6B" w:rsidP="00BA3340">
      <w:pPr>
        <w:widowControl/>
        <w:rPr>
          <w:rFonts w:eastAsia="標楷體"/>
          <w:b/>
          <w:color w:val="000000" w:themeColor="text1"/>
          <w:kern w:val="0"/>
          <w:sz w:val="52"/>
          <w:szCs w:val="20"/>
        </w:rPr>
        <w:sectPr w:rsidR="00670CC0" w:rsidRPr="006053B8"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6053B8">
        <w:rPr>
          <w:rFonts w:eastAsia="標楷體"/>
          <w:b/>
          <w:color w:val="000000" w:themeColor="text1"/>
          <w:kern w:val="0"/>
          <w:sz w:val="52"/>
          <w:szCs w:val="20"/>
        </w:rPr>
        <w:lastRenderedPageBreak/>
        <w:br w:type="page"/>
      </w:r>
    </w:p>
    <w:p w:rsidR="00D36D66" w:rsidRPr="006053B8" w:rsidRDefault="00D36D66" w:rsidP="00494E6B">
      <w:pPr>
        <w:widowControl/>
        <w:jc w:val="center"/>
        <w:rPr>
          <w:rFonts w:eastAsia="標楷體"/>
          <w:b/>
          <w:color w:val="000000" w:themeColor="text1"/>
          <w:sz w:val="48"/>
        </w:rPr>
      </w:pPr>
      <w:r w:rsidRPr="006053B8">
        <w:rPr>
          <w:rFonts w:eastAsia="標楷體"/>
          <w:b/>
          <w:color w:val="000000" w:themeColor="text1"/>
          <w:sz w:val="48"/>
        </w:rPr>
        <w:lastRenderedPageBreak/>
        <w:t>大</w:t>
      </w:r>
      <w:r w:rsidRPr="006053B8">
        <w:rPr>
          <w:rFonts w:eastAsia="標楷體"/>
          <w:b/>
          <w:color w:val="000000" w:themeColor="text1"/>
          <w:sz w:val="48"/>
        </w:rPr>
        <w:t xml:space="preserve">  </w:t>
      </w:r>
      <w:r w:rsidRPr="006053B8">
        <w:rPr>
          <w:rFonts w:eastAsia="標楷體"/>
          <w:b/>
          <w:color w:val="000000" w:themeColor="text1"/>
          <w:sz w:val="48"/>
        </w:rPr>
        <w:t>綱</w:t>
      </w:r>
    </w:p>
    <w:sdt>
      <w:sdtPr>
        <w:rPr>
          <w:b/>
          <w:caps/>
          <w:smallCaps w:val="0"/>
          <w:noProof w:val="0"/>
          <w:color w:val="000000" w:themeColor="text1"/>
          <w:sz w:val="24"/>
          <w:szCs w:val="24"/>
          <w:lang w:val="en-US"/>
        </w:rPr>
        <w:id w:val="-717584272"/>
        <w:docPartObj>
          <w:docPartGallery w:val="Table of Contents"/>
          <w:docPartUnique/>
        </w:docPartObj>
      </w:sdtPr>
      <w:sdtEndPr>
        <w:rPr>
          <w:noProof/>
          <w:color w:val="auto"/>
          <w:sz w:val="36"/>
          <w:szCs w:val="36"/>
        </w:rPr>
      </w:sdtEndPr>
      <w:sdtContent>
        <w:p w:rsidR="009D1EC1" w:rsidRPr="006053B8" w:rsidRDefault="003C1EBC" w:rsidP="009D1EC1">
          <w:pPr>
            <w:pStyle w:val="27"/>
            <w:ind w:firstLine="120"/>
            <w:rPr>
              <w:rFonts w:eastAsiaTheme="minorEastAsia"/>
              <w:bCs w:val="0"/>
              <w:smallCaps w:val="0"/>
              <w:sz w:val="24"/>
              <w:szCs w:val="22"/>
              <w:lang w:val="en-US"/>
            </w:rPr>
          </w:pPr>
          <w:r w:rsidRPr="006053B8">
            <w:rPr>
              <w:color w:val="000000" w:themeColor="text1"/>
              <w:kern w:val="0"/>
              <w:sz w:val="28"/>
              <w:szCs w:val="28"/>
              <w:lang w:val="en-US"/>
            </w:rPr>
            <w:fldChar w:fldCharType="begin"/>
          </w:r>
          <w:r w:rsidRPr="006053B8">
            <w:rPr>
              <w:color w:val="000000" w:themeColor="text1"/>
            </w:rPr>
            <w:instrText xml:space="preserve"> TOC \o "1-3" \h \z \u </w:instrText>
          </w:r>
          <w:r w:rsidRPr="006053B8">
            <w:rPr>
              <w:color w:val="000000" w:themeColor="text1"/>
              <w:kern w:val="0"/>
              <w:sz w:val="28"/>
              <w:szCs w:val="28"/>
              <w:lang w:val="en-US"/>
            </w:rPr>
            <w:fldChar w:fldCharType="separate"/>
          </w:r>
          <w:hyperlink w:anchor="_Toc25914332" w:history="1">
            <w:r w:rsidR="009D1EC1" w:rsidRPr="006053B8">
              <w:rPr>
                <w:rStyle w:val="affb"/>
                <w:b/>
              </w:rPr>
              <w:t>壹、當前經濟情勢概要</w:t>
            </w:r>
            <w:r w:rsidR="009D1EC1" w:rsidRPr="006053B8">
              <w:rPr>
                <w:b/>
                <w:webHidden/>
              </w:rPr>
              <w:tab/>
            </w:r>
            <w:r w:rsidR="009D1EC1" w:rsidRPr="006053B8">
              <w:rPr>
                <w:b/>
                <w:webHidden/>
              </w:rPr>
              <w:fldChar w:fldCharType="begin"/>
            </w:r>
            <w:r w:rsidR="009D1EC1" w:rsidRPr="006053B8">
              <w:rPr>
                <w:b/>
                <w:webHidden/>
              </w:rPr>
              <w:instrText xml:space="preserve"> PAGEREF _Toc25914332 \h </w:instrText>
            </w:r>
            <w:r w:rsidR="009D1EC1" w:rsidRPr="006053B8">
              <w:rPr>
                <w:b/>
                <w:webHidden/>
              </w:rPr>
            </w:r>
            <w:r w:rsidR="009D1EC1" w:rsidRPr="006053B8">
              <w:rPr>
                <w:b/>
                <w:webHidden/>
              </w:rPr>
              <w:fldChar w:fldCharType="separate"/>
            </w:r>
            <w:r w:rsidR="006956F8">
              <w:rPr>
                <w:b/>
                <w:webHidden/>
              </w:rPr>
              <w:t>1</w:t>
            </w:r>
            <w:r w:rsidR="009D1EC1" w:rsidRPr="006053B8">
              <w:rPr>
                <w:b/>
                <w:webHidden/>
              </w:rPr>
              <w:fldChar w:fldCharType="end"/>
            </w:r>
          </w:hyperlink>
        </w:p>
        <w:p w:rsidR="009D1EC1" w:rsidRPr="006053B8" w:rsidRDefault="008179F6">
          <w:pPr>
            <w:pStyle w:val="27"/>
            <w:rPr>
              <w:rFonts w:eastAsiaTheme="minorEastAsia"/>
              <w:bCs w:val="0"/>
              <w:smallCaps w:val="0"/>
              <w:sz w:val="24"/>
              <w:szCs w:val="22"/>
              <w:lang w:val="en-US"/>
            </w:rPr>
          </w:pPr>
          <w:hyperlink w:anchor="_Toc25914333" w:history="1">
            <w:r w:rsidR="009D1EC1" w:rsidRPr="006053B8">
              <w:rPr>
                <w:rStyle w:val="affb"/>
              </w:rPr>
              <w:t>一、國際經濟</w:t>
            </w:r>
            <w:r w:rsidR="009D1EC1" w:rsidRPr="006053B8">
              <w:rPr>
                <w:rStyle w:val="affb"/>
                <w:webHidden/>
              </w:rPr>
              <w:tab/>
            </w:r>
            <w:r w:rsidR="009D1EC1" w:rsidRPr="006053B8">
              <w:rPr>
                <w:rStyle w:val="affb"/>
                <w:webHidden/>
              </w:rPr>
              <w:fldChar w:fldCharType="begin"/>
            </w:r>
            <w:r w:rsidR="009D1EC1" w:rsidRPr="006053B8">
              <w:rPr>
                <w:rStyle w:val="affb"/>
                <w:webHidden/>
              </w:rPr>
              <w:instrText xml:space="preserve"> PAGEREF _Toc25914333 \h </w:instrText>
            </w:r>
            <w:r w:rsidR="009D1EC1" w:rsidRPr="006053B8">
              <w:rPr>
                <w:rStyle w:val="affb"/>
                <w:webHidden/>
              </w:rPr>
            </w:r>
            <w:r w:rsidR="009D1EC1" w:rsidRPr="006053B8">
              <w:rPr>
                <w:rStyle w:val="affb"/>
                <w:webHidden/>
              </w:rPr>
              <w:fldChar w:fldCharType="separate"/>
            </w:r>
            <w:r w:rsidR="006956F8">
              <w:rPr>
                <w:rStyle w:val="affb"/>
                <w:webHidden/>
              </w:rPr>
              <w:t>1</w:t>
            </w:r>
            <w:r w:rsidR="009D1EC1" w:rsidRPr="006053B8">
              <w:rPr>
                <w:rStyle w:val="affb"/>
                <w:webHidden/>
              </w:rPr>
              <w:fldChar w:fldCharType="end"/>
            </w:r>
          </w:hyperlink>
        </w:p>
        <w:p w:rsidR="009D1EC1" w:rsidRPr="006053B8" w:rsidRDefault="008179F6">
          <w:pPr>
            <w:pStyle w:val="27"/>
            <w:rPr>
              <w:rFonts w:eastAsiaTheme="minorEastAsia"/>
              <w:bCs w:val="0"/>
              <w:smallCaps w:val="0"/>
              <w:sz w:val="24"/>
              <w:szCs w:val="22"/>
              <w:lang w:val="en-US"/>
            </w:rPr>
          </w:pPr>
          <w:hyperlink w:anchor="_Toc25914334" w:history="1">
            <w:r w:rsidR="009D1EC1" w:rsidRPr="006053B8">
              <w:rPr>
                <w:rStyle w:val="affb"/>
              </w:rPr>
              <w:t>二、國內經濟</w:t>
            </w:r>
            <w:r w:rsidR="009D1EC1" w:rsidRPr="006053B8">
              <w:rPr>
                <w:rStyle w:val="affb"/>
                <w:webHidden/>
              </w:rPr>
              <w:tab/>
            </w:r>
            <w:r w:rsidR="009D1EC1" w:rsidRPr="006053B8">
              <w:rPr>
                <w:rStyle w:val="affb"/>
                <w:webHidden/>
              </w:rPr>
              <w:fldChar w:fldCharType="begin"/>
            </w:r>
            <w:r w:rsidR="009D1EC1" w:rsidRPr="006053B8">
              <w:rPr>
                <w:rStyle w:val="affb"/>
                <w:webHidden/>
              </w:rPr>
              <w:instrText xml:space="preserve"> PAGEREF _Toc25914334 \h </w:instrText>
            </w:r>
            <w:r w:rsidR="009D1EC1" w:rsidRPr="006053B8">
              <w:rPr>
                <w:rStyle w:val="affb"/>
                <w:webHidden/>
              </w:rPr>
            </w:r>
            <w:r w:rsidR="009D1EC1" w:rsidRPr="006053B8">
              <w:rPr>
                <w:rStyle w:val="affb"/>
                <w:webHidden/>
              </w:rPr>
              <w:fldChar w:fldCharType="separate"/>
            </w:r>
            <w:r w:rsidR="006956F8">
              <w:rPr>
                <w:rStyle w:val="affb"/>
                <w:webHidden/>
              </w:rPr>
              <w:t>1</w:t>
            </w:r>
            <w:r w:rsidR="009D1EC1" w:rsidRPr="006053B8">
              <w:rPr>
                <w:rStyle w:val="affb"/>
                <w:webHidden/>
              </w:rPr>
              <w:fldChar w:fldCharType="end"/>
            </w:r>
          </w:hyperlink>
        </w:p>
        <w:p w:rsidR="009D1EC1" w:rsidRPr="006053B8" w:rsidRDefault="008179F6">
          <w:pPr>
            <w:pStyle w:val="27"/>
            <w:rPr>
              <w:rFonts w:eastAsiaTheme="minorEastAsia"/>
              <w:bCs w:val="0"/>
              <w:smallCaps w:val="0"/>
              <w:sz w:val="24"/>
              <w:szCs w:val="22"/>
              <w:lang w:val="en-US"/>
            </w:rPr>
          </w:pPr>
          <w:hyperlink w:anchor="_Toc25914335" w:history="1">
            <w:r w:rsidR="009D1EC1" w:rsidRPr="006053B8">
              <w:rPr>
                <w:rStyle w:val="affb"/>
              </w:rPr>
              <w:t>三、中國大陸經濟</w:t>
            </w:r>
            <w:r w:rsidR="009D1EC1" w:rsidRPr="006053B8">
              <w:rPr>
                <w:rStyle w:val="affb"/>
                <w:webHidden/>
              </w:rPr>
              <w:tab/>
            </w:r>
            <w:r w:rsidR="009D1EC1" w:rsidRPr="006053B8">
              <w:rPr>
                <w:rStyle w:val="affb"/>
                <w:webHidden/>
              </w:rPr>
              <w:fldChar w:fldCharType="begin"/>
            </w:r>
            <w:r w:rsidR="009D1EC1" w:rsidRPr="006053B8">
              <w:rPr>
                <w:rStyle w:val="affb"/>
                <w:webHidden/>
              </w:rPr>
              <w:instrText xml:space="preserve"> PAGEREF _Toc25914335 \h </w:instrText>
            </w:r>
            <w:r w:rsidR="009D1EC1" w:rsidRPr="006053B8">
              <w:rPr>
                <w:rStyle w:val="affb"/>
                <w:webHidden/>
              </w:rPr>
            </w:r>
            <w:r w:rsidR="009D1EC1" w:rsidRPr="006053B8">
              <w:rPr>
                <w:rStyle w:val="affb"/>
                <w:webHidden/>
              </w:rPr>
              <w:fldChar w:fldCharType="separate"/>
            </w:r>
            <w:r w:rsidR="006956F8">
              <w:rPr>
                <w:rStyle w:val="affb"/>
                <w:webHidden/>
              </w:rPr>
              <w:t>2</w:t>
            </w:r>
            <w:r w:rsidR="009D1EC1" w:rsidRPr="006053B8">
              <w:rPr>
                <w:rStyle w:val="affb"/>
                <w:webHidden/>
              </w:rPr>
              <w:fldChar w:fldCharType="end"/>
            </w:r>
          </w:hyperlink>
        </w:p>
        <w:p w:rsidR="009D1EC1" w:rsidRPr="006053B8" w:rsidRDefault="008179F6">
          <w:pPr>
            <w:pStyle w:val="27"/>
            <w:rPr>
              <w:rStyle w:val="affb"/>
            </w:rPr>
          </w:pPr>
          <w:hyperlink w:anchor="_Toc25914336" w:history="1">
            <w:r w:rsidR="009D1EC1" w:rsidRPr="006053B8">
              <w:rPr>
                <w:rStyle w:val="affb"/>
              </w:rPr>
              <w:t>四、兩岸經貿</w:t>
            </w:r>
            <w:r w:rsidR="009D1EC1" w:rsidRPr="006053B8">
              <w:rPr>
                <w:rStyle w:val="affb"/>
                <w:webHidden/>
              </w:rPr>
              <w:tab/>
            </w:r>
            <w:r w:rsidR="009D1EC1" w:rsidRPr="006053B8">
              <w:rPr>
                <w:rStyle w:val="affb"/>
                <w:webHidden/>
              </w:rPr>
              <w:fldChar w:fldCharType="begin"/>
            </w:r>
            <w:r w:rsidR="009D1EC1" w:rsidRPr="006053B8">
              <w:rPr>
                <w:rStyle w:val="affb"/>
                <w:webHidden/>
              </w:rPr>
              <w:instrText xml:space="preserve"> PAGEREF _Toc25914336 \h </w:instrText>
            </w:r>
            <w:r w:rsidR="009D1EC1" w:rsidRPr="006053B8">
              <w:rPr>
                <w:rStyle w:val="affb"/>
                <w:webHidden/>
              </w:rPr>
            </w:r>
            <w:r w:rsidR="009D1EC1" w:rsidRPr="006053B8">
              <w:rPr>
                <w:rStyle w:val="affb"/>
                <w:webHidden/>
              </w:rPr>
              <w:fldChar w:fldCharType="separate"/>
            </w:r>
            <w:r w:rsidR="006956F8">
              <w:rPr>
                <w:rStyle w:val="affb"/>
                <w:webHidden/>
              </w:rPr>
              <w:t>3</w:t>
            </w:r>
            <w:r w:rsidR="009D1EC1" w:rsidRPr="006053B8">
              <w:rPr>
                <w:rStyle w:val="affb"/>
                <w:webHidden/>
              </w:rPr>
              <w:fldChar w:fldCharType="end"/>
            </w:r>
          </w:hyperlink>
        </w:p>
        <w:p w:rsidR="009D1EC1" w:rsidRPr="006053B8" w:rsidRDefault="008179F6">
          <w:pPr>
            <w:pStyle w:val="27"/>
            <w:rPr>
              <w:rFonts w:eastAsiaTheme="minorEastAsia"/>
              <w:bCs w:val="0"/>
              <w:smallCaps w:val="0"/>
              <w:sz w:val="24"/>
              <w:szCs w:val="22"/>
              <w:lang w:val="en-US"/>
            </w:rPr>
          </w:pPr>
          <w:hyperlink w:anchor="_Toc25914337" w:history="1">
            <w:r w:rsidR="009D1EC1" w:rsidRPr="006053B8">
              <w:rPr>
                <w:rStyle w:val="affb"/>
                <w:b/>
              </w:rPr>
              <w:t>貳、國內外經濟指標</w:t>
            </w:r>
            <w:r w:rsidR="009D1EC1" w:rsidRPr="006053B8">
              <w:rPr>
                <w:rStyle w:val="affb"/>
                <w:b/>
                <w:webHidden/>
              </w:rPr>
              <w:tab/>
            </w:r>
            <w:r w:rsidR="009D1EC1" w:rsidRPr="006053B8">
              <w:rPr>
                <w:rStyle w:val="affb"/>
                <w:b/>
                <w:webHidden/>
              </w:rPr>
              <w:fldChar w:fldCharType="begin"/>
            </w:r>
            <w:r w:rsidR="009D1EC1" w:rsidRPr="006053B8">
              <w:rPr>
                <w:rStyle w:val="affb"/>
                <w:b/>
                <w:webHidden/>
              </w:rPr>
              <w:instrText xml:space="preserve"> PAGEREF _Toc25914337 \h </w:instrText>
            </w:r>
            <w:r w:rsidR="009D1EC1" w:rsidRPr="006053B8">
              <w:rPr>
                <w:rStyle w:val="affb"/>
                <w:b/>
                <w:webHidden/>
              </w:rPr>
            </w:r>
            <w:r w:rsidR="009D1EC1" w:rsidRPr="006053B8">
              <w:rPr>
                <w:rStyle w:val="affb"/>
                <w:b/>
                <w:webHidden/>
              </w:rPr>
              <w:fldChar w:fldCharType="separate"/>
            </w:r>
            <w:r w:rsidR="006956F8">
              <w:rPr>
                <w:rStyle w:val="affb"/>
                <w:b/>
                <w:webHidden/>
              </w:rPr>
              <w:t>4</w:t>
            </w:r>
            <w:r w:rsidR="009D1EC1" w:rsidRPr="006053B8">
              <w:rPr>
                <w:rStyle w:val="affb"/>
                <w:b/>
                <w:webHidden/>
              </w:rPr>
              <w:fldChar w:fldCharType="end"/>
            </w:r>
          </w:hyperlink>
        </w:p>
        <w:p w:rsidR="009D1EC1" w:rsidRPr="006053B8" w:rsidRDefault="008179F6">
          <w:pPr>
            <w:pStyle w:val="27"/>
            <w:rPr>
              <w:rStyle w:val="affb"/>
            </w:rPr>
          </w:pPr>
          <w:hyperlink w:anchor="_Toc25914338" w:history="1">
            <w:r w:rsidR="009D1EC1" w:rsidRPr="006053B8">
              <w:rPr>
                <w:rStyle w:val="affb"/>
              </w:rPr>
              <w:t>表</w:t>
            </w:r>
            <w:r w:rsidR="009D1EC1" w:rsidRPr="006053B8">
              <w:rPr>
                <w:rStyle w:val="affb"/>
              </w:rPr>
              <w:t xml:space="preserve">1  </w:t>
            </w:r>
            <w:r w:rsidR="009D1EC1" w:rsidRPr="006053B8">
              <w:rPr>
                <w:rStyle w:val="affb"/>
              </w:rPr>
              <w:t>世界經濟成長率及物價上漲率</w:t>
            </w:r>
            <w:r w:rsidR="009D1EC1" w:rsidRPr="006053B8">
              <w:rPr>
                <w:rStyle w:val="affb"/>
                <w:webHidden/>
              </w:rPr>
              <w:tab/>
            </w:r>
            <w:r w:rsidR="009D1EC1" w:rsidRPr="006053B8">
              <w:rPr>
                <w:rStyle w:val="affb"/>
                <w:webHidden/>
              </w:rPr>
              <w:fldChar w:fldCharType="begin"/>
            </w:r>
            <w:r w:rsidR="009D1EC1" w:rsidRPr="006053B8">
              <w:rPr>
                <w:rStyle w:val="affb"/>
                <w:webHidden/>
              </w:rPr>
              <w:instrText xml:space="preserve"> PAGEREF _Toc25914338 \h </w:instrText>
            </w:r>
            <w:r w:rsidR="009D1EC1" w:rsidRPr="006053B8">
              <w:rPr>
                <w:rStyle w:val="affb"/>
                <w:webHidden/>
              </w:rPr>
            </w:r>
            <w:r w:rsidR="009D1EC1" w:rsidRPr="006053B8">
              <w:rPr>
                <w:rStyle w:val="affb"/>
                <w:webHidden/>
              </w:rPr>
              <w:fldChar w:fldCharType="separate"/>
            </w:r>
            <w:r w:rsidR="006956F8">
              <w:rPr>
                <w:rStyle w:val="affb"/>
                <w:webHidden/>
              </w:rPr>
              <w:t>4</w:t>
            </w:r>
            <w:r w:rsidR="009D1EC1" w:rsidRPr="006053B8">
              <w:rPr>
                <w:rStyle w:val="affb"/>
                <w:webHidden/>
              </w:rPr>
              <w:fldChar w:fldCharType="end"/>
            </w:r>
          </w:hyperlink>
        </w:p>
        <w:p w:rsidR="009D1EC1" w:rsidRPr="006053B8" w:rsidRDefault="008179F6">
          <w:pPr>
            <w:pStyle w:val="27"/>
            <w:rPr>
              <w:rStyle w:val="affb"/>
            </w:rPr>
          </w:pPr>
          <w:hyperlink w:anchor="_Toc25914339" w:history="1">
            <w:r w:rsidR="009D1EC1" w:rsidRPr="006053B8">
              <w:rPr>
                <w:rStyle w:val="affb"/>
              </w:rPr>
              <w:t>表</w:t>
            </w:r>
            <w:r w:rsidR="009D1EC1" w:rsidRPr="006053B8">
              <w:rPr>
                <w:rStyle w:val="affb"/>
              </w:rPr>
              <w:t xml:space="preserve">2  </w:t>
            </w:r>
            <w:r w:rsidR="009D1EC1" w:rsidRPr="006053B8">
              <w:rPr>
                <w:rStyle w:val="affb"/>
              </w:rPr>
              <w:t>世界貿易量成長率</w:t>
            </w:r>
            <w:r w:rsidR="009D1EC1" w:rsidRPr="006053B8">
              <w:rPr>
                <w:rStyle w:val="affb"/>
                <w:webHidden/>
              </w:rPr>
              <w:tab/>
            </w:r>
            <w:r w:rsidR="009D1EC1" w:rsidRPr="006053B8">
              <w:rPr>
                <w:rStyle w:val="affb"/>
                <w:webHidden/>
              </w:rPr>
              <w:fldChar w:fldCharType="begin"/>
            </w:r>
            <w:r w:rsidR="009D1EC1" w:rsidRPr="006053B8">
              <w:rPr>
                <w:rStyle w:val="affb"/>
                <w:webHidden/>
              </w:rPr>
              <w:instrText xml:space="preserve"> PAGEREF _Toc25914339 \h </w:instrText>
            </w:r>
            <w:r w:rsidR="009D1EC1" w:rsidRPr="006053B8">
              <w:rPr>
                <w:rStyle w:val="affb"/>
                <w:webHidden/>
              </w:rPr>
            </w:r>
            <w:r w:rsidR="009D1EC1" w:rsidRPr="006053B8">
              <w:rPr>
                <w:rStyle w:val="affb"/>
                <w:webHidden/>
              </w:rPr>
              <w:fldChar w:fldCharType="separate"/>
            </w:r>
            <w:r w:rsidR="006956F8">
              <w:rPr>
                <w:rStyle w:val="affb"/>
                <w:webHidden/>
              </w:rPr>
              <w:t>4</w:t>
            </w:r>
            <w:r w:rsidR="009D1EC1" w:rsidRPr="006053B8">
              <w:rPr>
                <w:rStyle w:val="affb"/>
                <w:webHidden/>
              </w:rPr>
              <w:fldChar w:fldCharType="end"/>
            </w:r>
          </w:hyperlink>
        </w:p>
        <w:p w:rsidR="009D1EC1" w:rsidRPr="006053B8" w:rsidRDefault="008179F6">
          <w:pPr>
            <w:pStyle w:val="27"/>
            <w:rPr>
              <w:rFonts w:eastAsiaTheme="minorEastAsia"/>
              <w:bCs w:val="0"/>
              <w:smallCaps w:val="0"/>
              <w:sz w:val="24"/>
              <w:szCs w:val="22"/>
              <w:lang w:val="en-US"/>
            </w:rPr>
          </w:pPr>
          <w:hyperlink w:anchor="_Toc25914340" w:history="1">
            <w:r w:rsidR="009D1EC1" w:rsidRPr="006053B8">
              <w:rPr>
                <w:rStyle w:val="affb"/>
              </w:rPr>
              <w:t>表</w:t>
            </w:r>
            <w:r w:rsidR="009D1EC1" w:rsidRPr="006053B8">
              <w:rPr>
                <w:rStyle w:val="affb"/>
              </w:rPr>
              <w:t xml:space="preserve">3  </w:t>
            </w:r>
            <w:r w:rsidR="009D1EC1" w:rsidRPr="006053B8">
              <w:rPr>
                <w:rStyle w:val="affb"/>
              </w:rPr>
              <w:t>國內主要經濟指標</w:t>
            </w:r>
            <w:r w:rsidR="009D1EC1" w:rsidRPr="006053B8">
              <w:rPr>
                <w:rStyle w:val="affb"/>
                <w:webHidden/>
              </w:rPr>
              <w:tab/>
            </w:r>
            <w:r w:rsidR="009D1EC1" w:rsidRPr="006053B8">
              <w:rPr>
                <w:rStyle w:val="affb"/>
                <w:webHidden/>
              </w:rPr>
              <w:fldChar w:fldCharType="begin"/>
            </w:r>
            <w:r w:rsidR="009D1EC1" w:rsidRPr="006053B8">
              <w:rPr>
                <w:rStyle w:val="affb"/>
                <w:webHidden/>
              </w:rPr>
              <w:instrText xml:space="preserve"> PAGEREF _Toc25914340 \h </w:instrText>
            </w:r>
            <w:r w:rsidR="009D1EC1" w:rsidRPr="006053B8">
              <w:rPr>
                <w:rStyle w:val="affb"/>
                <w:webHidden/>
              </w:rPr>
            </w:r>
            <w:r w:rsidR="009D1EC1" w:rsidRPr="006053B8">
              <w:rPr>
                <w:rStyle w:val="affb"/>
                <w:webHidden/>
              </w:rPr>
              <w:fldChar w:fldCharType="separate"/>
            </w:r>
            <w:r w:rsidR="006956F8">
              <w:rPr>
                <w:rStyle w:val="affb"/>
                <w:webHidden/>
              </w:rPr>
              <w:t>5</w:t>
            </w:r>
            <w:r w:rsidR="009D1EC1" w:rsidRPr="006053B8">
              <w:rPr>
                <w:rStyle w:val="affb"/>
                <w:webHidden/>
              </w:rPr>
              <w:fldChar w:fldCharType="end"/>
            </w:r>
          </w:hyperlink>
        </w:p>
        <w:p w:rsidR="009D1EC1" w:rsidRPr="006053B8" w:rsidRDefault="008179F6">
          <w:pPr>
            <w:pStyle w:val="27"/>
            <w:rPr>
              <w:rFonts w:eastAsiaTheme="minorEastAsia"/>
              <w:bCs w:val="0"/>
              <w:smallCaps w:val="0"/>
              <w:sz w:val="24"/>
              <w:szCs w:val="22"/>
              <w:lang w:val="en-US"/>
            </w:rPr>
          </w:pPr>
          <w:hyperlink w:anchor="_Toc25914341" w:history="1">
            <w:r w:rsidR="009D1EC1" w:rsidRPr="006053B8">
              <w:rPr>
                <w:rStyle w:val="affb"/>
              </w:rPr>
              <w:t>表</w:t>
            </w:r>
            <w:r w:rsidR="009D1EC1" w:rsidRPr="006053B8">
              <w:rPr>
                <w:rStyle w:val="affb"/>
              </w:rPr>
              <w:t xml:space="preserve">4  </w:t>
            </w:r>
            <w:r w:rsidR="009D1EC1" w:rsidRPr="006053B8">
              <w:rPr>
                <w:rStyle w:val="affb"/>
              </w:rPr>
              <w:t>中國大陸主要經濟指標</w:t>
            </w:r>
            <w:r w:rsidR="009D1EC1" w:rsidRPr="006053B8">
              <w:rPr>
                <w:rStyle w:val="affb"/>
                <w:webHidden/>
              </w:rPr>
              <w:tab/>
            </w:r>
            <w:r w:rsidR="009D1EC1" w:rsidRPr="006053B8">
              <w:rPr>
                <w:rStyle w:val="affb"/>
                <w:webHidden/>
              </w:rPr>
              <w:fldChar w:fldCharType="begin"/>
            </w:r>
            <w:r w:rsidR="009D1EC1" w:rsidRPr="006053B8">
              <w:rPr>
                <w:rStyle w:val="affb"/>
                <w:webHidden/>
              </w:rPr>
              <w:instrText xml:space="preserve"> PAGEREF _Toc25914341 \h </w:instrText>
            </w:r>
            <w:r w:rsidR="009D1EC1" w:rsidRPr="006053B8">
              <w:rPr>
                <w:rStyle w:val="affb"/>
                <w:webHidden/>
              </w:rPr>
            </w:r>
            <w:r w:rsidR="009D1EC1" w:rsidRPr="006053B8">
              <w:rPr>
                <w:rStyle w:val="affb"/>
                <w:webHidden/>
              </w:rPr>
              <w:fldChar w:fldCharType="separate"/>
            </w:r>
            <w:r w:rsidR="006956F8">
              <w:rPr>
                <w:rStyle w:val="affb"/>
                <w:webHidden/>
              </w:rPr>
              <w:t>6</w:t>
            </w:r>
            <w:r w:rsidR="009D1EC1" w:rsidRPr="006053B8">
              <w:rPr>
                <w:rStyle w:val="affb"/>
                <w:webHidden/>
              </w:rPr>
              <w:fldChar w:fldCharType="end"/>
            </w:r>
          </w:hyperlink>
        </w:p>
        <w:p w:rsidR="009D1EC1" w:rsidRPr="006053B8" w:rsidRDefault="008179F6">
          <w:pPr>
            <w:pStyle w:val="27"/>
            <w:rPr>
              <w:rFonts w:eastAsiaTheme="minorEastAsia"/>
              <w:bCs w:val="0"/>
              <w:smallCaps w:val="0"/>
              <w:sz w:val="24"/>
              <w:szCs w:val="22"/>
              <w:lang w:val="en-US"/>
            </w:rPr>
          </w:pPr>
          <w:hyperlink w:anchor="_Toc25914342" w:history="1">
            <w:r w:rsidR="009D1EC1" w:rsidRPr="006053B8">
              <w:rPr>
                <w:rStyle w:val="affb"/>
              </w:rPr>
              <w:t>表</w:t>
            </w:r>
            <w:r w:rsidR="009D1EC1" w:rsidRPr="006053B8">
              <w:rPr>
                <w:rStyle w:val="affb"/>
              </w:rPr>
              <w:t xml:space="preserve">5  </w:t>
            </w:r>
            <w:r w:rsidR="009D1EC1" w:rsidRPr="006053B8">
              <w:rPr>
                <w:rStyle w:val="affb"/>
              </w:rPr>
              <w:t>兩岸經貿統計</w:t>
            </w:r>
            <w:r w:rsidR="009D1EC1" w:rsidRPr="006053B8">
              <w:rPr>
                <w:webHidden/>
              </w:rPr>
              <w:tab/>
            </w:r>
            <w:r w:rsidR="009D1EC1" w:rsidRPr="006053B8">
              <w:rPr>
                <w:webHidden/>
              </w:rPr>
              <w:fldChar w:fldCharType="begin"/>
            </w:r>
            <w:r w:rsidR="009D1EC1" w:rsidRPr="006053B8">
              <w:rPr>
                <w:webHidden/>
              </w:rPr>
              <w:instrText xml:space="preserve"> PAGEREF _Toc25914342 \h </w:instrText>
            </w:r>
            <w:r w:rsidR="009D1EC1" w:rsidRPr="006053B8">
              <w:rPr>
                <w:webHidden/>
              </w:rPr>
            </w:r>
            <w:r w:rsidR="009D1EC1" w:rsidRPr="006053B8">
              <w:rPr>
                <w:webHidden/>
              </w:rPr>
              <w:fldChar w:fldCharType="separate"/>
            </w:r>
            <w:r w:rsidR="006956F8">
              <w:rPr>
                <w:webHidden/>
              </w:rPr>
              <w:t>7</w:t>
            </w:r>
            <w:r w:rsidR="009D1EC1" w:rsidRPr="006053B8">
              <w:rPr>
                <w:webHidden/>
              </w:rPr>
              <w:fldChar w:fldCharType="end"/>
            </w:r>
          </w:hyperlink>
        </w:p>
        <w:p w:rsidR="009D1EC1" w:rsidRPr="006053B8" w:rsidRDefault="008179F6">
          <w:pPr>
            <w:pStyle w:val="27"/>
            <w:rPr>
              <w:rFonts w:eastAsiaTheme="minorEastAsia"/>
              <w:bCs w:val="0"/>
              <w:smallCaps w:val="0"/>
              <w:sz w:val="24"/>
              <w:szCs w:val="22"/>
              <w:lang w:val="en-US"/>
            </w:rPr>
          </w:pPr>
          <w:hyperlink w:anchor="_Toc25914343" w:history="1">
            <w:r w:rsidR="009D1EC1" w:rsidRPr="006053B8">
              <w:rPr>
                <w:rStyle w:val="affb"/>
                <w:b/>
              </w:rPr>
              <w:t>參、經濟情勢分析</w:t>
            </w:r>
            <w:r w:rsidR="009D1EC1" w:rsidRPr="006053B8">
              <w:rPr>
                <w:rStyle w:val="affb"/>
                <w:b/>
                <w:webHidden/>
              </w:rPr>
              <w:tab/>
            </w:r>
            <w:r w:rsidR="009D1EC1" w:rsidRPr="006053B8">
              <w:rPr>
                <w:rStyle w:val="affb"/>
                <w:b/>
                <w:webHidden/>
              </w:rPr>
              <w:fldChar w:fldCharType="begin"/>
            </w:r>
            <w:r w:rsidR="009D1EC1" w:rsidRPr="006053B8">
              <w:rPr>
                <w:rStyle w:val="affb"/>
                <w:b/>
                <w:webHidden/>
              </w:rPr>
              <w:instrText xml:space="preserve"> PAGEREF _Toc25914343 \h </w:instrText>
            </w:r>
            <w:r w:rsidR="009D1EC1" w:rsidRPr="006053B8">
              <w:rPr>
                <w:rStyle w:val="affb"/>
                <w:b/>
                <w:webHidden/>
              </w:rPr>
            </w:r>
            <w:r w:rsidR="009D1EC1" w:rsidRPr="006053B8">
              <w:rPr>
                <w:rStyle w:val="affb"/>
                <w:b/>
                <w:webHidden/>
              </w:rPr>
              <w:fldChar w:fldCharType="separate"/>
            </w:r>
            <w:r w:rsidR="006956F8">
              <w:rPr>
                <w:rStyle w:val="affb"/>
                <w:b/>
                <w:webHidden/>
              </w:rPr>
              <w:t>8</w:t>
            </w:r>
            <w:r w:rsidR="009D1EC1" w:rsidRPr="006053B8">
              <w:rPr>
                <w:rStyle w:val="affb"/>
                <w:b/>
                <w:webHidden/>
              </w:rPr>
              <w:fldChar w:fldCharType="end"/>
            </w:r>
          </w:hyperlink>
        </w:p>
        <w:p w:rsidR="009D1EC1" w:rsidRPr="006053B8" w:rsidRDefault="008179F6">
          <w:pPr>
            <w:pStyle w:val="27"/>
            <w:rPr>
              <w:rFonts w:eastAsiaTheme="minorEastAsia"/>
              <w:bCs w:val="0"/>
              <w:smallCaps w:val="0"/>
              <w:sz w:val="24"/>
              <w:szCs w:val="22"/>
              <w:lang w:val="en-US"/>
            </w:rPr>
          </w:pPr>
          <w:hyperlink w:anchor="_Toc25914344" w:history="1">
            <w:r w:rsidR="009D1EC1" w:rsidRPr="006053B8">
              <w:rPr>
                <w:rStyle w:val="affb"/>
                <w:b/>
              </w:rPr>
              <w:t>一、國際經濟</w:t>
            </w:r>
            <w:r w:rsidR="009D1EC1" w:rsidRPr="006053B8">
              <w:rPr>
                <w:rStyle w:val="affb"/>
                <w:b/>
                <w:webHidden/>
              </w:rPr>
              <w:tab/>
            </w:r>
            <w:r w:rsidR="009D1EC1" w:rsidRPr="006053B8">
              <w:rPr>
                <w:rStyle w:val="affb"/>
                <w:b/>
                <w:webHidden/>
              </w:rPr>
              <w:fldChar w:fldCharType="begin"/>
            </w:r>
            <w:r w:rsidR="009D1EC1" w:rsidRPr="006053B8">
              <w:rPr>
                <w:rStyle w:val="affb"/>
                <w:b/>
                <w:webHidden/>
              </w:rPr>
              <w:instrText xml:space="preserve"> PAGEREF _Toc25914344 \h </w:instrText>
            </w:r>
            <w:r w:rsidR="009D1EC1" w:rsidRPr="006053B8">
              <w:rPr>
                <w:rStyle w:val="affb"/>
                <w:b/>
                <w:webHidden/>
              </w:rPr>
            </w:r>
            <w:r w:rsidR="009D1EC1" w:rsidRPr="006053B8">
              <w:rPr>
                <w:rStyle w:val="affb"/>
                <w:b/>
                <w:webHidden/>
              </w:rPr>
              <w:fldChar w:fldCharType="separate"/>
            </w:r>
            <w:r w:rsidR="006956F8">
              <w:rPr>
                <w:rStyle w:val="affb"/>
                <w:b/>
                <w:webHidden/>
              </w:rPr>
              <w:t>8</w:t>
            </w:r>
            <w:r w:rsidR="009D1EC1" w:rsidRPr="006053B8">
              <w:rPr>
                <w:rStyle w:val="affb"/>
                <w:b/>
                <w:webHidden/>
              </w:rPr>
              <w:fldChar w:fldCharType="end"/>
            </w:r>
          </w:hyperlink>
        </w:p>
        <w:p w:rsidR="009D1EC1" w:rsidRPr="006053B8" w:rsidRDefault="008179F6" w:rsidP="006053B8">
          <w:pPr>
            <w:pStyle w:val="27"/>
            <w:rPr>
              <w:rFonts w:eastAsiaTheme="minorEastAsia"/>
              <w:bCs w:val="0"/>
              <w:sz w:val="24"/>
              <w:szCs w:val="22"/>
            </w:rPr>
          </w:pPr>
          <w:hyperlink w:anchor="_Toc25914345" w:history="1">
            <w:r w:rsidR="009D1EC1" w:rsidRPr="006053B8">
              <w:rPr>
                <w:rStyle w:val="affb"/>
              </w:rPr>
              <w:t>（一）美國</w:t>
            </w:r>
            <w:r w:rsidR="009D1EC1" w:rsidRPr="006053B8">
              <w:rPr>
                <w:rStyle w:val="affb"/>
                <w:webHidden/>
              </w:rPr>
              <w:tab/>
            </w:r>
            <w:r w:rsidR="009D1EC1" w:rsidRPr="006053B8">
              <w:rPr>
                <w:rStyle w:val="affb"/>
                <w:webHidden/>
              </w:rPr>
              <w:fldChar w:fldCharType="begin"/>
            </w:r>
            <w:r w:rsidR="009D1EC1" w:rsidRPr="006053B8">
              <w:rPr>
                <w:rStyle w:val="affb"/>
                <w:webHidden/>
              </w:rPr>
              <w:instrText xml:space="preserve"> PAGEREF _Toc25914345 \h </w:instrText>
            </w:r>
            <w:r w:rsidR="009D1EC1" w:rsidRPr="006053B8">
              <w:rPr>
                <w:rStyle w:val="affb"/>
                <w:webHidden/>
              </w:rPr>
            </w:r>
            <w:r w:rsidR="009D1EC1" w:rsidRPr="006053B8">
              <w:rPr>
                <w:rStyle w:val="affb"/>
                <w:webHidden/>
              </w:rPr>
              <w:fldChar w:fldCharType="separate"/>
            </w:r>
            <w:r w:rsidR="006956F8">
              <w:rPr>
                <w:rStyle w:val="affb"/>
                <w:webHidden/>
              </w:rPr>
              <w:t>8</w:t>
            </w:r>
            <w:r w:rsidR="009D1EC1" w:rsidRPr="006053B8">
              <w:rPr>
                <w:rStyle w:val="affb"/>
                <w:webHidden/>
              </w:rPr>
              <w:fldChar w:fldCharType="end"/>
            </w:r>
          </w:hyperlink>
        </w:p>
        <w:p w:rsidR="009D1EC1" w:rsidRPr="006053B8" w:rsidRDefault="008179F6">
          <w:pPr>
            <w:pStyle w:val="35"/>
            <w:rPr>
              <w:rFonts w:ascii="Times New Roman" w:eastAsiaTheme="minorEastAsia" w:hAnsi="Times New Roman"/>
              <w:bCs w:val="0"/>
              <w:kern w:val="2"/>
              <w:sz w:val="24"/>
              <w:szCs w:val="22"/>
            </w:rPr>
          </w:pPr>
          <w:hyperlink w:anchor="_Toc25914346" w:history="1">
            <w:r w:rsidR="009D1EC1" w:rsidRPr="006053B8">
              <w:rPr>
                <w:rStyle w:val="affb"/>
                <w:rFonts w:ascii="Times New Roman" w:hAnsi="Times New Roman"/>
              </w:rPr>
              <w:t>（</w:t>
            </w:r>
            <w:r w:rsidR="009D1EC1" w:rsidRPr="006053B8">
              <w:rPr>
                <w:rStyle w:val="affb"/>
                <w:rFonts w:ascii="Times New Roman" w:hAnsi="Times New Roman"/>
                <w:smallCaps/>
                <w:kern w:val="2"/>
                <w:szCs w:val="36"/>
                <w:lang w:val="zh-TW"/>
              </w:rPr>
              <w:t>二）歐元區</w:t>
            </w:r>
            <w:r w:rsidR="009D1EC1" w:rsidRPr="006053B8">
              <w:rPr>
                <w:rStyle w:val="affb"/>
                <w:rFonts w:ascii="Times New Roman" w:hAnsi="Times New Roman"/>
                <w:smallCaps/>
                <w:webHidden/>
                <w:kern w:val="2"/>
                <w:szCs w:val="36"/>
                <w:lang w:val="zh-TW"/>
              </w:rPr>
              <w:tab/>
            </w:r>
            <w:r w:rsidR="009D1EC1" w:rsidRPr="006053B8">
              <w:rPr>
                <w:rStyle w:val="affb"/>
                <w:rFonts w:ascii="Times New Roman" w:hAnsi="Times New Roman"/>
                <w:smallCaps/>
                <w:webHidden/>
                <w:kern w:val="2"/>
                <w:szCs w:val="36"/>
                <w:lang w:val="zh-TW"/>
              </w:rPr>
              <w:fldChar w:fldCharType="begin"/>
            </w:r>
            <w:r w:rsidR="009D1EC1" w:rsidRPr="006053B8">
              <w:rPr>
                <w:rStyle w:val="affb"/>
                <w:rFonts w:ascii="Times New Roman" w:hAnsi="Times New Roman"/>
                <w:smallCaps/>
                <w:webHidden/>
                <w:kern w:val="2"/>
                <w:szCs w:val="36"/>
                <w:lang w:val="zh-TW"/>
              </w:rPr>
              <w:instrText xml:space="preserve"> PAGEREF _Toc25914346 \h </w:instrText>
            </w:r>
            <w:r w:rsidR="009D1EC1" w:rsidRPr="006053B8">
              <w:rPr>
                <w:rStyle w:val="affb"/>
                <w:rFonts w:ascii="Times New Roman" w:hAnsi="Times New Roman"/>
                <w:smallCaps/>
                <w:webHidden/>
                <w:kern w:val="2"/>
                <w:szCs w:val="36"/>
                <w:lang w:val="zh-TW"/>
              </w:rPr>
            </w:r>
            <w:r w:rsidR="009D1EC1" w:rsidRPr="006053B8">
              <w:rPr>
                <w:rStyle w:val="affb"/>
                <w:rFonts w:ascii="Times New Roman" w:hAnsi="Times New Roman"/>
                <w:smallCaps/>
                <w:webHidden/>
                <w:kern w:val="2"/>
                <w:szCs w:val="36"/>
                <w:lang w:val="zh-TW"/>
              </w:rPr>
              <w:fldChar w:fldCharType="separate"/>
            </w:r>
            <w:r w:rsidR="006956F8">
              <w:rPr>
                <w:rStyle w:val="affb"/>
                <w:rFonts w:ascii="Times New Roman" w:hAnsi="Times New Roman"/>
                <w:smallCaps/>
                <w:webHidden/>
                <w:kern w:val="2"/>
                <w:szCs w:val="36"/>
                <w:lang w:val="zh-TW"/>
              </w:rPr>
              <w:t>10</w:t>
            </w:r>
            <w:r w:rsidR="009D1EC1" w:rsidRPr="006053B8">
              <w:rPr>
                <w:rStyle w:val="affb"/>
                <w:rFonts w:ascii="Times New Roman" w:hAnsi="Times New Roman"/>
                <w:smallCaps/>
                <w:webHidden/>
                <w:kern w:val="2"/>
                <w:szCs w:val="36"/>
                <w:lang w:val="zh-TW"/>
              </w:rPr>
              <w:fldChar w:fldCharType="end"/>
            </w:r>
          </w:hyperlink>
        </w:p>
        <w:p w:rsidR="009D1EC1" w:rsidRPr="006053B8" w:rsidRDefault="008179F6" w:rsidP="006053B8">
          <w:pPr>
            <w:pStyle w:val="27"/>
            <w:rPr>
              <w:rFonts w:eastAsiaTheme="minorEastAsia"/>
              <w:bCs w:val="0"/>
              <w:sz w:val="24"/>
              <w:szCs w:val="22"/>
            </w:rPr>
          </w:pPr>
          <w:hyperlink w:anchor="_Toc25914347" w:history="1">
            <w:r w:rsidR="009D1EC1" w:rsidRPr="006053B8">
              <w:rPr>
                <w:rStyle w:val="affb"/>
              </w:rPr>
              <w:t>（三）亞太地區</w:t>
            </w:r>
            <w:r w:rsidR="009D1EC1" w:rsidRPr="006053B8">
              <w:rPr>
                <w:rStyle w:val="affb"/>
                <w:webHidden/>
              </w:rPr>
              <w:tab/>
            </w:r>
            <w:r w:rsidR="009D1EC1" w:rsidRPr="006053B8">
              <w:rPr>
                <w:rStyle w:val="affb"/>
                <w:webHidden/>
              </w:rPr>
              <w:fldChar w:fldCharType="begin"/>
            </w:r>
            <w:r w:rsidR="009D1EC1" w:rsidRPr="006053B8">
              <w:rPr>
                <w:rStyle w:val="affb"/>
                <w:webHidden/>
              </w:rPr>
              <w:instrText xml:space="preserve"> PAGEREF _Toc25914347 \h </w:instrText>
            </w:r>
            <w:r w:rsidR="009D1EC1" w:rsidRPr="006053B8">
              <w:rPr>
                <w:rStyle w:val="affb"/>
                <w:webHidden/>
              </w:rPr>
            </w:r>
            <w:r w:rsidR="009D1EC1" w:rsidRPr="006053B8">
              <w:rPr>
                <w:rStyle w:val="affb"/>
                <w:webHidden/>
              </w:rPr>
              <w:fldChar w:fldCharType="separate"/>
            </w:r>
            <w:r w:rsidR="006956F8">
              <w:rPr>
                <w:rStyle w:val="affb"/>
                <w:webHidden/>
              </w:rPr>
              <w:t>12</w:t>
            </w:r>
            <w:r w:rsidR="009D1EC1" w:rsidRPr="006053B8">
              <w:rPr>
                <w:rStyle w:val="affb"/>
                <w:webHidden/>
              </w:rPr>
              <w:fldChar w:fldCharType="end"/>
            </w:r>
          </w:hyperlink>
        </w:p>
        <w:p w:rsidR="009D1EC1" w:rsidRPr="006053B8" w:rsidRDefault="008179F6">
          <w:pPr>
            <w:pStyle w:val="27"/>
            <w:rPr>
              <w:rFonts w:eastAsiaTheme="minorEastAsia"/>
              <w:bCs w:val="0"/>
              <w:smallCaps w:val="0"/>
              <w:sz w:val="24"/>
              <w:szCs w:val="22"/>
              <w:lang w:val="en-US"/>
            </w:rPr>
          </w:pPr>
          <w:hyperlink w:anchor="_Toc25914348" w:history="1">
            <w:r w:rsidR="009D1EC1" w:rsidRPr="006053B8">
              <w:rPr>
                <w:rStyle w:val="affb"/>
                <w:b/>
              </w:rPr>
              <w:t>二、國內經濟</w:t>
            </w:r>
            <w:r w:rsidR="009D1EC1" w:rsidRPr="006053B8">
              <w:rPr>
                <w:rStyle w:val="affb"/>
                <w:b/>
                <w:webHidden/>
              </w:rPr>
              <w:tab/>
            </w:r>
            <w:r w:rsidR="009D1EC1" w:rsidRPr="006053B8">
              <w:rPr>
                <w:rStyle w:val="affb"/>
                <w:b/>
                <w:webHidden/>
              </w:rPr>
              <w:fldChar w:fldCharType="begin"/>
            </w:r>
            <w:r w:rsidR="009D1EC1" w:rsidRPr="006053B8">
              <w:rPr>
                <w:rStyle w:val="affb"/>
                <w:b/>
                <w:webHidden/>
              </w:rPr>
              <w:instrText xml:space="preserve"> PAGEREF _Toc25914348 \h </w:instrText>
            </w:r>
            <w:r w:rsidR="009D1EC1" w:rsidRPr="006053B8">
              <w:rPr>
                <w:rStyle w:val="affb"/>
                <w:b/>
                <w:webHidden/>
              </w:rPr>
            </w:r>
            <w:r w:rsidR="009D1EC1" w:rsidRPr="006053B8">
              <w:rPr>
                <w:rStyle w:val="affb"/>
                <w:b/>
                <w:webHidden/>
              </w:rPr>
              <w:fldChar w:fldCharType="separate"/>
            </w:r>
            <w:r w:rsidR="006956F8">
              <w:rPr>
                <w:rStyle w:val="affb"/>
                <w:b/>
                <w:webHidden/>
              </w:rPr>
              <w:t>20</w:t>
            </w:r>
            <w:r w:rsidR="009D1EC1" w:rsidRPr="006053B8">
              <w:rPr>
                <w:rStyle w:val="affb"/>
                <w:b/>
                <w:webHidden/>
              </w:rPr>
              <w:fldChar w:fldCharType="end"/>
            </w:r>
          </w:hyperlink>
        </w:p>
        <w:p w:rsidR="009D1EC1" w:rsidRPr="006053B8" w:rsidRDefault="008179F6" w:rsidP="006053B8">
          <w:pPr>
            <w:pStyle w:val="27"/>
            <w:rPr>
              <w:rStyle w:val="affb"/>
            </w:rPr>
          </w:pPr>
          <w:hyperlink w:anchor="_Toc25914349" w:history="1">
            <w:r w:rsidR="009D1EC1" w:rsidRPr="006053B8">
              <w:rPr>
                <w:rStyle w:val="affb"/>
              </w:rPr>
              <w:t>（一）總體情勢</w:t>
            </w:r>
            <w:r w:rsidR="009D1EC1" w:rsidRPr="006053B8">
              <w:rPr>
                <w:rStyle w:val="affb"/>
                <w:webHidden/>
              </w:rPr>
              <w:tab/>
            </w:r>
            <w:r w:rsidR="009D1EC1" w:rsidRPr="006053B8">
              <w:rPr>
                <w:rStyle w:val="affb"/>
                <w:webHidden/>
              </w:rPr>
              <w:fldChar w:fldCharType="begin"/>
            </w:r>
            <w:r w:rsidR="009D1EC1" w:rsidRPr="006053B8">
              <w:rPr>
                <w:rStyle w:val="affb"/>
                <w:webHidden/>
              </w:rPr>
              <w:instrText xml:space="preserve"> PAGEREF _Toc25914349 \h </w:instrText>
            </w:r>
            <w:r w:rsidR="009D1EC1" w:rsidRPr="006053B8">
              <w:rPr>
                <w:rStyle w:val="affb"/>
                <w:webHidden/>
              </w:rPr>
            </w:r>
            <w:r w:rsidR="009D1EC1" w:rsidRPr="006053B8">
              <w:rPr>
                <w:rStyle w:val="affb"/>
                <w:webHidden/>
              </w:rPr>
              <w:fldChar w:fldCharType="separate"/>
            </w:r>
            <w:r w:rsidR="006956F8">
              <w:rPr>
                <w:rStyle w:val="affb"/>
                <w:webHidden/>
              </w:rPr>
              <w:t>20</w:t>
            </w:r>
            <w:r w:rsidR="009D1EC1" w:rsidRPr="006053B8">
              <w:rPr>
                <w:rStyle w:val="affb"/>
                <w:webHidden/>
              </w:rPr>
              <w:fldChar w:fldCharType="end"/>
            </w:r>
          </w:hyperlink>
        </w:p>
        <w:p w:rsidR="009D1EC1" w:rsidRPr="006053B8" w:rsidRDefault="008179F6" w:rsidP="006053B8">
          <w:pPr>
            <w:pStyle w:val="27"/>
            <w:rPr>
              <w:rStyle w:val="affb"/>
            </w:rPr>
          </w:pPr>
          <w:hyperlink w:anchor="_Toc25914350" w:history="1">
            <w:r w:rsidR="009D1EC1" w:rsidRPr="006053B8">
              <w:rPr>
                <w:rStyle w:val="affb"/>
              </w:rPr>
              <w:t>（二）工業生產</w:t>
            </w:r>
            <w:r w:rsidR="009D1EC1" w:rsidRPr="006053B8">
              <w:rPr>
                <w:rStyle w:val="affb"/>
                <w:webHidden/>
              </w:rPr>
              <w:tab/>
            </w:r>
            <w:r w:rsidR="009D1EC1" w:rsidRPr="006053B8">
              <w:rPr>
                <w:rStyle w:val="affb"/>
                <w:webHidden/>
              </w:rPr>
              <w:fldChar w:fldCharType="begin"/>
            </w:r>
            <w:r w:rsidR="009D1EC1" w:rsidRPr="006053B8">
              <w:rPr>
                <w:rStyle w:val="affb"/>
                <w:webHidden/>
              </w:rPr>
              <w:instrText xml:space="preserve"> PAGEREF _Toc25914350 \h </w:instrText>
            </w:r>
            <w:r w:rsidR="009D1EC1" w:rsidRPr="006053B8">
              <w:rPr>
                <w:rStyle w:val="affb"/>
                <w:webHidden/>
              </w:rPr>
            </w:r>
            <w:r w:rsidR="009D1EC1" w:rsidRPr="006053B8">
              <w:rPr>
                <w:rStyle w:val="affb"/>
                <w:webHidden/>
              </w:rPr>
              <w:fldChar w:fldCharType="separate"/>
            </w:r>
            <w:r w:rsidR="006956F8">
              <w:rPr>
                <w:rStyle w:val="affb"/>
                <w:webHidden/>
              </w:rPr>
              <w:t>22</w:t>
            </w:r>
            <w:r w:rsidR="009D1EC1" w:rsidRPr="006053B8">
              <w:rPr>
                <w:rStyle w:val="affb"/>
                <w:webHidden/>
              </w:rPr>
              <w:fldChar w:fldCharType="end"/>
            </w:r>
          </w:hyperlink>
        </w:p>
        <w:p w:rsidR="009D1EC1" w:rsidRPr="006053B8" w:rsidRDefault="008179F6" w:rsidP="006053B8">
          <w:pPr>
            <w:pStyle w:val="27"/>
            <w:rPr>
              <w:rStyle w:val="affb"/>
            </w:rPr>
          </w:pPr>
          <w:hyperlink w:anchor="_Toc25914351" w:history="1">
            <w:r w:rsidR="009D1EC1" w:rsidRPr="006053B8">
              <w:rPr>
                <w:rStyle w:val="affb"/>
              </w:rPr>
              <w:t>（三）批發、零售及餐飲業</w:t>
            </w:r>
            <w:r w:rsidR="009D1EC1" w:rsidRPr="006053B8">
              <w:rPr>
                <w:rStyle w:val="affb"/>
                <w:webHidden/>
              </w:rPr>
              <w:tab/>
            </w:r>
            <w:r w:rsidR="009D1EC1" w:rsidRPr="006053B8">
              <w:rPr>
                <w:rStyle w:val="affb"/>
                <w:webHidden/>
              </w:rPr>
              <w:fldChar w:fldCharType="begin"/>
            </w:r>
            <w:r w:rsidR="009D1EC1" w:rsidRPr="006053B8">
              <w:rPr>
                <w:rStyle w:val="affb"/>
                <w:webHidden/>
              </w:rPr>
              <w:instrText xml:space="preserve"> PAGEREF _Toc25914351 \h </w:instrText>
            </w:r>
            <w:r w:rsidR="009D1EC1" w:rsidRPr="006053B8">
              <w:rPr>
                <w:rStyle w:val="affb"/>
                <w:webHidden/>
              </w:rPr>
            </w:r>
            <w:r w:rsidR="009D1EC1" w:rsidRPr="006053B8">
              <w:rPr>
                <w:rStyle w:val="affb"/>
                <w:webHidden/>
              </w:rPr>
              <w:fldChar w:fldCharType="separate"/>
            </w:r>
            <w:r w:rsidR="006956F8">
              <w:rPr>
                <w:rStyle w:val="affb"/>
                <w:webHidden/>
              </w:rPr>
              <w:t>27</w:t>
            </w:r>
            <w:r w:rsidR="009D1EC1" w:rsidRPr="006053B8">
              <w:rPr>
                <w:rStyle w:val="affb"/>
                <w:webHidden/>
              </w:rPr>
              <w:fldChar w:fldCharType="end"/>
            </w:r>
          </w:hyperlink>
        </w:p>
        <w:p w:rsidR="009D1EC1" w:rsidRPr="006053B8" w:rsidRDefault="008179F6" w:rsidP="006053B8">
          <w:pPr>
            <w:pStyle w:val="27"/>
            <w:rPr>
              <w:rStyle w:val="affb"/>
            </w:rPr>
          </w:pPr>
          <w:hyperlink w:anchor="_Toc25914352" w:history="1">
            <w:r w:rsidR="009D1EC1" w:rsidRPr="006053B8">
              <w:rPr>
                <w:rStyle w:val="affb"/>
              </w:rPr>
              <w:t>（四）貿易</w:t>
            </w:r>
            <w:r w:rsidR="009D1EC1" w:rsidRPr="006053B8">
              <w:rPr>
                <w:rStyle w:val="affb"/>
                <w:webHidden/>
              </w:rPr>
              <w:tab/>
            </w:r>
            <w:r w:rsidR="009D1EC1" w:rsidRPr="006053B8">
              <w:rPr>
                <w:rStyle w:val="affb"/>
                <w:webHidden/>
              </w:rPr>
              <w:fldChar w:fldCharType="begin"/>
            </w:r>
            <w:r w:rsidR="009D1EC1" w:rsidRPr="006053B8">
              <w:rPr>
                <w:rStyle w:val="affb"/>
                <w:webHidden/>
              </w:rPr>
              <w:instrText xml:space="preserve"> PAGEREF _Toc25914352 \h </w:instrText>
            </w:r>
            <w:r w:rsidR="009D1EC1" w:rsidRPr="006053B8">
              <w:rPr>
                <w:rStyle w:val="affb"/>
                <w:webHidden/>
              </w:rPr>
            </w:r>
            <w:r w:rsidR="009D1EC1" w:rsidRPr="006053B8">
              <w:rPr>
                <w:rStyle w:val="affb"/>
                <w:webHidden/>
              </w:rPr>
              <w:fldChar w:fldCharType="separate"/>
            </w:r>
            <w:r w:rsidR="006956F8">
              <w:rPr>
                <w:rStyle w:val="affb"/>
                <w:webHidden/>
              </w:rPr>
              <w:t>31</w:t>
            </w:r>
            <w:r w:rsidR="009D1EC1" w:rsidRPr="006053B8">
              <w:rPr>
                <w:rStyle w:val="affb"/>
                <w:webHidden/>
              </w:rPr>
              <w:fldChar w:fldCharType="end"/>
            </w:r>
          </w:hyperlink>
        </w:p>
        <w:p w:rsidR="009D1EC1" w:rsidRPr="006053B8" w:rsidRDefault="008179F6" w:rsidP="006053B8">
          <w:pPr>
            <w:pStyle w:val="27"/>
            <w:rPr>
              <w:rStyle w:val="affb"/>
            </w:rPr>
          </w:pPr>
          <w:hyperlink w:anchor="_Toc25914353" w:history="1">
            <w:r w:rsidR="009D1EC1" w:rsidRPr="006053B8">
              <w:rPr>
                <w:rStyle w:val="affb"/>
              </w:rPr>
              <w:t>（五）外銷訂單</w:t>
            </w:r>
            <w:r w:rsidR="009D1EC1" w:rsidRPr="006053B8">
              <w:rPr>
                <w:rStyle w:val="affb"/>
                <w:webHidden/>
              </w:rPr>
              <w:tab/>
            </w:r>
            <w:r w:rsidR="009D1EC1" w:rsidRPr="006053B8">
              <w:rPr>
                <w:rStyle w:val="affb"/>
                <w:webHidden/>
              </w:rPr>
              <w:fldChar w:fldCharType="begin"/>
            </w:r>
            <w:r w:rsidR="009D1EC1" w:rsidRPr="006053B8">
              <w:rPr>
                <w:rStyle w:val="affb"/>
                <w:webHidden/>
              </w:rPr>
              <w:instrText xml:space="preserve"> PAGEREF _Toc25914353 \h </w:instrText>
            </w:r>
            <w:r w:rsidR="009D1EC1" w:rsidRPr="006053B8">
              <w:rPr>
                <w:rStyle w:val="affb"/>
                <w:webHidden/>
              </w:rPr>
            </w:r>
            <w:r w:rsidR="009D1EC1" w:rsidRPr="006053B8">
              <w:rPr>
                <w:rStyle w:val="affb"/>
                <w:webHidden/>
              </w:rPr>
              <w:fldChar w:fldCharType="separate"/>
            </w:r>
            <w:r w:rsidR="006956F8">
              <w:rPr>
                <w:rStyle w:val="affb"/>
                <w:webHidden/>
              </w:rPr>
              <w:t>34</w:t>
            </w:r>
            <w:r w:rsidR="009D1EC1" w:rsidRPr="006053B8">
              <w:rPr>
                <w:rStyle w:val="affb"/>
                <w:webHidden/>
              </w:rPr>
              <w:fldChar w:fldCharType="end"/>
            </w:r>
          </w:hyperlink>
        </w:p>
        <w:p w:rsidR="009D1EC1" w:rsidRPr="006053B8" w:rsidRDefault="008179F6" w:rsidP="006053B8">
          <w:pPr>
            <w:pStyle w:val="27"/>
            <w:rPr>
              <w:rStyle w:val="affb"/>
            </w:rPr>
          </w:pPr>
          <w:hyperlink w:anchor="_Toc25914354" w:history="1">
            <w:r w:rsidR="009D1EC1" w:rsidRPr="006053B8">
              <w:rPr>
                <w:rStyle w:val="affb"/>
              </w:rPr>
              <w:t>（六）投資</w:t>
            </w:r>
            <w:r w:rsidR="009D1EC1" w:rsidRPr="006053B8">
              <w:rPr>
                <w:rStyle w:val="affb"/>
                <w:webHidden/>
              </w:rPr>
              <w:tab/>
            </w:r>
            <w:r w:rsidR="009D1EC1" w:rsidRPr="006053B8">
              <w:rPr>
                <w:rStyle w:val="affb"/>
                <w:webHidden/>
              </w:rPr>
              <w:fldChar w:fldCharType="begin"/>
            </w:r>
            <w:r w:rsidR="009D1EC1" w:rsidRPr="006053B8">
              <w:rPr>
                <w:rStyle w:val="affb"/>
                <w:webHidden/>
              </w:rPr>
              <w:instrText xml:space="preserve"> PAGEREF _Toc25914354 \h </w:instrText>
            </w:r>
            <w:r w:rsidR="009D1EC1" w:rsidRPr="006053B8">
              <w:rPr>
                <w:rStyle w:val="affb"/>
                <w:webHidden/>
              </w:rPr>
            </w:r>
            <w:r w:rsidR="009D1EC1" w:rsidRPr="006053B8">
              <w:rPr>
                <w:rStyle w:val="affb"/>
                <w:webHidden/>
              </w:rPr>
              <w:fldChar w:fldCharType="separate"/>
            </w:r>
            <w:r w:rsidR="006956F8">
              <w:rPr>
                <w:rStyle w:val="affb"/>
                <w:webHidden/>
              </w:rPr>
              <w:t>37</w:t>
            </w:r>
            <w:r w:rsidR="009D1EC1" w:rsidRPr="006053B8">
              <w:rPr>
                <w:rStyle w:val="affb"/>
                <w:webHidden/>
              </w:rPr>
              <w:fldChar w:fldCharType="end"/>
            </w:r>
          </w:hyperlink>
        </w:p>
        <w:p w:rsidR="009D1EC1" w:rsidRPr="006053B8" w:rsidRDefault="008179F6" w:rsidP="006053B8">
          <w:pPr>
            <w:pStyle w:val="27"/>
            <w:rPr>
              <w:rStyle w:val="affb"/>
            </w:rPr>
          </w:pPr>
          <w:hyperlink w:anchor="_Toc25914355" w:history="1">
            <w:r w:rsidR="009D1EC1" w:rsidRPr="006053B8">
              <w:rPr>
                <w:rStyle w:val="affb"/>
              </w:rPr>
              <w:t>（七）物價</w:t>
            </w:r>
            <w:r w:rsidR="009D1EC1" w:rsidRPr="006053B8">
              <w:rPr>
                <w:rStyle w:val="affb"/>
                <w:webHidden/>
              </w:rPr>
              <w:tab/>
            </w:r>
            <w:r w:rsidR="009D1EC1" w:rsidRPr="006053B8">
              <w:rPr>
                <w:rStyle w:val="affb"/>
                <w:webHidden/>
              </w:rPr>
              <w:fldChar w:fldCharType="begin"/>
            </w:r>
            <w:r w:rsidR="009D1EC1" w:rsidRPr="006053B8">
              <w:rPr>
                <w:rStyle w:val="affb"/>
                <w:webHidden/>
              </w:rPr>
              <w:instrText xml:space="preserve"> PAGEREF _Toc25914355 \h </w:instrText>
            </w:r>
            <w:r w:rsidR="009D1EC1" w:rsidRPr="006053B8">
              <w:rPr>
                <w:rStyle w:val="affb"/>
                <w:webHidden/>
              </w:rPr>
            </w:r>
            <w:r w:rsidR="009D1EC1" w:rsidRPr="006053B8">
              <w:rPr>
                <w:rStyle w:val="affb"/>
                <w:webHidden/>
              </w:rPr>
              <w:fldChar w:fldCharType="separate"/>
            </w:r>
            <w:r w:rsidR="006956F8">
              <w:rPr>
                <w:rStyle w:val="affb"/>
                <w:webHidden/>
              </w:rPr>
              <w:t>40</w:t>
            </w:r>
            <w:r w:rsidR="009D1EC1" w:rsidRPr="006053B8">
              <w:rPr>
                <w:rStyle w:val="affb"/>
                <w:webHidden/>
              </w:rPr>
              <w:fldChar w:fldCharType="end"/>
            </w:r>
          </w:hyperlink>
        </w:p>
        <w:p w:rsidR="009D1EC1" w:rsidRPr="006053B8" w:rsidRDefault="008179F6">
          <w:pPr>
            <w:pStyle w:val="35"/>
            <w:rPr>
              <w:rStyle w:val="affb"/>
              <w:rFonts w:ascii="Times New Roman" w:hAnsi="Times New Roman"/>
            </w:rPr>
          </w:pPr>
          <w:hyperlink w:anchor="_Toc25914356" w:history="1">
            <w:r w:rsidR="009D1EC1" w:rsidRPr="006053B8">
              <w:rPr>
                <w:rStyle w:val="affb"/>
                <w:rFonts w:ascii="Times New Roman" w:hAnsi="Times New Roman"/>
              </w:rPr>
              <w:t>（</w:t>
            </w:r>
            <w:r w:rsidR="009D1EC1" w:rsidRPr="006053B8">
              <w:rPr>
                <w:rStyle w:val="affb"/>
                <w:rFonts w:ascii="Times New Roman" w:hAnsi="Times New Roman"/>
                <w:smallCaps/>
                <w:kern w:val="2"/>
                <w:szCs w:val="36"/>
                <w:lang w:val="zh-TW"/>
              </w:rPr>
              <w:t>八）金融</w:t>
            </w:r>
            <w:r w:rsidR="009D1EC1" w:rsidRPr="006053B8">
              <w:rPr>
                <w:rStyle w:val="affb"/>
                <w:rFonts w:ascii="Times New Roman" w:hAnsi="Times New Roman"/>
                <w:smallCaps/>
                <w:webHidden/>
                <w:kern w:val="2"/>
                <w:szCs w:val="36"/>
                <w:lang w:val="zh-TW"/>
              </w:rPr>
              <w:tab/>
            </w:r>
            <w:r w:rsidR="009D1EC1" w:rsidRPr="006053B8">
              <w:rPr>
                <w:rStyle w:val="affb"/>
                <w:rFonts w:ascii="Times New Roman" w:hAnsi="Times New Roman"/>
                <w:smallCaps/>
                <w:webHidden/>
                <w:kern w:val="2"/>
                <w:szCs w:val="36"/>
                <w:lang w:val="zh-TW"/>
              </w:rPr>
              <w:fldChar w:fldCharType="begin"/>
            </w:r>
            <w:r w:rsidR="009D1EC1" w:rsidRPr="006053B8">
              <w:rPr>
                <w:rStyle w:val="affb"/>
                <w:rFonts w:ascii="Times New Roman" w:hAnsi="Times New Roman"/>
                <w:smallCaps/>
                <w:webHidden/>
                <w:kern w:val="2"/>
                <w:szCs w:val="36"/>
                <w:lang w:val="zh-TW"/>
              </w:rPr>
              <w:instrText xml:space="preserve"> PAGEREF _Toc25914356 \h </w:instrText>
            </w:r>
            <w:r w:rsidR="009D1EC1" w:rsidRPr="006053B8">
              <w:rPr>
                <w:rStyle w:val="affb"/>
                <w:rFonts w:ascii="Times New Roman" w:hAnsi="Times New Roman"/>
                <w:smallCaps/>
                <w:webHidden/>
                <w:kern w:val="2"/>
                <w:szCs w:val="36"/>
                <w:lang w:val="zh-TW"/>
              </w:rPr>
            </w:r>
            <w:r w:rsidR="009D1EC1" w:rsidRPr="006053B8">
              <w:rPr>
                <w:rStyle w:val="affb"/>
                <w:rFonts w:ascii="Times New Roman" w:hAnsi="Times New Roman"/>
                <w:smallCaps/>
                <w:webHidden/>
                <w:kern w:val="2"/>
                <w:szCs w:val="36"/>
                <w:lang w:val="zh-TW"/>
              </w:rPr>
              <w:fldChar w:fldCharType="separate"/>
            </w:r>
            <w:r w:rsidR="006956F8">
              <w:rPr>
                <w:rStyle w:val="affb"/>
                <w:rFonts w:ascii="Times New Roman" w:hAnsi="Times New Roman"/>
                <w:smallCaps/>
                <w:webHidden/>
                <w:kern w:val="2"/>
                <w:szCs w:val="36"/>
                <w:lang w:val="zh-TW"/>
              </w:rPr>
              <w:t>45</w:t>
            </w:r>
            <w:r w:rsidR="009D1EC1" w:rsidRPr="006053B8">
              <w:rPr>
                <w:rStyle w:val="affb"/>
                <w:rFonts w:ascii="Times New Roman" w:hAnsi="Times New Roman"/>
                <w:smallCaps/>
                <w:webHidden/>
                <w:kern w:val="2"/>
                <w:szCs w:val="36"/>
                <w:lang w:val="zh-TW"/>
              </w:rPr>
              <w:fldChar w:fldCharType="end"/>
            </w:r>
          </w:hyperlink>
        </w:p>
        <w:p w:rsidR="009D1EC1" w:rsidRPr="006053B8" w:rsidRDefault="008179F6">
          <w:pPr>
            <w:pStyle w:val="35"/>
            <w:rPr>
              <w:rFonts w:ascii="Times New Roman" w:eastAsiaTheme="minorEastAsia" w:hAnsi="Times New Roman"/>
              <w:bCs w:val="0"/>
              <w:kern w:val="2"/>
              <w:sz w:val="24"/>
              <w:szCs w:val="22"/>
            </w:rPr>
          </w:pPr>
          <w:hyperlink w:anchor="_Toc25914357" w:history="1">
            <w:r w:rsidR="009D1EC1" w:rsidRPr="006053B8">
              <w:rPr>
                <w:rStyle w:val="affb"/>
                <w:rFonts w:ascii="Times New Roman" w:hAnsi="Times New Roman"/>
                <w:smallCaps/>
                <w:kern w:val="2"/>
                <w:szCs w:val="36"/>
                <w:lang w:val="zh-TW"/>
              </w:rPr>
              <w:t>（九）就業薪資</w:t>
            </w:r>
            <w:r w:rsidR="009D1EC1" w:rsidRPr="006053B8">
              <w:rPr>
                <w:rStyle w:val="affb"/>
                <w:rFonts w:ascii="Times New Roman" w:hAnsi="Times New Roman"/>
                <w:smallCaps/>
                <w:webHidden/>
                <w:kern w:val="2"/>
                <w:szCs w:val="36"/>
                <w:lang w:val="zh-TW"/>
              </w:rPr>
              <w:tab/>
            </w:r>
            <w:r w:rsidR="009D1EC1" w:rsidRPr="006053B8">
              <w:rPr>
                <w:rStyle w:val="affb"/>
                <w:rFonts w:ascii="Times New Roman" w:hAnsi="Times New Roman"/>
                <w:smallCaps/>
                <w:webHidden/>
                <w:kern w:val="2"/>
                <w:szCs w:val="36"/>
                <w:lang w:val="zh-TW"/>
              </w:rPr>
              <w:fldChar w:fldCharType="begin"/>
            </w:r>
            <w:r w:rsidR="009D1EC1" w:rsidRPr="006053B8">
              <w:rPr>
                <w:rStyle w:val="affb"/>
                <w:rFonts w:ascii="Times New Roman" w:hAnsi="Times New Roman"/>
                <w:smallCaps/>
                <w:webHidden/>
                <w:kern w:val="2"/>
                <w:szCs w:val="36"/>
                <w:lang w:val="zh-TW"/>
              </w:rPr>
              <w:instrText xml:space="preserve"> PAGEREF _Toc25914357 \h </w:instrText>
            </w:r>
            <w:r w:rsidR="009D1EC1" w:rsidRPr="006053B8">
              <w:rPr>
                <w:rStyle w:val="affb"/>
                <w:rFonts w:ascii="Times New Roman" w:hAnsi="Times New Roman"/>
                <w:smallCaps/>
                <w:webHidden/>
                <w:kern w:val="2"/>
                <w:szCs w:val="36"/>
                <w:lang w:val="zh-TW"/>
              </w:rPr>
            </w:r>
            <w:r w:rsidR="009D1EC1" w:rsidRPr="006053B8">
              <w:rPr>
                <w:rStyle w:val="affb"/>
                <w:rFonts w:ascii="Times New Roman" w:hAnsi="Times New Roman"/>
                <w:smallCaps/>
                <w:webHidden/>
                <w:kern w:val="2"/>
                <w:szCs w:val="36"/>
                <w:lang w:val="zh-TW"/>
              </w:rPr>
              <w:fldChar w:fldCharType="separate"/>
            </w:r>
            <w:r w:rsidR="006956F8">
              <w:rPr>
                <w:rStyle w:val="affb"/>
                <w:rFonts w:ascii="Times New Roman" w:hAnsi="Times New Roman"/>
                <w:smallCaps/>
                <w:webHidden/>
                <w:kern w:val="2"/>
                <w:szCs w:val="36"/>
                <w:lang w:val="zh-TW"/>
              </w:rPr>
              <w:t>48</w:t>
            </w:r>
            <w:r w:rsidR="009D1EC1" w:rsidRPr="006053B8">
              <w:rPr>
                <w:rStyle w:val="affb"/>
                <w:rFonts w:ascii="Times New Roman" w:hAnsi="Times New Roman"/>
                <w:smallCaps/>
                <w:webHidden/>
                <w:kern w:val="2"/>
                <w:szCs w:val="36"/>
                <w:lang w:val="zh-TW"/>
              </w:rPr>
              <w:fldChar w:fldCharType="end"/>
            </w:r>
          </w:hyperlink>
        </w:p>
        <w:p w:rsidR="009D1EC1" w:rsidRPr="006053B8" w:rsidRDefault="008179F6">
          <w:pPr>
            <w:pStyle w:val="27"/>
            <w:rPr>
              <w:rFonts w:eastAsiaTheme="minorEastAsia"/>
              <w:bCs w:val="0"/>
              <w:smallCaps w:val="0"/>
              <w:sz w:val="24"/>
              <w:szCs w:val="22"/>
              <w:lang w:val="en-US"/>
            </w:rPr>
          </w:pPr>
          <w:hyperlink w:anchor="_Toc25914358" w:history="1">
            <w:r w:rsidR="009D1EC1" w:rsidRPr="006053B8">
              <w:rPr>
                <w:rStyle w:val="affb"/>
                <w:b/>
              </w:rPr>
              <w:t>三、中國大陸經濟</w:t>
            </w:r>
            <w:r w:rsidR="009D1EC1" w:rsidRPr="006053B8">
              <w:rPr>
                <w:rStyle w:val="affb"/>
                <w:b/>
                <w:webHidden/>
              </w:rPr>
              <w:tab/>
            </w:r>
            <w:r w:rsidR="009D1EC1" w:rsidRPr="006053B8">
              <w:rPr>
                <w:rStyle w:val="affb"/>
                <w:b/>
                <w:webHidden/>
              </w:rPr>
              <w:fldChar w:fldCharType="begin"/>
            </w:r>
            <w:r w:rsidR="009D1EC1" w:rsidRPr="006053B8">
              <w:rPr>
                <w:rStyle w:val="affb"/>
                <w:b/>
                <w:webHidden/>
              </w:rPr>
              <w:instrText xml:space="preserve"> PAGEREF _Toc25914358 \h </w:instrText>
            </w:r>
            <w:r w:rsidR="009D1EC1" w:rsidRPr="006053B8">
              <w:rPr>
                <w:rStyle w:val="affb"/>
                <w:b/>
                <w:webHidden/>
              </w:rPr>
            </w:r>
            <w:r w:rsidR="009D1EC1" w:rsidRPr="006053B8">
              <w:rPr>
                <w:rStyle w:val="affb"/>
                <w:b/>
                <w:webHidden/>
              </w:rPr>
              <w:fldChar w:fldCharType="separate"/>
            </w:r>
            <w:r w:rsidR="006956F8">
              <w:rPr>
                <w:rStyle w:val="affb"/>
                <w:b/>
                <w:webHidden/>
              </w:rPr>
              <w:t>51</w:t>
            </w:r>
            <w:r w:rsidR="009D1EC1" w:rsidRPr="006053B8">
              <w:rPr>
                <w:rStyle w:val="affb"/>
                <w:b/>
                <w:webHidden/>
              </w:rPr>
              <w:fldChar w:fldCharType="end"/>
            </w:r>
          </w:hyperlink>
        </w:p>
        <w:p w:rsidR="009D1EC1" w:rsidRPr="006053B8" w:rsidRDefault="008179F6">
          <w:pPr>
            <w:pStyle w:val="35"/>
            <w:rPr>
              <w:rStyle w:val="affb"/>
              <w:rFonts w:ascii="Times New Roman" w:hAnsi="Times New Roman"/>
              <w:smallCaps/>
              <w:szCs w:val="36"/>
              <w:lang w:val="zh-TW"/>
            </w:rPr>
          </w:pPr>
          <w:hyperlink w:anchor="_Toc25914359" w:history="1">
            <w:r w:rsidR="009D1EC1" w:rsidRPr="006053B8">
              <w:rPr>
                <w:rStyle w:val="affb"/>
                <w:rFonts w:ascii="Times New Roman" w:hAnsi="Times New Roman"/>
                <w:smallCaps/>
                <w:kern w:val="2"/>
                <w:szCs w:val="36"/>
                <w:lang w:val="zh-TW"/>
              </w:rPr>
              <w:t>（一）固定資產投資</w:t>
            </w:r>
            <w:r w:rsidR="009D1EC1" w:rsidRPr="006053B8">
              <w:rPr>
                <w:rStyle w:val="affb"/>
                <w:rFonts w:ascii="Times New Roman" w:hAnsi="Times New Roman"/>
                <w:smallCaps/>
                <w:webHidden/>
                <w:kern w:val="2"/>
                <w:szCs w:val="36"/>
                <w:lang w:val="zh-TW"/>
              </w:rPr>
              <w:tab/>
            </w:r>
            <w:r w:rsidR="009D1EC1" w:rsidRPr="006053B8">
              <w:rPr>
                <w:rStyle w:val="affb"/>
                <w:rFonts w:ascii="Times New Roman" w:hAnsi="Times New Roman"/>
                <w:smallCaps/>
                <w:webHidden/>
                <w:kern w:val="2"/>
                <w:szCs w:val="36"/>
                <w:lang w:val="zh-TW"/>
              </w:rPr>
              <w:fldChar w:fldCharType="begin"/>
            </w:r>
            <w:r w:rsidR="009D1EC1" w:rsidRPr="006053B8">
              <w:rPr>
                <w:rStyle w:val="affb"/>
                <w:rFonts w:ascii="Times New Roman" w:hAnsi="Times New Roman"/>
                <w:smallCaps/>
                <w:webHidden/>
                <w:kern w:val="2"/>
                <w:szCs w:val="36"/>
                <w:lang w:val="zh-TW"/>
              </w:rPr>
              <w:instrText xml:space="preserve"> PAGEREF _Toc25914359 \h </w:instrText>
            </w:r>
            <w:r w:rsidR="009D1EC1" w:rsidRPr="006053B8">
              <w:rPr>
                <w:rStyle w:val="affb"/>
                <w:rFonts w:ascii="Times New Roman" w:hAnsi="Times New Roman"/>
                <w:smallCaps/>
                <w:webHidden/>
                <w:kern w:val="2"/>
                <w:szCs w:val="36"/>
                <w:lang w:val="zh-TW"/>
              </w:rPr>
            </w:r>
            <w:r w:rsidR="009D1EC1" w:rsidRPr="006053B8">
              <w:rPr>
                <w:rStyle w:val="affb"/>
                <w:rFonts w:ascii="Times New Roman" w:hAnsi="Times New Roman"/>
                <w:smallCaps/>
                <w:webHidden/>
                <w:kern w:val="2"/>
                <w:szCs w:val="36"/>
                <w:lang w:val="zh-TW"/>
              </w:rPr>
              <w:fldChar w:fldCharType="separate"/>
            </w:r>
            <w:r w:rsidR="006956F8">
              <w:rPr>
                <w:rStyle w:val="affb"/>
                <w:rFonts w:ascii="Times New Roman" w:hAnsi="Times New Roman"/>
                <w:smallCaps/>
                <w:webHidden/>
                <w:kern w:val="2"/>
                <w:szCs w:val="36"/>
                <w:lang w:val="zh-TW"/>
              </w:rPr>
              <w:t>51</w:t>
            </w:r>
            <w:r w:rsidR="009D1EC1" w:rsidRPr="006053B8">
              <w:rPr>
                <w:rStyle w:val="affb"/>
                <w:rFonts w:ascii="Times New Roman" w:hAnsi="Times New Roman"/>
                <w:smallCaps/>
                <w:webHidden/>
                <w:kern w:val="2"/>
                <w:szCs w:val="36"/>
                <w:lang w:val="zh-TW"/>
              </w:rPr>
              <w:fldChar w:fldCharType="end"/>
            </w:r>
          </w:hyperlink>
        </w:p>
        <w:p w:rsidR="009D1EC1" w:rsidRPr="006053B8" w:rsidRDefault="008179F6">
          <w:pPr>
            <w:pStyle w:val="35"/>
            <w:rPr>
              <w:rStyle w:val="affb"/>
              <w:rFonts w:ascii="Times New Roman" w:hAnsi="Times New Roman"/>
              <w:smallCaps/>
              <w:szCs w:val="36"/>
              <w:lang w:val="zh-TW"/>
            </w:rPr>
          </w:pPr>
          <w:hyperlink w:anchor="_Toc25914360" w:history="1">
            <w:r w:rsidR="009D1EC1" w:rsidRPr="006053B8">
              <w:rPr>
                <w:rStyle w:val="affb"/>
                <w:rFonts w:ascii="Times New Roman" w:hAnsi="Times New Roman"/>
                <w:smallCaps/>
                <w:kern w:val="2"/>
                <w:szCs w:val="36"/>
                <w:lang w:val="zh-TW"/>
              </w:rPr>
              <w:t>（二）吸引外資</w:t>
            </w:r>
            <w:r w:rsidR="009D1EC1" w:rsidRPr="006053B8">
              <w:rPr>
                <w:rStyle w:val="affb"/>
                <w:rFonts w:ascii="Times New Roman" w:hAnsi="Times New Roman"/>
                <w:smallCaps/>
                <w:webHidden/>
                <w:kern w:val="2"/>
                <w:szCs w:val="36"/>
                <w:lang w:val="zh-TW"/>
              </w:rPr>
              <w:tab/>
            </w:r>
            <w:r w:rsidR="009D1EC1" w:rsidRPr="006053B8">
              <w:rPr>
                <w:rStyle w:val="affb"/>
                <w:rFonts w:ascii="Times New Roman" w:hAnsi="Times New Roman"/>
                <w:smallCaps/>
                <w:webHidden/>
                <w:kern w:val="2"/>
                <w:szCs w:val="36"/>
                <w:lang w:val="zh-TW"/>
              </w:rPr>
              <w:fldChar w:fldCharType="begin"/>
            </w:r>
            <w:r w:rsidR="009D1EC1" w:rsidRPr="006053B8">
              <w:rPr>
                <w:rStyle w:val="affb"/>
                <w:rFonts w:ascii="Times New Roman" w:hAnsi="Times New Roman"/>
                <w:smallCaps/>
                <w:webHidden/>
                <w:kern w:val="2"/>
                <w:szCs w:val="36"/>
                <w:lang w:val="zh-TW"/>
              </w:rPr>
              <w:instrText xml:space="preserve"> PAGEREF _Toc25914360 \h </w:instrText>
            </w:r>
            <w:r w:rsidR="009D1EC1" w:rsidRPr="006053B8">
              <w:rPr>
                <w:rStyle w:val="affb"/>
                <w:rFonts w:ascii="Times New Roman" w:hAnsi="Times New Roman"/>
                <w:smallCaps/>
                <w:webHidden/>
                <w:kern w:val="2"/>
                <w:szCs w:val="36"/>
                <w:lang w:val="zh-TW"/>
              </w:rPr>
            </w:r>
            <w:r w:rsidR="009D1EC1" w:rsidRPr="006053B8">
              <w:rPr>
                <w:rStyle w:val="affb"/>
                <w:rFonts w:ascii="Times New Roman" w:hAnsi="Times New Roman"/>
                <w:smallCaps/>
                <w:webHidden/>
                <w:kern w:val="2"/>
                <w:szCs w:val="36"/>
                <w:lang w:val="zh-TW"/>
              </w:rPr>
              <w:fldChar w:fldCharType="separate"/>
            </w:r>
            <w:r w:rsidR="006956F8">
              <w:rPr>
                <w:rStyle w:val="affb"/>
                <w:rFonts w:ascii="Times New Roman" w:hAnsi="Times New Roman"/>
                <w:smallCaps/>
                <w:webHidden/>
                <w:kern w:val="2"/>
                <w:szCs w:val="36"/>
                <w:lang w:val="zh-TW"/>
              </w:rPr>
              <w:t>52</w:t>
            </w:r>
            <w:r w:rsidR="009D1EC1" w:rsidRPr="006053B8">
              <w:rPr>
                <w:rStyle w:val="affb"/>
                <w:rFonts w:ascii="Times New Roman" w:hAnsi="Times New Roman"/>
                <w:smallCaps/>
                <w:webHidden/>
                <w:kern w:val="2"/>
                <w:szCs w:val="36"/>
                <w:lang w:val="zh-TW"/>
              </w:rPr>
              <w:fldChar w:fldCharType="end"/>
            </w:r>
          </w:hyperlink>
        </w:p>
        <w:p w:rsidR="009D1EC1" w:rsidRPr="006053B8" w:rsidRDefault="008179F6">
          <w:pPr>
            <w:pStyle w:val="35"/>
            <w:rPr>
              <w:rStyle w:val="affb"/>
              <w:rFonts w:ascii="Times New Roman" w:hAnsi="Times New Roman"/>
              <w:smallCaps/>
              <w:kern w:val="2"/>
              <w:szCs w:val="36"/>
              <w:lang w:val="zh-TW"/>
            </w:rPr>
          </w:pPr>
          <w:hyperlink w:anchor="_Toc25914361" w:history="1">
            <w:r w:rsidR="009D1EC1" w:rsidRPr="006053B8">
              <w:rPr>
                <w:rStyle w:val="affb"/>
                <w:rFonts w:ascii="Times New Roman" w:hAnsi="Times New Roman"/>
                <w:smallCaps/>
                <w:kern w:val="2"/>
                <w:szCs w:val="36"/>
                <w:lang w:val="zh-TW"/>
              </w:rPr>
              <w:t>（三）對外貿易</w:t>
            </w:r>
            <w:r w:rsidR="009D1EC1" w:rsidRPr="006053B8">
              <w:rPr>
                <w:rStyle w:val="affb"/>
                <w:rFonts w:ascii="Times New Roman" w:hAnsi="Times New Roman"/>
                <w:smallCaps/>
                <w:webHidden/>
                <w:kern w:val="2"/>
                <w:szCs w:val="36"/>
                <w:lang w:val="zh-TW"/>
              </w:rPr>
              <w:tab/>
            </w:r>
            <w:r w:rsidR="009D1EC1" w:rsidRPr="006053B8">
              <w:rPr>
                <w:rStyle w:val="affb"/>
                <w:rFonts w:ascii="Times New Roman" w:hAnsi="Times New Roman"/>
                <w:smallCaps/>
                <w:webHidden/>
                <w:kern w:val="2"/>
                <w:szCs w:val="36"/>
                <w:lang w:val="zh-TW"/>
              </w:rPr>
              <w:fldChar w:fldCharType="begin"/>
            </w:r>
            <w:r w:rsidR="009D1EC1" w:rsidRPr="006053B8">
              <w:rPr>
                <w:rStyle w:val="affb"/>
                <w:rFonts w:ascii="Times New Roman" w:hAnsi="Times New Roman"/>
                <w:smallCaps/>
                <w:webHidden/>
                <w:kern w:val="2"/>
                <w:szCs w:val="36"/>
                <w:lang w:val="zh-TW"/>
              </w:rPr>
              <w:instrText xml:space="preserve"> PAGEREF _Toc25914361 \h </w:instrText>
            </w:r>
            <w:r w:rsidR="009D1EC1" w:rsidRPr="006053B8">
              <w:rPr>
                <w:rStyle w:val="affb"/>
                <w:rFonts w:ascii="Times New Roman" w:hAnsi="Times New Roman"/>
                <w:smallCaps/>
                <w:webHidden/>
                <w:kern w:val="2"/>
                <w:szCs w:val="36"/>
                <w:lang w:val="zh-TW"/>
              </w:rPr>
            </w:r>
            <w:r w:rsidR="009D1EC1" w:rsidRPr="006053B8">
              <w:rPr>
                <w:rStyle w:val="affb"/>
                <w:rFonts w:ascii="Times New Roman" w:hAnsi="Times New Roman"/>
                <w:smallCaps/>
                <w:webHidden/>
                <w:kern w:val="2"/>
                <w:szCs w:val="36"/>
                <w:lang w:val="zh-TW"/>
              </w:rPr>
              <w:fldChar w:fldCharType="separate"/>
            </w:r>
            <w:r w:rsidR="006956F8">
              <w:rPr>
                <w:rStyle w:val="affb"/>
                <w:rFonts w:ascii="Times New Roman" w:hAnsi="Times New Roman"/>
                <w:smallCaps/>
                <w:webHidden/>
                <w:kern w:val="2"/>
                <w:szCs w:val="36"/>
                <w:lang w:val="zh-TW"/>
              </w:rPr>
              <w:t>53</w:t>
            </w:r>
            <w:r w:rsidR="009D1EC1" w:rsidRPr="006053B8">
              <w:rPr>
                <w:rStyle w:val="affb"/>
                <w:rFonts w:ascii="Times New Roman" w:hAnsi="Times New Roman"/>
                <w:smallCaps/>
                <w:webHidden/>
                <w:kern w:val="2"/>
                <w:szCs w:val="36"/>
                <w:lang w:val="zh-TW"/>
              </w:rPr>
              <w:fldChar w:fldCharType="end"/>
            </w:r>
          </w:hyperlink>
        </w:p>
        <w:p w:rsidR="009D1EC1" w:rsidRPr="006053B8" w:rsidRDefault="008179F6">
          <w:pPr>
            <w:pStyle w:val="27"/>
            <w:rPr>
              <w:rFonts w:eastAsiaTheme="minorEastAsia"/>
              <w:b/>
              <w:bCs w:val="0"/>
              <w:smallCaps w:val="0"/>
              <w:sz w:val="24"/>
              <w:szCs w:val="22"/>
              <w:lang w:val="en-US"/>
            </w:rPr>
          </w:pPr>
          <w:hyperlink w:anchor="_Toc25914362" w:history="1">
            <w:r w:rsidR="009D1EC1" w:rsidRPr="006053B8">
              <w:rPr>
                <w:rStyle w:val="affb"/>
                <w:b/>
              </w:rPr>
              <w:t>四、兩岸經貿</w:t>
            </w:r>
            <w:r w:rsidR="009D1EC1" w:rsidRPr="006053B8">
              <w:rPr>
                <w:b/>
                <w:webHidden/>
              </w:rPr>
              <w:tab/>
            </w:r>
            <w:r w:rsidR="009D1EC1" w:rsidRPr="006053B8">
              <w:rPr>
                <w:b/>
                <w:webHidden/>
              </w:rPr>
              <w:fldChar w:fldCharType="begin"/>
            </w:r>
            <w:r w:rsidR="009D1EC1" w:rsidRPr="006053B8">
              <w:rPr>
                <w:b/>
                <w:webHidden/>
              </w:rPr>
              <w:instrText xml:space="preserve"> PAGEREF _Toc25914362 \h </w:instrText>
            </w:r>
            <w:r w:rsidR="009D1EC1" w:rsidRPr="006053B8">
              <w:rPr>
                <w:b/>
                <w:webHidden/>
              </w:rPr>
            </w:r>
            <w:r w:rsidR="009D1EC1" w:rsidRPr="006053B8">
              <w:rPr>
                <w:b/>
                <w:webHidden/>
              </w:rPr>
              <w:fldChar w:fldCharType="separate"/>
            </w:r>
            <w:r w:rsidR="006956F8">
              <w:rPr>
                <w:b/>
                <w:webHidden/>
              </w:rPr>
              <w:t>54</w:t>
            </w:r>
            <w:r w:rsidR="009D1EC1" w:rsidRPr="006053B8">
              <w:rPr>
                <w:b/>
                <w:webHidden/>
              </w:rPr>
              <w:fldChar w:fldCharType="end"/>
            </w:r>
          </w:hyperlink>
        </w:p>
        <w:p w:rsidR="009D1EC1" w:rsidRPr="006053B8" w:rsidRDefault="008179F6">
          <w:pPr>
            <w:pStyle w:val="27"/>
            <w:rPr>
              <w:rFonts w:eastAsiaTheme="minorEastAsia"/>
              <w:bCs w:val="0"/>
              <w:smallCaps w:val="0"/>
              <w:sz w:val="24"/>
              <w:szCs w:val="22"/>
              <w:lang w:val="en-US"/>
            </w:rPr>
          </w:pPr>
          <w:hyperlink w:anchor="_Toc25914363" w:history="1">
            <w:r w:rsidR="009D1EC1" w:rsidRPr="006053B8">
              <w:rPr>
                <w:rStyle w:val="affb"/>
              </w:rPr>
              <w:t>（一）兩岸投資</w:t>
            </w:r>
            <w:r w:rsidR="009D1EC1" w:rsidRPr="006053B8">
              <w:rPr>
                <w:rStyle w:val="affb"/>
                <w:webHidden/>
              </w:rPr>
              <w:tab/>
            </w:r>
            <w:r w:rsidR="009D1EC1" w:rsidRPr="006053B8">
              <w:rPr>
                <w:rStyle w:val="affb"/>
                <w:webHidden/>
              </w:rPr>
              <w:fldChar w:fldCharType="begin"/>
            </w:r>
            <w:r w:rsidR="009D1EC1" w:rsidRPr="006053B8">
              <w:rPr>
                <w:rStyle w:val="affb"/>
                <w:webHidden/>
              </w:rPr>
              <w:instrText xml:space="preserve"> PAGEREF _Toc25914363 \h </w:instrText>
            </w:r>
            <w:r w:rsidR="009D1EC1" w:rsidRPr="006053B8">
              <w:rPr>
                <w:rStyle w:val="affb"/>
                <w:webHidden/>
              </w:rPr>
            </w:r>
            <w:r w:rsidR="009D1EC1" w:rsidRPr="006053B8">
              <w:rPr>
                <w:rStyle w:val="affb"/>
                <w:webHidden/>
              </w:rPr>
              <w:fldChar w:fldCharType="separate"/>
            </w:r>
            <w:r w:rsidR="006956F8">
              <w:rPr>
                <w:rStyle w:val="affb"/>
                <w:webHidden/>
              </w:rPr>
              <w:t>54</w:t>
            </w:r>
            <w:r w:rsidR="009D1EC1" w:rsidRPr="006053B8">
              <w:rPr>
                <w:rStyle w:val="affb"/>
                <w:webHidden/>
              </w:rPr>
              <w:fldChar w:fldCharType="end"/>
            </w:r>
          </w:hyperlink>
        </w:p>
        <w:p w:rsidR="009D1EC1" w:rsidRPr="006053B8" w:rsidRDefault="008179F6">
          <w:pPr>
            <w:pStyle w:val="27"/>
            <w:rPr>
              <w:rFonts w:eastAsiaTheme="minorEastAsia"/>
              <w:bCs w:val="0"/>
              <w:smallCaps w:val="0"/>
              <w:sz w:val="24"/>
              <w:szCs w:val="22"/>
              <w:lang w:val="en-US"/>
            </w:rPr>
          </w:pPr>
          <w:hyperlink w:anchor="_Toc25914364" w:history="1">
            <w:r w:rsidR="009D1EC1" w:rsidRPr="006053B8">
              <w:rPr>
                <w:rStyle w:val="affb"/>
              </w:rPr>
              <w:t>（二）兩岸貿易</w:t>
            </w:r>
            <w:r w:rsidR="009D1EC1" w:rsidRPr="006053B8">
              <w:rPr>
                <w:webHidden/>
              </w:rPr>
              <w:tab/>
            </w:r>
            <w:r w:rsidR="009D1EC1" w:rsidRPr="006053B8">
              <w:rPr>
                <w:webHidden/>
              </w:rPr>
              <w:fldChar w:fldCharType="begin"/>
            </w:r>
            <w:r w:rsidR="009D1EC1" w:rsidRPr="006053B8">
              <w:rPr>
                <w:webHidden/>
              </w:rPr>
              <w:instrText xml:space="preserve"> PAGEREF _Toc25914364 \h </w:instrText>
            </w:r>
            <w:r w:rsidR="009D1EC1" w:rsidRPr="006053B8">
              <w:rPr>
                <w:webHidden/>
              </w:rPr>
            </w:r>
            <w:r w:rsidR="009D1EC1" w:rsidRPr="006053B8">
              <w:rPr>
                <w:webHidden/>
              </w:rPr>
              <w:fldChar w:fldCharType="separate"/>
            </w:r>
            <w:r w:rsidR="006956F8">
              <w:rPr>
                <w:webHidden/>
              </w:rPr>
              <w:t>56</w:t>
            </w:r>
            <w:r w:rsidR="009D1EC1" w:rsidRPr="006053B8">
              <w:rPr>
                <w:webHidden/>
              </w:rPr>
              <w:fldChar w:fldCharType="end"/>
            </w:r>
          </w:hyperlink>
        </w:p>
        <w:p w:rsidR="009D1EC1" w:rsidRPr="006053B8" w:rsidRDefault="008179F6" w:rsidP="009D1EC1">
          <w:pPr>
            <w:pStyle w:val="19"/>
            <w:rPr>
              <w:rFonts w:eastAsiaTheme="minorEastAsia"/>
              <w:sz w:val="28"/>
              <w:szCs w:val="22"/>
            </w:rPr>
          </w:pPr>
          <w:hyperlink w:anchor="_Toc25914365" w:history="1">
            <w:r w:rsidR="009D1EC1" w:rsidRPr="006053B8">
              <w:rPr>
                <w:rStyle w:val="affb"/>
              </w:rPr>
              <w:t>肆、專論中國大陸改革開放四十年之產業發展與困境</w:t>
            </w:r>
            <w:r w:rsidR="009D1EC1" w:rsidRPr="006053B8">
              <w:rPr>
                <w:webHidden/>
              </w:rPr>
              <w:tab/>
            </w:r>
            <w:r w:rsidR="009D1EC1" w:rsidRPr="006053B8">
              <w:rPr>
                <w:webHidden/>
              </w:rPr>
              <w:fldChar w:fldCharType="begin"/>
            </w:r>
            <w:r w:rsidR="009D1EC1" w:rsidRPr="006053B8">
              <w:rPr>
                <w:webHidden/>
              </w:rPr>
              <w:instrText xml:space="preserve"> PAGEREF _Toc25914365 \h </w:instrText>
            </w:r>
            <w:r w:rsidR="009D1EC1" w:rsidRPr="006053B8">
              <w:rPr>
                <w:webHidden/>
              </w:rPr>
            </w:r>
            <w:r w:rsidR="009D1EC1" w:rsidRPr="006053B8">
              <w:rPr>
                <w:webHidden/>
              </w:rPr>
              <w:fldChar w:fldCharType="separate"/>
            </w:r>
            <w:r w:rsidR="006956F8">
              <w:rPr>
                <w:webHidden/>
              </w:rPr>
              <w:t>57</w:t>
            </w:r>
            <w:r w:rsidR="009D1EC1" w:rsidRPr="006053B8">
              <w:rPr>
                <w:webHidden/>
              </w:rPr>
              <w:fldChar w:fldCharType="end"/>
            </w:r>
          </w:hyperlink>
        </w:p>
        <w:p w:rsidR="003C1EBC" w:rsidRPr="006053B8" w:rsidRDefault="003C1EBC" w:rsidP="009D1EC1">
          <w:pPr>
            <w:pStyle w:val="19"/>
          </w:pPr>
          <w:r w:rsidRPr="006053B8">
            <w:rPr>
              <w:lang w:val="zh-TW"/>
            </w:rPr>
            <w:fldChar w:fldCharType="end"/>
          </w:r>
        </w:p>
      </w:sdtContent>
    </w:sdt>
    <w:p w:rsidR="003C1EBC" w:rsidRPr="006053B8" w:rsidRDefault="003C1EBC" w:rsidP="003C1EBC">
      <w:pPr>
        <w:spacing w:before="100" w:beforeAutospacing="1" w:after="100" w:afterAutospacing="1"/>
        <w:jc w:val="center"/>
        <w:rPr>
          <w:rFonts w:eastAsia="標楷體"/>
          <w:b/>
          <w:color w:val="000000" w:themeColor="text1"/>
          <w:sz w:val="48"/>
        </w:rPr>
        <w:sectPr w:rsidR="003C1EBC" w:rsidRPr="006053B8" w:rsidSect="00B00B9C">
          <w:footerReference w:type="default" r:id="rId11"/>
          <w:pgSz w:w="11906" w:h="16838"/>
          <w:pgMar w:top="1418" w:right="1701" w:bottom="1134" w:left="1701" w:header="851" w:footer="992" w:gutter="0"/>
          <w:pgNumType w:start="1"/>
          <w:cols w:space="425"/>
          <w:docGrid w:type="lines" w:linePitch="360"/>
        </w:sectPr>
      </w:pPr>
    </w:p>
    <w:p w:rsidR="003F3F99" w:rsidRPr="006053B8" w:rsidRDefault="003F3F99" w:rsidP="00970A15">
      <w:pPr>
        <w:keepNext/>
        <w:adjustRightInd w:val="0"/>
        <w:snapToGrid w:val="0"/>
        <w:spacing w:line="300" w:lineRule="auto"/>
        <w:outlineLvl w:val="1"/>
        <w:rPr>
          <w:rFonts w:eastAsia="標楷體"/>
          <w:b/>
          <w:color w:val="000000" w:themeColor="text1"/>
          <w:kern w:val="0"/>
          <w:sz w:val="40"/>
          <w:szCs w:val="40"/>
        </w:rPr>
      </w:pPr>
      <w:bookmarkStart w:id="9" w:name="_Toc401923781"/>
      <w:bookmarkStart w:id="10" w:name="_Toc402171695"/>
      <w:bookmarkStart w:id="11" w:name="_Toc25914332"/>
      <w:r w:rsidRPr="006053B8">
        <w:rPr>
          <w:rFonts w:eastAsia="標楷體"/>
          <w:b/>
          <w:bCs/>
          <w:color w:val="000000" w:themeColor="text1"/>
          <w:sz w:val="40"/>
          <w:szCs w:val="36"/>
        </w:rPr>
        <w:lastRenderedPageBreak/>
        <w:t>壹、當前經濟情勢概要</w:t>
      </w:r>
      <w:bookmarkEnd w:id="9"/>
      <w:bookmarkEnd w:id="10"/>
      <w:bookmarkEnd w:id="11"/>
    </w:p>
    <w:p w:rsidR="00815353" w:rsidRPr="006053B8" w:rsidRDefault="00815353" w:rsidP="00815353">
      <w:pPr>
        <w:keepNext/>
        <w:adjustRightInd w:val="0"/>
        <w:snapToGrid w:val="0"/>
        <w:spacing w:beforeLines="50" w:before="180" w:line="300" w:lineRule="auto"/>
        <w:outlineLvl w:val="1"/>
        <w:rPr>
          <w:rFonts w:eastAsia="標楷體"/>
          <w:b/>
          <w:bCs/>
          <w:color w:val="000000" w:themeColor="text1"/>
          <w:sz w:val="40"/>
          <w:szCs w:val="36"/>
        </w:rPr>
      </w:pPr>
      <w:bookmarkStart w:id="12" w:name="_一、國際經濟"/>
      <w:bookmarkStart w:id="13" w:name="_Toc279048461"/>
      <w:bookmarkStart w:id="14" w:name="_Toc349916573"/>
      <w:bookmarkStart w:id="15" w:name="_Toc401923782"/>
      <w:bookmarkStart w:id="16" w:name="_Toc402171696"/>
      <w:bookmarkStart w:id="17" w:name="_Toc190847404"/>
      <w:bookmarkStart w:id="18" w:name="_Toc201487767"/>
      <w:bookmarkStart w:id="19" w:name="_Toc190847403"/>
      <w:bookmarkStart w:id="20" w:name="_Toc230064818"/>
      <w:bookmarkStart w:id="21" w:name="_Toc25914333"/>
      <w:bookmarkStart w:id="22" w:name="_Toc279048462"/>
      <w:bookmarkStart w:id="23" w:name="_Toc337122120"/>
      <w:bookmarkStart w:id="24" w:name="_Toc349916574"/>
      <w:bookmarkStart w:id="25" w:name="_Toc401923783"/>
      <w:bookmarkStart w:id="26" w:name="_Toc402171697"/>
      <w:bookmarkEnd w:id="12"/>
      <w:r w:rsidRPr="006053B8">
        <w:rPr>
          <w:rFonts w:eastAsia="標楷體"/>
          <w:b/>
          <w:bCs/>
          <w:color w:val="000000" w:themeColor="text1"/>
          <w:sz w:val="40"/>
          <w:szCs w:val="36"/>
        </w:rPr>
        <w:t>一、</w:t>
      </w:r>
      <w:bookmarkEnd w:id="13"/>
      <w:bookmarkEnd w:id="14"/>
      <w:bookmarkEnd w:id="15"/>
      <w:bookmarkEnd w:id="16"/>
      <w:bookmarkEnd w:id="17"/>
      <w:bookmarkEnd w:id="18"/>
      <w:bookmarkEnd w:id="19"/>
      <w:bookmarkEnd w:id="20"/>
      <w:r w:rsidRPr="006053B8">
        <w:rPr>
          <w:rFonts w:eastAsia="標楷體"/>
          <w:b/>
          <w:bCs/>
          <w:color w:val="000000" w:themeColor="text1"/>
          <w:sz w:val="40"/>
          <w:szCs w:val="36"/>
        </w:rPr>
        <w:t>國際經濟</w:t>
      </w:r>
      <w:bookmarkEnd w:id="21"/>
    </w:p>
    <w:p w:rsidR="0048105B" w:rsidRPr="006053B8" w:rsidRDefault="0048105B" w:rsidP="0048105B">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r w:rsidRPr="006053B8">
        <w:rPr>
          <w:rFonts w:eastAsia="標楷體"/>
          <w:color w:val="000000" w:themeColor="text1"/>
          <w:sz w:val="28"/>
          <w:szCs w:val="28"/>
        </w:rPr>
        <w:t>今</w:t>
      </w:r>
      <w:r w:rsidRPr="006053B8">
        <w:rPr>
          <w:rFonts w:eastAsia="標楷體"/>
          <w:color w:val="000000" w:themeColor="text1"/>
          <w:sz w:val="28"/>
          <w:szCs w:val="28"/>
        </w:rPr>
        <w:t>(2019)</w:t>
      </w:r>
      <w:r w:rsidRPr="006053B8">
        <w:rPr>
          <w:rFonts w:eastAsia="標楷體"/>
          <w:color w:val="000000" w:themeColor="text1"/>
          <w:sz w:val="28"/>
          <w:szCs w:val="28"/>
        </w:rPr>
        <w:t>年全球經濟成長動能</w:t>
      </w:r>
      <w:r w:rsidRPr="006053B8">
        <w:rPr>
          <w:rFonts w:eastAsia="標楷體"/>
          <w:color w:val="000000" w:themeColor="text1"/>
          <w:sz w:val="28"/>
          <w:szCs w:val="28"/>
          <w:lang w:eastAsia="zh-HK"/>
        </w:rPr>
        <w:t>放緩</w:t>
      </w:r>
      <w:r w:rsidRPr="006053B8">
        <w:rPr>
          <w:rFonts w:eastAsia="標楷體"/>
          <w:color w:val="000000" w:themeColor="text1"/>
          <w:sz w:val="28"/>
          <w:szCs w:val="28"/>
        </w:rPr>
        <w:t>，根據</w:t>
      </w:r>
      <w:r w:rsidRPr="006053B8">
        <w:rPr>
          <w:rFonts w:eastAsia="標楷體"/>
          <w:color w:val="000000" w:themeColor="text1"/>
          <w:sz w:val="28"/>
          <w:szCs w:val="28"/>
        </w:rPr>
        <w:t>IHS Markit</w:t>
      </w:r>
      <w:r w:rsidRPr="006053B8">
        <w:rPr>
          <w:rFonts w:eastAsia="標楷體"/>
          <w:color w:val="000000" w:themeColor="text1"/>
          <w:sz w:val="28"/>
          <w:szCs w:val="28"/>
        </w:rPr>
        <w:t>今年</w:t>
      </w:r>
      <w:r w:rsidRPr="006053B8">
        <w:rPr>
          <w:rFonts w:eastAsia="標楷體"/>
          <w:color w:val="000000" w:themeColor="text1"/>
          <w:sz w:val="28"/>
          <w:szCs w:val="28"/>
        </w:rPr>
        <w:t>11</w:t>
      </w:r>
      <w:r w:rsidRPr="006053B8">
        <w:rPr>
          <w:rFonts w:eastAsia="標楷體"/>
          <w:color w:val="000000" w:themeColor="text1"/>
          <w:sz w:val="28"/>
          <w:szCs w:val="28"/>
        </w:rPr>
        <w:t>月最新預測，今年全球經濟成長</w:t>
      </w:r>
      <w:r w:rsidRPr="006053B8">
        <w:rPr>
          <w:rFonts w:eastAsia="標楷體"/>
          <w:color w:val="000000" w:themeColor="text1"/>
          <w:sz w:val="28"/>
          <w:szCs w:val="28"/>
        </w:rPr>
        <w:t>2.6%</w:t>
      </w:r>
      <w:r w:rsidRPr="006053B8">
        <w:rPr>
          <w:rFonts w:eastAsia="標楷體"/>
          <w:color w:val="000000" w:themeColor="text1"/>
          <w:sz w:val="28"/>
          <w:szCs w:val="28"/>
        </w:rPr>
        <w:t>，低於去</w:t>
      </w:r>
      <w:r w:rsidRPr="006053B8">
        <w:rPr>
          <w:rFonts w:eastAsia="標楷體"/>
          <w:color w:val="000000" w:themeColor="text1"/>
          <w:sz w:val="28"/>
          <w:szCs w:val="28"/>
        </w:rPr>
        <w:t>(2018)</w:t>
      </w:r>
      <w:r w:rsidRPr="006053B8">
        <w:rPr>
          <w:rFonts w:eastAsia="標楷體"/>
          <w:color w:val="000000" w:themeColor="text1"/>
          <w:sz w:val="28"/>
          <w:szCs w:val="28"/>
        </w:rPr>
        <w:t>年</w:t>
      </w:r>
      <w:r w:rsidRPr="006053B8">
        <w:rPr>
          <w:rFonts w:eastAsia="標楷體"/>
          <w:color w:val="000000" w:themeColor="text1"/>
          <w:sz w:val="28"/>
          <w:szCs w:val="28"/>
        </w:rPr>
        <w:t>3.2%</w:t>
      </w:r>
      <w:r w:rsidRPr="006053B8">
        <w:rPr>
          <w:rFonts w:eastAsia="標楷體"/>
          <w:color w:val="000000" w:themeColor="text1"/>
          <w:sz w:val="28"/>
          <w:szCs w:val="28"/>
        </w:rPr>
        <w:t>，明</w:t>
      </w:r>
      <w:r w:rsidRPr="006053B8">
        <w:rPr>
          <w:rFonts w:eastAsia="標楷體"/>
          <w:color w:val="000000" w:themeColor="text1"/>
          <w:sz w:val="28"/>
          <w:szCs w:val="28"/>
        </w:rPr>
        <w:t>(2020)</w:t>
      </w:r>
      <w:r w:rsidRPr="006053B8">
        <w:rPr>
          <w:rFonts w:eastAsia="標楷體"/>
          <w:color w:val="000000" w:themeColor="text1"/>
          <w:sz w:val="28"/>
          <w:szCs w:val="28"/>
        </w:rPr>
        <w:t>年預估為</w:t>
      </w:r>
      <w:r w:rsidRPr="006053B8">
        <w:rPr>
          <w:rFonts w:eastAsia="標楷體"/>
          <w:color w:val="000000" w:themeColor="text1"/>
          <w:sz w:val="28"/>
          <w:szCs w:val="28"/>
        </w:rPr>
        <w:t>2.5%</w:t>
      </w:r>
      <w:r w:rsidRPr="006053B8">
        <w:rPr>
          <w:rFonts w:eastAsia="標楷體"/>
          <w:color w:val="000000" w:themeColor="text1"/>
          <w:sz w:val="28"/>
          <w:szCs w:val="28"/>
        </w:rPr>
        <w:t>。</w:t>
      </w:r>
    </w:p>
    <w:p w:rsidR="0048105B" w:rsidRPr="006053B8" w:rsidRDefault="0048105B" w:rsidP="0048105B">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6053B8">
        <w:rPr>
          <w:rFonts w:eastAsia="標楷體"/>
          <w:color w:val="000000" w:themeColor="text1"/>
          <w:sz w:val="28"/>
          <w:szCs w:val="28"/>
        </w:rPr>
        <w:t>德國</w:t>
      </w:r>
      <w:r w:rsidRPr="006053B8">
        <w:rPr>
          <w:rFonts w:eastAsia="標楷體"/>
          <w:color w:val="000000" w:themeColor="text1"/>
          <w:sz w:val="28"/>
          <w:szCs w:val="28"/>
        </w:rPr>
        <w:t>Ifo</w:t>
      </w:r>
      <w:r w:rsidRPr="006053B8">
        <w:rPr>
          <w:rFonts w:eastAsia="標楷體"/>
          <w:color w:val="000000" w:themeColor="text1"/>
          <w:sz w:val="28"/>
          <w:szCs w:val="28"/>
        </w:rPr>
        <w:t>經濟研究院今</w:t>
      </w:r>
      <w:r w:rsidRPr="006053B8">
        <w:rPr>
          <w:rFonts w:eastAsia="標楷體"/>
          <w:color w:val="000000" w:themeColor="text1"/>
          <w:sz w:val="28"/>
          <w:szCs w:val="28"/>
          <w:lang w:eastAsia="zh-HK"/>
        </w:rPr>
        <w:t>年</w:t>
      </w:r>
      <w:r w:rsidRPr="006053B8">
        <w:rPr>
          <w:rFonts w:eastAsia="標楷體"/>
          <w:color w:val="000000" w:themeColor="text1"/>
          <w:sz w:val="28"/>
          <w:szCs w:val="28"/>
          <w:lang w:eastAsia="zh-HK"/>
        </w:rPr>
        <w:t>11</w:t>
      </w:r>
      <w:r w:rsidRPr="006053B8">
        <w:rPr>
          <w:rFonts w:eastAsia="標楷體"/>
          <w:color w:val="000000" w:themeColor="text1"/>
          <w:sz w:val="28"/>
          <w:szCs w:val="28"/>
          <w:lang w:eastAsia="zh-HK"/>
        </w:rPr>
        <w:t>月</w:t>
      </w:r>
      <w:r w:rsidRPr="006053B8">
        <w:rPr>
          <w:rFonts w:eastAsia="標楷體"/>
          <w:color w:val="000000" w:themeColor="text1"/>
          <w:sz w:val="28"/>
          <w:szCs w:val="28"/>
          <w:lang w:eastAsia="zh-HK"/>
        </w:rPr>
        <w:t>11</w:t>
      </w:r>
      <w:r w:rsidRPr="006053B8">
        <w:rPr>
          <w:rFonts w:eastAsia="標楷體"/>
          <w:color w:val="000000" w:themeColor="text1"/>
          <w:sz w:val="28"/>
          <w:szCs w:val="28"/>
          <w:lang w:eastAsia="zh-HK"/>
        </w:rPr>
        <w:t>日</w:t>
      </w:r>
      <w:r w:rsidRPr="006053B8">
        <w:rPr>
          <w:rFonts w:eastAsia="標楷體"/>
          <w:color w:val="000000" w:themeColor="text1"/>
          <w:sz w:val="28"/>
          <w:szCs w:val="28"/>
        </w:rPr>
        <w:t>發布第</w:t>
      </w:r>
      <w:r w:rsidRPr="006053B8">
        <w:rPr>
          <w:rFonts w:eastAsia="標楷體"/>
          <w:color w:val="000000" w:themeColor="text1"/>
          <w:sz w:val="28"/>
          <w:szCs w:val="28"/>
        </w:rPr>
        <w:t>4</w:t>
      </w:r>
      <w:r w:rsidRPr="006053B8">
        <w:rPr>
          <w:rFonts w:eastAsia="標楷體"/>
          <w:color w:val="000000" w:themeColor="text1"/>
          <w:sz w:val="28"/>
          <w:szCs w:val="28"/>
        </w:rPr>
        <w:t>季全球經濟氣候指標</w:t>
      </w:r>
      <w:r w:rsidRPr="006053B8">
        <w:rPr>
          <w:rFonts w:eastAsia="標楷體"/>
          <w:color w:val="000000" w:themeColor="text1"/>
          <w:sz w:val="28"/>
          <w:szCs w:val="28"/>
        </w:rPr>
        <w:t xml:space="preserve">(World Economic Climate) </w:t>
      </w:r>
      <w:r w:rsidRPr="006053B8">
        <w:rPr>
          <w:rFonts w:eastAsia="標楷體"/>
          <w:color w:val="000000" w:themeColor="text1"/>
          <w:sz w:val="28"/>
          <w:szCs w:val="28"/>
        </w:rPr>
        <w:t>續呈下跌，從上季</w:t>
      </w:r>
      <w:r w:rsidRPr="006053B8">
        <w:rPr>
          <w:rFonts w:eastAsia="標楷體"/>
          <w:color w:val="000000" w:themeColor="text1"/>
          <w:sz w:val="28"/>
          <w:szCs w:val="28"/>
          <w:lang w:eastAsia="zh-HK"/>
        </w:rPr>
        <w:t>負</w:t>
      </w:r>
      <w:r w:rsidRPr="006053B8">
        <w:rPr>
          <w:rFonts w:eastAsia="標楷體"/>
          <w:color w:val="000000" w:themeColor="text1"/>
          <w:sz w:val="28"/>
          <w:szCs w:val="28"/>
        </w:rPr>
        <w:t>10.1</w:t>
      </w:r>
      <w:r w:rsidRPr="006053B8">
        <w:rPr>
          <w:rFonts w:eastAsia="標楷體"/>
          <w:color w:val="000000" w:themeColor="text1"/>
          <w:sz w:val="28"/>
          <w:szCs w:val="28"/>
        </w:rPr>
        <w:t>點下降至</w:t>
      </w:r>
      <w:r w:rsidRPr="006053B8">
        <w:rPr>
          <w:rFonts w:eastAsia="標楷體"/>
          <w:color w:val="000000" w:themeColor="text1"/>
          <w:sz w:val="28"/>
          <w:szCs w:val="28"/>
          <w:lang w:eastAsia="zh-HK"/>
        </w:rPr>
        <w:t>負</w:t>
      </w:r>
      <w:r w:rsidRPr="006053B8">
        <w:rPr>
          <w:rFonts w:eastAsia="標楷體"/>
          <w:color w:val="000000" w:themeColor="text1"/>
          <w:sz w:val="28"/>
          <w:szCs w:val="28"/>
        </w:rPr>
        <w:t>18.8</w:t>
      </w:r>
      <w:r w:rsidRPr="006053B8">
        <w:rPr>
          <w:rFonts w:eastAsia="標楷體"/>
          <w:color w:val="000000" w:themeColor="text1"/>
          <w:sz w:val="28"/>
          <w:szCs w:val="28"/>
        </w:rPr>
        <w:t>點；其中，受訪專家對經濟現況及</w:t>
      </w:r>
      <w:r w:rsidRPr="006053B8">
        <w:rPr>
          <w:rFonts w:eastAsia="標楷體"/>
          <w:color w:val="000000" w:themeColor="text1"/>
          <w:sz w:val="28"/>
          <w:szCs w:val="28"/>
        </w:rPr>
        <w:t>6</w:t>
      </w:r>
      <w:r w:rsidRPr="006053B8">
        <w:rPr>
          <w:rFonts w:eastAsia="標楷體"/>
          <w:color w:val="000000" w:themeColor="text1"/>
          <w:sz w:val="28"/>
          <w:szCs w:val="28"/>
        </w:rPr>
        <w:t>個月後經濟預期之評價皆顯著</w:t>
      </w:r>
      <w:r w:rsidRPr="006053B8">
        <w:rPr>
          <w:rFonts w:eastAsia="標楷體"/>
          <w:color w:val="000000" w:themeColor="text1"/>
          <w:sz w:val="28"/>
          <w:szCs w:val="28"/>
          <w:lang w:eastAsia="zh-HK"/>
        </w:rPr>
        <w:t>負向趨勢</w:t>
      </w:r>
      <w:r w:rsidRPr="006053B8">
        <w:rPr>
          <w:rFonts w:eastAsia="標楷體"/>
          <w:color w:val="000000" w:themeColor="text1"/>
          <w:sz w:val="28"/>
          <w:szCs w:val="28"/>
        </w:rPr>
        <w:t>。</w:t>
      </w:r>
      <w:r w:rsidRPr="006053B8">
        <w:rPr>
          <w:rFonts w:eastAsia="標楷體"/>
          <w:color w:val="000000" w:themeColor="text1"/>
          <w:sz w:val="28"/>
          <w:szCs w:val="28"/>
        </w:rPr>
        <w:t>Ifo</w:t>
      </w:r>
      <w:r w:rsidRPr="006053B8">
        <w:rPr>
          <w:rFonts w:eastAsia="標楷體"/>
          <w:color w:val="000000" w:themeColor="text1"/>
          <w:sz w:val="28"/>
          <w:szCs w:val="28"/>
        </w:rPr>
        <w:t>表示，主因是受全球經濟持續趨緩所致。就主要區域而言，先進經濟體、新興市場與開發中經濟體之經濟氣候</w:t>
      </w:r>
      <w:proofErr w:type="gramStart"/>
      <w:r w:rsidRPr="006053B8">
        <w:rPr>
          <w:rFonts w:eastAsia="標楷體"/>
          <w:color w:val="000000" w:themeColor="text1"/>
          <w:sz w:val="28"/>
          <w:szCs w:val="28"/>
        </w:rPr>
        <w:t>指標均較上季</w:t>
      </w:r>
      <w:proofErr w:type="gramEnd"/>
      <w:r w:rsidRPr="006053B8">
        <w:rPr>
          <w:rFonts w:eastAsia="標楷體"/>
          <w:color w:val="000000" w:themeColor="text1"/>
          <w:sz w:val="28"/>
          <w:szCs w:val="28"/>
        </w:rPr>
        <w:t>下跌。其中，先進經濟體對</w:t>
      </w:r>
      <w:r w:rsidRPr="006053B8">
        <w:rPr>
          <w:rFonts w:eastAsia="標楷體"/>
          <w:color w:val="000000" w:themeColor="text1"/>
          <w:sz w:val="28"/>
          <w:szCs w:val="28"/>
        </w:rPr>
        <w:t>6</w:t>
      </w:r>
      <w:r w:rsidRPr="006053B8">
        <w:rPr>
          <w:rFonts w:eastAsia="標楷體"/>
          <w:color w:val="000000" w:themeColor="text1"/>
          <w:sz w:val="28"/>
          <w:szCs w:val="28"/>
        </w:rPr>
        <w:t>個月後預期之評價降幅較大，對現況評價雖仍為正向趨勢，但持續下滑；新興市場經濟體對現況評價續為下降趨勢，</w:t>
      </w:r>
      <w:proofErr w:type="gramStart"/>
      <w:r w:rsidRPr="006053B8">
        <w:rPr>
          <w:rFonts w:eastAsia="標楷體"/>
          <w:color w:val="000000" w:themeColor="text1"/>
          <w:sz w:val="28"/>
          <w:szCs w:val="28"/>
        </w:rPr>
        <w:t>且減幅</w:t>
      </w:r>
      <w:proofErr w:type="gramEnd"/>
      <w:r w:rsidRPr="006053B8">
        <w:rPr>
          <w:rFonts w:eastAsia="標楷體"/>
          <w:color w:val="000000" w:themeColor="text1"/>
          <w:sz w:val="28"/>
          <w:szCs w:val="28"/>
        </w:rPr>
        <w:t>較大，對</w:t>
      </w:r>
      <w:r w:rsidRPr="006053B8">
        <w:rPr>
          <w:rFonts w:eastAsia="標楷體"/>
          <w:color w:val="000000" w:themeColor="text1"/>
          <w:sz w:val="28"/>
          <w:szCs w:val="28"/>
        </w:rPr>
        <w:t>6</w:t>
      </w:r>
      <w:r w:rsidRPr="006053B8">
        <w:rPr>
          <w:rFonts w:eastAsia="標楷體"/>
          <w:color w:val="000000" w:themeColor="text1"/>
          <w:sz w:val="28"/>
          <w:szCs w:val="28"/>
        </w:rPr>
        <w:t>個月後預期之評價則略降。</w:t>
      </w:r>
    </w:p>
    <w:p w:rsidR="00815353" w:rsidRPr="006053B8" w:rsidRDefault="0048105B" w:rsidP="0048105B">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r w:rsidRPr="006053B8">
        <w:rPr>
          <w:rFonts w:eastAsia="標楷體"/>
          <w:color w:val="000000" w:themeColor="text1"/>
          <w:sz w:val="28"/>
          <w:szCs w:val="28"/>
        </w:rPr>
        <w:t>當前國際經濟仍面臨諸多風險變數，值得持續關注，包括美中及日韓等貿易爭端後續發展、中國大陸經濟成長減緩、英國無</w:t>
      </w:r>
      <w:proofErr w:type="gramStart"/>
      <w:r w:rsidRPr="006053B8">
        <w:rPr>
          <w:rFonts w:eastAsia="標楷體"/>
          <w:color w:val="000000" w:themeColor="text1"/>
          <w:sz w:val="28"/>
          <w:szCs w:val="28"/>
        </w:rPr>
        <w:t>協議脫歐</w:t>
      </w:r>
      <w:proofErr w:type="gramEnd"/>
      <w:r w:rsidRPr="006053B8">
        <w:rPr>
          <w:rFonts w:eastAsia="標楷體"/>
          <w:color w:val="000000" w:themeColor="text1"/>
          <w:sz w:val="28"/>
          <w:szCs w:val="28"/>
        </w:rPr>
        <w:t>、地緣政治風險、國際原油及大宗商品價格變動、全球金融市場及股</w:t>
      </w:r>
      <w:proofErr w:type="gramStart"/>
      <w:r w:rsidRPr="006053B8">
        <w:rPr>
          <w:rFonts w:eastAsia="標楷體"/>
          <w:color w:val="000000" w:themeColor="text1"/>
          <w:sz w:val="28"/>
          <w:szCs w:val="28"/>
        </w:rPr>
        <w:t>匯</w:t>
      </w:r>
      <w:proofErr w:type="gramEnd"/>
      <w:r w:rsidRPr="006053B8">
        <w:rPr>
          <w:rFonts w:eastAsia="標楷體"/>
          <w:color w:val="000000" w:themeColor="text1"/>
          <w:sz w:val="28"/>
          <w:szCs w:val="28"/>
        </w:rPr>
        <w:t>市波動，以及貿易保護主義等，皆影響國際經濟前景。</w:t>
      </w:r>
    </w:p>
    <w:p w:rsidR="003F3F99" w:rsidRPr="006053B8" w:rsidRDefault="00815353" w:rsidP="00B91754">
      <w:pPr>
        <w:keepNext/>
        <w:adjustRightInd w:val="0"/>
        <w:snapToGrid w:val="0"/>
        <w:spacing w:beforeLines="50" w:before="180" w:line="300" w:lineRule="auto"/>
        <w:outlineLvl w:val="1"/>
        <w:rPr>
          <w:rFonts w:eastAsia="標楷體"/>
          <w:b/>
          <w:bCs/>
          <w:color w:val="000000" w:themeColor="text1"/>
          <w:sz w:val="40"/>
          <w:szCs w:val="36"/>
        </w:rPr>
      </w:pPr>
      <w:bookmarkStart w:id="27" w:name="_Toc25914334"/>
      <w:r w:rsidRPr="006053B8">
        <w:rPr>
          <w:rFonts w:eastAsia="標楷體"/>
          <w:b/>
          <w:bCs/>
          <w:color w:val="000000" w:themeColor="text1"/>
          <w:sz w:val="40"/>
          <w:szCs w:val="36"/>
        </w:rPr>
        <w:t>二、國內經濟</w:t>
      </w:r>
      <w:bookmarkEnd w:id="22"/>
      <w:bookmarkEnd w:id="23"/>
      <w:bookmarkEnd w:id="24"/>
      <w:bookmarkEnd w:id="25"/>
      <w:bookmarkEnd w:id="26"/>
      <w:bookmarkEnd w:id="27"/>
    </w:p>
    <w:p w:rsidR="00AE5A02" w:rsidRPr="006053B8" w:rsidRDefault="00C72569" w:rsidP="00C72569">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8" w:name="_Toc368324010"/>
      <w:bookmarkStart w:id="29" w:name="_Toc402171698"/>
      <w:r w:rsidRPr="006053B8">
        <w:rPr>
          <w:rFonts w:eastAsia="標楷體"/>
          <w:color w:val="000000" w:themeColor="text1"/>
          <w:sz w:val="28"/>
          <w:szCs w:val="28"/>
        </w:rPr>
        <w:t>國際貨幣基金</w:t>
      </w:r>
      <w:r w:rsidRPr="006053B8">
        <w:rPr>
          <w:rFonts w:eastAsia="標楷體"/>
          <w:color w:val="000000" w:themeColor="text1"/>
          <w:sz w:val="28"/>
          <w:szCs w:val="28"/>
        </w:rPr>
        <w:t>(IMF)</w:t>
      </w:r>
      <w:r w:rsidR="00BB4B57" w:rsidRPr="006053B8">
        <w:rPr>
          <w:rFonts w:eastAsia="標楷體"/>
          <w:color w:val="000000" w:themeColor="text1"/>
          <w:sz w:val="28"/>
          <w:szCs w:val="28"/>
        </w:rPr>
        <w:t>今</w:t>
      </w:r>
      <w:r w:rsidR="00BB4B57" w:rsidRPr="006053B8">
        <w:rPr>
          <w:rFonts w:eastAsia="標楷體"/>
          <w:color w:val="000000" w:themeColor="text1"/>
          <w:sz w:val="28"/>
          <w:szCs w:val="28"/>
        </w:rPr>
        <w:t>(108)</w:t>
      </w:r>
      <w:r w:rsidR="00BB4B57" w:rsidRPr="006053B8">
        <w:rPr>
          <w:rFonts w:eastAsia="標楷體"/>
          <w:color w:val="000000" w:themeColor="text1"/>
          <w:sz w:val="28"/>
          <w:szCs w:val="28"/>
        </w:rPr>
        <w:t>年</w:t>
      </w:r>
      <w:r w:rsidRPr="006053B8">
        <w:rPr>
          <w:rFonts w:eastAsia="標楷體"/>
          <w:color w:val="000000" w:themeColor="text1"/>
          <w:sz w:val="28"/>
          <w:szCs w:val="28"/>
        </w:rPr>
        <w:t>10</w:t>
      </w:r>
      <w:r w:rsidRPr="006053B8">
        <w:rPr>
          <w:rFonts w:eastAsia="標楷體"/>
          <w:color w:val="000000" w:themeColor="text1"/>
          <w:sz w:val="28"/>
          <w:szCs w:val="28"/>
        </w:rPr>
        <w:t>月預測</w:t>
      </w:r>
      <w:r w:rsidR="00BB4B57" w:rsidRPr="006053B8">
        <w:rPr>
          <w:rFonts w:eastAsia="標楷體"/>
          <w:color w:val="000000" w:themeColor="text1"/>
          <w:sz w:val="28"/>
          <w:szCs w:val="28"/>
        </w:rPr>
        <w:t>明</w:t>
      </w:r>
      <w:r w:rsidR="00BB4B57" w:rsidRPr="006053B8">
        <w:rPr>
          <w:rFonts w:eastAsia="標楷體"/>
          <w:color w:val="000000" w:themeColor="text1"/>
          <w:sz w:val="28"/>
          <w:szCs w:val="28"/>
        </w:rPr>
        <w:t>(</w:t>
      </w:r>
      <w:r w:rsidRPr="006053B8">
        <w:rPr>
          <w:rFonts w:eastAsia="標楷體"/>
          <w:color w:val="000000" w:themeColor="text1"/>
          <w:sz w:val="28"/>
          <w:szCs w:val="28"/>
        </w:rPr>
        <w:t>109</w:t>
      </w:r>
      <w:r w:rsidR="00BB4B57" w:rsidRPr="006053B8">
        <w:rPr>
          <w:rFonts w:eastAsia="標楷體"/>
          <w:color w:val="000000" w:themeColor="text1"/>
          <w:sz w:val="28"/>
          <w:szCs w:val="28"/>
        </w:rPr>
        <w:t>)</w:t>
      </w:r>
      <w:r w:rsidRPr="006053B8">
        <w:rPr>
          <w:rFonts w:eastAsia="標楷體"/>
          <w:color w:val="000000" w:themeColor="text1"/>
          <w:sz w:val="28"/>
          <w:szCs w:val="28"/>
        </w:rPr>
        <w:t>年全球貿易量年增率高於</w:t>
      </w:r>
      <w:r w:rsidR="00BB4B57" w:rsidRPr="006053B8">
        <w:rPr>
          <w:rFonts w:eastAsia="標楷體"/>
          <w:color w:val="000000" w:themeColor="text1"/>
          <w:sz w:val="28"/>
          <w:szCs w:val="28"/>
        </w:rPr>
        <w:t>今</w:t>
      </w:r>
      <w:r w:rsidRPr="006053B8">
        <w:rPr>
          <w:rFonts w:eastAsia="標楷體"/>
          <w:color w:val="000000" w:themeColor="text1"/>
          <w:sz w:val="28"/>
          <w:szCs w:val="28"/>
        </w:rPr>
        <w:t>年，</w:t>
      </w:r>
      <w:proofErr w:type="gramStart"/>
      <w:r w:rsidR="006053B8" w:rsidRPr="006053B8">
        <w:rPr>
          <w:rFonts w:eastAsia="標楷體"/>
          <w:color w:val="000000" w:themeColor="text1"/>
          <w:sz w:val="28"/>
          <w:szCs w:val="28"/>
        </w:rPr>
        <w:t>臺</w:t>
      </w:r>
      <w:proofErr w:type="gramEnd"/>
      <w:r w:rsidR="006053B8" w:rsidRPr="006053B8">
        <w:rPr>
          <w:rFonts w:eastAsia="標楷體"/>
          <w:color w:val="000000" w:themeColor="text1"/>
          <w:sz w:val="28"/>
          <w:szCs w:val="28"/>
        </w:rPr>
        <w:t>商回台熱度持續，</w:t>
      </w:r>
      <w:r w:rsidRPr="006053B8">
        <w:rPr>
          <w:rFonts w:eastAsia="標楷體"/>
          <w:color w:val="000000" w:themeColor="text1"/>
          <w:sz w:val="28"/>
          <w:szCs w:val="28"/>
        </w:rPr>
        <w:t>加上</w:t>
      </w:r>
      <w:proofErr w:type="gramStart"/>
      <w:r w:rsidRPr="006053B8">
        <w:rPr>
          <w:rFonts w:eastAsia="標楷體"/>
          <w:color w:val="000000" w:themeColor="text1"/>
          <w:sz w:val="28"/>
          <w:szCs w:val="28"/>
        </w:rPr>
        <w:t>臺</w:t>
      </w:r>
      <w:proofErr w:type="gramEnd"/>
      <w:r w:rsidRPr="006053B8">
        <w:rPr>
          <w:rFonts w:eastAsia="標楷體"/>
          <w:color w:val="000000" w:themeColor="text1"/>
          <w:sz w:val="28"/>
          <w:szCs w:val="28"/>
        </w:rPr>
        <w:t>商回流擴增產能對出口之正面效果持續發酵，有助維繫我國出口動能；半導體及離岸</w:t>
      </w:r>
      <w:proofErr w:type="gramStart"/>
      <w:r w:rsidRPr="006053B8">
        <w:rPr>
          <w:rFonts w:eastAsia="標楷體"/>
          <w:color w:val="000000" w:themeColor="text1"/>
          <w:sz w:val="28"/>
          <w:szCs w:val="28"/>
        </w:rPr>
        <w:t>風電等綠能</w:t>
      </w:r>
      <w:proofErr w:type="gramEnd"/>
      <w:r w:rsidRPr="006053B8">
        <w:rPr>
          <w:rFonts w:eastAsia="標楷體"/>
          <w:color w:val="000000" w:themeColor="text1"/>
          <w:sz w:val="28"/>
          <w:szCs w:val="28"/>
        </w:rPr>
        <w:t>投</w:t>
      </w:r>
      <w:r w:rsidR="006053B8" w:rsidRPr="006053B8">
        <w:rPr>
          <w:rFonts w:eastAsia="標楷體"/>
          <w:color w:val="000000" w:themeColor="text1"/>
          <w:sz w:val="28"/>
          <w:szCs w:val="28"/>
        </w:rPr>
        <w:t>資動能延續，外國企業對</w:t>
      </w:r>
      <w:proofErr w:type="gramStart"/>
      <w:r w:rsidR="006053B8" w:rsidRPr="006053B8">
        <w:rPr>
          <w:rFonts w:eastAsia="標楷體"/>
          <w:color w:val="000000" w:themeColor="text1"/>
          <w:sz w:val="28"/>
          <w:szCs w:val="28"/>
        </w:rPr>
        <w:t>臺</w:t>
      </w:r>
      <w:proofErr w:type="gramEnd"/>
      <w:r w:rsidR="006053B8" w:rsidRPr="006053B8">
        <w:rPr>
          <w:rFonts w:eastAsia="標楷體"/>
          <w:color w:val="000000" w:themeColor="text1"/>
          <w:sz w:val="28"/>
          <w:szCs w:val="28"/>
        </w:rPr>
        <w:t>投資積極，加以政府戮力優化國內投資環境</w:t>
      </w:r>
      <w:r w:rsidRPr="006053B8">
        <w:rPr>
          <w:rFonts w:eastAsia="標楷體"/>
          <w:color w:val="000000" w:themeColor="text1"/>
          <w:sz w:val="28"/>
          <w:szCs w:val="28"/>
        </w:rPr>
        <w:t>，</w:t>
      </w:r>
      <w:r w:rsidR="006053B8" w:rsidRPr="006053B8">
        <w:rPr>
          <w:rFonts w:eastAsia="標楷體"/>
          <w:color w:val="000000" w:themeColor="text1"/>
          <w:sz w:val="28"/>
          <w:szCs w:val="28"/>
        </w:rPr>
        <w:t>可望</w:t>
      </w:r>
      <w:r w:rsidRPr="006053B8">
        <w:rPr>
          <w:rFonts w:eastAsia="標楷體"/>
          <w:color w:val="000000" w:themeColor="text1"/>
          <w:sz w:val="28"/>
          <w:szCs w:val="28"/>
        </w:rPr>
        <w:t>帶動</w:t>
      </w:r>
      <w:r w:rsidR="006053B8" w:rsidRPr="006053B8">
        <w:rPr>
          <w:rFonts w:eastAsia="標楷體"/>
          <w:color w:val="000000" w:themeColor="text1"/>
          <w:sz w:val="28"/>
          <w:szCs w:val="28"/>
        </w:rPr>
        <w:t>民間投資穩健擴增</w:t>
      </w:r>
      <w:r w:rsidRPr="006053B8">
        <w:rPr>
          <w:rFonts w:eastAsia="標楷體"/>
          <w:color w:val="000000" w:themeColor="text1"/>
          <w:sz w:val="28"/>
          <w:szCs w:val="28"/>
        </w:rPr>
        <w:t>。行政院主計總處預測</w:t>
      </w:r>
      <w:r w:rsidRPr="006053B8">
        <w:rPr>
          <w:rFonts w:eastAsia="標楷體"/>
          <w:color w:val="000000" w:themeColor="text1"/>
          <w:sz w:val="28"/>
          <w:szCs w:val="28"/>
        </w:rPr>
        <w:t>108</w:t>
      </w:r>
      <w:r w:rsidRPr="006053B8">
        <w:rPr>
          <w:rFonts w:eastAsia="標楷體"/>
          <w:color w:val="000000" w:themeColor="text1"/>
          <w:sz w:val="28"/>
          <w:szCs w:val="28"/>
        </w:rPr>
        <w:t>年經濟成長</w:t>
      </w:r>
      <w:r w:rsidRPr="006053B8">
        <w:rPr>
          <w:rFonts w:eastAsia="標楷體"/>
          <w:color w:val="000000" w:themeColor="text1"/>
          <w:sz w:val="28"/>
          <w:szCs w:val="28"/>
        </w:rPr>
        <w:t>2.64%</w:t>
      </w:r>
      <w:r w:rsidRPr="006053B8">
        <w:rPr>
          <w:rFonts w:eastAsia="標楷體"/>
          <w:color w:val="000000" w:themeColor="text1"/>
          <w:sz w:val="28"/>
          <w:szCs w:val="28"/>
        </w:rPr>
        <w:t>、</w:t>
      </w:r>
      <w:r w:rsidRPr="006053B8">
        <w:rPr>
          <w:rFonts w:eastAsia="標楷體"/>
          <w:color w:val="000000" w:themeColor="text1"/>
          <w:sz w:val="28"/>
          <w:szCs w:val="28"/>
        </w:rPr>
        <w:t>109</w:t>
      </w:r>
      <w:r w:rsidRPr="006053B8">
        <w:rPr>
          <w:rFonts w:eastAsia="標楷體"/>
          <w:color w:val="000000" w:themeColor="text1"/>
          <w:sz w:val="28"/>
          <w:szCs w:val="28"/>
        </w:rPr>
        <w:t>年成長</w:t>
      </w:r>
      <w:r w:rsidRPr="006053B8">
        <w:rPr>
          <w:rFonts w:eastAsia="標楷體"/>
          <w:color w:val="000000" w:themeColor="text1"/>
          <w:sz w:val="28"/>
          <w:szCs w:val="28"/>
        </w:rPr>
        <w:t>2.72%</w:t>
      </w:r>
      <w:r w:rsidRPr="006053B8">
        <w:rPr>
          <w:rFonts w:eastAsia="標楷體"/>
          <w:color w:val="000000" w:themeColor="text1"/>
          <w:sz w:val="28"/>
          <w:szCs w:val="28"/>
        </w:rPr>
        <w:t>。</w:t>
      </w:r>
    </w:p>
    <w:p w:rsidR="00AE5A02" w:rsidRPr="006053B8" w:rsidRDefault="00817340" w:rsidP="00EF326A">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6053B8">
        <w:rPr>
          <w:rFonts w:eastAsia="標楷體"/>
          <w:color w:val="000000" w:themeColor="text1"/>
          <w:sz w:val="28"/>
          <w:szCs w:val="28"/>
        </w:rPr>
        <w:t>經濟指標方面，</w:t>
      </w:r>
      <w:r w:rsidRPr="006053B8">
        <w:rPr>
          <w:rFonts w:eastAsia="標楷體"/>
          <w:color w:val="000000" w:themeColor="text1"/>
          <w:sz w:val="28"/>
          <w:szCs w:val="28"/>
        </w:rPr>
        <w:t>108</w:t>
      </w:r>
      <w:r w:rsidRPr="006053B8">
        <w:rPr>
          <w:rFonts w:eastAsia="標楷體"/>
          <w:color w:val="000000" w:themeColor="text1"/>
          <w:sz w:val="28"/>
          <w:szCs w:val="28"/>
        </w:rPr>
        <w:t>年</w:t>
      </w:r>
      <w:r w:rsidRPr="006053B8">
        <w:rPr>
          <w:rFonts w:eastAsia="標楷體"/>
          <w:color w:val="000000" w:themeColor="text1"/>
          <w:sz w:val="28"/>
          <w:szCs w:val="28"/>
        </w:rPr>
        <w:t>10</w:t>
      </w:r>
      <w:r w:rsidRPr="006053B8">
        <w:rPr>
          <w:rFonts w:eastAsia="標楷體"/>
          <w:color w:val="000000" w:themeColor="text1"/>
          <w:sz w:val="28"/>
          <w:szCs w:val="28"/>
        </w:rPr>
        <w:t>月工業生產減少</w:t>
      </w:r>
      <w:r w:rsidRPr="006053B8">
        <w:rPr>
          <w:rFonts w:eastAsia="標楷體"/>
          <w:color w:val="000000" w:themeColor="text1"/>
          <w:sz w:val="28"/>
          <w:szCs w:val="28"/>
        </w:rPr>
        <w:t>2.92%</w:t>
      </w:r>
      <w:r w:rsidRPr="006053B8">
        <w:rPr>
          <w:rFonts w:eastAsia="標楷體"/>
          <w:color w:val="000000" w:themeColor="text1"/>
          <w:sz w:val="28"/>
          <w:szCs w:val="28"/>
        </w:rPr>
        <w:t>；零售業及餐飲業營業額分別增加</w:t>
      </w:r>
      <w:r w:rsidRPr="006053B8">
        <w:rPr>
          <w:rFonts w:eastAsia="標楷體"/>
          <w:color w:val="000000" w:themeColor="text1"/>
          <w:sz w:val="28"/>
          <w:szCs w:val="28"/>
        </w:rPr>
        <w:t>4.2%</w:t>
      </w:r>
      <w:r w:rsidRPr="006053B8">
        <w:rPr>
          <w:rFonts w:eastAsia="標楷體"/>
          <w:color w:val="000000" w:themeColor="text1"/>
          <w:sz w:val="28"/>
          <w:szCs w:val="28"/>
        </w:rPr>
        <w:t>及</w:t>
      </w:r>
      <w:r w:rsidRPr="006053B8">
        <w:rPr>
          <w:rFonts w:eastAsia="標楷體"/>
          <w:color w:val="000000" w:themeColor="text1"/>
          <w:sz w:val="28"/>
          <w:szCs w:val="28"/>
        </w:rPr>
        <w:t>4.3%</w:t>
      </w:r>
      <w:r w:rsidRPr="006053B8">
        <w:rPr>
          <w:rFonts w:eastAsia="標楷體"/>
          <w:color w:val="000000" w:themeColor="text1"/>
          <w:sz w:val="28"/>
          <w:szCs w:val="28"/>
        </w:rPr>
        <w:t>，批發業減少</w:t>
      </w:r>
      <w:r w:rsidRPr="006053B8">
        <w:rPr>
          <w:rFonts w:eastAsia="標楷體"/>
          <w:color w:val="000000" w:themeColor="text1"/>
          <w:sz w:val="28"/>
          <w:szCs w:val="28"/>
        </w:rPr>
        <w:t>1.3%</w:t>
      </w:r>
      <w:r w:rsidRPr="006053B8">
        <w:rPr>
          <w:rFonts w:eastAsia="標楷體"/>
          <w:color w:val="000000" w:themeColor="text1"/>
          <w:sz w:val="28"/>
          <w:szCs w:val="28"/>
        </w:rPr>
        <w:t>；外銷訂單金額</w:t>
      </w:r>
      <w:r w:rsidRPr="006053B8">
        <w:rPr>
          <w:rFonts w:eastAsia="標楷體"/>
          <w:color w:val="000000" w:themeColor="text1"/>
          <w:sz w:val="28"/>
          <w:szCs w:val="28"/>
        </w:rPr>
        <w:t>472.8</w:t>
      </w:r>
      <w:r w:rsidRPr="006053B8">
        <w:rPr>
          <w:rFonts w:eastAsia="標楷體"/>
          <w:color w:val="000000" w:themeColor="text1"/>
          <w:sz w:val="28"/>
          <w:szCs w:val="28"/>
        </w:rPr>
        <w:t>億</w:t>
      </w:r>
      <w:r w:rsidRPr="006053B8">
        <w:rPr>
          <w:rFonts w:eastAsia="標楷體"/>
          <w:color w:val="000000" w:themeColor="text1"/>
          <w:sz w:val="28"/>
          <w:szCs w:val="28"/>
        </w:rPr>
        <w:lastRenderedPageBreak/>
        <w:t>美元，減少</w:t>
      </w:r>
      <w:r w:rsidRPr="006053B8">
        <w:rPr>
          <w:rFonts w:eastAsia="標楷體"/>
          <w:color w:val="000000" w:themeColor="text1"/>
          <w:sz w:val="28"/>
          <w:szCs w:val="28"/>
        </w:rPr>
        <w:t>3.5%</w:t>
      </w:r>
      <w:r w:rsidRPr="006053B8">
        <w:rPr>
          <w:rFonts w:eastAsia="標楷體"/>
          <w:color w:val="000000" w:themeColor="text1"/>
          <w:sz w:val="28"/>
          <w:szCs w:val="28"/>
        </w:rPr>
        <w:t>；出口值</w:t>
      </w:r>
      <w:r w:rsidRPr="006053B8">
        <w:rPr>
          <w:rFonts w:eastAsia="標楷體"/>
          <w:color w:val="000000" w:themeColor="text1"/>
          <w:sz w:val="28"/>
          <w:szCs w:val="28"/>
        </w:rPr>
        <w:t>289.9</w:t>
      </w:r>
      <w:r w:rsidRPr="006053B8">
        <w:rPr>
          <w:rFonts w:eastAsia="標楷體"/>
          <w:color w:val="000000" w:themeColor="text1"/>
          <w:sz w:val="28"/>
          <w:szCs w:val="28"/>
        </w:rPr>
        <w:t>億美元，減少</w:t>
      </w:r>
      <w:r w:rsidRPr="006053B8">
        <w:rPr>
          <w:rFonts w:eastAsia="標楷體"/>
          <w:color w:val="000000" w:themeColor="text1"/>
          <w:sz w:val="28"/>
          <w:szCs w:val="28"/>
        </w:rPr>
        <w:t>1.5%</w:t>
      </w:r>
      <w:r w:rsidRPr="006053B8">
        <w:rPr>
          <w:rFonts w:eastAsia="標楷體"/>
          <w:color w:val="000000" w:themeColor="text1"/>
          <w:sz w:val="28"/>
          <w:szCs w:val="28"/>
        </w:rPr>
        <w:t>，進口值</w:t>
      </w:r>
      <w:r w:rsidRPr="006053B8">
        <w:rPr>
          <w:rFonts w:eastAsia="標楷體"/>
          <w:color w:val="000000" w:themeColor="text1"/>
          <w:sz w:val="28"/>
          <w:szCs w:val="28"/>
        </w:rPr>
        <w:t>250.4</w:t>
      </w:r>
      <w:r w:rsidRPr="006053B8">
        <w:rPr>
          <w:rFonts w:eastAsia="標楷體"/>
          <w:color w:val="000000" w:themeColor="text1"/>
          <w:sz w:val="28"/>
          <w:szCs w:val="28"/>
        </w:rPr>
        <w:t>億美元，減少</w:t>
      </w:r>
      <w:r w:rsidRPr="006053B8">
        <w:rPr>
          <w:rFonts w:eastAsia="標楷體"/>
          <w:color w:val="000000" w:themeColor="text1"/>
          <w:sz w:val="28"/>
          <w:szCs w:val="28"/>
        </w:rPr>
        <w:t>4.1%</w:t>
      </w:r>
      <w:r w:rsidRPr="006053B8">
        <w:rPr>
          <w:rFonts w:eastAsia="標楷體"/>
          <w:color w:val="000000" w:themeColor="text1"/>
          <w:sz w:val="28"/>
          <w:szCs w:val="28"/>
        </w:rPr>
        <w:t>，貿易出超</w:t>
      </w:r>
      <w:r w:rsidRPr="006053B8">
        <w:rPr>
          <w:rFonts w:eastAsia="標楷體"/>
          <w:color w:val="000000" w:themeColor="text1"/>
          <w:sz w:val="28"/>
          <w:szCs w:val="28"/>
        </w:rPr>
        <w:t>39.5</w:t>
      </w:r>
      <w:r w:rsidRPr="006053B8">
        <w:rPr>
          <w:rFonts w:eastAsia="標楷體"/>
          <w:color w:val="000000" w:themeColor="text1"/>
          <w:sz w:val="28"/>
          <w:szCs w:val="28"/>
        </w:rPr>
        <w:t>億美元；躉售物價指數</w:t>
      </w:r>
      <w:r w:rsidRPr="006053B8">
        <w:rPr>
          <w:rFonts w:eastAsia="標楷體"/>
          <w:color w:val="000000" w:themeColor="text1"/>
          <w:sz w:val="28"/>
          <w:szCs w:val="28"/>
        </w:rPr>
        <w:t>(WPI)</w:t>
      </w:r>
      <w:r w:rsidRPr="006053B8">
        <w:rPr>
          <w:rFonts w:eastAsia="標楷體"/>
          <w:color w:val="000000" w:themeColor="text1"/>
          <w:sz w:val="28"/>
          <w:szCs w:val="28"/>
        </w:rPr>
        <w:t>下跌</w:t>
      </w:r>
      <w:r w:rsidRPr="006053B8">
        <w:rPr>
          <w:rFonts w:eastAsia="標楷體"/>
          <w:color w:val="000000" w:themeColor="text1"/>
          <w:sz w:val="28"/>
          <w:szCs w:val="28"/>
        </w:rPr>
        <w:t>6.21%</w:t>
      </w:r>
      <w:r w:rsidRPr="006053B8">
        <w:rPr>
          <w:rFonts w:eastAsia="標楷體"/>
          <w:color w:val="000000" w:themeColor="text1"/>
          <w:sz w:val="28"/>
          <w:szCs w:val="28"/>
        </w:rPr>
        <w:t>，消費者物價指數</w:t>
      </w:r>
      <w:r w:rsidRPr="006053B8">
        <w:rPr>
          <w:rFonts w:eastAsia="標楷體"/>
          <w:color w:val="000000" w:themeColor="text1"/>
          <w:sz w:val="28"/>
          <w:szCs w:val="28"/>
        </w:rPr>
        <w:t>(CPI)</w:t>
      </w:r>
      <w:r w:rsidRPr="006053B8">
        <w:rPr>
          <w:rFonts w:eastAsia="標楷體"/>
          <w:color w:val="000000" w:themeColor="text1"/>
          <w:sz w:val="28"/>
          <w:szCs w:val="28"/>
        </w:rPr>
        <w:t>上漲</w:t>
      </w:r>
      <w:r w:rsidRPr="006053B8">
        <w:rPr>
          <w:rFonts w:eastAsia="標楷體"/>
          <w:color w:val="000000" w:themeColor="text1"/>
          <w:sz w:val="28"/>
          <w:szCs w:val="28"/>
        </w:rPr>
        <w:t>0.39%</w:t>
      </w:r>
      <w:r w:rsidRPr="006053B8">
        <w:rPr>
          <w:rFonts w:eastAsia="標楷體"/>
          <w:color w:val="000000" w:themeColor="text1"/>
          <w:sz w:val="28"/>
          <w:szCs w:val="28"/>
        </w:rPr>
        <w:t>；失業率</w:t>
      </w:r>
      <w:r w:rsidRPr="006053B8">
        <w:rPr>
          <w:rFonts w:eastAsia="標楷體"/>
          <w:color w:val="000000" w:themeColor="text1"/>
          <w:sz w:val="28"/>
          <w:szCs w:val="28"/>
        </w:rPr>
        <w:t>3.77%</w:t>
      </w:r>
      <w:r w:rsidRPr="006053B8">
        <w:rPr>
          <w:rFonts w:eastAsia="標楷體"/>
          <w:color w:val="000000" w:themeColor="text1"/>
          <w:sz w:val="28"/>
          <w:szCs w:val="28"/>
        </w:rPr>
        <w:t>。</w:t>
      </w:r>
    </w:p>
    <w:p w:rsidR="00AE5A02" w:rsidRPr="006053B8" w:rsidRDefault="00954A72" w:rsidP="00EF326A">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6053B8">
        <w:rPr>
          <w:rFonts w:eastAsia="標楷體"/>
          <w:color w:val="000000" w:themeColor="text1"/>
          <w:sz w:val="28"/>
          <w:szCs w:val="28"/>
        </w:rPr>
        <w:t>108</w:t>
      </w:r>
      <w:r w:rsidRPr="006053B8">
        <w:rPr>
          <w:rFonts w:eastAsia="標楷體"/>
          <w:color w:val="000000" w:themeColor="text1"/>
          <w:sz w:val="28"/>
          <w:szCs w:val="28"/>
        </w:rPr>
        <w:t>年</w:t>
      </w:r>
      <w:r w:rsidRPr="006053B8">
        <w:rPr>
          <w:rFonts w:eastAsia="標楷體"/>
          <w:color w:val="000000" w:themeColor="text1"/>
          <w:sz w:val="28"/>
          <w:szCs w:val="28"/>
        </w:rPr>
        <w:t>10</w:t>
      </w:r>
      <w:r w:rsidRPr="006053B8">
        <w:rPr>
          <w:rFonts w:eastAsia="標楷體"/>
          <w:color w:val="000000" w:themeColor="text1"/>
          <w:sz w:val="28"/>
          <w:szCs w:val="28"/>
        </w:rPr>
        <w:t>月景氣對策信號為</w:t>
      </w:r>
      <w:r w:rsidRPr="006053B8">
        <w:rPr>
          <w:rFonts w:eastAsia="標楷體"/>
          <w:color w:val="000000" w:themeColor="text1"/>
          <w:sz w:val="28"/>
          <w:szCs w:val="28"/>
        </w:rPr>
        <w:t>18</w:t>
      </w:r>
      <w:r w:rsidRPr="006053B8">
        <w:rPr>
          <w:rFonts w:eastAsia="標楷體"/>
          <w:color w:val="000000" w:themeColor="text1"/>
          <w:sz w:val="28"/>
          <w:szCs w:val="28"/>
        </w:rPr>
        <w:t>分，較上月減少</w:t>
      </w:r>
      <w:r w:rsidRPr="006053B8">
        <w:rPr>
          <w:rFonts w:eastAsia="標楷體"/>
          <w:color w:val="000000" w:themeColor="text1"/>
          <w:sz w:val="28"/>
          <w:szCs w:val="28"/>
        </w:rPr>
        <w:t>1</w:t>
      </w:r>
      <w:r w:rsidRPr="006053B8">
        <w:rPr>
          <w:rFonts w:eastAsia="標楷體"/>
          <w:color w:val="000000" w:themeColor="text1"/>
          <w:sz w:val="28"/>
          <w:szCs w:val="28"/>
        </w:rPr>
        <w:t>分，燈號續呈黃藍燈；景氣領先、同時指標續呈上升，惟影響未來景氣不確定變數仍多，須密切關注後續發展。</w:t>
      </w:r>
    </w:p>
    <w:p w:rsidR="00546002" w:rsidRPr="006053B8" w:rsidRDefault="00AE5A02" w:rsidP="00546002">
      <w:pPr>
        <w:keepNext/>
        <w:adjustRightInd w:val="0"/>
        <w:snapToGrid w:val="0"/>
        <w:spacing w:beforeLines="50" w:before="180" w:line="300" w:lineRule="auto"/>
        <w:outlineLvl w:val="1"/>
        <w:rPr>
          <w:rFonts w:eastAsia="標楷體"/>
          <w:color w:val="000000" w:themeColor="text1"/>
        </w:rPr>
      </w:pPr>
      <w:bookmarkStart w:id="30" w:name="_Toc433892456"/>
      <w:bookmarkStart w:id="31" w:name="_Toc25914335"/>
      <w:bookmarkEnd w:id="28"/>
      <w:bookmarkEnd w:id="29"/>
      <w:r w:rsidRPr="006053B8">
        <w:rPr>
          <w:rFonts w:eastAsia="標楷體"/>
          <w:b/>
          <w:bCs/>
          <w:color w:val="000000" w:themeColor="text1"/>
          <w:sz w:val="40"/>
          <w:szCs w:val="36"/>
        </w:rPr>
        <w:t>三、中國大陸經濟</w:t>
      </w:r>
      <w:bookmarkEnd w:id="30"/>
      <w:bookmarkEnd w:id="31"/>
    </w:p>
    <w:p w:rsidR="0048105B" w:rsidRPr="006053B8" w:rsidRDefault="0048105B" w:rsidP="0048105B">
      <w:pPr>
        <w:overflowPunct w:val="0"/>
        <w:autoSpaceDE w:val="0"/>
        <w:autoSpaceDN w:val="0"/>
        <w:adjustRightInd w:val="0"/>
        <w:snapToGrid w:val="0"/>
        <w:spacing w:before="50" w:line="300" w:lineRule="auto"/>
        <w:ind w:right="-153" w:firstLineChars="202" w:firstLine="566"/>
        <w:jc w:val="both"/>
        <w:rPr>
          <w:rFonts w:eastAsia="標楷體"/>
          <w:b/>
          <w:bCs/>
          <w:color w:val="000000" w:themeColor="text1"/>
          <w:sz w:val="28"/>
          <w:szCs w:val="28"/>
        </w:rPr>
      </w:pPr>
      <w:bookmarkStart w:id="32" w:name="_Toc415126200"/>
      <w:r w:rsidRPr="006053B8">
        <w:rPr>
          <w:rFonts w:eastAsia="標楷體"/>
          <w:color w:val="000000" w:themeColor="text1"/>
          <w:sz w:val="28"/>
          <w:szCs w:val="28"/>
        </w:rPr>
        <w:t>中國大陸今</w:t>
      </w:r>
      <w:r w:rsidRPr="006053B8">
        <w:rPr>
          <w:rFonts w:eastAsia="標楷體"/>
          <w:color w:val="000000" w:themeColor="text1"/>
          <w:sz w:val="28"/>
          <w:szCs w:val="28"/>
        </w:rPr>
        <w:t>(2019)</w:t>
      </w:r>
      <w:r w:rsidRPr="006053B8">
        <w:rPr>
          <w:rFonts w:eastAsia="標楷體"/>
          <w:color w:val="000000" w:themeColor="text1"/>
          <w:sz w:val="28"/>
          <w:szCs w:val="28"/>
        </w:rPr>
        <w:t>年</w:t>
      </w:r>
      <w:r w:rsidRPr="006053B8">
        <w:rPr>
          <w:rFonts w:eastAsia="標楷體"/>
          <w:color w:val="000000" w:themeColor="text1"/>
          <w:sz w:val="28"/>
          <w:szCs w:val="28"/>
        </w:rPr>
        <w:t>1</w:t>
      </w:r>
      <w:r w:rsidRPr="006053B8">
        <w:rPr>
          <w:rFonts w:eastAsia="標楷體"/>
          <w:color w:val="000000" w:themeColor="text1"/>
          <w:sz w:val="28"/>
          <w:szCs w:val="28"/>
        </w:rPr>
        <w:t>至</w:t>
      </w:r>
      <w:r w:rsidRPr="006053B8">
        <w:rPr>
          <w:rFonts w:eastAsia="標楷體"/>
          <w:color w:val="000000" w:themeColor="text1"/>
          <w:sz w:val="28"/>
          <w:szCs w:val="28"/>
        </w:rPr>
        <w:t>9</w:t>
      </w:r>
      <w:r w:rsidRPr="006053B8">
        <w:rPr>
          <w:rFonts w:eastAsia="標楷體"/>
          <w:color w:val="000000" w:themeColor="text1"/>
          <w:sz w:val="28"/>
          <w:szCs w:val="28"/>
        </w:rPr>
        <w:t>月國內生產總值</w:t>
      </w:r>
      <w:r w:rsidRPr="006053B8">
        <w:rPr>
          <w:rFonts w:eastAsia="標楷體"/>
          <w:color w:val="000000" w:themeColor="text1"/>
          <w:sz w:val="28"/>
          <w:szCs w:val="28"/>
        </w:rPr>
        <w:t>(GDP)</w:t>
      </w:r>
      <w:r w:rsidRPr="006053B8">
        <w:rPr>
          <w:rFonts w:eastAsia="標楷體"/>
          <w:color w:val="000000" w:themeColor="text1"/>
          <w:sz w:val="28"/>
          <w:szCs w:val="28"/>
        </w:rPr>
        <w:t>為</w:t>
      </w:r>
      <w:r w:rsidRPr="006053B8">
        <w:rPr>
          <w:rFonts w:eastAsia="標楷體"/>
          <w:color w:val="000000" w:themeColor="text1"/>
          <w:sz w:val="28"/>
          <w:szCs w:val="28"/>
        </w:rPr>
        <w:t>69</w:t>
      </w:r>
      <w:r w:rsidRPr="006053B8">
        <w:rPr>
          <w:rFonts w:eastAsia="標楷體"/>
          <w:color w:val="000000" w:themeColor="text1"/>
          <w:sz w:val="28"/>
          <w:szCs w:val="28"/>
        </w:rPr>
        <w:t>兆</w:t>
      </w:r>
      <w:r w:rsidRPr="006053B8">
        <w:rPr>
          <w:rFonts w:eastAsia="標楷體"/>
          <w:color w:val="000000" w:themeColor="text1"/>
          <w:sz w:val="28"/>
          <w:szCs w:val="28"/>
        </w:rPr>
        <w:t>7,798</w:t>
      </w:r>
      <w:r w:rsidRPr="006053B8">
        <w:rPr>
          <w:rFonts w:eastAsia="標楷體"/>
          <w:color w:val="000000" w:themeColor="text1"/>
          <w:sz w:val="28"/>
          <w:szCs w:val="28"/>
        </w:rPr>
        <w:t>億人民幣，經濟成長率為</w:t>
      </w:r>
      <w:r w:rsidRPr="006053B8">
        <w:rPr>
          <w:rFonts w:eastAsia="標楷體"/>
          <w:color w:val="000000" w:themeColor="text1"/>
          <w:sz w:val="28"/>
          <w:szCs w:val="28"/>
        </w:rPr>
        <w:t>6.2%</w:t>
      </w:r>
      <w:r w:rsidRPr="006053B8">
        <w:rPr>
          <w:rFonts w:eastAsia="標楷體"/>
          <w:color w:val="000000" w:themeColor="text1"/>
          <w:sz w:val="28"/>
          <w:szCs w:val="28"/>
        </w:rPr>
        <w:t>。經濟合作暨發展組織</w:t>
      </w:r>
      <w:r w:rsidRPr="006053B8">
        <w:rPr>
          <w:rFonts w:eastAsia="標楷體"/>
          <w:color w:val="000000" w:themeColor="text1"/>
          <w:sz w:val="28"/>
          <w:szCs w:val="28"/>
        </w:rPr>
        <w:t>(OECD)</w:t>
      </w:r>
      <w:r w:rsidRPr="006053B8">
        <w:rPr>
          <w:rFonts w:eastAsia="標楷體"/>
          <w:color w:val="000000" w:themeColor="text1"/>
          <w:sz w:val="28"/>
          <w:szCs w:val="28"/>
        </w:rPr>
        <w:t>最新展望報告預估今年中國大陸經濟成長率為</w:t>
      </w:r>
      <w:r w:rsidRPr="006053B8">
        <w:rPr>
          <w:rFonts w:eastAsia="標楷體"/>
          <w:color w:val="000000" w:themeColor="text1"/>
          <w:sz w:val="28"/>
          <w:szCs w:val="28"/>
        </w:rPr>
        <w:t>6.2%</w:t>
      </w:r>
      <w:r w:rsidRPr="006053B8">
        <w:rPr>
          <w:rFonts w:eastAsia="標楷體"/>
          <w:color w:val="000000" w:themeColor="text1"/>
          <w:sz w:val="28"/>
          <w:szCs w:val="28"/>
        </w:rPr>
        <w:t>，較</w:t>
      </w:r>
      <w:r w:rsidRPr="006053B8">
        <w:rPr>
          <w:rFonts w:eastAsia="標楷體"/>
          <w:color w:val="000000" w:themeColor="text1"/>
          <w:sz w:val="28"/>
          <w:szCs w:val="28"/>
        </w:rPr>
        <w:t>9</w:t>
      </w:r>
      <w:r w:rsidRPr="006053B8">
        <w:rPr>
          <w:rFonts w:eastAsia="標楷體"/>
          <w:color w:val="000000" w:themeColor="text1"/>
          <w:sz w:val="28"/>
          <w:szCs w:val="28"/>
        </w:rPr>
        <w:t>月預估值上修</w:t>
      </w:r>
      <w:r w:rsidRPr="006053B8">
        <w:rPr>
          <w:rFonts w:eastAsia="標楷體"/>
          <w:color w:val="000000" w:themeColor="text1"/>
          <w:sz w:val="28"/>
          <w:szCs w:val="28"/>
        </w:rPr>
        <w:t>0.1</w:t>
      </w:r>
      <w:r w:rsidRPr="006053B8">
        <w:rPr>
          <w:rFonts w:eastAsia="標楷體"/>
          <w:color w:val="000000" w:themeColor="text1"/>
          <w:sz w:val="28"/>
          <w:szCs w:val="28"/>
        </w:rPr>
        <w:t>個百分點。亞洲開發銀行</w:t>
      </w:r>
      <w:r w:rsidRPr="006053B8">
        <w:rPr>
          <w:rFonts w:eastAsia="標楷體"/>
          <w:color w:val="000000" w:themeColor="text1"/>
          <w:sz w:val="28"/>
          <w:szCs w:val="28"/>
        </w:rPr>
        <w:t>(ADB)</w:t>
      </w:r>
      <w:r w:rsidRPr="006053B8">
        <w:rPr>
          <w:rFonts w:eastAsia="標楷體"/>
          <w:color w:val="000000" w:themeColor="text1"/>
          <w:sz w:val="28"/>
          <w:szCs w:val="28"/>
        </w:rPr>
        <w:t>則將中國大陸今年經濟成長率由</w:t>
      </w:r>
      <w:r w:rsidRPr="006053B8">
        <w:rPr>
          <w:rFonts w:eastAsia="標楷體"/>
          <w:color w:val="000000" w:themeColor="text1"/>
          <w:sz w:val="28"/>
          <w:szCs w:val="28"/>
        </w:rPr>
        <w:t>6.3%</w:t>
      </w:r>
      <w:r w:rsidRPr="006053B8">
        <w:rPr>
          <w:rFonts w:eastAsia="標楷體"/>
          <w:color w:val="000000" w:themeColor="text1"/>
          <w:sz w:val="28"/>
          <w:szCs w:val="28"/>
        </w:rPr>
        <w:t>調降至</w:t>
      </w:r>
      <w:r w:rsidRPr="006053B8">
        <w:rPr>
          <w:rFonts w:eastAsia="標楷體"/>
          <w:color w:val="000000" w:themeColor="text1"/>
          <w:sz w:val="28"/>
          <w:szCs w:val="28"/>
        </w:rPr>
        <w:t>6.2%</w:t>
      </w:r>
      <w:r w:rsidRPr="006053B8">
        <w:rPr>
          <w:rFonts w:eastAsia="標楷體"/>
          <w:color w:val="000000" w:themeColor="text1"/>
          <w:sz w:val="28"/>
          <w:szCs w:val="28"/>
        </w:rPr>
        <w:t>；中國大陸官方預期今年經濟成長在</w:t>
      </w:r>
      <w:r w:rsidRPr="006053B8">
        <w:rPr>
          <w:rFonts w:eastAsia="標楷體"/>
          <w:color w:val="000000" w:themeColor="text1"/>
          <w:sz w:val="28"/>
          <w:szCs w:val="28"/>
        </w:rPr>
        <w:t>6%</w:t>
      </w:r>
      <w:r w:rsidRPr="006053B8">
        <w:rPr>
          <w:rFonts w:eastAsia="標楷體"/>
          <w:color w:val="000000" w:themeColor="text1"/>
          <w:sz w:val="28"/>
          <w:szCs w:val="28"/>
        </w:rPr>
        <w:t>到</w:t>
      </w:r>
      <w:r w:rsidRPr="006053B8">
        <w:rPr>
          <w:rFonts w:eastAsia="標楷體"/>
          <w:color w:val="000000" w:themeColor="text1"/>
          <w:sz w:val="28"/>
          <w:szCs w:val="28"/>
        </w:rPr>
        <w:t>6.5%</w:t>
      </w:r>
      <w:r w:rsidRPr="006053B8">
        <w:rPr>
          <w:rFonts w:eastAsia="標楷體"/>
          <w:color w:val="000000" w:themeColor="text1"/>
          <w:sz w:val="28"/>
          <w:szCs w:val="28"/>
        </w:rPr>
        <w:t>之間。</w:t>
      </w:r>
      <w:r w:rsidRPr="006053B8">
        <w:rPr>
          <w:rFonts w:eastAsia="標楷體"/>
          <w:color w:val="000000" w:themeColor="text1"/>
          <w:sz w:val="28"/>
          <w:szCs w:val="28"/>
        </w:rPr>
        <w:t xml:space="preserve">                                                                                                                                                                                                                                                                                                                                                                                                                                                                                  </w:t>
      </w:r>
    </w:p>
    <w:p w:rsidR="0048105B" w:rsidRPr="006053B8" w:rsidRDefault="0048105B" w:rsidP="0048105B">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6053B8">
        <w:rPr>
          <w:rFonts w:eastAsia="標楷體"/>
          <w:color w:val="000000" w:themeColor="text1"/>
          <w:sz w:val="28"/>
          <w:szCs w:val="28"/>
        </w:rPr>
        <w:t>今年</w:t>
      </w:r>
      <w:r w:rsidRPr="006053B8">
        <w:rPr>
          <w:rFonts w:eastAsia="標楷體"/>
          <w:color w:val="000000" w:themeColor="text1"/>
          <w:sz w:val="28"/>
          <w:szCs w:val="28"/>
        </w:rPr>
        <w:t>1</w:t>
      </w:r>
      <w:r w:rsidRPr="006053B8">
        <w:rPr>
          <w:rFonts w:eastAsia="標楷體"/>
          <w:color w:val="000000" w:themeColor="text1"/>
          <w:sz w:val="28"/>
          <w:szCs w:val="28"/>
        </w:rPr>
        <w:t>至</w:t>
      </w:r>
      <w:r w:rsidRPr="006053B8">
        <w:rPr>
          <w:rFonts w:eastAsia="標楷體"/>
          <w:color w:val="000000" w:themeColor="text1"/>
          <w:sz w:val="28"/>
          <w:szCs w:val="28"/>
        </w:rPr>
        <w:t>10</w:t>
      </w:r>
      <w:r w:rsidRPr="006053B8">
        <w:rPr>
          <w:rFonts w:eastAsia="標楷體"/>
          <w:color w:val="000000" w:themeColor="text1"/>
          <w:sz w:val="28"/>
          <w:szCs w:val="28"/>
        </w:rPr>
        <w:t>月固定資產投資</w:t>
      </w:r>
      <w:r w:rsidRPr="006053B8">
        <w:rPr>
          <w:rFonts w:eastAsia="標楷體"/>
          <w:color w:val="000000" w:themeColor="text1"/>
          <w:sz w:val="28"/>
          <w:szCs w:val="28"/>
        </w:rPr>
        <w:t>(</w:t>
      </w:r>
      <w:r w:rsidRPr="006053B8">
        <w:rPr>
          <w:rFonts w:eastAsia="標楷體"/>
          <w:color w:val="000000" w:themeColor="text1"/>
          <w:sz w:val="28"/>
          <w:szCs w:val="28"/>
        </w:rPr>
        <w:t>不含農戶</w:t>
      </w:r>
      <w:r w:rsidRPr="006053B8">
        <w:rPr>
          <w:rFonts w:eastAsia="標楷體"/>
          <w:color w:val="000000" w:themeColor="text1"/>
          <w:sz w:val="28"/>
          <w:szCs w:val="28"/>
        </w:rPr>
        <w:t>)</w:t>
      </w:r>
      <w:r w:rsidRPr="006053B8">
        <w:rPr>
          <w:rFonts w:eastAsia="標楷體"/>
          <w:color w:val="000000" w:themeColor="text1"/>
          <w:sz w:val="28"/>
          <w:szCs w:val="28"/>
        </w:rPr>
        <w:t>金額為</w:t>
      </w:r>
      <w:r w:rsidRPr="006053B8">
        <w:rPr>
          <w:rFonts w:eastAsia="標楷體"/>
          <w:color w:val="000000" w:themeColor="text1"/>
          <w:sz w:val="28"/>
          <w:szCs w:val="28"/>
        </w:rPr>
        <w:t>51</w:t>
      </w:r>
      <w:r w:rsidRPr="006053B8">
        <w:rPr>
          <w:rFonts w:eastAsia="標楷體"/>
          <w:color w:val="000000" w:themeColor="text1"/>
          <w:sz w:val="28"/>
          <w:szCs w:val="28"/>
        </w:rPr>
        <w:t>兆</w:t>
      </w:r>
      <w:r w:rsidRPr="006053B8">
        <w:rPr>
          <w:rFonts w:eastAsia="標楷體"/>
          <w:color w:val="000000" w:themeColor="text1"/>
          <w:sz w:val="28"/>
          <w:szCs w:val="28"/>
        </w:rPr>
        <w:t>880</w:t>
      </w:r>
      <w:r w:rsidRPr="006053B8">
        <w:rPr>
          <w:rFonts w:eastAsia="標楷體"/>
          <w:color w:val="000000" w:themeColor="text1"/>
          <w:sz w:val="28"/>
          <w:szCs w:val="28"/>
        </w:rPr>
        <w:t>億人民幣，較上年同期增加</w:t>
      </w:r>
      <w:r w:rsidRPr="006053B8">
        <w:rPr>
          <w:rFonts w:eastAsia="標楷體"/>
          <w:color w:val="000000" w:themeColor="text1"/>
          <w:sz w:val="28"/>
          <w:szCs w:val="28"/>
        </w:rPr>
        <w:t>5.2%</w:t>
      </w:r>
      <w:r w:rsidRPr="006053B8">
        <w:rPr>
          <w:rFonts w:eastAsia="標楷體"/>
          <w:color w:val="000000" w:themeColor="text1"/>
          <w:sz w:val="28"/>
          <w:szCs w:val="28"/>
        </w:rPr>
        <w:t>；規模以上工業生產成長</w:t>
      </w:r>
      <w:r w:rsidRPr="006053B8">
        <w:rPr>
          <w:rFonts w:eastAsia="標楷體"/>
          <w:color w:val="000000" w:themeColor="text1"/>
          <w:sz w:val="28"/>
          <w:szCs w:val="28"/>
        </w:rPr>
        <w:t>5.6%</w:t>
      </w:r>
      <w:r w:rsidRPr="006053B8">
        <w:rPr>
          <w:rFonts w:eastAsia="標楷體"/>
          <w:color w:val="000000" w:themeColor="text1"/>
          <w:sz w:val="28"/>
          <w:szCs w:val="28"/>
        </w:rPr>
        <w:t>；對外貿易方面，出口減少</w:t>
      </w:r>
      <w:r w:rsidRPr="006053B8">
        <w:rPr>
          <w:rFonts w:eastAsia="標楷體"/>
          <w:color w:val="000000" w:themeColor="text1"/>
          <w:sz w:val="28"/>
          <w:szCs w:val="28"/>
        </w:rPr>
        <w:t>0.2%</w:t>
      </w:r>
      <w:r w:rsidRPr="006053B8">
        <w:rPr>
          <w:rFonts w:eastAsia="標楷體"/>
          <w:color w:val="000000" w:themeColor="text1"/>
          <w:sz w:val="28"/>
          <w:szCs w:val="28"/>
        </w:rPr>
        <w:t>，進口減少</w:t>
      </w:r>
      <w:r w:rsidRPr="006053B8">
        <w:rPr>
          <w:rFonts w:eastAsia="標楷體"/>
          <w:color w:val="000000" w:themeColor="text1"/>
          <w:sz w:val="28"/>
          <w:szCs w:val="28"/>
        </w:rPr>
        <w:t>5.1%</w:t>
      </w:r>
      <w:r w:rsidRPr="006053B8">
        <w:rPr>
          <w:rFonts w:eastAsia="標楷體"/>
          <w:color w:val="000000" w:themeColor="text1"/>
          <w:sz w:val="28"/>
          <w:szCs w:val="28"/>
        </w:rPr>
        <w:t>；物價方面，居民消費價格指數上漲</w:t>
      </w:r>
      <w:r w:rsidRPr="006053B8">
        <w:rPr>
          <w:rFonts w:eastAsia="標楷體"/>
          <w:color w:val="000000" w:themeColor="text1"/>
          <w:sz w:val="28"/>
          <w:szCs w:val="28"/>
        </w:rPr>
        <w:t>2.6%</w:t>
      </w:r>
      <w:r w:rsidRPr="006053B8">
        <w:rPr>
          <w:rFonts w:eastAsia="標楷體"/>
          <w:color w:val="000000" w:themeColor="text1"/>
          <w:sz w:val="28"/>
          <w:szCs w:val="28"/>
        </w:rPr>
        <w:t>。金融體系方面，今年</w:t>
      </w:r>
      <w:r w:rsidRPr="006053B8">
        <w:rPr>
          <w:rFonts w:eastAsia="標楷體"/>
          <w:color w:val="000000" w:themeColor="text1"/>
          <w:sz w:val="28"/>
          <w:szCs w:val="28"/>
        </w:rPr>
        <w:t>10</w:t>
      </w:r>
      <w:r w:rsidRPr="006053B8">
        <w:rPr>
          <w:rFonts w:eastAsia="標楷體"/>
          <w:color w:val="000000" w:themeColor="text1"/>
          <w:sz w:val="28"/>
          <w:szCs w:val="28"/>
        </w:rPr>
        <w:t>月貨幣供給額</w:t>
      </w:r>
      <w:r w:rsidRPr="006053B8">
        <w:rPr>
          <w:rFonts w:eastAsia="標楷體"/>
          <w:color w:val="000000" w:themeColor="text1"/>
          <w:sz w:val="28"/>
          <w:szCs w:val="28"/>
        </w:rPr>
        <w:t>M1</w:t>
      </w:r>
      <w:r w:rsidRPr="006053B8">
        <w:rPr>
          <w:rFonts w:eastAsia="標楷體"/>
          <w:color w:val="000000" w:themeColor="text1"/>
          <w:sz w:val="28"/>
          <w:szCs w:val="28"/>
        </w:rPr>
        <w:t>及</w:t>
      </w:r>
      <w:r w:rsidRPr="006053B8">
        <w:rPr>
          <w:rFonts w:eastAsia="標楷體"/>
          <w:color w:val="000000" w:themeColor="text1"/>
          <w:sz w:val="28"/>
          <w:szCs w:val="28"/>
        </w:rPr>
        <w:t>M2</w:t>
      </w:r>
      <w:r w:rsidRPr="006053B8">
        <w:rPr>
          <w:rFonts w:eastAsia="標楷體"/>
          <w:color w:val="000000" w:themeColor="text1"/>
          <w:sz w:val="28"/>
          <w:szCs w:val="28"/>
        </w:rPr>
        <w:t>分別較上年同月增加</w:t>
      </w:r>
      <w:r w:rsidRPr="006053B8">
        <w:rPr>
          <w:rFonts w:eastAsia="標楷體"/>
          <w:color w:val="000000" w:themeColor="text1"/>
          <w:sz w:val="28"/>
          <w:szCs w:val="28"/>
        </w:rPr>
        <w:t>3.3%</w:t>
      </w:r>
      <w:r w:rsidRPr="006053B8">
        <w:rPr>
          <w:rFonts w:eastAsia="標楷體"/>
          <w:color w:val="000000" w:themeColor="text1"/>
          <w:sz w:val="28"/>
          <w:szCs w:val="28"/>
        </w:rPr>
        <w:t>、</w:t>
      </w:r>
      <w:r w:rsidRPr="006053B8">
        <w:rPr>
          <w:rFonts w:eastAsia="標楷體"/>
          <w:color w:val="000000" w:themeColor="text1"/>
          <w:sz w:val="28"/>
          <w:szCs w:val="28"/>
        </w:rPr>
        <w:t>8.4%</w:t>
      </w:r>
      <w:r w:rsidRPr="006053B8">
        <w:rPr>
          <w:rFonts w:eastAsia="標楷體"/>
          <w:color w:val="000000" w:themeColor="text1"/>
          <w:sz w:val="28"/>
          <w:szCs w:val="28"/>
        </w:rPr>
        <w:t>。今年</w:t>
      </w:r>
      <w:r w:rsidRPr="006053B8">
        <w:rPr>
          <w:rFonts w:eastAsia="標楷體"/>
          <w:color w:val="000000" w:themeColor="text1"/>
          <w:sz w:val="28"/>
          <w:szCs w:val="28"/>
        </w:rPr>
        <w:t>1</w:t>
      </w:r>
      <w:r w:rsidRPr="006053B8">
        <w:rPr>
          <w:rFonts w:eastAsia="標楷體"/>
          <w:color w:val="000000" w:themeColor="text1"/>
          <w:sz w:val="28"/>
          <w:szCs w:val="28"/>
        </w:rPr>
        <w:t>到</w:t>
      </w:r>
      <w:r w:rsidRPr="006053B8">
        <w:rPr>
          <w:rFonts w:eastAsia="標楷體"/>
          <w:color w:val="000000" w:themeColor="text1"/>
          <w:sz w:val="28"/>
          <w:szCs w:val="28"/>
        </w:rPr>
        <w:t>10</w:t>
      </w:r>
      <w:r w:rsidRPr="006053B8">
        <w:rPr>
          <w:rFonts w:eastAsia="標楷體"/>
          <w:color w:val="000000" w:themeColor="text1"/>
          <w:sz w:val="28"/>
          <w:szCs w:val="28"/>
        </w:rPr>
        <w:t>月非金融領域實際外商投資金額為</w:t>
      </w:r>
      <w:r w:rsidRPr="006053B8">
        <w:rPr>
          <w:rFonts w:eastAsia="標楷體"/>
          <w:color w:val="000000" w:themeColor="text1"/>
          <w:sz w:val="28"/>
          <w:szCs w:val="28"/>
        </w:rPr>
        <w:t>1,107.8</w:t>
      </w:r>
      <w:r w:rsidRPr="006053B8">
        <w:rPr>
          <w:rFonts w:eastAsia="標楷體"/>
          <w:color w:val="000000" w:themeColor="text1"/>
          <w:sz w:val="28"/>
          <w:szCs w:val="28"/>
        </w:rPr>
        <w:t>億美元，增加</w:t>
      </w:r>
      <w:r w:rsidRPr="006053B8">
        <w:rPr>
          <w:rFonts w:eastAsia="標楷體"/>
          <w:color w:val="000000" w:themeColor="text1"/>
          <w:sz w:val="28"/>
          <w:szCs w:val="28"/>
        </w:rPr>
        <w:t>2.9%</w:t>
      </w:r>
      <w:r w:rsidRPr="006053B8">
        <w:rPr>
          <w:rFonts w:eastAsia="標楷體"/>
          <w:color w:val="000000" w:themeColor="text1"/>
          <w:sz w:val="28"/>
          <w:szCs w:val="28"/>
        </w:rPr>
        <w:t>。</w:t>
      </w:r>
    </w:p>
    <w:p w:rsidR="005323AD" w:rsidRPr="006053B8" w:rsidRDefault="0048105B" w:rsidP="0048105B">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6053B8">
        <w:rPr>
          <w:rFonts w:eastAsia="標楷體"/>
          <w:color w:val="000000" w:themeColor="text1"/>
          <w:sz w:val="28"/>
          <w:szCs w:val="28"/>
        </w:rPr>
        <w:t>中國大陸今年</w:t>
      </w:r>
      <w:r w:rsidRPr="006053B8">
        <w:rPr>
          <w:rFonts w:eastAsia="標楷體"/>
          <w:color w:val="000000" w:themeColor="text1"/>
          <w:sz w:val="28"/>
          <w:szCs w:val="28"/>
        </w:rPr>
        <w:t>11</w:t>
      </w:r>
      <w:r w:rsidRPr="006053B8">
        <w:rPr>
          <w:rFonts w:eastAsia="標楷體"/>
          <w:color w:val="000000" w:themeColor="text1"/>
          <w:sz w:val="28"/>
          <w:szCs w:val="28"/>
        </w:rPr>
        <w:t>月</w:t>
      </w:r>
      <w:r w:rsidRPr="006053B8">
        <w:rPr>
          <w:rFonts w:eastAsia="標楷體"/>
          <w:color w:val="000000" w:themeColor="text1"/>
          <w:sz w:val="28"/>
          <w:szCs w:val="28"/>
        </w:rPr>
        <w:t>6</w:t>
      </w:r>
      <w:r w:rsidRPr="006053B8">
        <w:rPr>
          <w:rFonts w:eastAsia="標楷體"/>
          <w:color w:val="000000" w:themeColor="text1"/>
          <w:sz w:val="28"/>
          <w:szCs w:val="28"/>
        </w:rPr>
        <w:t>日修訂公布「產業結構調整指導目錄</w:t>
      </w:r>
      <w:r w:rsidRPr="006053B8">
        <w:rPr>
          <w:rFonts w:eastAsia="標楷體"/>
          <w:color w:val="000000" w:themeColor="text1"/>
          <w:sz w:val="28"/>
          <w:szCs w:val="28"/>
        </w:rPr>
        <w:t>(2019</w:t>
      </w:r>
      <w:r w:rsidRPr="006053B8">
        <w:rPr>
          <w:rFonts w:eastAsia="標楷體"/>
          <w:color w:val="000000" w:themeColor="text1"/>
          <w:sz w:val="28"/>
          <w:szCs w:val="28"/>
        </w:rPr>
        <w:t>年本</w:t>
      </w:r>
      <w:r w:rsidRPr="006053B8">
        <w:rPr>
          <w:rFonts w:eastAsia="標楷體"/>
          <w:color w:val="000000" w:themeColor="text1"/>
          <w:sz w:val="28"/>
          <w:szCs w:val="28"/>
        </w:rPr>
        <w:t>)</w:t>
      </w:r>
      <w:r w:rsidRPr="006053B8">
        <w:rPr>
          <w:rFonts w:eastAsia="標楷體"/>
          <w:color w:val="000000" w:themeColor="text1"/>
          <w:sz w:val="28"/>
          <w:szCs w:val="28"/>
        </w:rPr>
        <w:t>」，鼓勵類新增「人力資源與人力資本服務業」、「人工智慧</w:t>
      </w:r>
      <w:r w:rsidRPr="006053B8">
        <w:rPr>
          <w:rFonts w:eastAsia="標楷體"/>
          <w:color w:val="000000" w:themeColor="text1"/>
          <w:sz w:val="28"/>
          <w:szCs w:val="28"/>
        </w:rPr>
        <w:t>(AI)</w:t>
      </w:r>
      <w:r w:rsidRPr="006053B8">
        <w:rPr>
          <w:rFonts w:eastAsia="標楷體"/>
          <w:color w:val="000000" w:themeColor="text1"/>
          <w:sz w:val="28"/>
          <w:szCs w:val="28"/>
        </w:rPr>
        <w:t>」、「</w:t>
      </w:r>
      <w:proofErr w:type="gramStart"/>
      <w:r w:rsidRPr="006053B8">
        <w:rPr>
          <w:rFonts w:eastAsia="標楷體"/>
          <w:color w:val="000000" w:themeColor="text1"/>
          <w:sz w:val="28"/>
          <w:szCs w:val="28"/>
        </w:rPr>
        <w:t>養老與托育</w:t>
      </w:r>
      <w:proofErr w:type="gramEnd"/>
      <w:r w:rsidRPr="006053B8">
        <w:rPr>
          <w:rFonts w:eastAsia="標楷體"/>
          <w:color w:val="000000" w:themeColor="text1"/>
          <w:sz w:val="28"/>
          <w:szCs w:val="28"/>
        </w:rPr>
        <w:t>服務」及「家政」等四個行業，並將「虛擬貨幣挖礦」從「淘汰產業」中刪除，反映近期中國大陸產業政策走向。另外，中國大陸工</w:t>
      </w:r>
      <w:proofErr w:type="gramStart"/>
      <w:r w:rsidRPr="006053B8">
        <w:rPr>
          <w:rFonts w:eastAsia="標楷體"/>
          <w:color w:val="000000" w:themeColor="text1"/>
          <w:sz w:val="28"/>
          <w:szCs w:val="28"/>
        </w:rPr>
        <w:t>信部於第</w:t>
      </w:r>
      <w:r w:rsidRPr="006053B8">
        <w:rPr>
          <w:rFonts w:eastAsia="標楷體"/>
          <w:color w:val="000000" w:themeColor="text1"/>
          <w:sz w:val="28"/>
          <w:szCs w:val="28"/>
        </w:rPr>
        <w:t>2</w:t>
      </w:r>
      <w:r w:rsidRPr="006053B8">
        <w:rPr>
          <w:rFonts w:eastAsia="標楷體"/>
          <w:color w:val="000000" w:themeColor="text1"/>
          <w:sz w:val="28"/>
          <w:szCs w:val="28"/>
        </w:rPr>
        <w:t>屆</w:t>
      </w:r>
      <w:proofErr w:type="gramEnd"/>
      <w:r w:rsidRPr="006053B8">
        <w:rPr>
          <w:rFonts w:eastAsia="標楷體"/>
          <w:color w:val="000000" w:themeColor="text1"/>
          <w:sz w:val="28"/>
          <w:szCs w:val="28"/>
        </w:rPr>
        <w:t>上海國際進口博覽會期間舉辦「</w:t>
      </w:r>
      <w:r w:rsidRPr="006053B8">
        <w:rPr>
          <w:rFonts w:eastAsia="標楷體"/>
          <w:color w:val="000000" w:themeColor="text1"/>
          <w:sz w:val="28"/>
          <w:szCs w:val="28"/>
        </w:rPr>
        <w:t>2019</w:t>
      </w:r>
      <w:r w:rsidRPr="006053B8">
        <w:rPr>
          <w:rFonts w:eastAsia="標楷體"/>
          <w:color w:val="000000" w:themeColor="text1"/>
          <w:sz w:val="28"/>
          <w:szCs w:val="28"/>
        </w:rPr>
        <w:t>國際工業互聯網創新發展論壇」時表示，目前已先後在北京、上海、蘇州、南京、重慶、廣州等</w:t>
      </w:r>
      <w:r w:rsidRPr="006053B8">
        <w:rPr>
          <w:rFonts w:eastAsia="標楷體"/>
          <w:color w:val="000000" w:themeColor="text1"/>
          <w:sz w:val="28"/>
          <w:szCs w:val="28"/>
        </w:rPr>
        <w:t>10</w:t>
      </w:r>
      <w:r w:rsidRPr="006053B8">
        <w:rPr>
          <w:rFonts w:eastAsia="標楷體"/>
          <w:color w:val="000000" w:themeColor="text1"/>
          <w:sz w:val="28"/>
          <w:szCs w:val="28"/>
        </w:rPr>
        <w:t>個城市建設「工業互聯網平</w:t>
      </w:r>
      <w:proofErr w:type="gramStart"/>
      <w:r w:rsidRPr="006053B8">
        <w:rPr>
          <w:rFonts w:eastAsia="標楷體"/>
          <w:color w:val="000000" w:themeColor="text1"/>
          <w:sz w:val="28"/>
          <w:szCs w:val="28"/>
        </w:rPr>
        <w:t>臺</w:t>
      </w:r>
      <w:proofErr w:type="gramEnd"/>
      <w:r w:rsidRPr="006053B8">
        <w:rPr>
          <w:rFonts w:eastAsia="標楷體"/>
          <w:color w:val="000000" w:themeColor="text1"/>
          <w:sz w:val="28"/>
          <w:szCs w:val="28"/>
        </w:rPr>
        <w:t>應用創新中心」，預計</w:t>
      </w:r>
      <w:r w:rsidRPr="006053B8">
        <w:rPr>
          <w:rFonts w:eastAsia="標楷體"/>
          <w:color w:val="000000" w:themeColor="text1"/>
          <w:sz w:val="28"/>
          <w:szCs w:val="28"/>
        </w:rPr>
        <w:t>2020</w:t>
      </w:r>
      <w:r w:rsidRPr="006053B8">
        <w:rPr>
          <w:rFonts w:eastAsia="標楷體"/>
          <w:color w:val="000000" w:themeColor="text1"/>
          <w:sz w:val="28"/>
          <w:szCs w:val="28"/>
        </w:rPr>
        <w:t>年將再新增</w:t>
      </w:r>
      <w:r w:rsidRPr="006053B8">
        <w:rPr>
          <w:rFonts w:eastAsia="標楷體"/>
          <w:color w:val="000000" w:themeColor="text1"/>
          <w:sz w:val="28"/>
          <w:szCs w:val="28"/>
        </w:rPr>
        <w:t>10</w:t>
      </w:r>
      <w:r w:rsidRPr="006053B8">
        <w:rPr>
          <w:rFonts w:eastAsia="標楷體"/>
          <w:color w:val="000000" w:themeColor="text1"/>
          <w:sz w:val="28"/>
          <w:szCs w:val="28"/>
        </w:rPr>
        <w:t>家。預計每年將投入至少</w:t>
      </w:r>
      <w:r w:rsidRPr="006053B8">
        <w:rPr>
          <w:rFonts w:eastAsia="標楷體"/>
          <w:color w:val="000000" w:themeColor="text1"/>
          <w:sz w:val="28"/>
          <w:szCs w:val="28"/>
        </w:rPr>
        <w:t>30</w:t>
      </w:r>
      <w:r w:rsidRPr="006053B8">
        <w:rPr>
          <w:rFonts w:eastAsia="標楷體"/>
          <w:color w:val="000000" w:themeColor="text1"/>
          <w:sz w:val="28"/>
          <w:szCs w:val="28"/>
        </w:rPr>
        <w:t>億元人民幣，並期望帶動</w:t>
      </w:r>
      <w:r w:rsidRPr="006053B8">
        <w:rPr>
          <w:rFonts w:eastAsia="標楷體"/>
          <w:color w:val="000000" w:themeColor="text1"/>
          <w:sz w:val="28"/>
          <w:szCs w:val="28"/>
        </w:rPr>
        <w:t>170</w:t>
      </w:r>
      <w:r w:rsidRPr="006053B8">
        <w:rPr>
          <w:rFonts w:eastAsia="標楷體"/>
          <w:color w:val="000000" w:themeColor="text1"/>
          <w:sz w:val="28"/>
          <w:szCs w:val="28"/>
        </w:rPr>
        <w:t>億元人民幣的社會資本投入，以進一步提升工業互聯網平</w:t>
      </w:r>
      <w:proofErr w:type="gramStart"/>
      <w:r w:rsidRPr="006053B8">
        <w:rPr>
          <w:rFonts w:eastAsia="標楷體"/>
          <w:color w:val="000000" w:themeColor="text1"/>
          <w:sz w:val="28"/>
          <w:szCs w:val="28"/>
        </w:rPr>
        <w:t>臺</w:t>
      </w:r>
      <w:proofErr w:type="gramEnd"/>
      <w:r w:rsidRPr="006053B8">
        <w:rPr>
          <w:rFonts w:eastAsia="標楷體"/>
          <w:color w:val="000000" w:themeColor="text1"/>
          <w:sz w:val="28"/>
          <w:szCs w:val="28"/>
        </w:rPr>
        <w:t>能力。</w:t>
      </w:r>
    </w:p>
    <w:p w:rsidR="00A82AE5" w:rsidRPr="006053B8" w:rsidRDefault="005323AD" w:rsidP="005323AD">
      <w:pPr>
        <w:widowControl/>
        <w:rPr>
          <w:rFonts w:eastAsia="標楷體"/>
          <w:color w:val="000000" w:themeColor="text1"/>
          <w:sz w:val="28"/>
          <w:szCs w:val="28"/>
        </w:rPr>
      </w:pPr>
      <w:r w:rsidRPr="006053B8">
        <w:rPr>
          <w:rFonts w:eastAsia="標楷體"/>
          <w:color w:val="000000" w:themeColor="text1"/>
          <w:sz w:val="28"/>
          <w:szCs w:val="28"/>
        </w:rPr>
        <w:br w:type="page"/>
      </w:r>
    </w:p>
    <w:p w:rsidR="007C7C5C" w:rsidRPr="006053B8" w:rsidRDefault="007C7C5C" w:rsidP="007C7C5C">
      <w:pPr>
        <w:keepNext/>
        <w:adjustRightInd w:val="0"/>
        <w:snapToGrid w:val="0"/>
        <w:spacing w:beforeLines="50" w:before="180" w:line="300" w:lineRule="auto"/>
        <w:outlineLvl w:val="1"/>
        <w:rPr>
          <w:rFonts w:eastAsia="標楷體"/>
          <w:b/>
          <w:bCs/>
          <w:color w:val="000000" w:themeColor="text1"/>
          <w:sz w:val="40"/>
          <w:szCs w:val="36"/>
        </w:rPr>
      </w:pPr>
      <w:bookmarkStart w:id="33" w:name="_Toc25914336"/>
      <w:r w:rsidRPr="006053B8">
        <w:rPr>
          <w:rFonts w:eastAsia="標楷體"/>
          <w:b/>
          <w:bCs/>
          <w:color w:val="000000" w:themeColor="text1"/>
          <w:sz w:val="40"/>
          <w:szCs w:val="36"/>
        </w:rPr>
        <w:lastRenderedPageBreak/>
        <w:t>四、兩岸經貿</w:t>
      </w:r>
      <w:bookmarkEnd w:id="32"/>
      <w:bookmarkEnd w:id="33"/>
    </w:p>
    <w:p w:rsidR="00E364AA" w:rsidRPr="006053B8" w:rsidRDefault="00C4669D" w:rsidP="00C4669D">
      <w:pPr>
        <w:overflowPunct w:val="0"/>
        <w:autoSpaceDE w:val="0"/>
        <w:autoSpaceDN w:val="0"/>
        <w:adjustRightInd w:val="0"/>
        <w:snapToGrid w:val="0"/>
        <w:spacing w:before="50" w:line="300" w:lineRule="auto"/>
        <w:ind w:right="-153" w:firstLineChars="202" w:firstLine="566"/>
        <w:jc w:val="both"/>
        <w:rPr>
          <w:rFonts w:eastAsia="標楷體"/>
          <w:color w:val="000000" w:themeColor="text1"/>
        </w:rPr>
      </w:pPr>
      <w:r w:rsidRPr="006053B8">
        <w:rPr>
          <w:rFonts w:eastAsia="標楷體"/>
          <w:sz w:val="28"/>
          <w:szCs w:val="28"/>
        </w:rPr>
        <w:t>今</w:t>
      </w:r>
      <w:r w:rsidRPr="006053B8">
        <w:rPr>
          <w:rFonts w:eastAsia="標楷體"/>
          <w:sz w:val="28"/>
          <w:szCs w:val="28"/>
        </w:rPr>
        <w:t>(2019)</w:t>
      </w:r>
      <w:r w:rsidRPr="006053B8">
        <w:rPr>
          <w:rFonts w:eastAsia="標楷體"/>
          <w:sz w:val="28"/>
          <w:szCs w:val="28"/>
        </w:rPr>
        <w:t>年</w:t>
      </w:r>
      <w:r w:rsidRPr="006053B8">
        <w:rPr>
          <w:rFonts w:eastAsia="標楷體"/>
          <w:sz w:val="28"/>
          <w:szCs w:val="28"/>
        </w:rPr>
        <w:t>10</w:t>
      </w:r>
      <w:r w:rsidRPr="006053B8">
        <w:rPr>
          <w:rFonts w:eastAsia="標楷體"/>
          <w:sz w:val="28"/>
          <w:szCs w:val="28"/>
        </w:rPr>
        <w:t>月我對中國大陸</w:t>
      </w:r>
      <w:r w:rsidRPr="006053B8">
        <w:rPr>
          <w:rFonts w:eastAsia="標楷體"/>
          <w:sz w:val="28"/>
          <w:szCs w:val="28"/>
        </w:rPr>
        <w:t>(</w:t>
      </w:r>
      <w:r w:rsidRPr="006053B8">
        <w:rPr>
          <w:rFonts w:eastAsia="標楷體"/>
          <w:sz w:val="28"/>
          <w:szCs w:val="28"/>
        </w:rPr>
        <w:t>含香港</w:t>
      </w:r>
      <w:r w:rsidRPr="006053B8">
        <w:rPr>
          <w:rFonts w:eastAsia="標楷體"/>
          <w:sz w:val="28"/>
          <w:szCs w:val="28"/>
        </w:rPr>
        <w:t>)</w:t>
      </w:r>
      <w:r w:rsidRPr="006053B8">
        <w:rPr>
          <w:rFonts w:eastAsia="標楷體"/>
          <w:sz w:val="28"/>
          <w:szCs w:val="28"/>
        </w:rPr>
        <w:t>出口額為</w:t>
      </w:r>
      <w:r w:rsidRPr="006053B8">
        <w:rPr>
          <w:rFonts w:eastAsia="標楷體"/>
          <w:sz w:val="28"/>
          <w:szCs w:val="28"/>
        </w:rPr>
        <w:t>121.5</w:t>
      </w:r>
      <w:r w:rsidRPr="006053B8">
        <w:rPr>
          <w:rFonts w:eastAsia="標楷體"/>
          <w:sz w:val="28"/>
          <w:szCs w:val="28"/>
        </w:rPr>
        <w:t>億美元，減少</w:t>
      </w:r>
      <w:r w:rsidRPr="006053B8">
        <w:rPr>
          <w:rFonts w:eastAsia="標楷體"/>
          <w:sz w:val="28"/>
          <w:szCs w:val="28"/>
        </w:rPr>
        <w:t>3.1%</w:t>
      </w:r>
      <w:r w:rsidRPr="006053B8">
        <w:rPr>
          <w:rFonts w:eastAsia="標楷體"/>
          <w:sz w:val="28"/>
          <w:szCs w:val="28"/>
        </w:rPr>
        <w:t>；進口額為</w:t>
      </w:r>
      <w:r w:rsidRPr="006053B8">
        <w:rPr>
          <w:rFonts w:eastAsia="標楷體"/>
          <w:sz w:val="28"/>
          <w:szCs w:val="28"/>
        </w:rPr>
        <w:t>53</w:t>
      </w:r>
      <w:r w:rsidRPr="006053B8">
        <w:rPr>
          <w:rFonts w:eastAsia="標楷體"/>
          <w:sz w:val="28"/>
          <w:szCs w:val="28"/>
        </w:rPr>
        <w:t>億美元，增加</w:t>
      </w:r>
      <w:r w:rsidRPr="006053B8">
        <w:rPr>
          <w:rFonts w:eastAsia="標楷體"/>
          <w:sz w:val="28"/>
          <w:szCs w:val="28"/>
        </w:rPr>
        <w:t>5.7%</w:t>
      </w:r>
      <w:r w:rsidRPr="006053B8">
        <w:rPr>
          <w:rFonts w:eastAsia="標楷體"/>
          <w:sz w:val="28"/>
          <w:szCs w:val="28"/>
        </w:rPr>
        <w:t>；貿易出超為</w:t>
      </w:r>
      <w:r w:rsidRPr="006053B8">
        <w:rPr>
          <w:rFonts w:eastAsia="標楷體"/>
          <w:sz w:val="28"/>
          <w:szCs w:val="28"/>
        </w:rPr>
        <w:t>68.5</w:t>
      </w:r>
      <w:r w:rsidRPr="006053B8">
        <w:rPr>
          <w:rFonts w:eastAsia="標楷體"/>
          <w:sz w:val="28"/>
          <w:szCs w:val="28"/>
        </w:rPr>
        <w:t>億美元，減少</w:t>
      </w:r>
      <w:r w:rsidRPr="006053B8">
        <w:rPr>
          <w:rFonts w:eastAsia="標楷體"/>
          <w:sz w:val="28"/>
          <w:szCs w:val="28"/>
        </w:rPr>
        <w:t>9%</w:t>
      </w:r>
      <w:r w:rsidRPr="006053B8">
        <w:rPr>
          <w:rFonts w:eastAsia="標楷體"/>
          <w:sz w:val="28"/>
          <w:szCs w:val="28"/>
        </w:rPr>
        <w:t>。同</w:t>
      </w:r>
      <w:proofErr w:type="gramStart"/>
      <w:r w:rsidRPr="006053B8">
        <w:rPr>
          <w:rFonts w:eastAsia="標楷體"/>
          <w:sz w:val="28"/>
          <w:szCs w:val="28"/>
        </w:rPr>
        <w:t>期間，</w:t>
      </w:r>
      <w:proofErr w:type="gramEnd"/>
      <w:r w:rsidRPr="006053B8">
        <w:rPr>
          <w:rFonts w:eastAsia="標楷體"/>
          <w:sz w:val="28"/>
          <w:szCs w:val="28"/>
        </w:rPr>
        <w:t>我對中國大陸投資件數為</w:t>
      </w:r>
      <w:r w:rsidRPr="006053B8">
        <w:rPr>
          <w:rFonts w:eastAsia="標楷體"/>
          <w:sz w:val="28"/>
          <w:szCs w:val="28"/>
        </w:rPr>
        <w:t>51</w:t>
      </w:r>
      <w:r w:rsidRPr="006053B8">
        <w:rPr>
          <w:rFonts w:eastAsia="標楷體"/>
          <w:sz w:val="28"/>
          <w:szCs w:val="28"/>
        </w:rPr>
        <w:t>件，金額為</w:t>
      </w:r>
      <w:r w:rsidRPr="006053B8">
        <w:rPr>
          <w:rFonts w:eastAsia="標楷體"/>
          <w:sz w:val="28"/>
          <w:szCs w:val="28"/>
        </w:rPr>
        <w:t>3.8</w:t>
      </w:r>
      <w:r w:rsidRPr="006053B8">
        <w:rPr>
          <w:rFonts w:eastAsia="標楷體"/>
          <w:sz w:val="28"/>
          <w:szCs w:val="28"/>
        </w:rPr>
        <w:t>億美元；陸資來</w:t>
      </w:r>
      <w:proofErr w:type="gramStart"/>
      <w:r w:rsidRPr="006053B8">
        <w:rPr>
          <w:rFonts w:eastAsia="標楷體"/>
          <w:sz w:val="28"/>
          <w:szCs w:val="28"/>
        </w:rPr>
        <w:t>臺</w:t>
      </w:r>
      <w:proofErr w:type="gramEnd"/>
      <w:r w:rsidRPr="006053B8">
        <w:rPr>
          <w:rFonts w:eastAsia="標楷體"/>
          <w:sz w:val="28"/>
          <w:szCs w:val="28"/>
        </w:rPr>
        <w:t>投資，件數為</w:t>
      </w:r>
      <w:r w:rsidRPr="006053B8">
        <w:rPr>
          <w:rFonts w:eastAsia="標楷體"/>
          <w:sz w:val="28"/>
          <w:szCs w:val="28"/>
        </w:rPr>
        <w:t>14</w:t>
      </w:r>
      <w:r w:rsidRPr="006053B8">
        <w:rPr>
          <w:rFonts w:eastAsia="標楷體"/>
          <w:sz w:val="28"/>
          <w:szCs w:val="28"/>
        </w:rPr>
        <w:t>件，金額為</w:t>
      </w:r>
      <w:r w:rsidRPr="006053B8">
        <w:rPr>
          <w:rFonts w:eastAsia="標楷體"/>
          <w:sz w:val="28"/>
          <w:szCs w:val="28"/>
        </w:rPr>
        <w:t>325.8</w:t>
      </w:r>
      <w:r w:rsidRPr="006053B8">
        <w:rPr>
          <w:rFonts w:eastAsia="標楷體"/>
          <w:sz w:val="28"/>
          <w:szCs w:val="28"/>
        </w:rPr>
        <w:t>萬美元。</w:t>
      </w:r>
    </w:p>
    <w:p w:rsidR="00DE3016" w:rsidRPr="006053B8" w:rsidRDefault="00262EC1" w:rsidP="00173C8B">
      <w:pPr>
        <w:keepNext/>
        <w:adjustRightInd w:val="0"/>
        <w:snapToGrid w:val="0"/>
        <w:spacing w:line="300" w:lineRule="auto"/>
        <w:outlineLvl w:val="1"/>
        <w:rPr>
          <w:b/>
          <w:bCs/>
          <w:color w:val="000000" w:themeColor="text1"/>
        </w:rPr>
      </w:pPr>
      <w:r w:rsidRPr="006053B8">
        <w:rPr>
          <w:color w:val="000000" w:themeColor="text1"/>
          <w:sz w:val="28"/>
          <w:szCs w:val="28"/>
        </w:rPr>
        <w:br w:type="page"/>
      </w:r>
      <w:bookmarkStart w:id="34" w:name="_Toc515271000"/>
      <w:bookmarkStart w:id="35" w:name="_Toc9926953"/>
      <w:bookmarkStart w:id="36" w:name="_Toc25914337"/>
      <w:bookmarkStart w:id="37" w:name="_Toc401923784"/>
      <w:bookmarkStart w:id="38" w:name="_Toc402171699"/>
      <w:r w:rsidR="003E30CF" w:rsidRPr="006053B8">
        <w:rPr>
          <w:rFonts w:eastAsia="標楷體"/>
          <w:b/>
          <w:bCs/>
          <w:color w:val="000000" w:themeColor="text1"/>
          <w:sz w:val="40"/>
          <w:szCs w:val="36"/>
        </w:rPr>
        <w:lastRenderedPageBreak/>
        <w:t>貳、國內外經濟指標</w:t>
      </w:r>
      <w:bookmarkEnd w:id="34"/>
      <w:bookmarkEnd w:id="35"/>
      <w:bookmarkEnd w:id="36"/>
    </w:p>
    <w:p w:rsidR="0048105B" w:rsidRPr="006053B8" w:rsidRDefault="0048105B" w:rsidP="0048105B">
      <w:pPr>
        <w:keepNext/>
        <w:snapToGrid w:val="0"/>
        <w:spacing w:line="240" w:lineRule="atLeast"/>
        <w:jc w:val="center"/>
        <w:outlineLvl w:val="1"/>
        <w:rPr>
          <w:rFonts w:eastAsia="標楷體"/>
          <w:bCs/>
          <w:color w:val="000000" w:themeColor="text1"/>
          <w:sz w:val="28"/>
          <w:szCs w:val="32"/>
          <w:lang w:val="zh-TW"/>
        </w:rPr>
      </w:pPr>
      <w:bookmarkStart w:id="39" w:name="_Toc515271001"/>
      <w:bookmarkStart w:id="40" w:name="_Toc525744837"/>
      <w:bookmarkStart w:id="41" w:name="_Toc536517827"/>
      <w:bookmarkStart w:id="42" w:name="_Toc20842447"/>
      <w:bookmarkStart w:id="43" w:name="_Toc25914338"/>
      <w:r w:rsidRPr="006053B8">
        <w:rPr>
          <w:rFonts w:eastAsia="標楷體"/>
          <w:b/>
          <w:bCs/>
          <w:color w:val="000000" w:themeColor="text1"/>
          <w:sz w:val="32"/>
          <w:szCs w:val="32"/>
          <w:lang w:val="zh-TW"/>
        </w:rPr>
        <w:t>表</w:t>
      </w:r>
      <w:r w:rsidRPr="006053B8">
        <w:rPr>
          <w:rFonts w:eastAsia="標楷體"/>
          <w:b/>
          <w:bCs/>
          <w:color w:val="000000" w:themeColor="text1"/>
          <w:sz w:val="32"/>
          <w:szCs w:val="32"/>
          <w:lang w:val="zh-TW"/>
        </w:rPr>
        <w:t xml:space="preserve">1  </w:t>
      </w:r>
      <w:r w:rsidRPr="006053B8">
        <w:rPr>
          <w:rFonts w:eastAsia="標楷體"/>
          <w:b/>
          <w:bCs/>
          <w:color w:val="000000" w:themeColor="text1"/>
          <w:sz w:val="32"/>
          <w:szCs w:val="32"/>
          <w:lang w:val="zh-TW"/>
        </w:rPr>
        <w:t>世界經濟成長率及物價上漲率</w:t>
      </w:r>
      <w:bookmarkEnd w:id="39"/>
      <w:bookmarkEnd w:id="40"/>
      <w:bookmarkEnd w:id="41"/>
      <w:bookmarkEnd w:id="42"/>
      <w:bookmarkEnd w:id="43"/>
      <w:r w:rsidRPr="006053B8">
        <w:rPr>
          <w:rFonts w:eastAsia="標楷體"/>
          <w:b/>
          <w:bCs/>
          <w:color w:val="000000" w:themeColor="text1"/>
          <w:sz w:val="32"/>
          <w:szCs w:val="32"/>
          <w:lang w:val="zh-TW"/>
        </w:rPr>
        <w:t xml:space="preserve">  </w:t>
      </w:r>
    </w:p>
    <w:p w:rsidR="0048105B" w:rsidRPr="006053B8" w:rsidRDefault="0048105B" w:rsidP="0048105B">
      <w:pPr>
        <w:jc w:val="right"/>
        <w:rPr>
          <w:rFonts w:eastAsia="標楷體"/>
          <w:bCs/>
          <w:color w:val="000000" w:themeColor="text1"/>
          <w:szCs w:val="32"/>
        </w:rPr>
      </w:pPr>
      <w:r w:rsidRPr="006053B8">
        <w:rPr>
          <w:rFonts w:eastAsia="標楷體"/>
          <w:bCs/>
          <w:color w:val="000000" w:themeColor="text1"/>
          <w:szCs w:val="32"/>
        </w:rPr>
        <w:t xml:space="preserve">            </w:t>
      </w:r>
      <w:r w:rsidRPr="006053B8">
        <w:rPr>
          <w:rFonts w:eastAsia="標楷體"/>
          <w:bCs/>
          <w:color w:val="000000" w:themeColor="text1"/>
          <w:szCs w:val="32"/>
          <w:lang w:val="zh-TW"/>
        </w:rPr>
        <w:t>單位</w:t>
      </w:r>
      <w:r w:rsidRPr="006053B8">
        <w:rPr>
          <w:rFonts w:eastAsia="標楷體"/>
          <w:bCs/>
          <w:color w:val="000000" w:themeColor="text1"/>
          <w:szCs w:val="32"/>
        </w:rPr>
        <w:t>：</w:t>
      </w:r>
      <w:r w:rsidRPr="006053B8">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48105B" w:rsidRPr="006053B8" w:rsidTr="0048105B">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48105B" w:rsidRPr="006053B8" w:rsidRDefault="0048105B" w:rsidP="0048105B">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48105B" w:rsidRPr="006053B8" w:rsidRDefault="0048105B" w:rsidP="0048105B">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6053B8">
              <w:rPr>
                <w:rFonts w:eastAsia="標楷體"/>
                <w:bCs/>
                <w:color w:val="000000" w:themeColor="text1"/>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48105B" w:rsidRPr="006053B8" w:rsidRDefault="0048105B" w:rsidP="0048105B">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6053B8">
              <w:rPr>
                <w:rFonts w:eastAsia="標楷體"/>
                <w:bCs/>
                <w:color w:val="000000" w:themeColor="text1"/>
                <w:sz w:val="28"/>
                <w:szCs w:val="32"/>
              </w:rPr>
              <w:t>IMF</w:t>
            </w:r>
          </w:p>
        </w:tc>
      </w:tr>
      <w:tr w:rsidR="0048105B" w:rsidRPr="006053B8" w:rsidTr="0048105B">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48105B" w:rsidRPr="006053B8" w:rsidRDefault="0048105B" w:rsidP="0048105B">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48105B" w:rsidRPr="006053B8" w:rsidRDefault="0048105B" w:rsidP="0048105B">
            <w:pPr>
              <w:autoSpaceDE w:val="0"/>
              <w:autoSpaceDN w:val="0"/>
              <w:adjustRightInd w:val="0"/>
              <w:snapToGrid w:val="0"/>
              <w:spacing w:before="120" w:line="240" w:lineRule="exact"/>
              <w:jc w:val="center"/>
              <w:rPr>
                <w:rFonts w:eastAsia="標楷體"/>
                <w:bCs/>
                <w:color w:val="000000" w:themeColor="text1"/>
                <w:sz w:val="28"/>
                <w:szCs w:val="32"/>
              </w:rPr>
            </w:pPr>
            <w:r w:rsidRPr="006053B8">
              <w:rPr>
                <w:rFonts w:eastAsia="標楷體"/>
                <w:bCs/>
                <w:color w:val="000000" w:themeColor="text1"/>
                <w:sz w:val="28"/>
                <w:szCs w:val="32"/>
              </w:rPr>
              <w:t>2018</w:t>
            </w:r>
          </w:p>
        </w:tc>
        <w:tc>
          <w:tcPr>
            <w:tcW w:w="644" w:type="pct"/>
            <w:tcBorders>
              <w:top w:val="single" w:sz="6" w:space="0" w:color="auto"/>
              <w:left w:val="single" w:sz="6" w:space="0" w:color="auto"/>
              <w:bottom w:val="single" w:sz="6" w:space="0" w:color="auto"/>
              <w:right w:val="single" w:sz="6" w:space="0" w:color="auto"/>
            </w:tcBorders>
            <w:vAlign w:val="center"/>
            <w:hideMark/>
          </w:tcPr>
          <w:p w:rsidR="0048105B" w:rsidRPr="006053B8" w:rsidRDefault="0048105B" w:rsidP="0048105B">
            <w:pPr>
              <w:autoSpaceDE w:val="0"/>
              <w:autoSpaceDN w:val="0"/>
              <w:adjustRightInd w:val="0"/>
              <w:snapToGrid w:val="0"/>
              <w:spacing w:before="120" w:line="240" w:lineRule="exact"/>
              <w:jc w:val="center"/>
              <w:rPr>
                <w:rFonts w:eastAsia="標楷體"/>
                <w:bCs/>
                <w:color w:val="000000" w:themeColor="text1"/>
                <w:sz w:val="28"/>
                <w:szCs w:val="32"/>
              </w:rPr>
            </w:pPr>
            <w:r w:rsidRPr="006053B8">
              <w:rPr>
                <w:rFonts w:eastAsia="標楷體"/>
                <w:bCs/>
                <w:color w:val="000000" w:themeColor="text1"/>
                <w:sz w:val="28"/>
                <w:szCs w:val="32"/>
              </w:rPr>
              <w:t>2019(f)</w:t>
            </w:r>
          </w:p>
        </w:tc>
        <w:tc>
          <w:tcPr>
            <w:tcW w:w="619" w:type="pct"/>
            <w:tcBorders>
              <w:top w:val="single" w:sz="6" w:space="0" w:color="auto"/>
              <w:left w:val="single" w:sz="6" w:space="0" w:color="auto"/>
              <w:bottom w:val="single" w:sz="6" w:space="0" w:color="auto"/>
              <w:right w:val="single" w:sz="6" w:space="0" w:color="auto"/>
            </w:tcBorders>
            <w:vAlign w:val="center"/>
            <w:hideMark/>
          </w:tcPr>
          <w:p w:rsidR="0048105B" w:rsidRPr="006053B8" w:rsidRDefault="0048105B" w:rsidP="0048105B">
            <w:pPr>
              <w:autoSpaceDE w:val="0"/>
              <w:autoSpaceDN w:val="0"/>
              <w:adjustRightInd w:val="0"/>
              <w:snapToGrid w:val="0"/>
              <w:spacing w:before="120" w:line="240" w:lineRule="exact"/>
              <w:jc w:val="center"/>
              <w:rPr>
                <w:rFonts w:eastAsia="標楷體"/>
                <w:bCs/>
                <w:color w:val="000000" w:themeColor="text1"/>
                <w:sz w:val="28"/>
                <w:szCs w:val="32"/>
              </w:rPr>
            </w:pPr>
            <w:r w:rsidRPr="006053B8">
              <w:rPr>
                <w:rFonts w:eastAsia="標楷體"/>
                <w:bCs/>
                <w:color w:val="000000" w:themeColor="text1"/>
                <w:sz w:val="28"/>
                <w:szCs w:val="32"/>
              </w:rPr>
              <w:t>2020(f)</w:t>
            </w:r>
          </w:p>
        </w:tc>
        <w:tc>
          <w:tcPr>
            <w:tcW w:w="679" w:type="pct"/>
            <w:tcBorders>
              <w:top w:val="single" w:sz="6" w:space="0" w:color="auto"/>
              <w:left w:val="single" w:sz="6" w:space="0" w:color="auto"/>
              <w:bottom w:val="single" w:sz="6" w:space="0" w:color="auto"/>
              <w:right w:val="single" w:sz="6" w:space="0" w:color="auto"/>
            </w:tcBorders>
            <w:vAlign w:val="center"/>
          </w:tcPr>
          <w:p w:rsidR="0048105B" w:rsidRPr="006053B8" w:rsidRDefault="0048105B" w:rsidP="0048105B">
            <w:pPr>
              <w:autoSpaceDE w:val="0"/>
              <w:autoSpaceDN w:val="0"/>
              <w:adjustRightInd w:val="0"/>
              <w:snapToGrid w:val="0"/>
              <w:spacing w:before="120" w:line="240" w:lineRule="exact"/>
              <w:jc w:val="center"/>
              <w:rPr>
                <w:rFonts w:eastAsia="標楷體"/>
                <w:bCs/>
                <w:color w:val="000000" w:themeColor="text1"/>
                <w:sz w:val="28"/>
                <w:szCs w:val="32"/>
              </w:rPr>
            </w:pPr>
            <w:r w:rsidRPr="006053B8">
              <w:rPr>
                <w:rFonts w:eastAsia="標楷體"/>
                <w:bCs/>
                <w:color w:val="000000" w:themeColor="text1"/>
                <w:sz w:val="28"/>
                <w:szCs w:val="32"/>
              </w:rPr>
              <w:t>2018</w:t>
            </w:r>
          </w:p>
        </w:tc>
        <w:tc>
          <w:tcPr>
            <w:tcW w:w="631" w:type="pct"/>
            <w:tcBorders>
              <w:top w:val="single" w:sz="6" w:space="0" w:color="auto"/>
              <w:left w:val="single" w:sz="6" w:space="0" w:color="auto"/>
              <w:bottom w:val="single" w:sz="6" w:space="0" w:color="auto"/>
              <w:right w:val="single" w:sz="6" w:space="0" w:color="auto"/>
            </w:tcBorders>
            <w:vAlign w:val="center"/>
            <w:hideMark/>
          </w:tcPr>
          <w:p w:rsidR="0048105B" w:rsidRPr="006053B8" w:rsidRDefault="0048105B" w:rsidP="0048105B">
            <w:pPr>
              <w:autoSpaceDE w:val="0"/>
              <w:autoSpaceDN w:val="0"/>
              <w:adjustRightInd w:val="0"/>
              <w:snapToGrid w:val="0"/>
              <w:spacing w:before="120" w:line="240" w:lineRule="exact"/>
              <w:jc w:val="center"/>
              <w:rPr>
                <w:rFonts w:eastAsia="標楷體"/>
                <w:bCs/>
                <w:color w:val="000000" w:themeColor="text1"/>
                <w:sz w:val="28"/>
                <w:szCs w:val="32"/>
              </w:rPr>
            </w:pPr>
            <w:r w:rsidRPr="006053B8">
              <w:rPr>
                <w:rFonts w:eastAsia="標楷體"/>
                <w:bCs/>
                <w:color w:val="000000" w:themeColor="text1"/>
                <w:sz w:val="28"/>
                <w:szCs w:val="32"/>
              </w:rPr>
              <w:t>2019(f)</w:t>
            </w:r>
          </w:p>
        </w:tc>
        <w:tc>
          <w:tcPr>
            <w:tcW w:w="617" w:type="pct"/>
            <w:tcBorders>
              <w:top w:val="single" w:sz="6" w:space="0" w:color="auto"/>
              <w:left w:val="single" w:sz="6" w:space="0" w:color="auto"/>
              <w:bottom w:val="single" w:sz="6" w:space="0" w:color="auto"/>
              <w:right w:val="nil"/>
            </w:tcBorders>
            <w:vAlign w:val="center"/>
            <w:hideMark/>
          </w:tcPr>
          <w:p w:rsidR="0048105B" w:rsidRPr="006053B8" w:rsidRDefault="0048105B" w:rsidP="0048105B">
            <w:pPr>
              <w:autoSpaceDE w:val="0"/>
              <w:autoSpaceDN w:val="0"/>
              <w:adjustRightInd w:val="0"/>
              <w:snapToGrid w:val="0"/>
              <w:spacing w:before="120" w:line="240" w:lineRule="exact"/>
              <w:jc w:val="center"/>
              <w:rPr>
                <w:rFonts w:eastAsia="標楷體"/>
                <w:bCs/>
                <w:color w:val="000000" w:themeColor="text1"/>
                <w:sz w:val="28"/>
                <w:szCs w:val="32"/>
              </w:rPr>
            </w:pPr>
            <w:r w:rsidRPr="006053B8">
              <w:rPr>
                <w:rFonts w:eastAsia="標楷體"/>
                <w:bCs/>
                <w:color w:val="000000" w:themeColor="text1"/>
                <w:sz w:val="28"/>
                <w:szCs w:val="32"/>
              </w:rPr>
              <w:t>2020(f)</w:t>
            </w:r>
          </w:p>
        </w:tc>
      </w:tr>
      <w:tr w:rsidR="0048105B" w:rsidRPr="006053B8" w:rsidTr="0048105B">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lang w:val="zh-TW"/>
              </w:rPr>
              <w:t>全</w:t>
            </w:r>
            <w:r w:rsidRPr="006053B8">
              <w:rPr>
                <w:rFonts w:eastAsia="標楷體"/>
                <w:bCs/>
                <w:color w:val="000000" w:themeColor="text1"/>
                <w:sz w:val="28"/>
                <w:szCs w:val="32"/>
              </w:rPr>
              <w:t xml:space="preserve">    </w:t>
            </w:r>
            <w:r w:rsidRPr="006053B8">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3.2</w:t>
            </w:r>
          </w:p>
        </w:tc>
        <w:tc>
          <w:tcPr>
            <w:tcW w:w="644" w:type="pct"/>
            <w:tcBorders>
              <w:top w:val="single" w:sz="6"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2.6</w:t>
            </w:r>
          </w:p>
        </w:tc>
        <w:tc>
          <w:tcPr>
            <w:tcW w:w="619" w:type="pct"/>
            <w:tcBorders>
              <w:top w:val="single" w:sz="6" w:space="0" w:color="auto"/>
              <w:left w:val="nil"/>
              <w:bottom w:val="nil"/>
              <w:right w:val="single" w:sz="6" w:space="0" w:color="auto"/>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2.5</w:t>
            </w:r>
          </w:p>
        </w:tc>
        <w:tc>
          <w:tcPr>
            <w:tcW w:w="679" w:type="pct"/>
            <w:tcBorders>
              <w:top w:val="single" w:sz="6"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3.6</w:t>
            </w:r>
          </w:p>
        </w:tc>
        <w:tc>
          <w:tcPr>
            <w:tcW w:w="631" w:type="pct"/>
            <w:tcBorders>
              <w:top w:val="single" w:sz="6"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3.0</w:t>
            </w:r>
          </w:p>
        </w:tc>
        <w:tc>
          <w:tcPr>
            <w:tcW w:w="617" w:type="pct"/>
            <w:tcBorders>
              <w:top w:val="single" w:sz="6"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3.4</w:t>
            </w:r>
          </w:p>
        </w:tc>
      </w:tr>
      <w:tr w:rsidR="0048105B" w:rsidRPr="006053B8" w:rsidTr="0048105B">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48105B" w:rsidRPr="006053B8" w:rsidRDefault="0048105B" w:rsidP="0048105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2.8</w:t>
            </w:r>
          </w:p>
        </w:tc>
        <w:tc>
          <w:tcPr>
            <w:tcW w:w="644"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2.6</w:t>
            </w:r>
          </w:p>
        </w:tc>
        <w:tc>
          <w:tcPr>
            <w:tcW w:w="619" w:type="pct"/>
            <w:tcBorders>
              <w:top w:val="nil"/>
              <w:left w:val="nil"/>
              <w:bottom w:val="single" w:sz="4" w:space="0" w:color="auto"/>
              <w:right w:val="single" w:sz="6" w:space="0" w:color="auto"/>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2.7</w:t>
            </w:r>
          </w:p>
        </w:tc>
        <w:tc>
          <w:tcPr>
            <w:tcW w:w="679"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p>
        </w:tc>
        <w:tc>
          <w:tcPr>
            <w:tcW w:w="631"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p>
        </w:tc>
      </w:tr>
      <w:tr w:rsidR="0048105B" w:rsidRPr="006053B8" w:rsidTr="0048105B">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lang w:val="zh-TW"/>
              </w:rPr>
              <w:t>美</w:t>
            </w:r>
            <w:r w:rsidRPr="006053B8">
              <w:rPr>
                <w:rFonts w:eastAsia="標楷體"/>
                <w:bCs/>
                <w:color w:val="000000" w:themeColor="text1"/>
                <w:sz w:val="28"/>
                <w:szCs w:val="32"/>
              </w:rPr>
              <w:t xml:space="preserve">    </w:t>
            </w:r>
            <w:r w:rsidRPr="006053B8">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2.9</w:t>
            </w:r>
          </w:p>
        </w:tc>
        <w:tc>
          <w:tcPr>
            <w:tcW w:w="644"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2.3</w:t>
            </w:r>
          </w:p>
        </w:tc>
        <w:tc>
          <w:tcPr>
            <w:tcW w:w="619" w:type="pct"/>
            <w:tcBorders>
              <w:top w:val="single" w:sz="4" w:space="0" w:color="auto"/>
              <w:left w:val="nil"/>
              <w:bottom w:val="nil"/>
              <w:right w:val="single" w:sz="6" w:space="0" w:color="auto"/>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2.1</w:t>
            </w:r>
          </w:p>
        </w:tc>
        <w:tc>
          <w:tcPr>
            <w:tcW w:w="679"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2.9</w:t>
            </w:r>
          </w:p>
        </w:tc>
        <w:tc>
          <w:tcPr>
            <w:tcW w:w="631"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2.4</w:t>
            </w:r>
          </w:p>
        </w:tc>
        <w:tc>
          <w:tcPr>
            <w:tcW w:w="617"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2.1</w:t>
            </w:r>
          </w:p>
        </w:tc>
      </w:tr>
      <w:tr w:rsidR="0048105B" w:rsidRPr="006053B8" w:rsidTr="0048105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8105B" w:rsidRPr="006053B8" w:rsidRDefault="0048105B" w:rsidP="0048105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2.4</w:t>
            </w:r>
          </w:p>
        </w:tc>
        <w:tc>
          <w:tcPr>
            <w:tcW w:w="644"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1.8</w:t>
            </w:r>
          </w:p>
        </w:tc>
        <w:tc>
          <w:tcPr>
            <w:tcW w:w="619" w:type="pct"/>
            <w:tcBorders>
              <w:top w:val="nil"/>
              <w:left w:val="nil"/>
              <w:bottom w:val="single" w:sz="4" w:space="0" w:color="auto"/>
              <w:right w:val="single" w:sz="6" w:space="0" w:color="auto"/>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1.9</w:t>
            </w:r>
          </w:p>
        </w:tc>
        <w:tc>
          <w:tcPr>
            <w:tcW w:w="679"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2.4</w:t>
            </w:r>
          </w:p>
        </w:tc>
        <w:tc>
          <w:tcPr>
            <w:tcW w:w="631"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1.8</w:t>
            </w:r>
          </w:p>
        </w:tc>
        <w:tc>
          <w:tcPr>
            <w:tcW w:w="617"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2.3</w:t>
            </w:r>
          </w:p>
        </w:tc>
      </w:tr>
      <w:tr w:rsidR="0048105B" w:rsidRPr="006053B8" w:rsidTr="0048105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8105B" w:rsidRPr="006053B8" w:rsidRDefault="0048105B" w:rsidP="0048105B">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lang w:val="zh-TW"/>
              </w:rPr>
              <w:t>歐</w:t>
            </w:r>
            <w:r w:rsidRPr="006053B8">
              <w:rPr>
                <w:rFonts w:eastAsia="標楷體"/>
                <w:bCs/>
                <w:color w:val="000000" w:themeColor="text1"/>
                <w:sz w:val="28"/>
                <w:szCs w:val="32"/>
              </w:rPr>
              <w:t xml:space="preserve"> </w:t>
            </w:r>
            <w:r w:rsidRPr="006053B8">
              <w:rPr>
                <w:rFonts w:eastAsia="標楷體"/>
                <w:bCs/>
                <w:color w:val="000000" w:themeColor="text1"/>
                <w:sz w:val="28"/>
                <w:szCs w:val="32"/>
                <w:lang w:val="zh-TW"/>
              </w:rPr>
              <w:t>元</w:t>
            </w:r>
            <w:r w:rsidRPr="006053B8">
              <w:rPr>
                <w:rFonts w:eastAsia="標楷體"/>
                <w:bCs/>
                <w:color w:val="000000" w:themeColor="text1"/>
                <w:sz w:val="28"/>
                <w:szCs w:val="32"/>
              </w:rPr>
              <w:t xml:space="preserve"> </w:t>
            </w:r>
            <w:r w:rsidRPr="006053B8">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1.9</w:t>
            </w:r>
          </w:p>
        </w:tc>
        <w:tc>
          <w:tcPr>
            <w:tcW w:w="644"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1.2</w:t>
            </w:r>
          </w:p>
        </w:tc>
        <w:tc>
          <w:tcPr>
            <w:tcW w:w="619" w:type="pct"/>
            <w:tcBorders>
              <w:top w:val="single" w:sz="4" w:space="0" w:color="auto"/>
              <w:left w:val="nil"/>
              <w:bottom w:val="nil"/>
              <w:right w:val="single" w:sz="6" w:space="0" w:color="auto"/>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0.9</w:t>
            </w:r>
          </w:p>
        </w:tc>
        <w:tc>
          <w:tcPr>
            <w:tcW w:w="679"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1.9</w:t>
            </w:r>
          </w:p>
        </w:tc>
        <w:tc>
          <w:tcPr>
            <w:tcW w:w="631"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1.2</w:t>
            </w:r>
          </w:p>
        </w:tc>
        <w:tc>
          <w:tcPr>
            <w:tcW w:w="617"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1.4</w:t>
            </w:r>
          </w:p>
        </w:tc>
      </w:tr>
      <w:tr w:rsidR="0048105B" w:rsidRPr="006053B8" w:rsidTr="0048105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8105B" w:rsidRPr="006053B8" w:rsidRDefault="0048105B" w:rsidP="0048105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1.8</w:t>
            </w:r>
          </w:p>
        </w:tc>
        <w:tc>
          <w:tcPr>
            <w:tcW w:w="644"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1.2</w:t>
            </w:r>
          </w:p>
        </w:tc>
        <w:tc>
          <w:tcPr>
            <w:tcW w:w="619" w:type="pct"/>
            <w:tcBorders>
              <w:top w:val="nil"/>
              <w:left w:val="nil"/>
              <w:bottom w:val="single" w:sz="4" w:space="0" w:color="auto"/>
              <w:right w:val="single" w:sz="6" w:space="0" w:color="auto"/>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1.2</w:t>
            </w:r>
          </w:p>
        </w:tc>
        <w:tc>
          <w:tcPr>
            <w:tcW w:w="679"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1.8</w:t>
            </w:r>
          </w:p>
        </w:tc>
        <w:tc>
          <w:tcPr>
            <w:tcW w:w="631"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1.2</w:t>
            </w:r>
          </w:p>
        </w:tc>
        <w:tc>
          <w:tcPr>
            <w:tcW w:w="617"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1.4</w:t>
            </w:r>
          </w:p>
        </w:tc>
      </w:tr>
      <w:tr w:rsidR="0048105B" w:rsidRPr="006053B8" w:rsidTr="0048105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lang w:val="zh-TW"/>
              </w:rPr>
              <w:t>日</w:t>
            </w:r>
            <w:r w:rsidRPr="006053B8">
              <w:rPr>
                <w:rFonts w:eastAsia="標楷體"/>
                <w:bCs/>
                <w:color w:val="000000" w:themeColor="text1"/>
                <w:sz w:val="28"/>
                <w:szCs w:val="32"/>
              </w:rPr>
              <w:t xml:space="preserve">    </w:t>
            </w:r>
            <w:r w:rsidRPr="006053B8">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0.8</w:t>
            </w:r>
          </w:p>
        </w:tc>
        <w:tc>
          <w:tcPr>
            <w:tcW w:w="644"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0.9</w:t>
            </w:r>
          </w:p>
        </w:tc>
        <w:tc>
          <w:tcPr>
            <w:tcW w:w="619" w:type="pct"/>
            <w:tcBorders>
              <w:top w:val="single" w:sz="4" w:space="0" w:color="auto"/>
              <w:left w:val="nil"/>
              <w:bottom w:val="nil"/>
              <w:right w:val="single" w:sz="6" w:space="0" w:color="auto"/>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0.3</w:t>
            </w:r>
          </w:p>
        </w:tc>
        <w:tc>
          <w:tcPr>
            <w:tcW w:w="679"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0.8</w:t>
            </w:r>
          </w:p>
        </w:tc>
        <w:tc>
          <w:tcPr>
            <w:tcW w:w="631"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0.9</w:t>
            </w:r>
          </w:p>
        </w:tc>
        <w:tc>
          <w:tcPr>
            <w:tcW w:w="617"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0.5</w:t>
            </w:r>
          </w:p>
        </w:tc>
      </w:tr>
      <w:tr w:rsidR="0048105B" w:rsidRPr="006053B8" w:rsidTr="0048105B">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48105B" w:rsidRPr="006053B8" w:rsidRDefault="0048105B" w:rsidP="0048105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1.0</w:t>
            </w:r>
          </w:p>
        </w:tc>
        <w:tc>
          <w:tcPr>
            <w:tcW w:w="644"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0.5</w:t>
            </w:r>
          </w:p>
        </w:tc>
        <w:tc>
          <w:tcPr>
            <w:tcW w:w="619" w:type="pct"/>
            <w:tcBorders>
              <w:top w:val="nil"/>
              <w:left w:val="nil"/>
              <w:bottom w:val="single" w:sz="4" w:space="0" w:color="auto"/>
              <w:right w:val="single" w:sz="6" w:space="0" w:color="auto"/>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0.5</w:t>
            </w:r>
          </w:p>
        </w:tc>
        <w:tc>
          <w:tcPr>
            <w:tcW w:w="679"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1.0</w:t>
            </w:r>
          </w:p>
        </w:tc>
        <w:tc>
          <w:tcPr>
            <w:tcW w:w="631"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1.0</w:t>
            </w:r>
          </w:p>
        </w:tc>
        <w:tc>
          <w:tcPr>
            <w:tcW w:w="617"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1.3</w:t>
            </w:r>
          </w:p>
        </w:tc>
      </w:tr>
      <w:tr w:rsidR="0048105B" w:rsidRPr="006053B8" w:rsidTr="0048105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8105B" w:rsidRPr="006053B8" w:rsidRDefault="0048105B" w:rsidP="0048105B">
            <w:pPr>
              <w:rPr>
                <w:rFonts w:eastAsia="標楷體"/>
                <w:bCs/>
                <w:color w:val="000000" w:themeColor="text1"/>
                <w:sz w:val="28"/>
                <w:szCs w:val="32"/>
              </w:rPr>
            </w:pPr>
            <w:r w:rsidRPr="006053B8">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48105B" w:rsidRPr="006053B8" w:rsidRDefault="0048105B" w:rsidP="0048105B">
            <w:pPr>
              <w:rPr>
                <w:rFonts w:eastAsia="標楷體"/>
                <w:bCs/>
                <w:color w:val="000000" w:themeColor="text1"/>
                <w:sz w:val="28"/>
                <w:szCs w:val="32"/>
              </w:rPr>
            </w:pPr>
            <w:r w:rsidRPr="006053B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2.6</w:t>
            </w:r>
          </w:p>
        </w:tc>
        <w:tc>
          <w:tcPr>
            <w:tcW w:w="644"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2.4</w:t>
            </w:r>
          </w:p>
        </w:tc>
        <w:tc>
          <w:tcPr>
            <w:tcW w:w="619" w:type="pct"/>
            <w:tcBorders>
              <w:top w:val="single" w:sz="4" w:space="0" w:color="auto"/>
              <w:left w:val="nil"/>
              <w:bottom w:val="nil"/>
              <w:right w:val="single" w:sz="6" w:space="0" w:color="auto"/>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2.1</w:t>
            </w:r>
          </w:p>
        </w:tc>
        <w:tc>
          <w:tcPr>
            <w:tcW w:w="679" w:type="pct"/>
            <w:tcBorders>
              <w:top w:val="single" w:sz="4" w:space="0" w:color="auto"/>
              <w:left w:val="single" w:sz="6" w:space="0" w:color="auto"/>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2.6</w:t>
            </w:r>
          </w:p>
        </w:tc>
        <w:tc>
          <w:tcPr>
            <w:tcW w:w="631"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2.0</w:t>
            </w:r>
          </w:p>
        </w:tc>
        <w:tc>
          <w:tcPr>
            <w:tcW w:w="617"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1.9</w:t>
            </w:r>
          </w:p>
        </w:tc>
      </w:tr>
      <w:tr w:rsidR="0048105B" w:rsidRPr="006053B8" w:rsidTr="0048105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8105B" w:rsidRPr="006053B8" w:rsidRDefault="0048105B" w:rsidP="0048105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1.4</w:t>
            </w:r>
          </w:p>
        </w:tc>
        <w:tc>
          <w:tcPr>
            <w:tcW w:w="644"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0.6</w:t>
            </w:r>
          </w:p>
        </w:tc>
        <w:tc>
          <w:tcPr>
            <w:tcW w:w="619" w:type="pct"/>
            <w:tcBorders>
              <w:top w:val="nil"/>
              <w:left w:val="nil"/>
              <w:bottom w:val="single" w:sz="4" w:space="0" w:color="auto"/>
              <w:right w:val="single" w:sz="6" w:space="0" w:color="auto"/>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1.0</w:t>
            </w:r>
          </w:p>
        </w:tc>
        <w:tc>
          <w:tcPr>
            <w:tcW w:w="679" w:type="pct"/>
            <w:tcBorders>
              <w:top w:val="nil"/>
              <w:left w:val="single" w:sz="6" w:space="0" w:color="auto"/>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1.5</w:t>
            </w:r>
          </w:p>
        </w:tc>
        <w:tc>
          <w:tcPr>
            <w:tcW w:w="631"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0.8</w:t>
            </w:r>
          </w:p>
        </w:tc>
        <w:tc>
          <w:tcPr>
            <w:tcW w:w="617"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1.1</w:t>
            </w:r>
          </w:p>
        </w:tc>
      </w:tr>
      <w:tr w:rsidR="0048105B" w:rsidRPr="006053B8" w:rsidTr="0048105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8105B" w:rsidRPr="006053B8" w:rsidRDefault="0048105B" w:rsidP="0048105B">
            <w:pPr>
              <w:rPr>
                <w:rFonts w:eastAsia="標楷體"/>
                <w:bCs/>
                <w:color w:val="000000" w:themeColor="text1"/>
                <w:sz w:val="28"/>
                <w:szCs w:val="32"/>
              </w:rPr>
            </w:pPr>
            <w:r w:rsidRPr="006053B8">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48105B" w:rsidRPr="006053B8" w:rsidRDefault="0048105B" w:rsidP="0048105B">
            <w:pPr>
              <w:rPr>
                <w:rFonts w:eastAsia="標楷體"/>
                <w:bCs/>
                <w:color w:val="000000" w:themeColor="text1"/>
                <w:sz w:val="28"/>
                <w:szCs w:val="32"/>
              </w:rPr>
            </w:pPr>
            <w:r w:rsidRPr="006053B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6.6</w:t>
            </w:r>
          </w:p>
        </w:tc>
        <w:tc>
          <w:tcPr>
            <w:tcW w:w="644"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6.2</w:t>
            </w:r>
          </w:p>
        </w:tc>
        <w:tc>
          <w:tcPr>
            <w:tcW w:w="619" w:type="pct"/>
            <w:tcBorders>
              <w:top w:val="single" w:sz="4" w:space="0" w:color="auto"/>
              <w:left w:val="nil"/>
              <w:bottom w:val="nil"/>
              <w:right w:val="single" w:sz="6" w:space="0" w:color="auto"/>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5.7</w:t>
            </w:r>
          </w:p>
        </w:tc>
        <w:tc>
          <w:tcPr>
            <w:tcW w:w="679"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6.6</w:t>
            </w:r>
          </w:p>
        </w:tc>
        <w:tc>
          <w:tcPr>
            <w:tcW w:w="631"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6.1</w:t>
            </w:r>
          </w:p>
        </w:tc>
        <w:tc>
          <w:tcPr>
            <w:tcW w:w="617"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5.8</w:t>
            </w:r>
          </w:p>
        </w:tc>
      </w:tr>
      <w:tr w:rsidR="0048105B" w:rsidRPr="006053B8" w:rsidTr="0048105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8105B" w:rsidRPr="006053B8" w:rsidRDefault="0048105B" w:rsidP="0048105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2.1</w:t>
            </w:r>
          </w:p>
        </w:tc>
        <w:tc>
          <w:tcPr>
            <w:tcW w:w="644"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2.8</w:t>
            </w:r>
          </w:p>
        </w:tc>
        <w:tc>
          <w:tcPr>
            <w:tcW w:w="619" w:type="pct"/>
            <w:tcBorders>
              <w:top w:val="nil"/>
              <w:left w:val="nil"/>
              <w:bottom w:val="single" w:sz="4" w:space="0" w:color="auto"/>
              <w:right w:val="single" w:sz="6" w:space="0" w:color="auto"/>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3.1</w:t>
            </w:r>
          </w:p>
        </w:tc>
        <w:tc>
          <w:tcPr>
            <w:tcW w:w="679"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2.1</w:t>
            </w:r>
          </w:p>
        </w:tc>
        <w:tc>
          <w:tcPr>
            <w:tcW w:w="631"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2.3</w:t>
            </w:r>
          </w:p>
        </w:tc>
        <w:tc>
          <w:tcPr>
            <w:tcW w:w="617"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2.4</w:t>
            </w:r>
          </w:p>
        </w:tc>
      </w:tr>
      <w:tr w:rsidR="0048105B" w:rsidRPr="006053B8" w:rsidTr="0048105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lang w:val="zh-TW"/>
              </w:rPr>
              <w:t>新</w:t>
            </w:r>
            <w:r w:rsidRPr="006053B8">
              <w:rPr>
                <w:rFonts w:eastAsia="標楷體"/>
                <w:bCs/>
                <w:color w:val="000000" w:themeColor="text1"/>
                <w:sz w:val="28"/>
                <w:szCs w:val="32"/>
              </w:rPr>
              <w:t xml:space="preserve"> </w:t>
            </w:r>
            <w:r w:rsidRPr="006053B8">
              <w:rPr>
                <w:rFonts w:eastAsia="標楷體"/>
                <w:bCs/>
                <w:color w:val="000000" w:themeColor="text1"/>
                <w:sz w:val="28"/>
                <w:szCs w:val="32"/>
                <w:lang w:val="zh-TW"/>
              </w:rPr>
              <w:t>加</w:t>
            </w:r>
            <w:r w:rsidRPr="006053B8">
              <w:rPr>
                <w:rFonts w:eastAsia="標楷體"/>
                <w:bCs/>
                <w:color w:val="000000" w:themeColor="text1"/>
                <w:sz w:val="28"/>
                <w:szCs w:val="32"/>
              </w:rPr>
              <w:t xml:space="preserve"> </w:t>
            </w:r>
            <w:r w:rsidRPr="006053B8">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3.1</w:t>
            </w:r>
          </w:p>
        </w:tc>
        <w:tc>
          <w:tcPr>
            <w:tcW w:w="644"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0.5</w:t>
            </w:r>
          </w:p>
        </w:tc>
        <w:tc>
          <w:tcPr>
            <w:tcW w:w="619" w:type="pct"/>
            <w:tcBorders>
              <w:top w:val="single" w:sz="4" w:space="0" w:color="auto"/>
              <w:left w:val="nil"/>
              <w:bottom w:val="nil"/>
              <w:right w:val="single" w:sz="6" w:space="0" w:color="auto"/>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1.1</w:t>
            </w:r>
          </w:p>
        </w:tc>
        <w:tc>
          <w:tcPr>
            <w:tcW w:w="679"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3.1</w:t>
            </w:r>
          </w:p>
        </w:tc>
        <w:tc>
          <w:tcPr>
            <w:tcW w:w="631"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0.5</w:t>
            </w:r>
          </w:p>
        </w:tc>
        <w:tc>
          <w:tcPr>
            <w:tcW w:w="617"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1.0</w:t>
            </w:r>
          </w:p>
        </w:tc>
      </w:tr>
      <w:tr w:rsidR="0048105B" w:rsidRPr="006053B8" w:rsidTr="0048105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8105B" w:rsidRPr="006053B8" w:rsidRDefault="0048105B" w:rsidP="0048105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0.4</w:t>
            </w:r>
          </w:p>
        </w:tc>
        <w:tc>
          <w:tcPr>
            <w:tcW w:w="644"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0.6</w:t>
            </w:r>
          </w:p>
        </w:tc>
        <w:tc>
          <w:tcPr>
            <w:tcW w:w="619" w:type="pct"/>
            <w:tcBorders>
              <w:top w:val="nil"/>
              <w:left w:val="nil"/>
              <w:bottom w:val="single" w:sz="4" w:space="0" w:color="auto"/>
              <w:right w:val="single" w:sz="6" w:space="0" w:color="auto"/>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1.3</w:t>
            </w:r>
          </w:p>
        </w:tc>
        <w:tc>
          <w:tcPr>
            <w:tcW w:w="679"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0.4</w:t>
            </w:r>
          </w:p>
        </w:tc>
        <w:tc>
          <w:tcPr>
            <w:tcW w:w="631"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0.7</w:t>
            </w:r>
          </w:p>
        </w:tc>
        <w:tc>
          <w:tcPr>
            <w:tcW w:w="617"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1.0</w:t>
            </w:r>
          </w:p>
        </w:tc>
      </w:tr>
      <w:tr w:rsidR="0048105B" w:rsidRPr="006053B8" w:rsidTr="0048105B">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lang w:val="zh-TW"/>
              </w:rPr>
              <w:t>韓</w:t>
            </w:r>
            <w:r w:rsidRPr="006053B8">
              <w:rPr>
                <w:rFonts w:eastAsia="標楷體"/>
                <w:bCs/>
                <w:color w:val="000000" w:themeColor="text1"/>
                <w:sz w:val="28"/>
                <w:szCs w:val="32"/>
              </w:rPr>
              <w:t xml:space="preserve">    </w:t>
            </w:r>
            <w:r w:rsidRPr="006053B8">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2.7</w:t>
            </w:r>
          </w:p>
        </w:tc>
        <w:tc>
          <w:tcPr>
            <w:tcW w:w="644"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1.7</w:t>
            </w:r>
          </w:p>
        </w:tc>
        <w:tc>
          <w:tcPr>
            <w:tcW w:w="619" w:type="pct"/>
            <w:tcBorders>
              <w:top w:val="single" w:sz="4" w:space="0" w:color="auto"/>
              <w:left w:val="nil"/>
              <w:bottom w:val="nil"/>
              <w:right w:val="single" w:sz="6" w:space="0" w:color="auto"/>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1.7</w:t>
            </w:r>
          </w:p>
        </w:tc>
        <w:tc>
          <w:tcPr>
            <w:tcW w:w="679"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2.7</w:t>
            </w:r>
          </w:p>
        </w:tc>
        <w:tc>
          <w:tcPr>
            <w:tcW w:w="631"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2.0</w:t>
            </w:r>
          </w:p>
        </w:tc>
        <w:tc>
          <w:tcPr>
            <w:tcW w:w="617"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2.2</w:t>
            </w:r>
          </w:p>
        </w:tc>
      </w:tr>
      <w:tr w:rsidR="0048105B" w:rsidRPr="006053B8" w:rsidTr="0048105B">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48105B" w:rsidRPr="006053B8" w:rsidRDefault="0048105B" w:rsidP="0048105B">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1.5</w:t>
            </w:r>
          </w:p>
        </w:tc>
        <w:tc>
          <w:tcPr>
            <w:tcW w:w="644"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0.4</w:t>
            </w:r>
          </w:p>
        </w:tc>
        <w:tc>
          <w:tcPr>
            <w:tcW w:w="619" w:type="pct"/>
            <w:tcBorders>
              <w:top w:val="nil"/>
              <w:left w:val="nil"/>
              <w:bottom w:val="single" w:sz="4" w:space="0" w:color="auto"/>
              <w:right w:val="single" w:sz="6" w:space="0" w:color="auto"/>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1.1</w:t>
            </w:r>
          </w:p>
        </w:tc>
        <w:tc>
          <w:tcPr>
            <w:tcW w:w="679"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1.5</w:t>
            </w:r>
          </w:p>
        </w:tc>
        <w:tc>
          <w:tcPr>
            <w:tcW w:w="631"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0.5</w:t>
            </w:r>
          </w:p>
        </w:tc>
        <w:tc>
          <w:tcPr>
            <w:tcW w:w="617" w:type="pct"/>
            <w:tcBorders>
              <w:top w:val="nil"/>
              <w:left w:val="nil"/>
              <w:bottom w:val="single" w:sz="4"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0.9</w:t>
            </w:r>
          </w:p>
        </w:tc>
      </w:tr>
      <w:tr w:rsidR="0048105B" w:rsidRPr="006053B8" w:rsidTr="0048105B">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lang w:val="zh-TW"/>
              </w:rPr>
              <w:t>香</w:t>
            </w:r>
            <w:r w:rsidRPr="006053B8">
              <w:rPr>
                <w:rFonts w:eastAsia="標楷體"/>
                <w:bCs/>
                <w:color w:val="000000" w:themeColor="text1"/>
                <w:sz w:val="28"/>
                <w:szCs w:val="32"/>
              </w:rPr>
              <w:t xml:space="preserve">    </w:t>
            </w:r>
            <w:r w:rsidRPr="006053B8">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3.0</w:t>
            </w:r>
          </w:p>
        </w:tc>
        <w:tc>
          <w:tcPr>
            <w:tcW w:w="644"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-2.1</w:t>
            </w:r>
          </w:p>
        </w:tc>
        <w:tc>
          <w:tcPr>
            <w:tcW w:w="619" w:type="pct"/>
            <w:tcBorders>
              <w:top w:val="single" w:sz="4" w:space="0" w:color="auto"/>
              <w:left w:val="nil"/>
              <w:bottom w:val="nil"/>
              <w:right w:val="single" w:sz="6" w:space="0" w:color="auto"/>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-0.3</w:t>
            </w:r>
          </w:p>
        </w:tc>
        <w:tc>
          <w:tcPr>
            <w:tcW w:w="679"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3.0</w:t>
            </w:r>
          </w:p>
        </w:tc>
        <w:tc>
          <w:tcPr>
            <w:tcW w:w="631"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0.3</w:t>
            </w:r>
          </w:p>
        </w:tc>
        <w:tc>
          <w:tcPr>
            <w:tcW w:w="617" w:type="pct"/>
            <w:tcBorders>
              <w:top w:val="single" w:sz="4" w:space="0" w:color="auto"/>
              <w:left w:val="nil"/>
              <w:bottom w:val="nil"/>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1.5</w:t>
            </w:r>
          </w:p>
        </w:tc>
      </w:tr>
      <w:tr w:rsidR="0048105B" w:rsidRPr="006053B8" w:rsidTr="0048105B">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48105B" w:rsidRPr="006053B8" w:rsidRDefault="0048105B" w:rsidP="0048105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sz w:val="28"/>
                <w:szCs w:val="32"/>
              </w:rPr>
            </w:pPr>
            <w:r w:rsidRPr="006053B8">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2.4</w:t>
            </w:r>
          </w:p>
        </w:tc>
        <w:tc>
          <w:tcPr>
            <w:tcW w:w="644" w:type="pct"/>
            <w:tcBorders>
              <w:top w:val="nil"/>
              <w:left w:val="nil"/>
              <w:bottom w:val="single" w:sz="6"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2.9</w:t>
            </w:r>
          </w:p>
        </w:tc>
        <w:tc>
          <w:tcPr>
            <w:tcW w:w="619" w:type="pct"/>
            <w:tcBorders>
              <w:top w:val="nil"/>
              <w:left w:val="nil"/>
              <w:bottom w:val="single" w:sz="6" w:space="0" w:color="auto"/>
              <w:right w:val="single" w:sz="6" w:space="0" w:color="auto"/>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2.2</w:t>
            </w:r>
          </w:p>
        </w:tc>
        <w:tc>
          <w:tcPr>
            <w:tcW w:w="679" w:type="pct"/>
            <w:tcBorders>
              <w:top w:val="nil"/>
              <w:left w:val="nil"/>
              <w:bottom w:val="single" w:sz="6"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2.4</w:t>
            </w:r>
          </w:p>
        </w:tc>
        <w:tc>
          <w:tcPr>
            <w:tcW w:w="631" w:type="pct"/>
            <w:tcBorders>
              <w:top w:val="nil"/>
              <w:left w:val="nil"/>
              <w:bottom w:val="single" w:sz="6"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3.0</w:t>
            </w:r>
          </w:p>
        </w:tc>
        <w:tc>
          <w:tcPr>
            <w:tcW w:w="617" w:type="pct"/>
            <w:tcBorders>
              <w:top w:val="nil"/>
              <w:left w:val="nil"/>
              <w:bottom w:val="single" w:sz="6" w:space="0" w:color="auto"/>
              <w:right w:val="nil"/>
            </w:tcBorders>
            <w:vAlign w:val="center"/>
          </w:tcPr>
          <w:p w:rsidR="0048105B" w:rsidRPr="006053B8" w:rsidRDefault="0048105B" w:rsidP="0048105B">
            <w:pPr>
              <w:autoSpaceDE w:val="0"/>
              <w:autoSpaceDN w:val="0"/>
              <w:adjustRightInd w:val="0"/>
              <w:snapToGrid w:val="0"/>
              <w:spacing w:before="100" w:line="240" w:lineRule="exact"/>
              <w:jc w:val="center"/>
              <w:rPr>
                <w:rFonts w:eastAsia="標楷體"/>
                <w:bCs/>
                <w:color w:val="000000" w:themeColor="text1"/>
              </w:rPr>
            </w:pPr>
            <w:r w:rsidRPr="006053B8">
              <w:rPr>
                <w:rFonts w:eastAsia="標楷體"/>
                <w:bCs/>
                <w:color w:val="000000" w:themeColor="text1"/>
              </w:rPr>
              <w:t>2.6</w:t>
            </w:r>
          </w:p>
        </w:tc>
      </w:tr>
    </w:tbl>
    <w:p w:rsidR="0048105B" w:rsidRPr="006053B8" w:rsidRDefault="0048105B" w:rsidP="0048105B">
      <w:pPr>
        <w:autoSpaceDE w:val="0"/>
        <w:autoSpaceDN w:val="0"/>
        <w:adjustRightInd w:val="0"/>
        <w:snapToGrid w:val="0"/>
        <w:spacing w:line="220" w:lineRule="exact"/>
        <w:jc w:val="both"/>
        <w:rPr>
          <w:rFonts w:eastAsia="標楷體"/>
          <w:bCs/>
          <w:color w:val="000000" w:themeColor="text1"/>
          <w:sz w:val="22"/>
        </w:rPr>
      </w:pPr>
      <w:proofErr w:type="gramStart"/>
      <w:r w:rsidRPr="006053B8">
        <w:rPr>
          <w:rFonts w:eastAsia="標楷體"/>
          <w:bCs/>
          <w:color w:val="000000" w:themeColor="text1"/>
          <w:sz w:val="22"/>
          <w:lang w:val="zh-TW"/>
        </w:rPr>
        <w:t>註</w:t>
      </w:r>
      <w:proofErr w:type="gramEnd"/>
      <w:r w:rsidRPr="006053B8">
        <w:rPr>
          <w:rFonts w:eastAsia="標楷體"/>
          <w:bCs/>
          <w:color w:val="000000" w:themeColor="text1"/>
          <w:sz w:val="22"/>
        </w:rPr>
        <w:t>：</w:t>
      </w:r>
      <w:r w:rsidRPr="006053B8">
        <w:rPr>
          <w:rFonts w:eastAsia="標楷體"/>
          <w:bCs/>
          <w:color w:val="000000" w:themeColor="text1"/>
          <w:sz w:val="22"/>
        </w:rPr>
        <w:t>(f)</w:t>
      </w:r>
      <w:r w:rsidRPr="006053B8">
        <w:rPr>
          <w:rFonts w:eastAsia="標楷體"/>
          <w:bCs/>
          <w:color w:val="000000" w:themeColor="text1"/>
          <w:sz w:val="22"/>
        </w:rPr>
        <w:t>為預測值。</w:t>
      </w:r>
    </w:p>
    <w:p w:rsidR="0048105B" w:rsidRPr="006053B8" w:rsidRDefault="0048105B" w:rsidP="0048105B">
      <w:pPr>
        <w:autoSpaceDE w:val="0"/>
        <w:autoSpaceDN w:val="0"/>
        <w:adjustRightInd w:val="0"/>
        <w:snapToGrid w:val="0"/>
        <w:spacing w:line="220" w:lineRule="exact"/>
        <w:jc w:val="both"/>
        <w:rPr>
          <w:rFonts w:eastAsia="標楷體"/>
          <w:bCs/>
          <w:color w:val="000000" w:themeColor="text1"/>
          <w:sz w:val="22"/>
        </w:rPr>
      </w:pPr>
      <w:r w:rsidRPr="006053B8">
        <w:rPr>
          <w:rFonts w:eastAsia="標楷體"/>
          <w:bCs/>
          <w:color w:val="000000" w:themeColor="text1"/>
          <w:sz w:val="22"/>
          <w:lang w:val="zh-TW"/>
        </w:rPr>
        <w:t>資料來源</w:t>
      </w:r>
      <w:r w:rsidRPr="006053B8">
        <w:rPr>
          <w:rFonts w:eastAsia="標楷體"/>
          <w:bCs/>
          <w:color w:val="000000" w:themeColor="text1"/>
          <w:sz w:val="22"/>
        </w:rPr>
        <w:t>：</w:t>
      </w:r>
      <w:r w:rsidRPr="006053B8">
        <w:rPr>
          <w:rFonts w:eastAsia="標楷體"/>
          <w:bCs/>
          <w:color w:val="000000" w:themeColor="text1"/>
          <w:sz w:val="22"/>
        </w:rPr>
        <w:t xml:space="preserve">1.IHS Markit, </w:t>
      </w:r>
      <w:r w:rsidRPr="006053B8">
        <w:rPr>
          <w:rFonts w:eastAsia="標楷體"/>
          <w:bCs/>
          <w:i/>
          <w:iCs/>
          <w:color w:val="000000" w:themeColor="text1"/>
          <w:sz w:val="22"/>
        </w:rPr>
        <w:t>World Overview</w:t>
      </w:r>
      <w:r w:rsidRPr="006053B8">
        <w:rPr>
          <w:rFonts w:eastAsia="標楷體"/>
          <w:bCs/>
          <w:color w:val="000000" w:themeColor="text1"/>
          <w:sz w:val="22"/>
        </w:rPr>
        <w:t>,</w:t>
      </w:r>
      <w:r w:rsidRPr="006053B8">
        <w:rPr>
          <w:color w:val="000000" w:themeColor="text1"/>
          <w:sz w:val="22"/>
        </w:rPr>
        <w:t xml:space="preserve"> November 2019</w:t>
      </w:r>
      <w:r w:rsidRPr="006053B8">
        <w:rPr>
          <w:bCs/>
          <w:color w:val="000000" w:themeColor="text1"/>
          <w:sz w:val="22"/>
        </w:rPr>
        <w:t>。</w:t>
      </w:r>
    </w:p>
    <w:p w:rsidR="00867298" w:rsidRPr="006053B8" w:rsidRDefault="0048105B" w:rsidP="0048105B">
      <w:pPr>
        <w:snapToGrid w:val="0"/>
        <w:spacing w:line="220" w:lineRule="exact"/>
        <w:ind w:right="880" w:firstLineChars="521" w:firstLine="1146"/>
        <w:rPr>
          <w:bCs/>
          <w:color w:val="000000" w:themeColor="text1"/>
          <w:sz w:val="22"/>
        </w:rPr>
      </w:pPr>
      <w:r w:rsidRPr="006053B8">
        <w:rPr>
          <w:rFonts w:eastAsia="標楷體"/>
          <w:bCs/>
          <w:color w:val="000000" w:themeColor="text1"/>
          <w:sz w:val="22"/>
        </w:rPr>
        <w:t xml:space="preserve">2.IMF, </w:t>
      </w:r>
      <w:r w:rsidRPr="006053B8">
        <w:rPr>
          <w:rFonts w:eastAsia="標楷體"/>
          <w:bCs/>
          <w:i/>
          <w:iCs/>
          <w:color w:val="000000" w:themeColor="text1"/>
          <w:sz w:val="22"/>
        </w:rPr>
        <w:t>World Economic Outlook</w:t>
      </w:r>
      <w:r w:rsidRPr="006053B8">
        <w:rPr>
          <w:rFonts w:eastAsia="標楷體"/>
          <w:bCs/>
          <w:color w:val="000000" w:themeColor="text1"/>
          <w:sz w:val="22"/>
        </w:rPr>
        <w:t>,</w:t>
      </w:r>
      <w:r w:rsidRPr="006053B8">
        <w:rPr>
          <w:color w:val="000000" w:themeColor="text1"/>
          <w:sz w:val="22"/>
        </w:rPr>
        <w:t xml:space="preserve"> October 2019</w:t>
      </w:r>
      <w:r w:rsidRPr="006053B8">
        <w:rPr>
          <w:bCs/>
          <w:color w:val="000000" w:themeColor="text1"/>
          <w:sz w:val="22"/>
        </w:rPr>
        <w:t>。</w:t>
      </w:r>
    </w:p>
    <w:p w:rsidR="00FE7377" w:rsidRPr="006053B8" w:rsidRDefault="00FE7377" w:rsidP="00FE7377">
      <w:pPr>
        <w:snapToGrid w:val="0"/>
        <w:spacing w:line="220" w:lineRule="exact"/>
        <w:ind w:right="880" w:firstLineChars="521" w:firstLine="1146"/>
        <w:rPr>
          <w:rFonts w:eastAsia="標楷體"/>
          <w:bCs/>
          <w:color w:val="000000" w:themeColor="text1"/>
          <w:sz w:val="22"/>
        </w:rPr>
      </w:pPr>
    </w:p>
    <w:p w:rsidR="00867298" w:rsidRPr="006053B8" w:rsidRDefault="00867298" w:rsidP="00FE7377">
      <w:pPr>
        <w:snapToGrid w:val="0"/>
        <w:spacing w:line="220" w:lineRule="exact"/>
        <w:ind w:right="880" w:firstLineChars="521" w:firstLine="1146"/>
        <w:rPr>
          <w:rFonts w:eastAsia="標楷體"/>
          <w:bCs/>
          <w:color w:val="000000" w:themeColor="text1"/>
          <w:sz w:val="22"/>
        </w:rPr>
      </w:pPr>
    </w:p>
    <w:p w:rsidR="0048105B" w:rsidRPr="006053B8" w:rsidRDefault="0048105B" w:rsidP="0048105B">
      <w:pPr>
        <w:keepNext/>
        <w:snapToGrid w:val="0"/>
        <w:spacing w:line="200" w:lineRule="atLeast"/>
        <w:jc w:val="center"/>
        <w:outlineLvl w:val="1"/>
        <w:rPr>
          <w:rFonts w:eastAsia="標楷體"/>
          <w:b/>
          <w:color w:val="000000" w:themeColor="text1"/>
          <w:sz w:val="32"/>
          <w:szCs w:val="32"/>
          <w:lang w:val="zh-TW"/>
        </w:rPr>
      </w:pPr>
      <w:bookmarkStart w:id="44" w:name="_Toc515271002"/>
      <w:bookmarkStart w:id="45" w:name="_Toc525744838"/>
      <w:bookmarkStart w:id="46" w:name="_Toc536517828"/>
      <w:bookmarkStart w:id="47" w:name="_Toc20842448"/>
      <w:bookmarkStart w:id="48" w:name="_Toc25914339"/>
      <w:r w:rsidRPr="006053B8">
        <w:rPr>
          <w:rFonts w:eastAsia="標楷體"/>
          <w:b/>
          <w:color w:val="000000" w:themeColor="text1"/>
          <w:sz w:val="32"/>
          <w:szCs w:val="32"/>
          <w:lang w:val="zh-TW"/>
        </w:rPr>
        <w:t>表</w:t>
      </w:r>
      <w:r w:rsidRPr="006053B8">
        <w:rPr>
          <w:rFonts w:eastAsia="標楷體"/>
          <w:b/>
          <w:color w:val="000000" w:themeColor="text1"/>
          <w:sz w:val="32"/>
          <w:szCs w:val="32"/>
          <w:lang w:val="zh-TW"/>
        </w:rPr>
        <w:t xml:space="preserve">2  </w:t>
      </w:r>
      <w:r w:rsidRPr="006053B8">
        <w:rPr>
          <w:rFonts w:eastAsia="標楷體"/>
          <w:b/>
          <w:color w:val="000000" w:themeColor="text1"/>
          <w:sz w:val="32"/>
          <w:szCs w:val="32"/>
          <w:lang w:val="zh-TW"/>
        </w:rPr>
        <w:t>世界貿易量成長率</w:t>
      </w:r>
      <w:bookmarkEnd w:id="44"/>
      <w:bookmarkEnd w:id="45"/>
      <w:bookmarkEnd w:id="46"/>
      <w:bookmarkEnd w:id="47"/>
      <w:bookmarkEnd w:id="48"/>
      <w:r w:rsidRPr="006053B8">
        <w:rPr>
          <w:rFonts w:eastAsia="標楷體"/>
          <w:b/>
          <w:color w:val="000000" w:themeColor="text1"/>
          <w:sz w:val="32"/>
          <w:szCs w:val="32"/>
          <w:lang w:val="zh-TW"/>
        </w:rPr>
        <w:t xml:space="preserve"> </w:t>
      </w:r>
    </w:p>
    <w:p w:rsidR="0048105B" w:rsidRPr="006053B8" w:rsidRDefault="0048105B" w:rsidP="0048105B">
      <w:pPr>
        <w:autoSpaceDE w:val="0"/>
        <w:autoSpaceDN w:val="0"/>
        <w:adjustRightInd w:val="0"/>
        <w:snapToGrid w:val="0"/>
        <w:spacing w:line="240" w:lineRule="exact"/>
        <w:jc w:val="right"/>
        <w:rPr>
          <w:rFonts w:eastAsia="標楷體"/>
          <w:bCs/>
          <w:color w:val="000000" w:themeColor="text1"/>
          <w:sz w:val="28"/>
          <w:szCs w:val="32"/>
        </w:rPr>
      </w:pPr>
      <w:r w:rsidRPr="006053B8">
        <w:rPr>
          <w:rFonts w:eastAsia="標楷體"/>
          <w:bCs/>
          <w:color w:val="000000" w:themeColor="text1"/>
          <w:sz w:val="28"/>
          <w:szCs w:val="32"/>
        </w:rPr>
        <w:t xml:space="preserve">              </w:t>
      </w:r>
      <w:r w:rsidRPr="006053B8">
        <w:rPr>
          <w:rFonts w:eastAsia="標楷體"/>
          <w:bCs/>
          <w:color w:val="000000" w:themeColor="text1"/>
          <w:szCs w:val="32"/>
          <w:lang w:val="zh-TW"/>
        </w:rPr>
        <w:t>單位</w:t>
      </w:r>
      <w:r w:rsidRPr="006053B8">
        <w:rPr>
          <w:rFonts w:eastAsia="標楷體"/>
          <w:bCs/>
          <w:color w:val="000000" w:themeColor="text1"/>
          <w:szCs w:val="32"/>
        </w:rPr>
        <w:t>：</w:t>
      </w:r>
      <w:r w:rsidRPr="006053B8">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48105B" w:rsidRPr="006053B8" w:rsidTr="0048105B">
        <w:trPr>
          <w:trHeight w:val="301"/>
        </w:trPr>
        <w:tc>
          <w:tcPr>
            <w:tcW w:w="1456" w:type="pct"/>
            <w:tcBorders>
              <w:top w:val="single" w:sz="6" w:space="0" w:color="auto"/>
              <w:left w:val="nil"/>
              <w:bottom w:val="single" w:sz="6" w:space="0" w:color="auto"/>
              <w:right w:val="single" w:sz="4" w:space="0" w:color="auto"/>
            </w:tcBorders>
            <w:vAlign w:val="center"/>
          </w:tcPr>
          <w:p w:rsidR="0048105B" w:rsidRPr="006053B8" w:rsidRDefault="0048105B" w:rsidP="0048105B">
            <w:pPr>
              <w:autoSpaceDE w:val="0"/>
              <w:autoSpaceDN w:val="0"/>
              <w:adjustRightInd w:val="0"/>
              <w:snapToGrid w:val="0"/>
              <w:spacing w:line="240" w:lineRule="exact"/>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2018</w:t>
            </w:r>
          </w:p>
        </w:tc>
        <w:tc>
          <w:tcPr>
            <w:tcW w:w="1181" w:type="pct"/>
            <w:tcBorders>
              <w:top w:val="single" w:sz="6" w:space="0" w:color="auto"/>
              <w:left w:val="single" w:sz="6" w:space="0" w:color="auto"/>
              <w:bottom w:val="single" w:sz="6" w:space="0" w:color="auto"/>
              <w:right w:val="single" w:sz="4" w:space="0" w:color="auto"/>
            </w:tcBorders>
            <w:vAlign w:val="center"/>
            <w:hideMark/>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2019(f)</w:t>
            </w:r>
          </w:p>
        </w:tc>
        <w:tc>
          <w:tcPr>
            <w:tcW w:w="1180" w:type="pct"/>
            <w:tcBorders>
              <w:top w:val="single" w:sz="6" w:space="0" w:color="auto"/>
              <w:left w:val="single" w:sz="4" w:space="0" w:color="auto"/>
              <w:bottom w:val="single" w:sz="6" w:space="0" w:color="auto"/>
              <w:right w:val="nil"/>
            </w:tcBorders>
            <w:vAlign w:val="center"/>
            <w:hideMark/>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2020(f)</w:t>
            </w:r>
          </w:p>
        </w:tc>
      </w:tr>
      <w:tr w:rsidR="0048105B" w:rsidRPr="006053B8" w:rsidTr="0048105B">
        <w:trPr>
          <w:trHeight w:val="302"/>
        </w:trPr>
        <w:tc>
          <w:tcPr>
            <w:tcW w:w="1456" w:type="pct"/>
            <w:tcBorders>
              <w:top w:val="nil"/>
              <w:left w:val="nil"/>
              <w:bottom w:val="nil"/>
              <w:right w:val="single" w:sz="4" w:space="0" w:color="auto"/>
            </w:tcBorders>
            <w:vAlign w:val="center"/>
            <w:hideMark/>
          </w:tcPr>
          <w:p w:rsidR="0048105B" w:rsidRPr="006053B8" w:rsidRDefault="0048105B" w:rsidP="0048105B">
            <w:pPr>
              <w:autoSpaceDE w:val="0"/>
              <w:autoSpaceDN w:val="0"/>
              <w:adjustRightInd w:val="0"/>
              <w:snapToGrid w:val="0"/>
              <w:spacing w:line="240" w:lineRule="exact"/>
              <w:rPr>
                <w:bCs/>
                <w:color w:val="000000" w:themeColor="text1"/>
              </w:rPr>
            </w:pPr>
            <w:r w:rsidRPr="006053B8">
              <w:rPr>
                <w:bCs/>
                <w:color w:val="000000" w:themeColor="text1"/>
              </w:rPr>
              <w:t>IMF</w:t>
            </w:r>
          </w:p>
        </w:tc>
        <w:tc>
          <w:tcPr>
            <w:tcW w:w="1183" w:type="pct"/>
            <w:tcBorders>
              <w:top w:val="nil"/>
              <w:left w:val="single" w:sz="6" w:space="0" w:color="auto"/>
              <w:bottom w:val="nil"/>
              <w:right w:val="nil"/>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3.6</w:t>
            </w:r>
          </w:p>
        </w:tc>
        <w:tc>
          <w:tcPr>
            <w:tcW w:w="1181" w:type="pct"/>
            <w:tcBorders>
              <w:top w:val="nil"/>
              <w:left w:val="single" w:sz="6" w:space="0" w:color="auto"/>
              <w:bottom w:val="nil"/>
              <w:right w:val="single" w:sz="4" w:space="0" w:color="auto"/>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1.1</w:t>
            </w:r>
          </w:p>
        </w:tc>
        <w:tc>
          <w:tcPr>
            <w:tcW w:w="1180" w:type="pct"/>
            <w:tcBorders>
              <w:top w:val="nil"/>
              <w:left w:val="single" w:sz="4" w:space="0" w:color="auto"/>
              <w:bottom w:val="nil"/>
              <w:right w:val="nil"/>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3.2</w:t>
            </w:r>
          </w:p>
        </w:tc>
      </w:tr>
      <w:tr w:rsidR="0048105B" w:rsidRPr="006053B8" w:rsidTr="0048105B">
        <w:trPr>
          <w:trHeight w:val="302"/>
        </w:trPr>
        <w:tc>
          <w:tcPr>
            <w:tcW w:w="1456" w:type="pct"/>
            <w:tcBorders>
              <w:top w:val="nil"/>
              <w:left w:val="nil"/>
              <w:bottom w:val="nil"/>
              <w:right w:val="single" w:sz="4" w:space="0" w:color="auto"/>
            </w:tcBorders>
            <w:vAlign w:val="center"/>
            <w:hideMark/>
          </w:tcPr>
          <w:p w:rsidR="0048105B" w:rsidRPr="006053B8" w:rsidRDefault="0048105B" w:rsidP="0048105B">
            <w:pPr>
              <w:autoSpaceDE w:val="0"/>
              <w:autoSpaceDN w:val="0"/>
              <w:adjustRightInd w:val="0"/>
              <w:snapToGrid w:val="0"/>
              <w:spacing w:line="240" w:lineRule="exact"/>
              <w:rPr>
                <w:bCs/>
                <w:color w:val="000000" w:themeColor="text1"/>
              </w:rPr>
            </w:pPr>
            <w:r w:rsidRPr="006053B8">
              <w:rPr>
                <w:bCs/>
                <w:color w:val="000000" w:themeColor="text1"/>
              </w:rPr>
              <w:t>UN</w:t>
            </w:r>
          </w:p>
        </w:tc>
        <w:tc>
          <w:tcPr>
            <w:tcW w:w="1183" w:type="pct"/>
            <w:tcBorders>
              <w:top w:val="nil"/>
              <w:left w:val="single" w:sz="4" w:space="0" w:color="auto"/>
              <w:bottom w:val="nil"/>
              <w:right w:val="single" w:sz="4" w:space="0" w:color="auto"/>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3.6</w:t>
            </w:r>
          </w:p>
        </w:tc>
        <w:tc>
          <w:tcPr>
            <w:tcW w:w="1181" w:type="pct"/>
            <w:tcBorders>
              <w:top w:val="nil"/>
              <w:left w:val="single" w:sz="4" w:space="0" w:color="auto"/>
              <w:bottom w:val="nil"/>
              <w:right w:val="single" w:sz="4" w:space="0" w:color="auto"/>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2.7</w:t>
            </w:r>
          </w:p>
        </w:tc>
        <w:tc>
          <w:tcPr>
            <w:tcW w:w="1180" w:type="pct"/>
            <w:tcBorders>
              <w:top w:val="nil"/>
              <w:left w:val="single" w:sz="4" w:space="0" w:color="auto"/>
              <w:bottom w:val="nil"/>
              <w:right w:val="nil"/>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3.4</w:t>
            </w:r>
          </w:p>
        </w:tc>
      </w:tr>
      <w:tr w:rsidR="0048105B" w:rsidRPr="006053B8" w:rsidTr="0048105B">
        <w:trPr>
          <w:trHeight w:val="302"/>
        </w:trPr>
        <w:tc>
          <w:tcPr>
            <w:tcW w:w="1456" w:type="pct"/>
            <w:tcBorders>
              <w:top w:val="nil"/>
              <w:left w:val="nil"/>
              <w:bottom w:val="nil"/>
              <w:right w:val="single" w:sz="4" w:space="0" w:color="auto"/>
            </w:tcBorders>
            <w:vAlign w:val="center"/>
            <w:hideMark/>
          </w:tcPr>
          <w:p w:rsidR="0048105B" w:rsidRPr="006053B8" w:rsidRDefault="0048105B" w:rsidP="0048105B">
            <w:pPr>
              <w:autoSpaceDE w:val="0"/>
              <w:autoSpaceDN w:val="0"/>
              <w:adjustRightInd w:val="0"/>
              <w:snapToGrid w:val="0"/>
              <w:spacing w:line="240" w:lineRule="exact"/>
              <w:rPr>
                <w:bCs/>
                <w:color w:val="000000" w:themeColor="text1"/>
              </w:rPr>
            </w:pPr>
            <w:r w:rsidRPr="006053B8">
              <w:rPr>
                <w:bCs/>
                <w:color w:val="000000" w:themeColor="text1"/>
              </w:rPr>
              <w:t>OECD</w:t>
            </w:r>
          </w:p>
        </w:tc>
        <w:tc>
          <w:tcPr>
            <w:tcW w:w="1183" w:type="pct"/>
            <w:tcBorders>
              <w:top w:val="nil"/>
              <w:left w:val="single" w:sz="4" w:space="0" w:color="auto"/>
              <w:bottom w:val="nil"/>
              <w:right w:val="single" w:sz="4" w:space="0" w:color="auto"/>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3.9</w:t>
            </w:r>
          </w:p>
        </w:tc>
        <w:tc>
          <w:tcPr>
            <w:tcW w:w="1181" w:type="pct"/>
            <w:tcBorders>
              <w:top w:val="nil"/>
              <w:left w:val="single" w:sz="4" w:space="0" w:color="auto"/>
              <w:bottom w:val="nil"/>
              <w:right w:val="single" w:sz="4" w:space="0" w:color="auto"/>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2.1</w:t>
            </w:r>
          </w:p>
        </w:tc>
        <w:tc>
          <w:tcPr>
            <w:tcW w:w="1180" w:type="pct"/>
            <w:tcBorders>
              <w:top w:val="nil"/>
              <w:left w:val="single" w:sz="4" w:space="0" w:color="auto"/>
              <w:bottom w:val="nil"/>
              <w:right w:val="nil"/>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3.1</w:t>
            </w:r>
          </w:p>
        </w:tc>
      </w:tr>
      <w:tr w:rsidR="0048105B" w:rsidRPr="006053B8" w:rsidTr="0048105B">
        <w:trPr>
          <w:trHeight w:val="302"/>
        </w:trPr>
        <w:tc>
          <w:tcPr>
            <w:tcW w:w="1456" w:type="pct"/>
            <w:tcBorders>
              <w:top w:val="nil"/>
              <w:left w:val="nil"/>
              <w:bottom w:val="nil"/>
              <w:right w:val="single" w:sz="4" w:space="0" w:color="auto"/>
            </w:tcBorders>
            <w:vAlign w:val="center"/>
            <w:hideMark/>
          </w:tcPr>
          <w:p w:rsidR="0048105B" w:rsidRPr="006053B8" w:rsidRDefault="0048105B" w:rsidP="0048105B">
            <w:pPr>
              <w:autoSpaceDE w:val="0"/>
              <w:autoSpaceDN w:val="0"/>
              <w:adjustRightInd w:val="0"/>
              <w:snapToGrid w:val="0"/>
              <w:spacing w:line="240" w:lineRule="exact"/>
              <w:rPr>
                <w:color w:val="000000" w:themeColor="text1"/>
              </w:rPr>
            </w:pPr>
            <w:r w:rsidRPr="006053B8">
              <w:rPr>
                <w:color w:val="000000" w:themeColor="text1"/>
              </w:rPr>
              <w:t>World Bank</w:t>
            </w:r>
          </w:p>
        </w:tc>
        <w:tc>
          <w:tcPr>
            <w:tcW w:w="1183" w:type="pct"/>
            <w:tcBorders>
              <w:top w:val="nil"/>
              <w:left w:val="single" w:sz="4" w:space="0" w:color="auto"/>
              <w:bottom w:val="nil"/>
              <w:right w:val="single" w:sz="4" w:space="0" w:color="auto"/>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4.1</w:t>
            </w:r>
          </w:p>
        </w:tc>
        <w:tc>
          <w:tcPr>
            <w:tcW w:w="1181" w:type="pct"/>
            <w:tcBorders>
              <w:top w:val="nil"/>
              <w:left w:val="single" w:sz="4" w:space="0" w:color="auto"/>
              <w:bottom w:val="nil"/>
              <w:right w:val="single" w:sz="4" w:space="0" w:color="auto"/>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2.6</w:t>
            </w:r>
          </w:p>
        </w:tc>
        <w:tc>
          <w:tcPr>
            <w:tcW w:w="1180" w:type="pct"/>
            <w:tcBorders>
              <w:top w:val="nil"/>
              <w:left w:val="single" w:sz="4" w:space="0" w:color="auto"/>
              <w:bottom w:val="nil"/>
              <w:right w:val="nil"/>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3.1</w:t>
            </w:r>
          </w:p>
        </w:tc>
      </w:tr>
      <w:tr w:rsidR="0048105B" w:rsidRPr="006053B8" w:rsidTr="0048105B">
        <w:trPr>
          <w:trHeight w:val="302"/>
        </w:trPr>
        <w:tc>
          <w:tcPr>
            <w:tcW w:w="1456" w:type="pct"/>
            <w:tcBorders>
              <w:top w:val="nil"/>
              <w:left w:val="nil"/>
              <w:bottom w:val="single" w:sz="4" w:space="0" w:color="auto"/>
              <w:right w:val="single" w:sz="4" w:space="0" w:color="auto"/>
            </w:tcBorders>
            <w:vAlign w:val="center"/>
            <w:hideMark/>
          </w:tcPr>
          <w:p w:rsidR="0048105B" w:rsidRPr="006053B8" w:rsidRDefault="0048105B" w:rsidP="0048105B">
            <w:pPr>
              <w:autoSpaceDE w:val="0"/>
              <w:autoSpaceDN w:val="0"/>
              <w:adjustRightInd w:val="0"/>
              <w:snapToGrid w:val="0"/>
              <w:spacing w:line="240" w:lineRule="exact"/>
              <w:rPr>
                <w:color w:val="000000" w:themeColor="text1"/>
              </w:rPr>
            </w:pPr>
            <w:r w:rsidRPr="006053B8">
              <w:rPr>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3.0</w:t>
            </w:r>
          </w:p>
        </w:tc>
        <w:tc>
          <w:tcPr>
            <w:tcW w:w="1181" w:type="pct"/>
            <w:tcBorders>
              <w:top w:val="nil"/>
              <w:left w:val="single" w:sz="4" w:space="0" w:color="auto"/>
              <w:bottom w:val="single" w:sz="4" w:space="0" w:color="auto"/>
              <w:right w:val="single" w:sz="4" w:space="0" w:color="auto"/>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1.2</w:t>
            </w:r>
          </w:p>
        </w:tc>
        <w:tc>
          <w:tcPr>
            <w:tcW w:w="1180" w:type="pct"/>
            <w:tcBorders>
              <w:top w:val="nil"/>
              <w:left w:val="single" w:sz="4" w:space="0" w:color="auto"/>
              <w:bottom w:val="single" w:sz="4" w:space="0" w:color="auto"/>
              <w:right w:val="nil"/>
            </w:tcBorders>
            <w:vAlign w:val="center"/>
          </w:tcPr>
          <w:p w:rsidR="0048105B" w:rsidRPr="006053B8" w:rsidRDefault="0048105B" w:rsidP="0048105B">
            <w:pPr>
              <w:autoSpaceDE w:val="0"/>
              <w:autoSpaceDN w:val="0"/>
              <w:adjustRightInd w:val="0"/>
              <w:snapToGrid w:val="0"/>
              <w:spacing w:line="240" w:lineRule="exact"/>
              <w:jc w:val="center"/>
              <w:rPr>
                <w:bCs/>
                <w:color w:val="000000" w:themeColor="text1"/>
              </w:rPr>
            </w:pPr>
            <w:r w:rsidRPr="006053B8">
              <w:rPr>
                <w:bCs/>
                <w:color w:val="000000" w:themeColor="text1"/>
              </w:rPr>
              <w:t>2.7</w:t>
            </w:r>
          </w:p>
        </w:tc>
      </w:tr>
    </w:tbl>
    <w:p w:rsidR="0048105B" w:rsidRPr="006053B8" w:rsidRDefault="0048105B" w:rsidP="0048105B">
      <w:pPr>
        <w:autoSpaceDE w:val="0"/>
        <w:autoSpaceDN w:val="0"/>
        <w:adjustRightInd w:val="0"/>
        <w:snapToGrid w:val="0"/>
        <w:spacing w:line="220" w:lineRule="exact"/>
        <w:jc w:val="both"/>
        <w:rPr>
          <w:rFonts w:eastAsia="標楷體"/>
          <w:bCs/>
          <w:color w:val="000000" w:themeColor="text1"/>
          <w:sz w:val="22"/>
        </w:rPr>
      </w:pPr>
      <w:proofErr w:type="gramStart"/>
      <w:r w:rsidRPr="006053B8">
        <w:rPr>
          <w:rFonts w:eastAsia="標楷體"/>
          <w:bCs/>
          <w:color w:val="000000" w:themeColor="text1"/>
          <w:sz w:val="22"/>
          <w:lang w:val="zh-TW"/>
        </w:rPr>
        <w:t>註</w:t>
      </w:r>
      <w:proofErr w:type="gramEnd"/>
      <w:r w:rsidRPr="006053B8">
        <w:rPr>
          <w:rFonts w:eastAsia="標楷體"/>
          <w:bCs/>
          <w:color w:val="000000" w:themeColor="text1"/>
          <w:sz w:val="22"/>
        </w:rPr>
        <w:t>：</w:t>
      </w:r>
      <w:r w:rsidRPr="006053B8">
        <w:rPr>
          <w:rFonts w:eastAsia="標楷體"/>
          <w:bCs/>
          <w:color w:val="000000" w:themeColor="text1"/>
          <w:sz w:val="22"/>
        </w:rPr>
        <w:t>(f)</w:t>
      </w:r>
      <w:r w:rsidRPr="006053B8">
        <w:rPr>
          <w:rFonts w:eastAsia="標楷體"/>
          <w:bCs/>
          <w:color w:val="000000" w:themeColor="text1"/>
          <w:sz w:val="22"/>
          <w:lang w:val="zh-TW"/>
        </w:rPr>
        <w:t>為</w:t>
      </w:r>
      <w:r w:rsidRPr="006053B8">
        <w:rPr>
          <w:rFonts w:eastAsia="標楷體"/>
          <w:bCs/>
          <w:color w:val="000000" w:themeColor="text1"/>
          <w:sz w:val="22"/>
        </w:rPr>
        <w:t>預測</w:t>
      </w:r>
      <w:r w:rsidRPr="006053B8">
        <w:rPr>
          <w:rFonts w:eastAsia="標楷體"/>
          <w:bCs/>
          <w:color w:val="000000" w:themeColor="text1"/>
          <w:sz w:val="22"/>
          <w:lang w:val="zh-TW"/>
        </w:rPr>
        <w:t>值</w:t>
      </w:r>
    </w:p>
    <w:p w:rsidR="0048105B" w:rsidRPr="006053B8" w:rsidRDefault="0048105B" w:rsidP="0048105B">
      <w:pPr>
        <w:autoSpaceDE w:val="0"/>
        <w:autoSpaceDN w:val="0"/>
        <w:adjustRightInd w:val="0"/>
        <w:snapToGrid w:val="0"/>
        <w:spacing w:line="220" w:lineRule="exact"/>
        <w:jc w:val="both"/>
        <w:rPr>
          <w:rFonts w:eastAsia="標楷體"/>
          <w:bCs/>
          <w:color w:val="000000" w:themeColor="text1"/>
          <w:sz w:val="22"/>
        </w:rPr>
      </w:pPr>
      <w:r w:rsidRPr="006053B8">
        <w:rPr>
          <w:rFonts w:eastAsia="標楷體"/>
          <w:bCs/>
          <w:color w:val="000000" w:themeColor="text1"/>
          <w:sz w:val="22"/>
          <w:lang w:val="zh-TW"/>
        </w:rPr>
        <w:t>資料來源</w:t>
      </w:r>
      <w:r w:rsidRPr="006053B8">
        <w:rPr>
          <w:rFonts w:eastAsia="標楷體"/>
          <w:bCs/>
          <w:color w:val="000000" w:themeColor="text1"/>
          <w:sz w:val="22"/>
        </w:rPr>
        <w:t>：</w:t>
      </w:r>
      <w:r w:rsidRPr="006053B8">
        <w:rPr>
          <w:rFonts w:eastAsia="標楷體"/>
          <w:bCs/>
          <w:color w:val="000000" w:themeColor="text1"/>
          <w:sz w:val="22"/>
        </w:rPr>
        <w:t xml:space="preserve">1.IMF, </w:t>
      </w:r>
      <w:r w:rsidRPr="006053B8">
        <w:rPr>
          <w:rFonts w:eastAsia="標楷體"/>
          <w:bCs/>
          <w:i/>
          <w:color w:val="000000" w:themeColor="text1"/>
          <w:sz w:val="22"/>
        </w:rPr>
        <w:t>World Economic Outlook</w:t>
      </w:r>
      <w:r w:rsidRPr="006053B8">
        <w:rPr>
          <w:rFonts w:eastAsia="標楷體"/>
          <w:bCs/>
          <w:color w:val="000000" w:themeColor="text1"/>
          <w:sz w:val="22"/>
        </w:rPr>
        <w:t>, October 2019</w:t>
      </w:r>
      <w:r w:rsidRPr="006053B8">
        <w:rPr>
          <w:rFonts w:eastAsia="標楷體"/>
          <w:bCs/>
          <w:iCs/>
          <w:color w:val="000000" w:themeColor="text1"/>
          <w:sz w:val="22"/>
        </w:rPr>
        <w:t>。</w:t>
      </w:r>
    </w:p>
    <w:p w:rsidR="0048105B" w:rsidRPr="006053B8" w:rsidRDefault="0048105B" w:rsidP="0048105B">
      <w:pPr>
        <w:autoSpaceDE w:val="0"/>
        <w:autoSpaceDN w:val="0"/>
        <w:adjustRightInd w:val="0"/>
        <w:snapToGrid w:val="0"/>
        <w:spacing w:line="220" w:lineRule="exact"/>
        <w:ind w:firstLineChars="515" w:firstLine="1133"/>
        <w:jc w:val="both"/>
        <w:rPr>
          <w:rFonts w:eastAsia="標楷體"/>
          <w:bCs/>
          <w:color w:val="000000" w:themeColor="text1"/>
          <w:sz w:val="22"/>
        </w:rPr>
      </w:pPr>
      <w:r w:rsidRPr="006053B8">
        <w:rPr>
          <w:rFonts w:eastAsia="標楷體"/>
          <w:bCs/>
          <w:color w:val="000000" w:themeColor="text1"/>
          <w:sz w:val="22"/>
        </w:rPr>
        <w:t>2.UN,</w:t>
      </w:r>
      <w:r w:rsidRPr="006053B8">
        <w:rPr>
          <w:rFonts w:eastAsia="標楷體"/>
          <w:bCs/>
          <w:i/>
          <w:color w:val="000000" w:themeColor="text1"/>
          <w:sz w:val="22"/>
        </w:rPr>
        <w:t xml:space="preserve"> World</w:t>
      </w:r>
      <w:r w:rsidRPr="006053B8">
        <w:rPr>
          <w:rFonts w:eastAsia="標楷體"/>
          <w:bCs/>
          <w:color w:val="000000" w:themeColor="text1"/>
          <w:sz w:val="22"/>
        </w:rPr>
        <w:t xml:space="preserve"> </w:t>
      </w:r>
      <w:r w:rsidRPr="006053B8">
        <w:rPr>
          <w:rFonts w:eastAsia="標楷體"/>
          <w:bCs/>
          <w:i/>
          <w:iCs/>
          <w:color w:val="000000" w:themeColor="text1"/>
          <w:sz w:val="22"/>
        </w:rPr>
        <w:t xml:space="preserve">Economic Situation and Prospects, </w:t>
      </w:r>
      <w:r w:rsidRPr="006053B8">
        <w:rPr>
          <w:rFonts w:eastAsia="標楷體"/>
          <w:bCs/>
          <w:iCs/>
          <w:color w:val="000000" w:themeColor="text1"/>
          <w:sz w:val="22"/>
        </w:rPr>
        <w:t>May</w:t>
      </w:r>
      <w:r w:rsidRPr="006053B8">
        <w:rPr>
          <w:rFonts w:eastAsia="標楷體"/>
          <w:bCs/>
          <w:i/>
          <w:iCs/>
          <w:color w:val="000000" w:themeColor="text1"/>
          <w:sz w:val="22"/>
        </w:rPr>
        <w:t xml:space="preserve"> </w:t>
      </w:r>
      <w:r w:rsidRPr="006053B8">
        <w:rPr>
          <w:rFonts w:eastAsia="標楷體"/>
          <w:bCs/>
          <w:iCs/>
          <w:color w:val="000000" w:themeColor="text1"/>
          <w:sz w:val="22"/>
        </w:rPr>
        <w:t>2019</w:t>
      </w:r>
      <w:r w:rsidRPr="006053B8">
        <w:rPr>
          <w:rFonts w:eastAsia="標楷體"/>
          <w:bCs/>
          <w:color w:val="000000" w:themeColor="text1"/>
          <w:sz w:val="22"/>
        </w:rPr>
        <w:t>。</w:t>
      </w:r>
    </w:p>
    <w:p w:rsidR="0048105B" w:rsidRPr="006053B8" w:rsidRDefault="0048105B" w:rsidP="0048105B">
      <w:pPr>
        <w:autoSpaceDE w:val="0"/>
        <w:autoSpaceDN w:val="0"/>
        <w:adjustRightInd w:val="0"/>
        <w:snapToGrid w:val="0"/>
        <w:spacing w:line="220" w:lineRule="exact"/>
        <w:ind w:firstLineChars="521" w:firstLine="1146"/>
        <w:jc w:val="both"/>
        <w:rPr>
          <w:rFonts w:eastAsia="標楷體"/>
          <w:bCs/>
          <w:color w:val="000000" w:themeColor="text1"/>
          <w:sz w:val="22"/>
        </w:rPr>
      </w:pPr>
      <w:r w:rsidRPr="006053B8">
        <w:rPr>
          <w:rFonts w:eastAsia="標楷體"/>
          <w:bCs/>
          <w:color w:val="000000" w:themeColor="text1"/>
          <w:sz w:val="22"/>
        </w:rPr>
        <w:t xml:space="preserve">3.OECD, </w:t>
      </w:r>
      <w:r w:rsidRPr="006053B8">
        <w:rPr>
          <w:rFonts w:eastAsia="標楷體"/>
          <w:bCs/>
          <w:i/>
          <w:iCs/>
          <w:color w:val="000000" w:themeColor="text1"/>
          <w:sz w:val="22"/>
        </w:rPr>
        <w:t>Economic Outlook</w:t>
      </w:r>
      <w:r w:rsidRPr="006053B8">
        <w:rPr>
          <w:rFonts w:eastAsia="標楷體"/>
          <w:bCs/>
          <w:color w:val="000000" w:themeColor="text1"/>
          <w:sz w:val="22"/>
        </w:rPr>
        <w:t>,</w:t>
      </w:r>
      <w:r w:rsidRPr="006053B8">
        <w:rPr>
          <w:color w:val="000000" w:themeColor="text1"/>
        </w:rPr>
        <w:t xml:space="preserve"> </w:t>
      </w:r>
      <w:r w:rsidRPr="006053B8">
        <w:rPr>
          <w:rFonts w:eastAsia="標楷體"/>
          <w:bCs/>
          <w:color w:val="000000" w:themeColor="text1"/>
          <w:sz w:val="22"/>
        </w:rPr>
        <w:t>May 2019</w:t>
      </w:r>
      <w:r w:rsidRPr="006053B8">
        <w:rPr>
          <w:rFonts w:eastAsia="標楷體"/>
          <w:bCs/>
          <w:color w:val="000000" w:themeColor="text1"/>
          <w:sz w:val="22"/>
        </w:rPr>
        <w:t>。</w:t>
      </w:r>
    </w:p>
    <w:p w:rsidR="0048105B" w:rsidRPr="006053B8" w:rsidRDefault="0048105B" w:rsidP="0048105B">
      <w:pPr>
        <w:autoSpaceDE w:val="0"/>
        <w:autoSpaceDN w:val="0"/>
        <w:adjustRightInd w:val="0"/>
        <w:snapToGrid w:val="0"/>
        <w:spacing w:line="240" w:lineRule="exact"/>
        <w:ind w:right="880" w:firstLineChars="515" w:firstLine="1133"/>
        <w:rPr>
          <w:color w:val="000000" w:themeColor="text1"/>
          <w:sz w:val="22"/>
        </w:rPr>
      </w:pPr>
      <w:r w:rsidRPr="006053B8">
        <w:rPr>
          <w:color w:val="000000" w:themeColor="text1"/>
          <w:sz w:val="22"/>
        </w:rPr>
        <w:t xml:space="preserve">4.World Bank, </w:t>
      </w:r>
      <w:r w:rsidRPr="006053B8">
        <w:rPr>
          <w:i/>
          <w:color w:val="000000" w:themeColor="text1"/>
          <w:sz w:val="22"/>
        </w:rPr>
        <w:t>Global Economic Prospects</w:t>
      </w:r>
      <w:r w:rsidRPr="006053B8">
        <w:rPr>
          <w:color w:val="000000" w:themeColor="text1"/>
          <w:sz w:val="22"/>
        </w:rPr>
        <w:t>,</w:t>
      </w:r>
      <w:r w:rsidRPr="006053B8">
        <w:rPr>
          <w:color w:val="000000" w:themeColor="text1"/>
        </w:rPr>
        <w:t xml:space="preserve"> June </w:t>
      </w:r>
      <w:r w:rsidRPr="006053B8">
        <w:rPr>
          <w:color w:val="000000" w:themeColor="text1"/>
          <w:sz w:val="22"/>
          <w:szCs w:val="22"/>
        </w:rPr>
        <w:t>2</w:t>
      </w:r>
      <w:r w:rsidRPr="006053B8">
        <w:rPr>
          <w:color w:val="000000" w:themeColor="text1"/>
          <w:sz w:val="22"/>
        </w:rPr>
        <w:t>019</w:t>
      </w:r>
      <w:r w:rsidRPr="006053B8">
        <w:rPr>
          <w:color w:val="000000" w:themeColor="text1"/>
          <w:sz w:val="22"/>
        </w:rPr>
        <w:t>。</w:t>
      </w:r>
    </w:p>
    <w:p w:rsidR="00FE7377" w:rsidRPr="006053B8" w:rsidRDefault="0048105B" w:rsidP="0048105B">
      <w:pPr>
        <w:autoSpaceDE w:val="0"/>
        <w:autoSpaceDN w:val="0"/>
        <w:adjustRightInd w:val="0"/>
        <w:snapToGrid w:val="0"/>
        <w:spacing w:line="220" w:lineRule="exact"/>
        <w:ind w:firstLineChars="500" w:firstLine="1100"/>
        <w:jc w:val="both"/>
        <w:rPr>
          <w:rFonts w:eastAsia="標楷體"/>
          <w:bCs/>
          <w:color w:val="000000" w:themeColor="text1"/>
          <w:sz w:val="22"/>
        </w:rPr>
      </w:pPr>
      <w:r w:rsidRPr="006053B8">
        <w:rPr>
          <w:color w:val="000000" w:themeColor="text1"/>
          <w:sz w:val="22"/>
        </w:rPr>
        <w:t xml:space="preserve">5.WTO, </w:t>
      </w:r>
      <w:r w:rsidRPr="006053B8">
        <w:rPr>
          <w:i/>
          <w:color w:val="000000" w:themeColor="text1"/>
          <w:sz w:val="22"/>
        </w:rPr>
        <w:t>PRESS RELEASE</w:t>
      </w:r>
      <w:r w:rsidRPr="006053B8">
        <w:rPr>
          <w:color w:val="000000" w:themeColor="text1"/>
          <w:sz w:val="22"/>
        </w:rPr>
        <w:t>, October 2019</w:t>
      </w:r>
      <w:r w:rsidRPr="006053B8">
        <w:rPr>
          <w:color w:val="000000" w:themeColor="text1"/>
          <w:sz w:val="22"/>
        </w:rPr>
        <w:t>。</w:t>
      </w:r>
    </w:p>
    <w:p w:rsidR="00E1599A" w:rsidRPr="006053B8" w:rsidRDefault="00E1599A" w:rsidP="00867298">
      <w:pPr>
        <w:autoSpaceDE w:val="0"/>
        <w:autoSpaceDN w:val="0"/>
        <w:adjustRightInd w:val="0"/>
        <w:snapToGrid w:val="0"/>
        <w:spacing w:line="240" w:lineRule="exact"/>
        <w:ind w:right="880"/>
        <w:rPr>
          <w:rFonts w:eastAsia="標楷體"/>
          <w:bCs/>
          <w:color w:val="000000" w:themeColor="text1"/>
          <w:sz w:val="22"/>
        </w:rPr>
      </w:pPr>
    </w:p>
    <w:p w:rsidR="0068533B" w:rsidRPr="006053B8" w:rsidRDefault="0068533B" w:rsidP="0068533B">
      <w:pPr>
        <w:keepNext/>
        <w:snapToGrid w:val="0"/>
        <w:spacing w:afterLines="100" w:after="360" w:line="200" w:lineRule="atLeast"/>
        <w:jc w:val="center"/>
        <w:outlineLvl w:val="1"/>
        <w:rPr>
          <w:rFonts w:eastAsia="標楷體"/>
          <w:b/>
          <w:color w:val="000000" w:themeColor="text1"/>
          <w:sz w:val="32"/>
          <w:szCs w:val="32"/>
        </w:rPr>
      </w:pPr>
      <w:bookmarkStart w:id="49" w:name="_Toc25914340"/>
      <w:r w:rsidRPr="006053B8">
        <w:rPr>
          <w:rFonts w:eastAsia="標楷體"/>
          <w:b/>
          <w:color w:val="000000" w:themeColor="text1"/>
          <w:sz w:val="32"/>
          <w:szCs w:val="32"/>
          <w:lang w:val="zh-TW"/>
        </w:rPr>
        <w:lastRenderedPageBreak/>
        <w:t>表</w:t>
      </w:r>
      <w:r w:rsidRPr="006053B8">
        <w:rPr>
          <w:rFonts w:eastAsia="標楷體"/>
          <w:b/>
          <w:color w:val="000000" w:themeColor="text1"/>
          <w:sz w:val="32"/>
          <w:szCs w:val="32"/>
        </w:rPr>
        <w:t xml:space="preserve">3  </w:t>
      </w:r>
      <w:r w:rsidRPr="006053B8">
        <w:rPr>
          <w:rFonts w:eastAsia="標楷體"/>
          <w:b/>
          <w:color w:val="000000" w:themeColor="text1"/>
          <w:sz w:val="32"/>
          <w:szCs w:val="32"/>
          <w:lang w:val="zh-TW"/>
        </w:rPr>
        <w:t>國內主要經濟指標</w:t>
      </w:r>
      <w:bookmarkEnd w:id="49"/>
    </w:p>
    <w:tbl>
      <w:tblPr>
        <w:tblStyle w:val="affffa"/>
        <w:tblW w:w="11259" w:type="dxa"/>
        <w:jc w:val="center"/>
        <w:tblInd w:w="194" w:type="dxa"/>
        <w:tblLayout w:type="fixed"/>
        <w:tblLook w:val="04A0" w:firstRow="1" w:lastRow="0" w:firstColumn="1" w:lastColumn="0" w:noHBand="0" w:noVBand="1"/>
      </w:tblPr>
      <w:tblGrid>
        <w:gridCol w:w="337"/>
        <w:gridCol w:w="236"/>
        <w:gridCol w:w="1128"/>
        <w:gridCol w:w="609"/>
        <w:gridCol w:w="624"/>
        <w:gridCol w:w="624"/>
        <w:gridCol w:w="655"/>
        <w:gridCol w:w="685"/>
        <w:gridCol w:w="625"/>
        <w:gridCol w:w="624"/>
        <w:gridCol w:w="625"/>
        <w:gridCol w:w="560"/>
        <w:gridCol w:w="567"/>
        <w:gridCol w:w="567"/>
        <w:gridCol w:w="567"/>
        <w:gridCol w:w="709"/>
        <w:gridCol w:w="850"/>
        <w:gridCol w:w="636"/>
        <w:gridCol w:w="31"/>
      </w:tblGrid>
      <w:tr w:rsidR="00BE40B4" w:rsidRPr="006053B8" w:rsidTr="00BE40B4">
        <w:trPr>
          <w:trHeight w:val="288"/>
          <w:jc w:val="center"/>
        </w:trPr>
        <w:tc>
          <w:tcPr>
            <w:tcW w:w="337" w:type="dxa"/>
            <w:tcBorders>
              <w:left w:val="nil"/>
              <w:bottom w:val="single" w:sz="4" w:space="0" w:color="FFFFFF" w:themeColor="background1"/>
            </w:tcBorders>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vMerge w:val="restart"/>
            <w:tcBorders>
              <w:bottom w:val="single" w:sz="4" w:space="0" w:color="FFFFFF" w:themeColor="background1"/>
            </w:tcBorders>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9" w:type="dxa"/>
            <w:tcBorders>
              <w:bottom w:val="single" w:sz="4" w:space="0" w:color="FFFFFF" w:themeColor="background1"/>
              <w:right w:val="nil"/>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106</w:t>
            </w:r>
            <w:r w:rsidRPr="006053B8">
              <w:rPr>
                <w:rFonts w:eastAsia="標楷體"/>
                <w:color w:val="000000" w:themeColor="text1"/>
                <w:spacing w:val="-20"/>
                <w:sz w:val="22"/>
              </w:rPr>
              <w:t>年</w:t>
            </w:r>
          </w:p>
        </w:tc>
        <w:tc>
          <w:tcPr>
            <w:tcW w:w="1903" w:type="dxa"/>
            <w:gridSpan w:val="3"/>
            <w:tcBorders>
              <w:bottom w:val="single" w:sz="4" w:space="0" w:color="FFFFFF" w:themeColor="background1"/>
              <w:right w:val="nil"/>
            </w:tcBorders>
            <w:vAlign w:val="center"/>
          </w:tcPr>
          <w:p w:rsidR="0068533B" w:rsidRPr="006053B8" w:rsidRDefault="0068533B" w:rsidP="0009059A">
            <w:pPr>
              <w:adjustRightInd w:val="0"/>
              <w:snapToGrid w:val="0"/>
              <w:ind w:rightChars="-50" w:right="-120"/>
              <w:contextualSpacing/>
              <w:jc w:val="center"/>
              <w:textAlignment w:val="center"/>
              <w:rPr>
                <w:rFonts w:eastAsia="標楷體"/>
                <w:color w:val="000000" w:themeColor="text1"/>
                <w:sz w:val="22"/>
              </w:rPr>
            </w:pPr>
            <w:r w:rsidRPr="006053B8">
              <w:rPr>
                <w:rFonts w:eastAsia="標楷體"/>
                <w:color w:val="000000" w:themeColor="text1"/>
                <w:sz w:val="22"/>
              </w:rPr>
              <w:t>107</w:t>
            </w:r>
            <w:r w:rsidRPr="006053B8">
              <w:rPr>
                <w:rFonts w:eastAsia="標楷體"/>
                <w:color w:val="000000" w:themeColor="text1"/>
                <w:sz w:val="22"/>
              </w:rPr>
              <w:t>年</w:t>
            </w:r>
          </w:p>
        </w:tc>
        <w:tc>
          <w:tcPr>
            <w:tcW w:w="7046" w:type="dxa"/>
            <w:gridSpan w:val="12"/>
            <w:tcBorders>
              <w:bottom w:val="single" w:sz="4" w:space="0" w:color="FFFFFF" w:themeColor="background1"/>
              <w:right w:val="nil"/>
            </w:tcBorders>
            <w:vAlign w:val="center"/>
          </w:tcPr>
          <w:p w:rsidR="0068533B" w:rsidRPr="006053B8" w:rsidRDefault="0068533B" w:rsidP="0009059A">
            <w:pPr>
              <w:adjustRightInd w:val="0"/>
              <w:snapToGrid w:val="0"/>
              <w:ind w:rightChars="-50" w:right="-120"/>
              <w:contextualSpacing/>
              <w:jc w:val="center"/>
              <w:textAlignment w:val="center"/>
              <w:rPr>
                <w:rFonts w:eastAsia="標楷體"/>
                <w:color w:val="000000" w:themeColor="text1"/>
                <w:sz w:val="22"/>
              </w:rPr>
            </w:pPr>
            <w:r w:rsidRPr="006053B8">
              <w:rPr>
                <w:rFonts w:eastAsia="標楷體"/>
                <w:color w:val="000000" w:themeColor="text1"/>
                <w:sz w:val="22"/>
              </w:rPr>
              <w:t>108</w:t>
            </w:r>
            <w:r w:rsidRPr="006053B8">
              <w:rPr>
                <w:rFonts w:eastAsia="標楷體"/>
                <w:color w:val="000000" w:themeColor="text1"/>
                <w:sz w:val="22"/>
              </w:rPr>
              <w:t>年</w:t>
            </w:r>
          </w:p>
        </w:tc>
      </w:tr>
      <w:tr w:rsidR="00BE40B4" w:rsidRPr="006053B8" w:rsidTr="0076201E">
        <w:trPr>
          <w:gridAfter w:val="1"/>
          <w:wAfter w:w="31" w:type="dxa"/>
          <w:trHeight w:val="576"/>
          <w:jc w:val="center"/>
        </w:trPr>
        <w:tc>
          <w:tcPr>
            <w:tcW w:w="337" w:type="dxa"/>
            <w:tcBorders>
              <w:top w:val="single" w:sz="4" w:space="0" w:color="FFFFFF" w:themeColor="background1"/>
              <w:left w:val="nil"/>
            </w:tcBorders>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vMerge/>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9" w:type="dxa"/>
            <w:tcBorders>
              <w:top w:val="single" w:sz="4" w:space="0" w:color="FFFFFF" w:themeColor="background1"/>
              <w:bottom w:val="single" w:sz="4" w:space="0" w:color="auto"/>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4" w:type="dxa"/>
            <w:tcBorders>
              <w:left w:val="single" w:sz="4" w:space="0" w:color="auto"/>
              <w:bottom w:val="single" w:sz="4" w:space="0" w:color="auto"/>
              <w:right w:val="nil"/>
            </w:tcBorders>
            <w:vAlign w:val="center"/>
          </w:tcPr>
          <w:p w:rsidR="0068533B" w:rsidRPr="006053B8" w:rsidRDefault="0068533B" w:rsidP="0009059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w:t>
            </w:r>
            <w:r w:rsidRPr="006053B8">
              <w:rPr>
                <w:rFonts w:eastAsia="標楷體"/>
                <w:color w:val="000000" w:themeColor="text1"/>
                <w:spacing w:val="-20"/>
                <w:sz w:val="22"/>
              </w:rPr>
              <w:t>月</w:t>
            </w:r>
          </w:p>
        </w:tc>
        <w:tc>
          <w:tcPr>
            <w:tcW w:w="624" w:type="dxa"/>
            <w:tcBorders>
              <w:left w:val="single" w:sz="4" w:space="0" w:color="auto"/>
              <w:bottom w:val="single" w:sz="4" w:space="0" w:color="auto"/>
              <w:right w:val="single" w:sz="4" w:space="0" w:color="auto"/>
            </w:tcBorders>
            <w:vAlign w:val="center"/>
          </w:tcPr>
          <w:p w:rsidR="0068533B" w:rsidRPr="006053B8" w:rsidRDefault="0068533B" w:rsidP="0009059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12</w:t>
            </w:r>
            <w:r w:rsidRPr="006053B8">
              <w:rPr>
                <w:rFonts w:eastAsia="標楷體"/>
                <w:color w:val="000000" w:themeColor="text1"/>
                <w:spacing w:val="-20"/>
                <w:sz w:val="22"/>
              </w:rPr>
              <w:t>月</w:t>
            </w:r>
          </w:p>
        </w:tc>
        <w:tc>
          <w:tcPr>
            <w:tcW w:w="655" w:type="dxa"/>
            <w:tcBorders>
              <w:left w:val="single" w:sz="4" w:space="0" w:color="auto"/>
              <w:bottom w:val="single" w:sz="4" w:space="0" w:color="auto"/>
              <w:right w:val="single" w:sz="4" w:space="0" w:color="auto"/>
            </w:tcBorders>
            <w:vAlign w:val="center"/>
          </w:tcPr>
          <w:p w:rsidR="0068533B" w:rsidRPr="006053B8" w:rsidRDefault="0068533B" w:rsidP="0009059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全年</w:t>
            </w:r>
          </w:p>
        </w:tc>
        <w:tc>
          <w:tcPr>
            <w:tcW w:w="685" w:type="dxa"/>
            <w:tcBorders>
              <w:left w:val="single" w:sz="4" w:space="0" w:color="auto"/>
              <w:bottom w:val="single" w:sz="4" w:space="0" w:color="auto"/>
              <w:right w:val="single" w:sz="4" w:space="0" w:color="auto"/>
            </w:tcBorders>
            <w:vAlign w:val="center"/>
          </w:tcPr>
          <w:p w:rsidR="0068533B" w:rsidRPr="006053B8" w:rsidRDefault="0068533B" w:rsidP="0009059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w:t>
            </w:r>
            <w:r w:rsidRPr="006053B8">
              <w:rPr>
                <w:rFonts w:eastAsia="標楷體"/>
                <w:color w:val="000000" w:themeColor="text1"/>
                <w:spacing w:val="-20"/>
                <w:sz w:val="22"/>
              </w:rPr>
              <w:t>月</w:t>
            </w:r>
          </w:p>
        </w:tc>
        <w:tc>
          <w:tcPr>
            <w:tcW w:w="625" w:type="dxa"/>
            <w:tcBorders>
              <w:left w:val="single" w:sz="4" w:space="0" w:color="auto"/>
              <w:bottom w:val="single" w:sz="4" w:space="0" w:color="auto"/>
              <w:right w:val="single" w:sz="4" w:space="0" w:color="auto"/>
            </w:tcBorders>
            <w:vAlign w:val="center"/>
          </w:tcPr>
          <w:p w:rsidR="0068533B" w:rsidRPr="006053B8" w:rsidRDefault="0068533B" w:rsidP="0009059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w:t>
            </w:r>
            <w:r w:rsidRPr="006053B8">
              <w:rPr>
                <w:rFonts w:eastAsia="標楷體"/>
                <w:color w:val="000000" w:themeColor="text1"/>
                <w:spacing w:val="-20"/>
                <w:sz w:val="22"/>
              </w:rPr>
              <w:t>月</w:t>
            </w:r>
          </w:p>
        </w:tc>
        <w:tc>
          <w:tcPr>
            <w:tcW w:w="624" w:type="dxa"/>
            <w:tcBorders>
              <w:left w:val="single" w:sz="4" w:space="0" w:color="auto"/>
              <w:bottom w:val="single" w:sz="4" w:space="0" w:color="auto"/>
              <w:right w:val="single" w:sz="4" w:space="0" w:color="auto"/>
            </w:tcBorders>
            <w:vAlign w:val="center"/>
          </w:tcPr>
          <w:p w:rsidR="0068533B" w:rsidRPr="006053B8" w:rsidRDefault="0068533B" w:rsidP="0009059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w:t>
            </w:r>
            <w:r w:rsidRPr="006053B8">
              <w:rPr>
                <w:rFonts w:eastAsia="標楷體"/>
                <w:color w:val="000000" w:themeColor="text1"/>
                <w:spacing w:val="-20"/>
                <w:sz w:val="22"/>
              </w:rPr>
              <w:t>月</w:t>
            </w:r>
          </w:p>
        </w:tc>
        <w:tc>
          <w:tcPr>
            <w:tcW w:w="625" w:type="dxa"/>
            <w:tcBorders>
              <w:left w:val="single" w:sz="4" w:space="0" w:color="auto"/>
              <w:bottom w:val="single" w:sz="4" w:space="0" w:color="auto"/>
              <w:right w:val="nil"/>
            </w:tcBorders>
            <w:vAlign w:val="center"/>
          </w:tcPr>
          <w:p w:rsidR="0068533B" w:rsidRPr="006053B8" w:rsidRDefault="0068533B" w:rsidP="0009059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w:t>
            </w:r>
            <w:r w:rsidRPr="006053B8">
              <w:rPr>
                <w:rFonts w:eastAsia="標楷體"/>
                <w:color w:val="000000" w:themeColor="text1"/>
                <w:spacing w:val="-20"/>
                <w:sz w:val="22"/>
              </w:rPr>
              <w:t>月</w:t>
            </w:r>
          </w:p>
        </w:tc>
        <w:tc>
          <w:tcPr>
            <w:tcW w:w="560" w:type="dxa"/>
            <w:tcBorders>
              <w:left w:val="single" w:sz="4" w:space="0" w:color="auto"/>
              <w:bottom w:val="single" w:sz="4" w:space="0" w:color="auto"/>
              <w:right w:val="nil"/>
            </w:tcBorders>
            <w:vAlign w:val="center"/>
          </w:tcPr>
          <w:p w:rsidR="0068533B" w:rsidRPr="006053B8" w:rsidRDefault="0068533B" w:rsidP="0009059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w:t>
            </w:r>
            <w:r w:rsidRPr="006053B8">
              <w:rPr>
                <w:rFonts w:eastAsia="標楷體"/>
                <w:color w:val="000000" w:themeColor="text1"/>
                <w:spacing w:val="-20"/>
                <w:sz w:val="22"/>
              </w:rPr>
              <w:t>月</w:t>
            </w:r>
          </w:p>
        </w:tc>
        <w:tc>
          <w:tcPr>
            <w:tcW w:w="567" w:type="dxa"/>
            <w:tcBorders>
              <w:left w:val="single" w:sz="4" w:space="0" w:color="auto"/>
              <w:bottom w:val="single" w:sz="4" w:space="0" w:color="auto"/>
              <w:right w:val="single" w:sz="4" w:space="0" w:color="auto"/>
            </w:tcBorders>
            <w:vAlign w:val="center"/>
          </w:tcPr>
          <w:p w:rsidR="0068533B" w:rsidRPr="006053B8" w:rsidRDefault="0068533B" w:rsidP="0009059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w:t>
            </w:r>
            <w:r w:rsidRPr="006053B8">
              <w:rPr>
                <w:rFonts w:eastAsia="標楷體"/>
                <w:color w:val="000000" w:themeColor="text1"/>
                <w:spacing w:val="-20"/>
                <w:sz w:val="22"/>
              </w:rPr>
              <w:t>月</w:t>
            </w:r>
          </w:p>
        </w:tc>
        <w:tc>
          <w:tcPr>
            <w:tcW w:w="567" w:type="dxa"/>
            <w:tcBorders>
              <w:left w:val="single" w:sz="4" w:space="0" w:color="auto"/>
              <w:bottom w:val="single" w:sz="4" w:space="0" w:color="auto"/>
              <w:right w:val="single" w:sz="4" w:space="0" w:color="auto"/>
            </w:tcBorders>
            <w:vAlign w:val="center"/>
          </w:tcPr>
          <w:p w:rsidR="0068533B" w:rsidRPr="006053B8" w:rsidRDefault="0068533B" w:rsidP="0009059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7</w:t>
            </w:r>
            <w:r w:rsidRPr="006053B8">
              <w:rPr>
                <w:rFonts w:eastAsia="標楷體"/>
                <w:color w:val="000000" w:themeColor="text1"/>
                <w:spacing w:val="-20"/>
                <w:sz w:val="22"/>
              </w:rPr>
              <w:t>月</w:t>
            </w:r>
          </w:p>
        </w:tc>
        <w:tc>
          <w:tcPr>
            <w:tcW w:w="567" w:type="dxa"/>
            <w:tcBorders>
              <w:left w:val="single" w:sz="4" w:space="0" w:color="auto"/>
              <w:bottom w:val="single" w:sz="4" w:space="0" w:color="auto"/>
              <w:right w:val="single" w:sz="4" w:space="0" w:color="auto"/>
            </w:tcBorders>
            <w:vAlign w:val="center"/>
          </w:tcPr>
          <w:p w:rsidR="0068533B" w:rsidRPr="006053B8" w:rsidRDefault="0068533B" w:rsidP="0009059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8</w:t>
            </w:r>
            <w:r w:rsidRPr="006053B8">
              <w:rPr>
                <w:rFonts w:eastAsia="標楷體"/>
                <w:color w:val="000000" w:themeColor="text1"/>
                <w:spacing w:val="-20"/>
                <w:sz w:val="22"/>
              </w:rPr>
              <w:t>月</w:t>
            </w:r>
          </w:p>
        </w:tc>
        <w:tc>
          <w:tcPr>
            <w:tcW w:w="709" w:type="dxa"/>
            <w:tcBorders>
              <w:left w:val="single" w:sz="4" w:space="0" w:color="auto"/>
              <w:bottom w:val="single" w:sz="4" w:space="0" w:color="auto"/>
              <w:right w:val="single" w:sz="4" w:space="0" w:color="auto"/>
            </w:tcBorders>
            <w:vAlign w:val="center"/>
          </w:tcPr>
          <w:p w:rsidR="0068533B" w:rsidRPr="006053B8" w:rsidRDefault="0068533B" w:rsidP="0009059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9</w:t>
            </w:r>
            <w:r w:rsidRPr="006053B8">
              <w:rPr>
                <w:rFonts w:eastAsia="標楷體"/>
                <w:color w:val="000000" w:themeColor="text1"/>
                <w:spacing w:val="-20"/>
                <w:sz w:val="22"/>
              </w:rPr>
              <w:t>月</w:t>
            </w:r>
          </w:p>
        </w:tc>
        <w:tc>
          <w:tcPr>
            <w:tcW w:w="850" w:type="dxa"/>
            <w:tcBorders>
              <w:left w:val="single" w:sz="4" w:space="0" w:color="auto"/>
              <w:bottom w:val="single" w:sz="4" w:space="0" w:color="auto"/>
              <w:right w:val="single" w:sz="4" w:space="0" w:color="auto"/>
            </w:tcBorders>
            <w:vAlign w:val="center"/>
          </w:tcPr>
          <w:p w:rsidR="0068533B" w:rsidRPr="006053B8" w:rsidRDefault="0068533B" w:rsidP="0009059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w:t>
            </w:r>
            <w:r w:rsidRPr="006053B8">
              <w:rPr>
                <w:rFonts w:eastAsia="標楷體"/>
                <w:color w:val="000000" w:themeColor="text1"/>
                <w:spacing w:val="-20"/>
                <w:sz w:val="22"/>
              </w:rPr>
              <w:t>月</w:t>
            </w:r>
          </w:p>
        </w:tc>
        <w:tc>
          <w:tcPr>
            <w:tcW w:w="636" w:type="dxa"/>
            <w:tcBorders>
              <w:left w:val="single" w:sz="4" w:space="0" w:color="auto"/>
              <w:bottom w:val="single" w:sz="4" w:space="0" w:color="auto"/>
              <w:right w:val="nil"/>
            </w:tcBorders>
            <w:vAlign w:val="center"/>
          </w:tcPr>
          <w:p w:rsidR="0068533B" w:rsidRPr="006053B8" w:rsidRDefault="0068533B" w:rsidP="00954A72">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累計</w:t>
            </w:r>
          </w:p>
          <w:p w:rsidR="0068533B" w:rsidRPr="006053B8" w:rsidRDefault="0068533B" w:rsidP="00954A72">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sidRPr="006053B8">
              <w:rPr>
                <w:rFonts w:eastAsia="標楷體"/>
                <w:color w:val="000000" w:themeColor="text1"/>
                <w:spacing w:val="-20"/>
                <w:sz w:val="22"/>
              </w:rPr>
              <w:t>預估</w:t>
            </w:r>
          </w:p>
        </w:tc>
      </w:tr>
      <w:tr w:rsidR="00BE40B4" w:rsidRPr="006053B8" w:rsidTr="0076201E">
        <w:trPr>
          <w:gridAfter w:val="1"/>
          <w:wAfter w:w="31" w:type="dxa"/>
          <w:trHeight w:val="639"/>
          <w:jc w:val="center"/>
        </w:trPr>
        <w:tc>
          <w:tcPr>
            <w:tcW w:w="337" w:type="dxa"/>
            <w:vMerge w:val="restart"/>
            <w:tcBorders>
              <w:left w:val="nil"/>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經</w:t>
            </w:r>
          </w:p>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濟</w:t>
            </w:r>
          </w:p>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成</w:t>
            </w:r>
          </w:p>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長</w:t>
            </w:r>
          </w:p>
        </w:tc>
        <w:tc>
          <w:tcPr>
            <w:tcW w:w="1364" w:type="dxa"/>
            <w:gridSpan w:val="2"/>
            <w:tcBorders>
              <w:right w:val="single" w:sz="4" w:space="0" w:color="auto"/>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經濟成長率</w:t>
            </w:r>
          </w:p>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w:t>
            </w:r>
            <w:r w:rsidR="00C72569" w:rsidRPr="006053B8">
              <w:rPr>
                <w:rFonts w:eastAsia="標楷體"/>
                <w:color w:val="000000" w:themeColor="text1"/>
                <w:spacing w:val="-20"/>
                <w:sz w:val="22"/>
              </w:rPr>
              <w:t>31</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w:t>
            </w:r>
            <w:r w:rsidR="00C72569" w:rsidRPr="006053B8">
              <w:rPr>
                <w:rFonts w:eastAsia="標楷體"/>
                <w:color w:val="000000" w:themeColor="text1"/>
                <w:spacing w:val="-20"/>
                <w:sz w:val="22"/>
              </w:rPr>
              <w:t>97</w:t>
            </w:r>
          </w:p>
        </w:tc>
        <w:tc>
          <w:tcPr>
            <w:tcW w:w="655" w:type="dxa"/>
            <w:tcBorders>
              <w:top w:val="nil"/>
              <w:left w:val="nil"/>
              <w:bottom w:val="nil"/>
              <w:right w:val="nil"/>
            </w:tcBorders>
            <w:vAlign w:val="center"/>
          </w:tcPr>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w:t>
            </w:r>
            <w:r w:rsidR="00C72569" w:rsidRPr="006053B8">
              <w:rPr>
                <w:rFonts w:eastAsia="標楷體"/>
                <w:color w:val="000000" w:themeColor="text1"/>
                <w:spacing w:val="-20"/>
                <w:sz w:val="22"/>
              </w:rPr>
              <w:t>75</w:t>
            </w:r>
          </w:p>
        </w:tc>
        <w:tc>
          <w:tcPr>
            <w:tcW w:w="685" w:type="dxa"/>
            <w:tcBorders>
              <w:top w:val="nil"/>
              <w:left w:val="nil"/>
              <w:bottom w:val="nil"/>
              <w:right w:val="nil"/>
            </w:tcBorders>
            <w:vAlign w:val="center"/>
          </w:tcPr>
          <w:p w:rsidR="0068533B" w:rsidRPr="006053B8" w:rsidRDefault="0068533B" w:rsidP="00954A72">
            <w:pPr>
              <w:adjustRightInd w:val="0"/>
              <w:snapToGrid w:val="0"/>
              <w:ind w:rightChars="-50" w:right="-120"/>
              <w:contextualSpacing/>
              <w:jc w:val="center"/>
              <w:textAlignment w:val="center"/>
              <w:rPr>
                <w:rFonts w:eastAsia="標楷體"/>
                <w:color w:val="000000" w:themeColor="text1"/>
                <w:spacing w:val="-20"/>
                <w:sz w:val="22"/>
              </w:rPr>
            </w:pP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1</w:t>
            </w:r>
            <w:r w:rsidRPr="006053B8">
              <w:rPr>
                <w:rFonts w:eastAsia="標楷體"/>
                <w:color w:val="000000" w:themeColor="text1"/>
                <w:spacing w:val="-20"/>
                <w:sz w:val="22"/>
              </w:rPr>
              <w:t>季</w:t>
            </w:r>
          </w:p>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w:t>
            </w:r>
            <w:r w:rsidR="0076201E" w:rsidRPr="006053B8">
              <w:rPr>
                <w:rFonts w:eastAsia="標楷體"/>
                <w:color w:val="000000" w:themeColor="text1"/>
                <w:spacing w:val="-20"/>
                <w:sz w:val="22"/>
              </w:rPr>
              <w:t>84</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2</w:t>
            </w:r>
            <w:r w:rsidRPr="006053B8">
              <w:rPr>
                <w:rFonts w:eastAsia="標楷體"/>
                <w:color w:val="000000" w:themeColor="text1"/>
                <w:spacing w:val="-20"/>
                <w:sz w:val="22"/>
              </w:rPr>
              <w:t>季</w:t>
            </w:r>
          </w:p>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w:t>
            </w:r>
            <w:r w:rsidR="0076201E" w:rsidRPr="006053B8">
              <w:rPr>
                <w:rFonts w:eastAsia="標楷體"/>
                <w:color w:val="000000" w:themeColor="text1"/>
                <w:spacing w:val="-20"/>
                <w:sz w:val="22"/>
              </w:rPr>
              <w:t>6</w:t>
            </w:r>
            <w:r w:rsidRPr="006053B8">
              <w:rPr>
                <w:rFonts w:eastAsia="標楷體"/>
                <w:color w:val="000000" w:themeColor="text1"/>
                <w:spacing w:val="-20"/>
                <w:sz w:val="22"/>
              </w:rPr>
              <w:t>0</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p>
        </w:tc>
        <w:tc>
          <w:tcPr>
            <w:tcW w:w="709" w:type="dxa"/>
            <w:tcBorders>
              <w:top w:val="nil"/>
              <w:left w:val="nil"/>
              <w:bottom w:val="nil"/>
              <w:right w:val="nil"/>
            </w:tcBorders>
            <w:vAlign w:val="center"/>
          </w:tcPr>
          <w:p w:rsidR="0068533B" w:rsidRPr="006053B8" w:rsidRDefault="0068533B" w:rsidP="00A94B71">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3</w:t>
            </w:r>
            <w:r w:rsidRPr="006053B8">
              <w:rPr>
                <w:rFonts w:eastAsia="標楷體"/>
                <w:color w:val="000000" w:themeColor="text1"/>
                <w:spacing w:val="-20"/>
                <w:sz w:val="22"/>
              </w:rPr>
              <w:t>季</w:t>
            </w:r>
          </w:p>
          <w:p w:rsidR="0068533B" w:rsidRPr="006053B8" w:rsidRDefault="0068533B" w:rsidP="00A94B71">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2.9</w:t>
            </w:r>
            <w:r w:rsidR="0076201E" w:rsidRPr="006053B8">
              <w:rPr>
                <w:rFonts w:eastAsia="標楷體"/>
                <w:color w:val="000000" w:themeColor="text1"/>
                <w:spacing w:val="-20"/>
                <w:sz w:val="22"/>
              </w:rPr>
              <w:t>9</w:t>
            </w:r>
          </w:p>
        </w:tc>
        <w:tc>
          <w:tcPr>
            <w:tcW w:w="850" w:type="dxa"/>
            <w:tcBorders>
              <w:top w:val="nil"/>
              <w:left w:val="nil"/>
              <w:bottom w:val="nil"/>
              <w:right w:val="nil"/>
            </w:tcBorders>
            <w:vAlign w:val="center"/>
          </w:tcPr>
          <w:p w:rsidR="0068533B" w:rsidRPr="006053B8" w:rsidRDefault="0076201E" w:rsidP="00954A72">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00036886" w:rsidRPr="006053B8">
              <w:rPr>
                <w:rFonts w:eastAsia="標楷體"/>
                <w:color w:val="000000" w:themeColor="text1"/>
                <w:spacing w:val="-20"/>
                <w:sz w:val="22"/>
              </w:rPr>
              <w:t>4</w:t>
            </w:r>
            <w:r w:rsidRPr="006053B8">
              <w:rPr>
                <w:rFonts w:eastAsia="標楷體"/>
                <w:color w:val="000000" w:themeColor="text1"/>
                <w:spacing w:val="-20"/>
                <w:sz w:val="22"/>
              </w:rPr>
              <w:t>季</w:t>
            </w:r>
          </w:p>
          <w:p w:rsidR="0076201E" w:rsidRPr="006053B8" w:rsidRDefault="0076201E" w:rsidP="00954A72">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3.04</w:t>
            </w:r>
          </w:p>
        </w:tc>
        <w:tc>
          <w:tcPr>
            <w:tcW w:w="636"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w:t>
            </w:r>
            <w:r w:rsidR="0076201E" w:rsidRPr="006053B8">
              <w:rPr>
                <w:rFonts w:eastAsia="標楷體"/>
                <w:color w:val="000000" w:themeColor="text1"/>
                <w:spacing w:val="-20"/>
                <w:sz w:val="22"/>
              </w:rPr>
              <w:t>64</w:t>
            </w:r>
          </w:p>
        </w:tc>
      </w:tr>
      <w:tr w:rsidR="00BE40B4" w:rsidRPr="006053B8" w:rsidTr="0076201E">
        <w:trPr>
          <w:gridAfter w:val="1"/>
          <w:wAfter w:w="31" w:type="dxa"/>
          <w:trHeight w:val="577"/>
          <w:jc w:val="center"/>
        </w:trPr>
        <w:tc>
          <w:tcPr>
            <w:tcW w:w="337" w:type="dxa"/>
            <w:vMerge/>
            <w:tcBorders>
              <w:left w:val="nil"/>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tcBorders>
              <w:right w:val="single" w:sz="4" w:space="0" w:color="auto"/>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民間投資成長率</w:t>
            </w:r>
          </w:p>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w:t>
            </w:r>
            <w:r w:rsidR="00C72569" w:rsidRPr="006053B8">
              <w:rPr>
                <w:rFonts w:eastAsia="標楷體"/>
                <w:color w:val="000000" w:themeColor="text1"/>
                <w:spacing w:val="-20"/>
                <w:sz w:val="22"/>
              </w:rPr>
              <w:t>16</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68533B" w:rsidRPr="006053B8" w:rsidRDefault="00C72569" w:rsidP="00954A72">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w:t>
            </w:r>
            <w:r w:rsidR="0068533B" w:rsidRPr="006053B8">
              <w:rPr>
                <w:rFonts w:eastAsia="標楷體"/>
                <w:color w:val="000000" w:themeColor="text1"/>
                <w:spacing w:val="-20"/>
                <w:sz w:val="22"/>
              </w:rPr>
              <w:t>.</w:t>
            </w:r>
            <w:r w:rsidRPr="006053B8">
              <w:rPr>
                <w:rFonts w:eastAsia="標楷體"/>
                <w:color w:val="000000" w:themeColor="text1"/>
                <w:spacing w:val="-20"/>
                <w:sz w:val="22"/>
              </w:rPr>
              <w:t>91</w:t>
            </w:r>
          </w:p>
        </w:tc>
        <w:tc>
          <w:tcPr>
            <w:tcW w:w="655" w:type="dxa"/>
            <w:tcBorders>
              <w:top w:val="nil"/>
              <w:left w:val="nil"/>
              <w:bottom w:val="nil"/>
              <w:right w:val="nil"/>
            </w:tcBorders>
            <w:vAlign w:val="center"/>
          </w:tcPr>
          <w:p w:rsidR="0068533B" w:rsidRPr="006053B8" w:rsidRDefault="00C72569" w:rsidP="00954A72">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w:t>
            </w:r>
            <w:r w:rsidR="0068533B" w:rsidRPr="006053B8">
              <w:rPr>
                <w:rFonts w:eastAsia="標楷體"/>
                <w:color w:val="000000" w:themeColor="text1"/>
                <w:spacing w:val="-20"/>
                <w:sz w:val="22"/>
              </w:rPr>
              <w:t>.</w:t>
            </w:r>
            <w:r w:rsidRPr="006053B8">
              <w:rPr>
                <w:rFonts w:eastAsia="標楷體"/>
                <w:color w:val="000000" w:themeColor="text1"/>
                <w:spacing w:val="-20"/>
                <w:sz w:val="22"/>
              </w:rPr>
              <w:t>25</w:t>
            </w:r>
          </w:p>
        </w:tc>
        <w:tc>
          <w:tcPr>
            <w:tcW w:w="685" w:type="dxa"/>
            <w:tcBorders>
              <w:top w:val="nil"/>
              <w:left w:val="nil"/>
              <w:bottom w:val="nil"/>
              <w:right w:val="nil"/>
            </w:tcBorders>
            <w:vAlign w:val="center"/>
          </w:tcPr>
          <w:p w:rsidR="0068533B" w:rsidRPr="006053B8" w:rsidRDefault="0068533B" w:rsidP="00954A72">
            <w:pPr>
              <w:adjustRightInd w:val="0"/>
              <w:snapToGrid w:val="0"/>
              <w:ind w:rightChars="-50" w:right="-120"/>
              <w:contextualSpacing/>
              <w:jc w:val="center"/>
              <w:textAlignment w:val="center"/>
              <w:rPr>
                <w:rFonts w:eastAsia="標楷體"/>
                <w:color w:val="000000" w:themeColor="text1"/>
                <w:spacing w:val="-20"/>
                <w:sz w:val="22"/>
              </w:rPr>
            </w:pP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1</w:t>
            </w:r>
            <w:r w:rsidRPr="006053B8">
              <w:rPr>
                <w:rFonts w:eastAsia="標楷體"/>
                <w:color w:val="000000" w:themeColor="text1"/>
                <w:spacing w:val="-20"/>
                <w:sz w:val="22"/>
              </w:rPr>
              <w:t>季</w:t>
            </w:r>
          </w:p>
          <w:p w:rsidR="0068533B" w:rsidRPr="006053B8" w:rsidRDefault="00C72569" w:rsidP="00954A72">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w:t>
            </w:r>
            <w:r w:rsidR="0068533B" w:rsidRPr="006053B8">
              <w:rPr>
                <w:rFonts w:eastAsia="標楷體"/>
                <w:color w:val="000000" w:themeColor="text1"/>
                <w:spacing w:val="-20"/>
                <w:sz w:val="22"/>
              </w:rPr>
              <w:t>.</w:t>
            </w:r>
            <w:r w:rsidRPr="006053B8">
              <w:rPr>
                <w:rFonts w:eastAsia="標楷體"/>
                <w:color w:val="000000" w:themeColor="text1"/>
                <w:spacing w:val="-20"/>
                <w:sz w:val="22"/>
              </w:rPr>
              <w:t>88</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2</w:t>
            </w:r>
            <w:r w:rsidRPr="006053B8">
              <w:rPr>
                <w:rFonts w:eastAsia="標楷體"/>
                <w:color w:val="000000" w:themeColor="text1"/>
                <w:spacing w:val="-20"/>
                <w:sz w:val="22"/>
              </w:rPr>
              <w:t>季</w:t>
            </w:r>
          </w:p>
          <w:p w:rsidR="0068533B" w:rsidRPr="006053B8" w:rsidRDefault="00C72569" w:rsidP="00954A72">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11.44</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p>
        </w:tc>
        <w:tc>
          <w:tcPr>
            <w:tcW w:w="709" w:type="dxa"/>
            <w:tcBorders>
              <w:top w:val="nil"/>
              <w:left w:val="nil"/>
              <w:bottom w:val="nil"/>
              <w:right w:val="nil"/>
            </w:tcBorders>
            <w:vAlign w:val="center"/>
          </w:tcPr>
          <w:p w:rsidR="0068533B" w:rsidRPr="006053B8" w:rsidRDefault="0068533B" w:rsidP="00A94B71">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3</w:t>
            </w:r>
            <w:r w:rsidRPr="006053B8">
              <w:rPr>
                <w:rFonts w:eastAsia="標楷體"/>
                <w:color w:val="000000" w:themeColor="text1"/>
                <w:spacing w:val="-20"/>
                <w:sz w:val="22"/>
              </w:rPr>
              <w:t>季</w:t>
            </w:r>
          </w:p>
          <w:p w:rsidR="0068533B" w:rsidRPr="006053B8" w:rsidRDefault="00036886" w:rsidP="00A94B71">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w:t>
            </w:r>
            <w:r w:rsidR="0068533B" w:rsidRPr="006053B8">
              <w:rPr>
                <w:rFonts w:eastAsia="標楷體"/>
                <w:color w:val="000000" w:themeColor="text1"/>
                <w:spacing w:val="-20"/>
                <w:sz w:val="22"/>
              </w:rPr>
              <w:t>.</w:t>
            </w:r>
            <w:r w:rsidRPr="006053B8">
              <w:rPr>
                <w:rFonts w:eastAsia="標楷體"/>
                <w:color w:val="000000" w:themeColor="text1"/>
                <w:spacing w:val="-20"/>
                <w:sz w:val="22"/>
              </w:rPr>
              <w:t>79</w:t>
            </w:r>
          </w:p>
        </w:tc>
        <w:tc>
          <w:tcPr>
            <w:tcW w:w="850" w:type="dxa"/>
            <w:tcBorders>
              <w:top w:val="nil"/>
              <w:left w:val="nil"/>
              <w:bottom w:val="nil"/>
              <w:right w:val="nil"/>
            </w:tcBorders>
            <w:vAlign w:val="center"/>
          </w:tcPr>
          <w:p w:rsidR="0068533B" w:rsidRPr="006053B8" w:rsidRDefault="00036886" w:rsidP="00954A72">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036886" w:rsidRPr="006053B8" w:rsidRDefault="00036886" w:rsidP="00954A72">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7.68</w:t>
            </w:r>
          </w:p>
        </w:tc>
        <w:tc>
          <w:tcPr>
            <w:tcW w:w="636" w:type="dxa"/>
            <w:tcBorders>
              <w:top w:val="nil"/>
              <w:left w:val="nil"/>
              <w:bottom w:val="nil"/>
              <w:right w:val="nil"/>
            </w:tcBorders>
            <w:vAlign w:val="center"/>
          </w:tcPr>
          <w:p w:rsidR="0068533B" w:rsidRPr="006053B8" w:rsidRDefault="00127087"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7.61</w:t>
            </w:r>
          </w:p>
        </w:tc>
      </w:tr>
      <w:tr w:rsidR="00BE40B4" w:rsidRPr="006053B8" w:rsidTr="0076201E">
        <w:trPr>
          <w:gridAfter w:val="1"/>
          <w:wAfter w:w="31" w:type="dxa"/>
          <w:trHeight w:val="556"/>
          <w:jc w:val="center"/>
        </w:trPr>
        <w:tc>
          <w:tcPr>
            <w:tcW w:w="337" w:type="dxa"/>
            <w:vMerge/>
            <w:tcBorders>
              <w:left w:val="nil"/>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tcBorders>
              <w:right w:val="single" w:sz="4" w:space="0" w:color="auto"/>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民間消費成長率</w:t>
            </w:r>
          </w:p>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w:t>
            </w:r>
            <w:r w:rsidR="00C72569" w:rsidRPr="006053B8">
              <w:rPr>
                <w:rFonts w:eastAsia="標楷體"/>
                <w:color w:val="000000" w:themeColor="text1"/>
                <w:spacing w:val="-20"/>
                <w:sz w:val="22"/>
              </w:rPr>
              <w:t>70</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rightChars="-50" w:right="-120" w:firstLineChars="100" w:firstLine="180"/>
              <w:contextualSpacing/>
              <w:jc w:val="center"/>
              <w:textAlignment w:val="center"/>
              <w:rPr>
                <w:rFonts w:eastAsia="標楷體"/>
                <w:color w:val="000000" w:themeColor="text1"/>
                <w:spacing w:val="-20"/>
                <w:sz w:val="22"/>
              </w:rPr>
            </w:pP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68533B" w:rsidRPr="006053B8" w:rsidRDefault="0068533B" w:rsidP="00954A72">
            <w:pPr>
              <w:adjustRightInd w:val="0"/>
              <w:snapToGrid w:val="0"/>
              <w:ind w:leftChars="-50" w:left="-120" w:rightChars="-50" w:right="-120" w:firstLineChars="100" w:firstLine="18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w:t>
            </w:r>
            <w:r w:rsidR="00C72569" w:rsidRPr="006053B8">
              <w:rPr>
                <w:rFonts w:eastAsia="標楷體"/>
                <w:color w:val="000000" w:themeColor="text1"/>
                <w:spacing w:val="-20"/>
                <w:sz w:val="22"/>
              </w:rPr>
              <w:t>30</w:t>
            </w:r>
          </w:p>
        </w:tc>
        <w:tc>
          <w:tcPr>
            <w:tcW w:w="655" w:type="dxa"/>
            <w:tcBorders>
              <w:top w:val="nil"/>
              <w:left w:val="nil"/>
              <w:bottom w:val="nil"/>
              <w:right w:val="nil"/>
            </w:tcBorders>
            <w:vAlign w:val="center"/>
          </w:tcPr>
          <w:p w:rsidR="0068533B" w:rsidRPr="006053B8" w:rsidRDefault="00C72569" w:rsidP="00954A72">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w:t>
            </w:r>
            <w:r w:rsidR="0068533B" w:rsidRPr="006053B8">
              <w:rPr>
                <w:rFonts w:eastAsia="標楷體"/>
                <w:color w:val="000000" w:themeColor="text1"/>
                <w:spacing w:val="-20"/>
                <w:sz w:val="22"/>
              </w:rPr>
              <w:t>.</w:t>
            </w:r>
            <w:r w:rsidRPr="006053B8">
              <w:rPr>
                <w:rFonts w:eastAsia="標楷體"/>
                <w:color w:val="000000" w:themeColor="text1"/>
                <w:spacing w:val="-20"/>
                <w:sz w:val="22"/>
              </w:rPr>
              <w:t>04</w:t>
            </w:r>
          </w:p>
        </w:tc>
        <w:tc>
          <w:tcPr>
            <w:tcW w:w="685" w:type="dxa"/>
            <w:tcBorders>
              <w:top w:val="nil"/>
              <w:left w:val="nil"/>
              <w:bottom w:val="nil"/>
              <w:right w:val="nil"/>
            </w:tcBorders>
            <w:vAlign w:val="center"/>
          </w:tcPr>
          <w:p w:rsidR="0068533B" w:rsidRPr="006053B8" w:rsidRDefault="0068533B" w:rsidP="00954A72">
            <w:pPr>
              <w:adjustRightInd w:val="0"/>
              <w:snapToGrid w:val="0"/>
              <w:ind w:rightChars="-50" w:right="-120"/>
              <w:contextualSpacing/>
              <w:jc w:val="center"/>
              <w:textAlignment w:val="center"/>
              <w:rPr>
                <w:rFonts w:eastAsia="標楷體"/>
                <w:color w:val="000000" w:themeColor="text1"/>
                <w:spacing w:val="-20"/>
                <w:sz w:val="22"/>
              </w:rPr>
            </w:pP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1</w:t>
            </w:r>
            <w:r w:rsidRPr="006053B8">
              <w:rPr>
                <w:rFonts w:eastAsia="標楷體"/>
                <w:color w:val="000000" w:themeColor="text1"/>
                <w:spacing w:val="-20"/>
                <w:sz w:val="22"/>
              </w:rPr>
              <w:t>季</w:t>
            </w:r>
          </w:p>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w:t>
            </w:r>
            <w:r w:rsidR="00C72569" w:rsidRPr="006053B8">
              <w:rPr>
                <w:rFonts w:eastAsia="標楷體"/>
                <w:color w:val="000000" w:themeColor="text1"/>
                <w:spacing w:val="-20"/>
                <w:sz w:val="22"/>
              </w:rPr>
              <w:t>75</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2</w:t>
            </w:r>
            <w:r w:rsidRPr="006053B8">
              <w:rPr>
                <w:rFonts w:eastAsia="標楷體"/>
                <w:color w:val="000000" w:themeColor="text1"/>
                <w:spacing w:val="-20"/>
                <w:sz w:val="22"/>
              </w:rPr>
              <w:t>季</w:t>
            </w:r>
          </w:p>
          <w:p w:rsidR="0068533B" w:rsidRPr="006053B8" w:rsidRDefault="0068533B" w:rsidP="00954A72">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w:t>
            </w:r>
            <w:r w:rsidR="00C72569" w:rsidRPr="006053B8">
              <w:rPr>
                <w:rFonts w:eastAsia="標楷體"/>
                <w:color w:val="000000" w:themeColor="text1"/>
                <w:spacing w:val="-20"/>
                <w:sz w:val="22"/>
              </w:rPr>
              <w:t>61</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p>
        </w:tc>
        <w:tc>
          <w:tcPr>
            <w:tcW w:w="709" w:type="dxa"/>
            <w:tcBorders>
              <w:top w:val="nil"/>
              <w:left w:val="nil"/>
              <w:bottom w:val="nil"/>
              <w:right w:val="nil"/>
            </w:tcBorders>
            <w:vAlign w:val="center"/>
          </w:tcPr>
          <w:p w:rsidR="0068533B" w:rsidRPr="006053B8" w:rsidRDefault="0068533B" w:rsidP="00A94B71">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3</w:t>
            </w:r>
            <w:r w:rsidRPr="006053B8">
              <w:rPr>
                <w:rFonts w:eastAsia="標楷體"/>
                <w:color w:val="000000" w:themeColor="text1"/>
                <w:spacing w:val="-20"/>
                <w:sz w:val="22"/>
              </w:rPr>
              <w:t>季</w:t>
            </w:r>
          </w:p>
          <w:p w:rsidR="0068533B" w:rsidRPr="006053B8" w:rsidRDefault="00036886" w:rsidP="00A94B71">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w:t>
            </w:r>
            <w:r w:rsidR="0068533B" w:rsidRPr="006053B8">
              <w:rPr>
                <w:rFonts w:eastAsia="標楷體"/>
                <w:color w:val="000000" w:themeColor="text1"/>
                <w:spacing w:val="-20"/>
                <w:sz w:val="22"/>
              </w:rPr>
              <w:t>.</w:t>
            </w:r>
            <w:r w:rsidR="00C72569" w:rsidRPr="006053B8">
              <w:rPr>
                <w:rFonts w:eastAsia="標楷體"/>
                <w:color w:val="000000" w:themeColor="text1"/>
                <w:spacing w:val="-20"/>
                <w:sz w:val="22"/>
              </w:rPr>
              <w:t>28</w:t>
            </w:r>
          </w:p>
        </w:tc>
        <w:tc>
          <w:tcPr>
            <w:tcW w:w="850" w:type="dxa"/>
            <w:tcBorders>
              <w:top w:val="nil"/>
              <w:left w:val="nil"/>
              <w:bottom w:val="nil"/>
              <w:right w:val="nil"/>
            </w:tcBorders>
            <w:vAlign w:val="center"/>
          </w:tcPr>
          <w:p w:rsidR="0068533B" w:rsidRPr="006053B8" w:rsidRDefault="00036886" w:rsidP="00954A72">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036886" w:rsidRPr="006053B8" w:rsidRDefault="00036886" w:rsidP="00954A72">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w:t>
            </w:r>
            <w:r w:rsidR="00CD5056" w:rsidRPr="006053B8">
              <w:rPr>
                <w:rFonts w:eastAsia="標楷體"/>
                <w:color w:val="000000" w:themeColor="text1"/>
                <w:spacing w:val="-20"/>
                <w:sz w:val="22"/>
              </w:rPr>
              <w:t>35</w:t>
            </w:r>
          </w:p>
        </w:tc>
        <w:tc>
          <w:tcPr>
            <w:tcW w:w="636" w:type="dxa"/>
            <w:tcBorders>
              <w:top w:val="nil"/>
              <w:left w:val="nil"/>
              <w:bottom w:val="nil"/>
              <w:right w:val="nil"/>
            </w:tcBorders>
            <w:vAlign w:val="center"/>
          </w:tcPr>
          <w:p w:rsidR="0068533B" w:rsidRPr="006053B8" w:rsidRDefault="0068533B" w:rsidP="00127087">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w:t>
            </w:r>
            <w:r w:rsidR="00C72569" w:rsidRPr="006053B8">
              <w:rPr>
                <w:rFonts w:eastAsia="標楷體"/>
                <w:color w:val="000000" w:themeColor="text1"/>
                <w:spacing w:val="-20"/>
                <w:sz w:val="22"/>
              </w:rPr>
              <w:t>00</w:t>
            </w:r>
          </w:p>
        </w:tc>
      </w:tr>
      <w:tr w:rsidR="00BE40B4" w:rsidRPr="006053B8" w:rsidTr="0076201E">
        <w:trPr>
          <w:gridAfter w:val="1"/>
          <w:wAfter w:w="31" w:type="dxa"/>
          <w:trHeight w:val="536"/>
          <w:jc w:val="center"/>
        </w:trPr>
        <w:tc>
          <w:tcPr>
            <w:tcW w:w="337" w:type="dxa"/>
            <w:vMerge w:val="restart"/>
            <w:tcBorders>
              <w:left w:val="nil"/>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產</w:t>
            </w:r>
          </w:p>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業</w:t>
            </w:r>
          </w:p>
        </w:tc>
        <w:tc>
          <w:tcPr>
            <w:tcW w:w="1364" w:type="dxa"/>
            <w:gridSpan w:val="2"/>
            <w:tcBorders>
              <w:right w:val="single" w:sz="4" w:space="0" w:color="auto"/>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工業生產指數</w:t>
            </w:r>
          </w:p>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5.00</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2.59</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-1.06</w:t>
            </w:r>
          </w:p>
        </w:tc>
        <w:tc>
          <w:tcPr>
            <w:tcW w:w="65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3.64</w:t>
            </w:r>
          </w:p>
        </w:tc>
        <w:tc>
          <w:tcPr>
            <w:tcW w:w="68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-1.09</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-1.96</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-9.38</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1.41</w:t>
            </w:r>
          </w:p>
        </w:tc>
        <w:tc>
          <w:tcPr>
            <w:tcW w:w="560"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-2.58</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-0.49</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3.77</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2.35</w:t>
            </w:r>
          </w:p>
        </w:tc>
        <w:tc>
          <w:tcPr>
            <w:tcW w:w="709"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-0.68</w:t>
            </w:r>
          </w:p>
        </w:tc>
        <w:tc>
          <w:tcPr>
            <w:tcW w:w="850"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-2.92</w:t>
            </w:r>
          </w:p>
        </w:tc>
        <w:tc>
          <w:tcPr>
            <w:tcW w:w="636"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-1.21</w:t>
            </w:r>
          </w:p>
        </w:tc>
      </w:tr>
      <w:tr w:rsidR="00BE40B4" w:rsidRPr="006053B8" w:rsidTr="0076201E">
        <w:trPr>
          <w:gridAfter w:val="1"/>
          <w:wAfter w:w="31" w:type="dxa"/>
          <w:trHeight w:val="562"/>
          <w:jc w:val="center"/>
        </w:trPr>
        <w:tc>
          <w:tcPr>
            <w:tcW w:w="337" w:type="dxa"/>
            <w:vMerge/>
            <w:tcBorders>
              <w:left w:val="nil"/>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tcBorders>
              <w:bottom w:val="single" w:sz="4" w:space="0" w:color="auto"/>
              <w:right w:val="single" w:sz="4" w:space="0" w:color="auto"/>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製造業生產指數</w:t>
            </w:r>
          </w:p>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5.27</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2.74</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-1.22</w:t>
            </w:r>
          </w:p>
        </w:tc>
        <w:tc>
          <w:tcPr>
            <w:tcW w:w="65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3.93</w:t>
            </w:r>
          </w:p>
        </w:tc>
        <w:tc>
          <w:tcPr>
            <w:tcW w:w="68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-1.08</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-1.86</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-10.01</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1.32</w:t>
            </w:r>
          </w:p>
        </w:tc>
        <w:tc>
          <w:tcPr>
            <w:tcW w:w="560"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-2.48</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-0.75</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3.82</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2.24</w:t>
            </w:r>
          </w:p>
        </w:tc>
        <w:tc>
          <w:tcPr>
            <w:tcW w:w="709"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-0.52</w:t>
            </w:r>
          </w:p>
        </w:tc>
        <w:tc>
          <w:tcPr>
            <w:tcW w:w="850"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-3.27</w:t>
            </w:r>
          </w:p>
        </w:tc>
        <w:tc>
          <w:tcPr>
            <w:tcW w:w="636"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-1.33</w:t>
            </w:r>
          </w:p>
        </w:tc>
      </w:tr>
      <w:tr w:rsidR="00BE40B4" w:rsidRPr="006053B8" w:rsidTr="0076201E">
        <w:trPr>
          <w:gridAfter w:val="1"/>
          <w:wAfter w:w="31" w:type="dxa"/>
          <w:trHeight w:val="572"/>
          <w:jc w:val="center"/>
        </w:trPr>
        <w:tc>
          <w:tcPr>
            <w:tcW w:w="337" w:type="dxa"/>
            <w:vMerge/>
            <w:tcBorders>
              <w:left w:val="nil"/>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tcBorders>
              <w:bottom w:val="nil"/>
              <w:right w:val="single" w:sz="4" w:space="0" w:color="auto"/>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批發業營業額</w:t>
            </w:r>
          </w:p>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6.1</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0.1</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-5.1</w:t>
            </w:r>
          </w:p>
        </w:tc>
        <w:tc>
          <w:tcPr>
            <w:tcW w:w="65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4.9</w:t>
            </w:r>
          </w:p>
        </w:tc>
        <w:tc>
          <w:tcPr>
            <w:tcW w:w="68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1.5</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-6.9</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w:t>
            </w:r>
          </w:p>
        </w:tc>
        <w:tc>
          <w:tcPr>
            <w:tcW w:w="560"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-5.5</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-6.0</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-5.7</w:t>
            </w:r>
          </w:p>
        </w:tc>
        <w:tc>
          <w:tcPr>
            <w:tcW w:w="709"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w:t>
            </w:r>
          </w:p>
        </w:tc>
        <w:tc>
          <w:tcPr>
            <w:tcW w:w="850"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-1.3</w:t>
            </w:r>
          </w:p>
        </w:tc>
        <w:tc>
          <w:tcPr>
            <w:tcW w:w="636"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-2.9</w:t>
            </w:r>
          </w:p>
        </w:tc>
      </w:tr>
      <w:tr w:rsidR="00BE40B4" w:rsidRPr="006053B8" w:rsidTr="0076201E">
        <w:trPr>
          <w:gridAfter w:val="1"/>
          <w:wAfter w:w="31" w:type="dxa"/>
          <w:trHeight w:val="700"/>
          <w:jc w:val="center"/>
        </w:trPr>
        <w:tc>
          <w:tcPr>
            <w:tcW w:w="337" w:type="dxa"/>
            <w:vMerge/>
            <w:tcBorders>
              <w:left w:val="nil"/>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tcBorders>
              <w:bottom w:val="nil"/>
              <w:right w:val="single" w:sz="4" w:space="0" w:color="auto"/>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零售業營業額</w:t>
            </w:r>
          </w:p>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0.9</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-0.4</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0.5</w:t>
            </w:r>
          </w:p>
        </w:tc>
        <w:tc>
          <w:tcPr>
            <w:tcW w:w="65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w:t>
            </w:r>
          </w:p>
        </w:tc>
        <w:tc>
          <w:tcPr>
            <w:tcW w:w="68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6.2</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-9.4</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1.3</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w:t>
            </w:r>
          </w:p>
        </w:tc>
        <w:tc>
          <w:tcPr>
            <w:tcW w:w="560"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2.9</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6.7</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w:t>
            </w:r>
          </w:p>
        </w:tc>
        <w:tc>
          <w:tcPr>
            <w:tcW w:w="709"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2.9</w:t>
            </w:r>
          </w:p>
        </w:tc>
        <w:tc>
          <w:tcPr>
            <w:tcW w:w="850"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4.2</w:t>
            </w:r>
          </w:p>
        </w:tc>
        <w:tc>
          <w:tcPr>
            <w:tcW w:w="636"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2.9</w:t>
            </w:r>
          </w:p>
        </w:tc>
      </w:tr>
      <w:tr w:rsidR="00BE40B4" w:rsidRPr="006053B8" w:rsidTr="0076201E">
        <w:trPr>
          <w:gridAfter w:val="1"/>
          <w:wAfter w:w="31" w:type="dxa"/>
          <w:trHeight w:val="700"/>
          <w:jc w:val="center"/>
        </w:trPr>
        <w:tc>
          <w:tcPr>
            <w:tcW w:w="337" w:type="dxa"/>
            <w:vMerge/>
            <w:tcBorders>
              <w:left w:val="nil"/>
              <w:bottom w:val="nil"/>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tcBorders>
              <w:bottom w:val="nil"/>
              <w:right w:val="single" w:sz="4" w:space="0" w:color="auto"/>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餐飲業營業額</w:t>
            </w:r>
          </w:p>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4.0</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6.1</w:t>
            </w:r>
          </w:p>
        </w:tc>
        <w:tc>
          <w:tcPr>
            <w:tcW w:w="65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5.4</w:t>
            </w:r>
          </w:p>
        </w:tc>
        <w:tc>
          <w:tcPr>
            <w:tcW w:w="68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10.2</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-0.2</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8.2</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2.0</w:t>
            </w:r>
          </w:p>
        </w:tc>
        <w:tc>
          <w:tcPr>
            <w:tcW w:w="560"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4.9</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5.1</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5.7</w:t>
            </w:r>
          </w:p>
        </w:tc>
        <w:tc>
          <w:tcPr>
            <w:tcW w:w="709"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0.9</w:t>
            </w:r>
          </w:p>
        </w:tc>
        <w:tc>
          <w:tcPr>
            <w:tcW w:w="850"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w:t>
            </w:r>
          </w:p>
        </w:tc>
        <w:tc>
          <w:tcPr>
            <w:tcW w:w="636"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w:t>
            </w:r>
          </w:p>
        </w:tc>
      </w:tr>
      <w:tr w:rsidR="00BE40B4" w:rsidRPr="006053B8" w:rsidTr="0076201E">
        <w:trPr>
          <w:gridAfter w:val="1"/>
          <w:wAfter w:w="31" w:type="dxa"/>
          <w:trHeight w:val="429"/>
          <w:jc w:val="center"/>
        </w:trPr>
        <w:tc>
          <w:tcPr>
            <w:tcW w:w="337" w:type="dxa"/>
            <w:vMerge w:val="restart"/>
            <w:tcBorders>
              <w:left w:val="nil"/>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對</w:t>
            </w:r>
          </w:p>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外</w:t>
            </w:r>
          </w:p>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貿</w:t>
            </w:r>
          </w:p>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易</w:t>
            </w:r>
          </w:p>
        </w:tc>
        <w:tc>
          <w:tcPr>
            <w:tcW w:w="1364" w:type="dxa"/>
            <w:gridSpan w:val="2"/>
            <w:tcBorders>
              <w:bottom w:val="nil"/>
              <w:right w:val="single" w:sz="4" w:space="0" w:color="auto"/>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出口</w:t>
            </w:r>
            <w:r w:rsidRPr="006053B8">
              <w:rPr>
                <w:rFonts w:eastAsia="標楷體"/>
                <w:color w:val="000000" w:themeColor="text1"/>
                <w:spacing w:val="-20"/>
                <w:sz w:val="22"/>
              </w:rPr>
              <w:t>(</w:t>
            </w:r>
            <w:r w:rsidRPr="006053B8">
              <w:rPr>
                <w:rFonts w:eastAsia="標楷體"/>
                <w:color w:val="000000" w:themeColor="text1"/>
                <w:spacing w:val="-20"/>
                <w:sz w:val="22"/>
              </w:rPr>
              <w:t>億美元</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3,154.9</w:t>
            </w:r>
          </w:p>
        </w:tc>
        <w:tc>
          <w:tcPr>
            <w:tcW w:w="624" w:type="dxa"/>
            <w:tcBorders>
              <w:top w:val="nil"/>
              <w:left w:val="nil"/>
              <w:bottom w:val="nil"/>
              <w:right w:val="nil"/>
            </w:tcBorders>
            <w:vAlign w:val="center"/>
          </w:tcPr>
          <w:p w:rsidR="0068533B" w:rsidRPr="006053B8" w:rsidRDefault="0068533B" w:rsidP="00954A72">
            <w:pPr>
              <w:adjustRightInd w:val="0"/>
              <w:snapToGrid w:val="0"/>
              <w:ind w:left="-5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276.8</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283.7</w:t>
            </w:r>
          </w:p>
        </w:tc>
        <w:tc>
          <w:tcPr>
            <w:tcW w:w="655"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3,340.1</w:t>
            </w:r>
          </w:p>
        </w:tc>
        <w:tc>
          <w:tcPr>
            <w:tcW w:w="685"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271.2</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203.2</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284.8</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255.7</w:t>
            </w:r>
          </w:p>
        </w:tc>
        <w:tc>
          <w:tcPr>
            <w:tcW w:w="560"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275.6</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282.2</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281.2</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287.9</w:t>
            </w:r>
          </w:p>
        </w:tc>
        <w:tc>
          <w:tcPr>
            <w:tcW w:w="709"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281.0</w:t>
            </w:r>
          </w:p>
        </w:tc>
        <w:tc>
          <w:tcPr>
            <w:tcW w:w="850"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289.9</w:t>
            </w:r>
          </w:p>
        </w:tc>
        <w:tc>
          <w:tcPr>
            <w:tcW w:w="636" w:type="dxa"/>
            <w:tcBorders>
              <w:top w:val="nil"/>
              <w:left w:val="nil"/>
              <w:bottom w:val="nil"/>
              <w:right w:val="nil"/>
            </w:tcBorders>
            <w:vAlign w:val="center"/>
          </w:tcPr>
          <w:p w:rsidR="0068533B" w:rsidRPr="006053B8" w:rsidRDefault="0068533B" w:rsidP="00954A72">
            <w:pPr>
              <w:adjustRightInd w:val="0"/>
              <w:snapToGrid w:val="0"/>
              <w:ind w:leftChars="-50" w:left="-120" w:rightChars="-67" w:right="-161"/>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2,712.7</w:t>
            </w:r>
          </w:p>
        </w:tc>
      </w:tr>
      <w:tr w:rsidR="00BE40B4" w:rsidRPr="006053B8" w:rsidTr="0076201E">
        <w:trPr>
          <w:gridAfter w:val="1"/>
          <w:wAfter w:w="31" w:type="dxa"/>
          <w:trHeight w:val="406"/>
          <w:jc w:val="center"/>
        </w:trPr>
        <w:tc>
          <w:tcPr>
            <w:tcW w:w="337" w:type="dxa"/>
            <w:vMerge/>
            <w:tcBorders>
              <w:left w:val="nil"/>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28" w:type="dxa"/>
            <w:tcBorders>
              <w:top w:val="single" w:sz="4" w:space="0" w:color="auto"/>
              <w:bottom w:val="single" w:sz="4" w:space="0" w:color="auto"/>
              <w:right w:val="single" w:sz="4" w:space="0" w:color="auto"/>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13.2</w:t>
            </w:r>
          </w:p>
        </w:tc>
        <w:tc>
          <w:tcPr>
            <w:tcW w:w="624"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-3.2</w:t>
            </w:r>
          </w:p>
        </w:tc>
        <w:tc>
          <w:tcPr>
            <w:tcW w:w="624"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-3.4</w:t>
            </w:r>
          </w:p>
        </w:tc>
        <w:tc>
          <w:tcPr>
            <w:tcW w:w="65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5.9</w:t>
            </w:r>
          </w:p>
        </w:tc>
        <w:tc>
          <w:tcPr>
            <w:tcW w:w="68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-0.5</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-8.3</w:t>
            </w:r>
          </w:p>
        </w:tc>
        <w:tc>
          <w:tcPr>
            <w:tcW w:w="624"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w:t>
            </w:r>
          </w:p>
        </w:tc>
        <w:tc>
          <w:tcPr>
            <w:tcW w:w="625"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w:t>
            </w:r>
          </w:p>
        </w:tc>
        <w:tc>
          <w:tcPr>
            <w:tcW w:w="560"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-4.8</w:t>
            </w:r>
          </w:p>
        </w:tc>
        <w:tc>
          <w:tcPr>
            <w:tcW w:w="567"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0.4</w:t>
            </w:r>
          </w:p>
        </w:tc>
        <w:tc>
          <w:tcPr>
            <w:tcW w:w="567"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-0.3</w:t>
            </w:r>
          </w:p>
        </w:tc>
        <w:tc>
          <w:tcPr>
            <w:tcW w:w="567"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2.7</w:t>
            </w:r>
          </w:p>
        </w:tc>
        <w:tc>
          <w:tcPr>
            <w:tcW w:w="709"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-4.6</w:t>
            </w:r>
          </w:p>
        </w:tc>
        <w:tc>
          <w:tcPr>
            <w:tcW w:w="850"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-1.5</w:t>
            </w:r>
          </w:p>
        </w:tc>
        <w:tc>
          <w:tcPr>
            <w:tcW w:w="636"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-2.4</w:t>
            </w:r>
          </w:p>
        </w:tc>
      </w:tr>
      <w:tr w:rsidR="00BE40B4" w:rsidRPr="006053B8" w:rsidTr="0076201E">
        <w:trPr>
          <w:gridAfter w:val="1"/>
          <w:wAfter w:w="31" w:type="dxa"/>
          <w:trHeight w:val="427"/>
          <w:jc w:val="center"/>
        </w:trPr>
        <w:tc>
          <w:tcPr>
            <w:tcW w:w="337" w:type="dxa"/>
            <w:vMerge/>
            <w:tcBorders>
              <w:left w:val="nil"/>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tcBorders>
              <w:bottom w:val="nil"/>
              <w:right w:val="single" w:sz="4" w:space="0" w:color="auto"/>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進口</w:t>
            </w:r>
            <w:r w:rsidRPr="006053B8">
              <w:rPr>
                <w:rFonts w:eastAsia="標楷體"/>
                <w:color w:val="000000" w:themeColor="text1"/>
                <w:spacing w:val="-20"/>
                <w:sz w:val="22"/>
              </w:rPr>
              <w:t>(</w:t>
            </w:r>
            <w:r w:rsidRPr="006053B8">
              <w:rPr>
                <w:rFonts w:eastAsia="標楷體"/>
                <w:color w:val="000000" w:themeColor="text1"/>
                <w:spacing w:val="-20"/>
                <w:sz w:val="22"/>
              </w:rPr>
              <w:t>億美元</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2,572.0</w:t>
            </w:r>
          </w:p>
        </w:tc>
        <w:tc>
          <w:tcPr>
            <w:tcW w:w="624" w:type="dxa"/>
            <w:tcBorders>
              <w:top w:val="nil"/>
              <w:left w:val="nil"/>
              <w:bottom w:val="nil"/>
              <w:right w:val="nil"/>
            </w:tcBorders>
            <w:vAlign w:val="center"/>
          </w:tcPr>
          <w:p w:rsidR="0068533B" w:rsidRPr="006053B8" w:rsidRDefault="0068533B" w:rsidP="00954A72">
            <w:pPr>
              <w:adjustRightInd w:val="0"/>
              <w:snapToGrid w:val="0"/>
              <w:ind w:left="-5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229.8</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237.0</w:t>
            </w:r>
          </w:p>
        </w:tc>
        <w:tc>
          <w:tcPr>
            <w:tcW w:w="655"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2,847.9</w:t>
            </w:r>
          </w:p>
        </w:tc>
        <w:tc>
          <w:tcPr>
            <w:tcW w:w="685"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262.5</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152.8</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254.4</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229.1</w:t>
            </w:r>
          </w:p>
        </w:tc>
        <w:tc>
          <w:tcPr>
            <w:tcW w:w="560"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230.9</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243.4</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244.6</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227.9</w:t>
            </w:r>
          </w:p>
        </w:tc>
        <w:tc>
          <w:tcPr>
            <w:tcW w:w="709"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249.6</w:t>
            </w:r>
          </w:p>
        </w:tc>
        <w:tc>
          <w:tcPr>
            <w:tcW w:w="850"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250.4</w:t>
            </w:r>
          </w:p>
        </w:tc>
        <w:tc>
          <w:tcPr>
            <w:tcW w:w="636"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2,345.6</w:t>
            </w:r>
          </w:p>
        </w:tc>
      </w:tr>
      <w:tr w:rsidR="00BE40B4" w:rsidRPr="006053B8" w:rsidTr="0076201E">
        <w:trPr>
          <w:gridAfter w:val="1"/>
          <w:wAfter w:w="31" w:type="dxa"/>
          <w:trHeight w:val="419"/>
          <w:jc w:val="center"/>
        </w:trPr>
        <w:tc>
          <w:tcPr>
            <w:tcW w:w="337" w:type="dxa"/>
            <w:vMerge/>
            <w:tcBorders>
              <w:left w:val="nil"/>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28" w:type="dxa"/>
            <w:tcBorders>
              <w:top w:val="single" w:sz="4" w:space="0" w:color="auto"/>
              <w:bottom w:val="single" w:sz="4" w:space="0" w:color="auto"/>
              <w:right w:val="single" w:sz="4" w:space="0" w:color="auto"/>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12.2</w:t>
            </w:r>
          </w:p>
        </w:tc>
        <w:tc>
          <w:tcPr>
            <w:tcW w:w="624"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1.4</w:t>
            </w:r>
          </w:p>
        </w:tc>
        <w:tc>
          <w:tcPr>
            <w:tcW w:w="624"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2.0</w:t>
            </w:r>
          </w:p>
        </w:tc>
        <w:tc>
          <w:tcPr>
            <w:tcW w:w="65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10.7</w:t>
            </w:r>
          </w:p>
        </w:tc>
        <w:tc>
          <w:tcPr>
            <w:tcW w:w="68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6.9</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-20.3</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6.7</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2.1</w:t>
            </w:r>
          </w:p>
        </w:tc>
        <w:tc>
          <w:tcPr>
            <w:tcW w:w="560"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-5.8</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6.4</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-5.7</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-3.2</w:t>
            </w:r>
          </w:p>
        </w:tc>
        <w:tc>
          <w:tcPr>
            <w:tcW w:w="709"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-0.6</w:t>
            </w:r>
          </w:p>
        </w:tc>
        <w:tc>
          <w:tcPr>
            <w:tcW w:w="850"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-4.1</w:t>
            </w:r>
          </w:p>
        </w:tc>
        <w:tc>
          <w:tcPr>
            <w:tcW w:w="636"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-1.5</w:t>
            </w:r>
          </w:p>
        </w:tc>
      </w:tr>
      <w:tr w:rsidR="00BE40B4" w:rsidRPr="006053B8" w:rsidTr="0076201E">
        <w:trPr>
          <w:gridAfter w:val="1"/>
          <w:wAfter w:w="31" w:type="dxa"/>
          <w:trHeight w:val="555"/>
          <w:jc w:val="center"/>
        </w:trPr>
        <w:tc>
          <w:tcPr>
            <w:tcW w:w="337" w:type="dxa"/>
            <w:vMerge/>
            <w:tcBorders>
              <w:left w:val="nil"/>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tcBorders>
              <w:bottom w:val="nil"/>
              <w:right w:val="single" w:sz="4" w:space="0" w:color="auto"/>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外銷訂單</w:t>
            </w:r>
          </w:p>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sidRPr="006053B8">
              <w:rPr>
                <w:rFonts w:eastAsia="標楷體"/>
                <w:color w:val="000000" w:themeColor="text1"/>
                <w:spacing w:val="-20"/>
                <w:sz w:val="22"/>
              </w:rPr>
              <w:t>億美元</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4,928.1</w:t>
            </w:r>
          </w:p>
        </w:tc>
        <w:tc>
          <w:tcPr>
            <w:tcW w:w="624" w:type="dxa"/>
            <w:tcBorders>
              <w:top w:val="nil"/>
              <w:left w:val="nil"/>
              <w:bottom w:val="nil"/>
              <w:right w:val="nil"/>
            </w:tcBorders>
            <w:vAlign w:val="center"/>
          </w:tcPr>
          <w:p w:rsidR="0068533B" w:rsidRPr="006053B8" w:rsidRDefault="0068533B" w:rsidP="00954A72">
            <w:pPr>
              <w:adjustRightInd w:val="0"/>
              <w:snapToGrid w:val="0"/>
              <w:ind w:left="-5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476.8</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433.8</w:t>
            </w:r>
          </w:p>
        </w:tc>
        <w:tc>
          <w:tcPr>
            <w:tcW w:w="655"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5,118.2</w:t>
            </w:r>
          </w:p>
        </w:tc>
        <w:tc>
          <w:tcPr>
            <w:tcW w:w="685"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404.9</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289.0</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385.9</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376.6</w:t>
            </w:r>
          </w:p>
        </w:tc>
        <w:tc>
          <w:tcPr>
            <w:tcW w:w="560"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387.2</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385.0</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405.3</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400.5</w:t>
            </w:r>
          </w:p>
        </w:tc>
        <w:tc>
          <w:tcPr>
            <w:tcW w:w="709"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455.3</w:t>
            </w:r>
          </w:p>
        </w:tc>
        <w:tc>
          <w:tcPr>
            <w:tcW w:w="850"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472.8</w:t>
            </w:r>
          </w:p>
        </w:tc>
        <w:tc>
          <w:tcPr>
            <w:tcW w:w="636"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3,962.4</w:t>
            </w:r>
          </w:p>
        </w:tc>
      </w:tr>
      <w:tr w:rsidR="00BE40B4" w:rsidRPr="006053B8" w:rsidTr="0076201E">
        <w:trPr>
          <w:gridAfter w:val="1"/>
          <w:wAfter w:w="31" w:type="dxa"/>
          <w:trHeight w:val="421"/>
          <w:jc w:val="center"/>
        </w:trPr>
        <w:tc>
          <w:tcPr>
            <w:tcW w:w="337" w:type="dxa"/>
            <w:vMerge/>
            <w:tcBorders>
              <w:left w:val="nil"/>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28" w:type="dxa"/>
            <w:tcBorders>
              <w:top w:val="single" w:sz="4" w:space="0" w:color="auto"/>
              <w:right w:val="single" w:sz="4" w:space="0" w:color="auto"/>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10.9</w:t>
            </w:r>
          </w:p>
        </w:tc>
        <w:tc>
          <w:tcPr>
            <w:tcW w:w="624"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-2.1</w:t>
            </w:r>
          </w:p>
        </w:tc>
        <w:tc>
          <w:tcPr>
            <w:tcW w:w="624"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-10.5</w:t>
            </w:r>
          </w:p>
        </w:tc>
        <w:tc>
          <w:tcPr>
            <w:tcW w:w="655"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3.9</w:t>
            </w:r>
          </w:p>
        </w:tc>
        <w:tc>
          <w:tcPr>
            <w:tcW w:w="685"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-6.0</w:t>
            </w:r>
          </w:p>
        </w:tc>
        <w:tc>
          <w:tcPr>
            <w:tcW w:w="625"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-10.9</w:t>
            </w:r>
          </w:p>
        </w:tc>
        <w:tc>
          <w:tcPr>
            <w:tcW w:w="624"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-9.0</w:t>
            </w:r>
          </w:p>
        </w:tc>
        <w:tc>
          <w:tcPr>
            <w:tcW w:w="625"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w:t>
            </w:r>
          </w:p>
        </w:tc>
        <w:tc>
          <w:tcPr>
            <w:tcW w:w="560" w:type="dxa"/>
            <w:tcBorders>
              <w:top w:val="nil"/>
              <w:left w:val="nil"/>
              <w:bottom w:val="nil"/>
              <w:right w:val="nil"/>
            </w:tcBorders>
          </w:tcPr>
          <w:p w:rsidR="0068533B" w:rsidRPr="006053B8" w:rsidRDefault="0068533B" w:rsidP="00954A72">
            <w:pPr>
              <w:jc w:val="center"/>
              <w:rPr>
                <w:color w:val="000000" w:themeColor="text1"/>
                <w:sz w:val="22"/>
                <w:szCs w:val="22"/>
              </w:rPr>
            </w:pPr>
            <w:r w:rsidRPr="006053B8">
              <w:rPr>
                <w:rFonts w:eastAsia="標楷體"/>
                <w:color w:val="000000" w:themeColor="text1"/>
                <w:spacing w:val="-20"/>
                <w:sz w:val="22"/>
              </w:rPr>
              <w:t>5.8</w:t>
            </w:r>
          </w:p>
        </w:tc>
        <w:tc>
          <w:tcPr>
            <w:tcW w:w="567" w:type="dxa"/>
            <w:tcBorders>
              <w:top w:val="nil"/>
              <w:left w:val="nil"/>
              <w:bottom w:val="nil"/>
              <w:right w:val="nil"/>
            </w:tcBorders>
          </w:tcPr>
          <w:p w:rsidR="0068533B" w:rsidRPr="006053B8" w:rsidRDefault="0068533B" w:rsidP="00954A72">
            <w:pPr>
              <w:jc w:val="center"/>
              <w:rPr>
                <w:color w:val="000000" w:themeColor="text1"/>
                <w:sz w:val="22"/>
                <w:szCs w:val="22"/>
              </w:rPr>
            </w:pPr>
            <w:r w:rsidRPr="006053B8">
              <w:rPr>
                <w:color w:val="000000" w:themeColor="text1"/>
                <w:sz w:val="22"/>
                <w:szCs w:val="22"/>
              </w:rPr>
              <w:t>-4.5</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-3.0</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-8.3</w:t>
            </w:r>
          </w:p>
        </w:tc>
        <w:tc>
          <w:tcPr>
            <w:tcW w:w="709"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-4.9</w:t>
            </w:r>
          </w:p>
        </w:tc>
        <w:tc>
          <w:tcPr>
            <w:tcW w:w="850"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-3.5</w:t>
            </w:r>
          </w:p>
        </w:tc>
        <w:tc>
          <w:tcPr>
            <w:tcW w:w="636"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-5.8</w:t>
            </w:r>
          </w:p>
        </w:tc>
      </w:tr>
      <w:tr w:rsidR="00BE40B4" w:rsidRPr="006053B8" w:rsidTr="0076201E">
        <w:trPr>
          <w:gridAfter w:val="1"/>
          <w:wAfter w:w="31" w:type="dxa"/>
          <w:trHeight w:val="624"/>
          <w:jc w:val="center"/>
        </w:trPr>
        <w:tc>
          <w:tcPr>
            <w:tcW w:w="337" w:type="dxa"/>
            <w:vMerge w:val="restart"/>
            <w:tcBorders>
              <w:left w:val="nil"/>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物</w:t>
            </w:r>
          </w:p>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價</w:t>
            </w:r>
          </w:p>
        </w:tc>
        <w:tc>
          <w:tcPr>
            <w:tcW w:w="1364" w:type="dxa"/>
            <w:gridSpan w:val="2"/>
            <w:tcBorders>
              <w:right w:val="single" w:sz="4" w:space="0" w:color="auto"/>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消費者物價指數</w:t>
            </w:r>
          </w:p>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0.62</w:t>
            </w:r>
          </w:p>
        </w:tc>
        <w:tc>
          <w:tcPr>
            <w:tcW w:w="624"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0.29</w:t>
            </w:r>
          </w:p>
        </w:tc>
        <w:tc>
          <w:tcPr>
            <w:tcW w:w="624"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-0.06</w:t>
            </w:r>
          </w:p>
        </w:tc>
        <w:tc>
          <w:tcPr>
            <w:tcW w:w="65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1.35</w:t>
            </w:r>
          </w:p>
        </w:tc>
        <w:tc>
          <w:tcPr>
            <w:tcW w:w="685"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0.18</w:t>
            </w:r>
          </w:p>
        </w:tc>
        <w:tc>
          <w:tcPr>
            <w:tcW w:w="625"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0.22</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0.56</w:t>
            </w:r>
          </w:p>
        </w:tc>
        <w:tc>
          <w:tcPr>
            <w:tcW w:w="625" w:type="dxa"/>
            <w:tcBorders>
              <w:top w:val="nil"/>
              <w:left w:val="nil"/>
              <w:bottom w:val="nil"/>
              <w:right w:val="nil"/>
            </w:tcBorders>
            <w:shd w:val="clear" w:color="auto" w:fill="auto"/>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0.66</w:t>
            </w:r>
          </w:p>
        </w:tc>
        <w:tc>
          <w:tcPr>
            <w:tcW w:w="560"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0.93</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0.85</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0.38</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0.43</w:t>
            </w:r>
          </w:p>
        </w:tc>
        <w:tc>
          <w:tcPr>
            <w:tcW w:w="709"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0.43</w:t>
            </w:r>
          </w:p>
        </w:tc>
        <w:tc>
          <w:tcPr>
            <w:tcW w:w="850"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0.39</w:t>
            </w:r>
          </w:p>
        </w:tc>
        <w:tc>
          <w:tcPr>
            <w:tcW w:w="636"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0.51</w:t>
            </w:r>
          </w:p>
        </w:tc>
      </w:tr>
      <w:tr w:rsidR="00BE40B4" w:rsidRPr="006053B8" w:rsidTr="0076201E">
        <w:trPr>
          <w:gridAfter w:val="1"/>
          <w:wAfter w:w="31" w:type="dxa"/>
          <w:trHeight w:val="546"/>
          <w:jc w:val="center"/>
        </w:trPr>
        <w:tc>
          <w:tcPr>
            <w:tcW w:w="337" w:type="dxa"/>
            <w:vMerge/>
            <w:tcBorders>
              <w:left w:val="nil"/>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tcBorders>
              <w:right w:val="single" w:sz="4" w:space="0" w:color="auto"/>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躉售物價指數</w:t>
            </w:r>
          </w:p>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0.90</w:t>
            </w:r>
          </w:p>
        </w:tc>
        <w:tc>
          <w:tcPr>
            <w:tcW w:w="624"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2.96</w:t>
            </w:r>
          </w:p>
        </w:tc>
        <w:tc>
          <w:tcPr>
            <w:tcW w:w="624"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0.83</w:t>
            </w:r>
          </w:p>
        </w:tc>
        <w:tc>
          <w:tcPr>
            <w:tcW w:w="65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3.63</w:t>
            </w:r>
          </w:p>
        </w:tc>
        <w:tc>
          <w:tcPr>
            <w:tcW w:w="685"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0.26</w:t>
            </w:r>
          </w:p>
        </w:tc>
        <w:tc>
          <w:tcPr>
            <w:tcW w:w="625"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0.63</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1.19</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0.68</w:t>
            </w:r>
          </w:p>
        </w:tc>
        <w:tc>
          <w:tcPr>
            <w:tcW w:w="560"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-0.39</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-2.01</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-3.45</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-3.50</w:t>
            </w:r>
          </w:p>
        </w:tc>
        <w:tc>
          <w:tcPr>
            <w:tcW w:w="709"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-4.53</w:t>
            </w:r>
          </w:p>
        </w:tc>
        <w:tc>
          <w:tcPr>
            <w:tcW w:w="850"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-6.21</w:t>
            </w:r>
          </w:p>
        </w:tc>
        <w:tc>
          <w:tcPr>
            <w:tcW w:w="636"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w:t>
            </w:r>
            <w:r w:rsidR="00954A72" w:rsidRPr="006053B8">
              <w:rPr>
                <w:rFonts w:eastAsia="標楷體"/>
                <w:color w:val="000000" w:themeColor="text1"/>
                <w:spacing w:val="-20"/>
                <w:sz w:val="22"/>
              </w:rPr>
              <w:t>82</w:t>
            </w:r>
          </w:p>
        </w:tc>
      </w:tr>
      <w:tr w:rsidR="00BE40B4" w:rsidRPr="006053B8" w:rsidTr="0076201E">
        <w:trPr>
          <w:gridAfter w:val="1"/>
          <w:wAfter w:w="31" w:type="dxa"/>
          <w:trHeight w:val="719"/>
          <w:jc w:val="center"/>
        </w:trPr>
        <w:tc>
          <w:tcPr>
            <w:tcW w:w="337" w:type="dxa"/>
            <w:tcBorders>
              <w:left w:val="nil"/>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金</w:t>
            </w:r>
          </w:p>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融</w:t>
            </w:r>
          </w:p>
        </w:tc>
        <w:tc>
          <w:tcPr>
            <w:tcW w:w="1364" w:type="dxa"/>
            <w:gridSpan w:val="2"/>
            <w:tcBorders>
              <w:right w:val="single" w:sz="4" w:space="0" w:color="auto"/>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貨幣供給額</w:t>
            </w:r>
            <w:r w:rsidRPr="006053B8">
              <w:rPr>
                <w:rFonts w:eastAsia="標楷體"/>
                <w:color w:val="000000" w:themeColor="text1"/>
                <w:spacing w:val="-20"/>
                <w:sz w:val="22"/>
              </w:rPr>
              <w:t>M2</w:t>
            </w:r>
          </w:p>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3.75</w:t>
            </w:r>
          </w:p>
        </w:tc>
        <w:tc>
          <w:tcPr>
            <w:tcW w:w="624"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3.09</w:t>
            </w:r>
          </w:p>
        </w:tc>
        <w:tc>
          <w:tcPr>
            <w:tcW w:w="624"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3.07</w:t>
            </w:r>
          </w:p>
        </w:tc>
        <w:tc>
          <w:tcPr>
            <w:tcW w:w="65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3.52</w:t>
            </w:r>
          </w:p>
        </w:tc>
        <w:tc>
          <w:tcPr>
            <w:tcW w:w="68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3.14</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2.92</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3.10</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3.71</w:t>
            </w:r>
          </w:p>
        </w:tc>
        <w:tc>
          <w:tcPr>
            <w:tcW w:w="560"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3.40</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3.05</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3.38</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3.35</w:t>
            </w:r>
          </w:p>
        </w:tc>
        <w:tc>
          <w:tcPr>
            <w:tcW w:w="709"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3.40</w:t>
            </w:r>
          </w:p>
        </w:tc>
        <w:tc>
          <w:tcPr>
            <w:tcW w:w="850"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3.79</w:t>
            </w:r>
          </w:p>
        </w:tc>
        <w:tc>
          <w:tcPr>
            <w:tcW w:w="636"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3.27</w:t>
            </w:r>
          </w:p>
        </w:tc>
      </w:tr>
      <w:tr w:rsidR="00BE40B4" w:rsidRPr="006053B8" w:rsidTr="0076201E">
        <w:trPr>
          <w:gridAfter w:val="1"/>
          <w:wAfter w:w="31" w:type="dxa"/>
          <w:trHeight w:val="536"/>
          <w:jc w:val="center"/>
        </w:trPr>
        <w:tc>
          <w:tcPr>
            <w:tcW w:w="337" w:type="dxa"/>
            <w:vMerge w:val="restart"/>
            <w:tcBorders>
              <w:left w:val="nil"/>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就</w:t>
            </w:r>
          </w:p>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業</w:t>
            </w:r>
          </w:p>
        </w:tc>
        <w:tc>
          <w:tcPr>
            <w:tcW w:w="1364" w:type="dxa"/>
            <w:gridSpan w:val="2"/>
            <w:tcBorders>
              <w:right w:val="single" w:sz="4" w:space="0" w:color="auto"/>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就業人數</w:t>
            </w:r>
          </w:p>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sidRPr="006053B8">
              <w:rPr>
                <w:rFonts w:eastAsia="標楷體"/>
                <w:color w:val="000000" w:themeColor="text1"/>
                <w:spacing w:val="-20"/>
                <w:sz w:val="22"/>
              </w:rPr>
              <w:t>萬人</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1,135.2</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42" w:left="-101"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1,147.5</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1,148.1</w:t>
            </w:r>
          </w:p>
        </w:tc>
        <w:tc>
          <w:tcPr>
            <w:tcW w:w="655"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1,143.4</w:t>
            </w:r>
          </w:p>
        </w:tc>
        <w:tc>
          <w:tcPr>
            <w:tcW w:w="685"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1,148.5</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1,147.3</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1,147.8</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1,148.0</w:t>
            </w:r>
          </w:p>
        </w:tc>
        <w:tc>
          <w:tcPr>
            <w:tcW w:w="560"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1,148.4</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1,148.8</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1,151.1</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1.152.6</w:t>
            </w:r>
          </w:p>
        </w:tc>
        <w:tc>
          <w:tcPr>
            <w:tcW w:w="709"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1.150.7</w:t>
            </w:r>
          </w:p>
        </w:tc>
        <w:tc>
          <w:tcPr>
            <w:tcW w:w="850"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1,151.7</w:t>
            </w:r>
          </w:p>
        </w:tc>
        <w:tc>
          <w:tcPr>
            <w:tcW w:w="636" w:type="dxa"/>
            <w:tcBorders>
              <w:top w:val="nil"/>
              <w:left w:val="nil"/>
              <w:bottom w:val="nil"/>
              <w:right w:val="nil"/>
            </w:tcBorders>
            <w:vAlign w:val="center"/>
          </w:tcPr>
          <w:p w:rsidR="0068533B" w:rsidRPr="006053B8" w:rsidRDefault="0068533B" w:rsidP="00954A72">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1,149.5</w:t>
            </w:r>
          </w:p>
        </w:tc>
      </w:tr>
      <w:tr w:rsidR="00BE40B4" w:rsidRPr="006053B8" w:rsidTr="0076201E">
        <w:trPr>
          <w:gridAfter w:val="1"/>
          <w:wAfter w:w="31" w:type="dxa"/>
          <w:trHeight w:val="547"/>
          <w:jc w:val="center"/>
        </w:trPr>
        <w:tc>
          <w:tcPr>
            <w:tcW w:w="337" w:type="dxa"/>
            <w:vMerge/>
            <w:tcBorders>
              <w:left w:val="nil"/>
            </w:tcBorders>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tcBorders>
              <w:right w:val="single" w:sz="4" w:space="0" w:color="auto"/>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失業人數</w:t>
            </w:r>
          </w:p>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sidRPr="006053B8">
              <w:rPr>
                <w:rFonts w:eastAsia="標楷體"/>
                <w:color w:val="000000" w:themeColor="text1"/>
                <w:spacing w:val="-20"/>
                <w:sz w:val="22"/>
              </w:rPr>
              <w:t>萬人</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44.3</w:t>
            </w:r>
          </w:p>
        </w:tc>
        <w:tc>
          <w:tcPr>
            <w:tcW w:w="624"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44.1</w:t>
            </w:r>
          </w:p>
        </w:tc>
        <w:tc>
          <w:tcPr>
            <w:tcW w:w="624" w:type="dxa"/>
            <w:tcBorders>
              <w:top w:val="nil"/>
              <w:left w:val="nil"/>
              <w:bottom w:val="nil"/>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43.6</w:t>
            </w:r>
          </w:p>
        </w:tc>
        <w:tc>
          <w:tcPr>
            <w:tcW w:w="65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44.0</w:t>
            </w:r>
          </w:p>
        </w:tc>
        <w:tc>
          <w:tcPr>
            <w:tcW w:w="68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43.4</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44.3</w:t>
            </w:r>
          </w:p>
        </w:tc>
        <w:tc>
          <w:tcPr>
            <w:tcW w:w="624"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43.8</w:t>
            </w:r>
          </w:p>
        </w:tc>
        <w:tc>
          <w:tcPr>
            <w:tcW w:w="625"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43.7</w:t>
            </w:r>
          </w:p>
        </w:tc>
        <w:tc>
          <w:tcPr>
            <w:tcW w:w="560"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43.7</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44.5</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45.7</w:t>
            </w:r>
          </w:p>
        </w:tc>
        <w:tc>
          <w:tcPr>
            <w:tcW w:w="567"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46.6</w:t>
            </w:r>
          </w:p>
        </w:tc>
        <w:tc>
          <w:tcPr>
            <w:tcW w:w="709"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45.5</w:t>
            </w:r>
          </w:p>
        </w:tc>
        <w:tc>
          <w:tcPr>
            <w:tcW w:w="850"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45.1</w:t>
            </w:r>
          </w:p>
        </w:tc>
        <w:tc>
          <w:tcPr>
            <w:tcW w:w="636" w:type="dxa"/>
            <w:tcBorders>
              <w:top w:val="nil"/>
              <w:left w:val="nil"/>
              <w:bottom w:val="nil"/>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44.6</w:t>
            </w:r>
          </w:p>
        </w:tc>
      </w:tr>
      <w:tr w:rsidR="00BE40B4" w:rsidRPr="006053B8" w:rsidTr="0076201E">
        <w:trPr>
          <w:gridAfter w:val="1"/>
          <w:wAfter w:w="31" w:type="dxa"/>
          <w:trHeight w:val="421"/>
          <w:jc w:val="center"/>
        </w:trPr>
        <w:tc>
          <w:tcPr>
            <w:tcW w:w="337" w:type="dxa"/>
            <w:vMerge/>
            <w:tcBorders>
              <w:left w:val="nil"/>
            </w:tcBorders>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4" w:type="dxa"/>
            <w:gridSpan w:val="2"/>
            <w:tcBorders>
              <w:right w:val="single" w:sz="4" w:space="0" w:color="auto"/>
            </w:tcBorders>
            <w:vAlign w:val="center"/>
          </w:tcPr>
          <w:p w:rsidR="0068533B" w:rsidRPr="006053B8" w:rsidRDefault="0068533B" w:rsidP="0009059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失業率</w:t>
            </w:r>
            <w:r w:rsidRPr="006053B8">
              <w:rPr>
                <w:rFonts w:eastAsia="標楷體"/>
                <w:color w:val="000000" w:themeColor="text1"/>
                <w:spacing w:val="-20"/>
                <w:sz w:val="22"/>
              </w:rPr>
              <w:t>(%)</w:t>
            </w:r>
          </w:p>
        </w:tc>
        <w:tc>
          <w:tcPr>
            <w:tcW w:w="609" w:type="dxa"/>
            <w:tcBorders>
              <w:top w:val="nil"/>
              <w:left w:val="single" w:sz="4" w:space="0" w:color="auto"/>
              <w:bottom w:val="single" w:sz="4" w:space="0" w:color="auto"/>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3.76</w:t>
            </w:r>
          </w:p>
        </w:tc>
        <w:tc>
          <w:tcPr>
            <w:tcW w:w="624" w:type="dxa"/>
            <w:tcBorders>
              <w:top w:val="nil"/>
              <w:left w:val="nil"/>
              <w:bottom w:val="single" w:sz="4" w:space="0" w:color="auto"/>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3.70</w:t>
            </w:r>
          </w:p>
        </w:tc>
        <w:tc>
          <w:tcPr>
            <w:tcW w:w="624" w:type="dxa"/>
            <w:tcBorders>
              <w:top w:val="nil"/>
              <w:left w:val="nil"/>
              <w:bottom w:val="single" w:sz="4" w:space="0" w:color="auto"/>
              <w:right w:val="nil"/>
            </w:tcBorders>
            <w:vAlign w:val="center"/>
          </w:tcPr>
          <w:p w:rsidR="0068533B" w:rsidRPr="006053B8" w:rsidRDefault="0068533B" w:rsidP="00954A72">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3.66</w:t>
            </w:r>
          </w:p>
        </w:tc>
        <w:tc>
          <w:tcPr>
            <w:tcW w:w="655" w:type="dxa"/>
            <w:tcBorders>
              <w:top w:val="nil"/>
              <w:left w:val="nil"/>
              <w:bottom w:val="single" w:sz="4" w:space="0" w:color="auto"/>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3.71</w:t>
            </w:r>
          </w:p>
        </w:tc>
        <w:tc>
          <w:tcPr>
            <w:tcW w:w="685" w:type="dxa"/>
            <w:tcBorders>
              <w:top w:val="nil"/>
              <w:left w:val="nil"/>
              <w:bottom w:val="single" w:sz="4" w:space="0" w:color="auto"/>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3.64</w:t>
            </w:r>
          </w:p>
        </w:tc>
        <w:tc>
          <w:tcPr>
            <w:tcW w:w="625" w:type="dxa"/>
            <w:tcBorders>
              <w:top w:val="nil"/>
              <w:left w:val="nil"/>
              <w:bottom w:val="single" w:sz="4" w:space="0" w:color="auto"/>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3.72</w:t>
            </w:r>
          </w:p>
        </w:tc>
        <w:tc>
          <w:tcPr>
            <w:tcW w:w="624" w:type="dxa"/>
            <w:tcBorders>
              <w:top w:val="nil"/>
              <w:left w:val="nil"/>
              <w:bottom w:val="single" w:sz="4" w:space="0" w:color="auto"/>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3.68</w:t>
            </w:r>
          </w:p>
        </w:tc>
        <w:tc>
          <w:tcPr>
            <w:tcW w:w="625" w:type="dxa"/>
            <w:tcBorders>
              <w:top w:val="nil"/>
              <w:left w:val="nil"/>
              <w:bottom w:val="single" w:sz="4" w:space="0" w:color="auto"/>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3.67</w:t>
            </w:r>
          </w:p>
        </w:tc>
        <w:tc>
          <w:tcPr>
            <w:tcW w:w="560" w:type="dxa"/>
            <w:tcBorders>
              <w:top w:val="nil"/>
              <w:left w:val="nil"/>
              <w:bottom w:val="single" w:sz="4" w:space="0" w:color="auto"/>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3.67</w:t>
            </w:r>
          </w:p>
        </w:tc>
        <w:tc>
          <w:tcPr>
            <w:tcW w:w="567" w:type="dxa"/>
            <w:tcBorders>
              <w:top w:val="nil"/>
              <w:left w:val="nil"/>
              <w:bottom w:val="single" w:sz="4" w:space="0" w:color="auto"/>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3.73</w:t>
            </w:r>
          </w:p>
        </w:tc>
        <w:tc>
          <w:tcPr>
            <w:tcW w:w="567" w:type="dxa"/>
            <w:tcBorders>
              <w:top w:val="nil"/>
              <w:left w:val="nil"/>
              <w:bottom w:val="single" w:sz="4" w:space="0" w:color="auto"/>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3.82</w:t>
            </w:r>
          </w:p>
        </w:tc>
        <w:tc>
          <w:tcPr>
            <w:tcW w:w="567" w:type="dxa"/>
            <w:tcBorders>
              <w:top w:val="nil"/>
              <w:left w:val="nil"/>
              <w:bottom w:val="single" w:sz="4" w:space="0" w:color="auto"/>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3.89</w:t>
            </w:r>
          </w:p>
        </w:tc>
        <w:tc>
          <w:tcPr>
            <w:tcW w:w="709" w:type="dxa"/>
            <w:tcBorders>
              <w:top w:val="nil"/>
              <w:left w:val="nil"/>
              <w:bottom w:val="single" w:sz="4" w:space="0" w:color="auto"/>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3.80</w:t>
            </w:r>
          </w:p>
        </w:tc>
        <w:tc>
          <w:tcPr>
            <w:tcW w:w="850" w:type="dxa"/>
            <w:tcBorders>
              <w:top w:val="nil"/>
              <w:left w:val="nil"/>
              <w:bottom w:val="single" w:sz="4" w:space="0" w:color="auto"/>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3.77</w:t>
            </w:r>
          </w:p>
        </w:tc>
        <w:tc>
          <w:tcPr>
            <w:tcW w:w="636" w:type="dxa"/>
            <w:tcBorders>
              <w:top w:val="nil"/>
              <w:left w:val="nil"/>
              <w:bottom w:val="single" w:sz="4" w:space="0" w:color="auto"/>
              <w:right w:val="nil"/>
            </w:tcBorders>
            <w:vAlign w:val="center"/>
          </w:tcPr>
          <w:p w:rsidR="0068533B" w:rsidRPr="006053B8" w:rsidRDefault="0068533B" w:rsidP="00954A72">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3.74</w:t>
            </w:r>
          </w:p>
        </w:tc>
      </w:tr>
    </w:tbl>
    <w:p w:rsidR="00DE3016" w:rsidRPr="006053B8" w:rsidRDefault="0068533B" w:rsidP="0068533B">
      <w:pPr>
        <w:ind w:leftChars="-295" w:hangingChars="322" w:hanging="708"/>
        <w:rPr>
          <w:rFonts w:eastAsia="標楷體"/>
          <w:bCs/>
          <w:color w:val="000000" w:themeColor="text1"/>
        </w:rPr>
      </w:pPr>
      <w:r w:rsidRPr="006053B8">
        <w:rPr>
          <w:rFonts w:eastAsia="標楷體"/>
          <w:color w:val="000000" w:themeColor="text1"/>
          <w:sz w:val="22"/>
          <w:szCs w:val="22"/>
        </w:rPr>
        <w:t>資料來源：行政院主計總處、中央銀行、經濟部。</w:t>
      </w:r>
    </w:p>
    <w:p w:rsidR="0048105B" w:rsidRPr="006053B8" w:rsidRDefault="00C07E7D" w:rsidP="0048105B">
      <w:pPr>
        <w:keepNext/>
        <w:spacing w:afterLines="100" w:after="360" w:line="520" w:lineRule="exact"/>
        <w:jc w:val="center"/>
        <w:outlineLvl w:val="1"/>
        <w:rPr>
          <w:rFonts w:eastAsia="標楷體"/>
          <w:bCs/>
          <w:color w:val="000000" w:themeColor="text1"/>
          <w:sz w:val="28"/>
          <w:szCs w:val="36"/>
        </w:rPr>
      </w:pPr>
      <w:bookmarkStart w:id="50" w:name="_Toc279048470"/>
      <w:bookmarkStart w:id="51" w:name="_Toc337122124"/>
      <w:bookmarkStart w:id="52" w:name="_Toc349916576"/>
      <w:bookmarkStart w:id="53" w:name="_Toc401923788"/>
      <w:bookmarkStart w:id="54" w:name="_Toc402171704"/>
      <w:bookmarkStart w:id="55" w:name="_Toc279048474"/>
      <w:bookmarkStart w:id="56" w:name="_Toc337122129"/>
      <w:bookmarkStart w:id="57" w:name="_Toc349916581"/>
      <w:bookmarkEnd w:id="37"/>
      <w:bookmarkEnd w:id="38"/>
      <w:r w:rsidRPr="006053B8">
        <w:rPr>
          <w:rFonts w:eastAsia="標楷體"/>
          <w:b/>
          <w:bCs/>
          <w:color w:val="000000" w:themeColor="text1"/>
          <w:sz w:val="40"/>
          <w:szCs w:val="36"/>
        </w:rPr>
        <w:br w:type="page"/>
      </w:r>
      <w:bookmarkStart w:id="58" w:name="_Toc25914341"/>
      <w:r w:rsidR="0048105B" w:rsidRPr="006053B8">
        <w:rPr>
          <w:rFonts w:eastAsia="標楷體"/>
          <w:b/>
          <w:bCs/>
          <w:color w:val="000000" w:themeColor="text1"/>
          <w:sz w:val="32"/>
          <w:szCs w:val="36"/>
        </w:rPr>
        <w:lastRenderedPageBreak/>
        <w:t>表</w:t>
      </w:r>
      <w:r w:rsidR="0048105B" w:rsidRPr="006053B8">
        <w:rPr>
          <w:rFonts w:eastAsia="標楷體"/>
          <w:b/>
          <w:bCs/>
          <w:color w:val="000000" w:themeColor="text1"/>
          <w:sz w:val="32"/>
          <w:szCs w:val="36"/>
        </w:rPr>
        <w:t xml:space="preserve">4  </w:t>
      </w:r>
      <w:r w:rsidR="0048105B" w:rsidRPr="006053B8">
        <w:rPr>
          <w:rFonts w:eastAsia="標楷體"/>
          <w:b/>
          <w:bCs/>
          <w:color w:val="000000" w:themeColor="text1"/>
          <w:sz w:val="32"/>
          <w:szCs w:val="36"/>
        </w:rPr>
        <w:t>中國大陸主要經濟指標</w:t>
      </w:r>
      <w:bookmarkEnd w:id="58"/>
    </w:p>
    <w:tbl>
      <w:tblPr>
        <w:tblW w:w="5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97"/>
        <w:gridCol w:w="619"/>
        <w:gridCol w:w="1359"/>
        <w:gridCol w:w="869"/>
        <w:gridCol w:w="869"/>
        <w:gridCol w:w="869"/>
        <w:gridCol w:w="869"/>
        <w:gridCol w:w="869"/>
        <w:gridCol w:w="1166"/>
        <w:gridCol w:w="1168"/>
        <w:gridCol w:w="1092"/>
      </w:tblGrid>
      <w:tr w:rsidR="0048105B" w:rsidRPr="006053B8" w:rsidTr="0048105B">
        <w:trPr>
          <w:cantSplit/>
          <w:trHeight w:val="644"/>
          <w:jc w:val="center"/>
        </w:trPr>
        <w:tc>
          <w:tcPr>
            <w:tcW w:w="1208" w:type="pct"/>
            <w:gridSpan w:val="3"/>
            <w:vMerge w:val="restart"/>
            <w:tcBorders>
              <w:left w:val="nil"/>
            </w:tcBorders>
            <w:vAlign w:val="center"/>
          </w:tcPr>
          <w:p w:rsidR="0048105B" w:rsidRPr="006053B8" w:rsidRDefault="0048105B" w:rsidP="0048105B">
            <w:pPr>
              <w:widowControl/>
              <w:snapToGrid w:val="0"/>
              <w:spacing w:before="120" w:line="300" w:lineRule="auto"/>
              <w:jc w:val="center"/>
              <w:rPr>
                <w:rFonts w:eastAsia="標楷體"/>
                <w:color w:val="000000" w:themeColor="text1"/>
                <w:kern w:val="0"/>
              </w:rPr>
            </w:pPr>
          </w:p>
        </w:tc>
        <w:tc>
          <w:tcPr>
            <w:tcW w:w="424" w:type="pct"/>
            <w:vMerge w:val="restart"/>
            <w:tcBorders>
              <w:right w:val="nil"/>
            </w:tcBorders>
            <w:vAlign w:val="center"/>
          </w:tcPr>
          <w:p w:rsidR="0048105B" w:rsidRPr="006053B8" w:rsidRDefault="0048105B" w:rsidP="0048105B">
            <w:pPr>
              <w:snapToGrid w:val="0"/>
              <w:spacing w:before="120" w:line="240" w:lineRule="exact"/>
              <w:jc w:val="center"/>
              <w:rPr>
                <w:rFonts w:eastAsia="標楷體"/>
                <w:color w:val="000000" w:themeColor="text1"/>
              </w:rPr>
            </w:pPr>
            <w:r w:rsidRPr="006053B8">
              <w:rPr>
                <w:rFonts w:eastAsia="標楷體"/>
                <w:color w:val="000000" w:themeColor="text1"/>
              </w:rPr>
              <w:t>2014</w:t>
            </w:r>
            <w:r w:rsidRPr="006053B8">
              <w:rPr>
                <w:rFonts w:eastAsia="標楷體"/>
                <w:color w:val="000000" w:themeColor="text1"/>
              </w:rPr>
              <w:t>年</w:t>
            </w:r>
          </w:p>
        </w:tc>
        <w:tc>
          <w:tcPr>
            <w:tcW w:w="424" w:type="pct"/>
            <w:vMerge w:val="restart"/>
            <w:tcBorders>
              <w:right w:val="nil"/>
            </w:tcBorders>
            <w:vAlign w:val="center"/>
          </w:tcPr>
          <w:p w:rsidR="0048105B" w:rsidRPr="006053B8" w:rsidRDefault="0048105B" w:rsidP="0048105B">
            <w:pPr>
              <w:snapToGrid w:val="0"/>
              <w:spacing w:before="120" w:line="240" w:lineRule="exact"/>
              <w:jc w:val="center"/>
              <w:rPr>
                <w:rFonts w:eastAsia="標楷體"/>
                <w:color w:val="000000" w:themeColor="text1"/>
              </w:rPr>
            </w:pPr>
            <w:r w:rsidRPr="006053B8">
              <w:rPr>
                <w:rFonts w:eastAsia="標楷體"/>
                <w:color w:val="000000" w:themeColor="text1"/>
              </w:rPr>
              <w:t>2015</w:t>
            </w:r>
            <w:r w:rsidRPr="006053B8">
              <w:rPr>
                <w:rFonts w:eastAsia="標楷體"/>
                <w:color w:val="000000" w:themeColor="text1"/>
              </w:rPr>
              <w:t>年</w:t>
            </w:r>
          </w:p>
        </w:tc>
        <w:tc>
          <w:tcPr>
            <w:tcW w:w="424" w:type="pct"/>
            <w:vMerge w:val="restart"/>
            <w:vAlign w:val="center"/>
          </w:tcPr>
          <w:p w:rsidR="0048105B" w:rsidRPr="006053B8" w:rsidRDefault="0048105B" w:rsidP="0048105B">
            <w:pPr>
              <w:snapToGrid w:val="0"/>
              <w:spacing w:before="120" w:line="240" w:lineRule="exact"/>
              <w:jc w:val="center"/>
              <w:rPr>
                <w:rFonts w:eastAsia="標楷體"/>
                <w:color w:val="000000" w:themeColor="text1"/>
              </w:rPr>
            </w:pPr>
            <w:r w:rsidRPr="006053B8">
              <w:rPr>
                <w:rFonts w:eastAsia="標楷體"/>
                <w:color w:val="000000" w:themeColor="text1"/>
              </w:rPr>
              <w:t>2016</w:t>
            </w:r>
            <w:r w:rsidRPr="006053B8">
              <w:rPr>
                <w:rFonts w:eastAsia="標楷體"/>
                <w:color w:val="000000" w:themeColor="text1"/>
              </w:rPr>
              <w:t>年</w:t>
            </w:r>
          </w:p>
        </w:tc>
        <w:tc>
          <w:tcPr>
            <w:tcW w:w="424" w:type="pct"/>
            <w:vMerge w:val="restart"/>
            <w:vAlign w:val="center"/>
          </w:tcPr>
          <w:p w:rsidR="0048105B" w:rsidRPr="006053B8" w:rsidRDefault="0048105B" w:rsidP="0048105B">
            <w:pPr>
              <w:snapToGrid w:val="0"/>
              <w:spacing w:before="120" w:line="240" w:lineRule="exact"/>
              <w:jc w:val="center"/>
              <w:rPr>
                <w:rFonts w:eastAsia="標楷體"/>
                <w:color w:val="000000" w:themeColor="text1"/>
              </w:rPr>
            </w:pPr>
            <w:r w:rsidRPr="006053B8">
              <w:rPr>
                <w:rFonts w:eastAsia="標楷體"/>
                <w:color w:val="000000" w:themeColor="text1"/>
              </w:rPr>
              <w:t>2017</w:t>
            </w:r>
            <w:r w:rsidRPr="006053B8">
              <w:rPr>
                <w:rFonts w:eastAsia="標楷體"/>
                <w:color w:val="000000" w:themeColor="text1"/>
              </w:rPr>
              <w:t>年</w:t>
            </w:r>
          </w:p>
        </w:tc>
        <w:tc>
          <w:tcPr>
            <w:tcW w:w="424" w:type="pct"/>
            <w:vMerge w:val="restart"/>
            <w:vAlign w:val="center"/>
          </w:tcPr>
          <w:p w:rsidR="0048105B" w:rsidRPr="006053B8" w:rsidRDefault="0048105B" w:rsidP="0048105B">
            <w:pPr>
              <w:snapToGrid w:val="0"/>
              <w:spacing w:before="120" w:line="240" w:lineRule="exact"/>
              <w:jc w:val="center"/>
              <w:rPr>
                <w:rFonts w:eastAsia="標楷體"/>
                <w:color w:val="000000" w:themeColor="text1"/>
              </w:rPr>
            </w:pPr>
            <w:r w:rsidRPr="006053B8">
              <w:rPr>
                <w:rFonts w:eastAsia="標楷體"/>
                <w:color w:val="000000" w:themeColor="text1"/>
              </w:rPr>
              <w:t>2018</w:t>
            </w:r>
            <w:r w:rsidRPr="006053B8">
              <w:rPr>
                <w:rFonts w:eastAsia="標楷體"/>
                <w:color w:val="000000" w:themeColor="text1"/>
              </w:rPr>
              <w:t>年</w:t>
            </w:r>
          </w:p>
        </w:tc>
        <w:tc>
          <w:tcPr>
            <w:tcW w:w="1673" w:type="pct"/>
            <w:gridSpan w:val="3"/>
            <w:tcBorders>
              <w:right w:val="nil"/>
            </w:tcBorders>
            <w:vAlign w:val="center"/>
          </w:tcPr>
          <w:p w:rsidR="0048105B" w:rsidRPr="006053B8" w:rsidRDefault="0048105B" w:rsidP="0048105B">
            <w:pPr>
              <w:snapToGrid w:val="0"/>
              <w:spacing w:before="120" w:line="240" w:lineRule="exact"/>
              <w:jc w:val="center"/>
              <w:rPr>
                <w:rFonts w:eastAsia="標楷體"/>
                <w:color w:val="000000" w:themeColor="text1"/>
              </w:rPr>
            </w:pPr>
            <w:r w:rsidRPr="006053B8">
              <w:rPr>
                <w:rFonts w:eastAsia="標楷體"/>
                <w:color w:val="000000" w:themeColor="text1"/>
              </w:rPr>
              <w:t>2019</w:t>
            </w:r>
            <w:r w:rsidRPr="006053B8">
              <w:rPr>
                <w:rFonts w:eastAsia="標楷體"/>
                <w:color w:val="000000" w:themeColor="text1"/>
              </w:rPr>
              <w:t>年</w:t>
            </w:r>
          </w:p>
        </w:tc>
      </w:tr>
      <w:tr w:rsidR="0048105B" w:rsidRPr="006053B8" w:rsidTr="0048105B">
        <w:trPr>
          <w:cantSplit/>
          <w:trHeight w:val="644"/>
          <w:jc w:val="center"/>
        </w:trPr>
        <w:tc>
          <w:tcPr>
            <w:tcW w:w="1208" w:type="pct"/>
            <w:gridSpan w:val="3"/>
            <w:vMerge/>
            <w:tcBorders>
              <w:left w:val="nil"/>
            </w:tcBorders>
            <w:vAlign w:val="center"/>
          </w:tcPr>
          <w:p w:rsidR="0048105B" w:rsidRPr="006053B8" w:rsidRDefault="0048105B" w:rsidP="0048105B">
            <w:pPr>
              <w:widowControl/>
              <w:snapToGrid w:val="0"/>
              <w:spacing w:before="120" w:line="300" w:lineRule="auto"/>
              <w:jc w:val="center"/>
              <w:rPr>
                <w:rFonts w:eastAsia="標楷體"/>
                <w:color w:val="000000" w:themeColor="text1"/>
                <w:kern w:val="0"/>
              </w:rPr>
            </w:pPr>
          </w:p>
        </w:tc>
        <w:tc>
          <w:tcPr>
            <w:tcW w:w="424" w:type="pct"/>
            <w:vMerge/>
            <w:tcBorders>
              <w:right w:val="nil"/>
            </w:tcBorders>
            <w:vAlign w:val="center"/>
          </w:tcPr>
          <w:p w:rsidR="0048105B" w:rsidRPr="006053B8" w:rsidRDefault="0048105B" w:rsidP="0048105B">
            <w:pPr>
              <w:snapToGrid w:val="0"/>
              <w:spacing w:before="120" w:line="240" w:lineRule="exact"/>
              <w:jc w:val="center"/>
              <w:rPr>
                <w:rFonts w:eastAsia="標楷體"/>
                <w:color w:val="000000" w:themeColor="text1"/>
              </w:rPr>
            </w:pPr>
          </w:p>
        </w:tc>
        <w:tc>
          <w:tcPr>
            <w:tcW w:w="424" w:type="pct"/>
            <w:vMerge/>
            <w:tcBorders>
              <w:right w:val="nil"/>
            </w:tcBorders>
            <w:vAlign w:val="center"/>
          </w:tcPr>
          <w:p w:rsidR="0048105B" w:rsidRPr="006053B8" w:rsidRDefault="0048105B" w:rsidP="0048105B">
            <w:pPr>
              <w:snapToGrid w:val="0"/>
              <w:spacing w:before="120" w:line="240" w:lineRule="exact"/>
              <w:jc w:val="center"/>
              <w:rPr>
                <w:rFonts w:eastAsia="標楷體"/>
                <w:color w:val="000000" w:themeColor="text1"/>
              </w:rPr>
            </w:pPr>
          </w:p>
        </w:tc>
        <w:tc>
          <w:tcPr>
            <w:tcW w:w="424" w:type="pct"/>
            <w:vMerge/>
            <w:vAlign w:val="center"/>
          </w:tcPr>
          <w:p w:rsidR="0048105B" w:rsidRPr="006053B8" w:rsidRDefault="0048105B" w:rsidP="0048105B">
            <w:pPr>
              <w:snapToGrid w:val="0"/>
              <w:spacing w:before="120" w:line="240" w:lineRule="exact"/>
              <w:jc w:val="center"/>
              <w:rPr>
                <w:rFonts w:eastAsia="標楷體"/>
                <w:color w:val="000000" w:themeColor="text1"/>
              </w:rPr>
            </w:pPr>
          </w:p>
        </w:tc>
        <w:tc>
          <w:tcPr>
            <w:tcW w:w="424" w:type="pct"/>
            <w:vMerge/>
            <w:vAlign w:val="center"/>
          </w:tcPr>
          <w:p w:rsidR="0048105B" w:rsidRPr="006053B8" w:rsidRDefault="0048105B" w:rsidP="0048105B">
            <w:pPr>
              <w:snapToGrid w:val="0"/>
              <w:spacing w:before="120" w:line="240" w:lineRule="exact"/>
              <w:jc w:val="center"/>
              <w:rPr>
                <w:rFonts w:eastAsia="標楷體"/>
                <w:color w:val="000000" w:themeColor="text1"/>
              </w:rPr>
            </w:pPr>
          </w:p>
        </w:tc>
        <w:tc>
          <w:tcPr>
            <w:tcW w:w="424" w:type="pct"/>
            <w:vMerge/>
            <w:vAlign w:val="center"/>
          </w:tcPr>
          <w:p w:rsidR="0048105B" w:rsidRPr="006053B8" w:rsidRDefault="0048105B" w:rsidP="0048105B">
            <w:pPr>
              <w:snapToGrid w:val="0"/>
              <w:spacing w:before="120" w:line="240" w:lineRule="exact"/>
              <w:jc w:val="center"/>
              <w:rPr>
                <w:rFonts w:eastAsia="標楷體"/>
                <w:color w:val="000000" w:themeColor="text1"/>
              </w:rPr>
            </w:pPr>
          </w:p>
        </w:tc>
        <w:tc>
          <w:tcPr>
            <w:tcW w:w="569" w:type="pct"/>
            <w:vAlign w:val="center"/>
          </w:tcPr>
          <w:p w:rsidR="0048105B" w:rsidRPr="006053B8" w:rsidRDefault="0048105B" w:rsidP="0048105B">
            <w:pPr>
              <w:snapToGrid w:val="0"/>
              <w:spacing w:before="120" w:line="240" w:lineRule="exact"/>
              <w:jc w:val="center"/>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570" w:type="pct"/>
            <w:vAlign w:val="center"/>
          </w:tcPr>
          <w:p w:rsidR="0048105B" w:rsidRPr="006053B8" w:rsidRDefault="0048105B" w:rsidP="0048105B">
            <w:pPr>
              <w:snapToGrid w:val="0"/>
              <w:spacing w:before="120" w:line="240" w:lineRule="exact"/>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534" w:type="pct"/>
            <w:tcBorders>
              <w:right w:val="nil"/>
            </w:tcBorders>
            <w:vAlign w:val="center"/>
          </w:tcPr>
          <w:p w:rsidR="0048105B" w:rsidRPr="006053B8" w:rsidRDefault="0048105B" w:rsidP="0048105B">
            <w:pPr>
              <w:snapToGrid w:val="0"/>
              <w:spacing w:before="120" w:line="240" w:lineRule="exact"/>
              <w:jc w:val="center"/>
              <w:rPr>
                <w:rFonts w:eastAsia="標楷體"/>
                <w:color w:val="000000" w:themeColor="text1"/>
              </w:rPr>
            </w:pPr>
            <w:r w:rsidRPr="006053B8">
              <w:rPr>
                <w:rFonts w:eastAsia="標楷體"/>
                <w:color w:val="000000" w:themeColor="text1"/>
              </w:rPr>
              <w:t>1~10</w:t>
            </w:r>
            <w:r w:rsidRPr="006053B8">
              <w:rPr>
                <w:rFonts w:eastAsia="標楷體"/>
                <w:color w:val="000000" w:themeColor="text1"/>
              </w:rPr>
              <w:t>月</w:t>
            </w:r>
          </w:p>
        </w:tc>
      </w:tr>
      <w:tr w:rsidR="0048105B" w:rsidRPr="006053B8" w:rsidTr="0048105B">
        <w:trPr>
          <w:cantSplit/>
          <w:trHeight w:hRule="exact" w:val="799"/>
          <w:jc w:val="center"/>
        </w:trPr>
        <w:tc>
          <w:tcPr>
            <w:tcW w:w="545" w:type="pct"/>
            <w:gridSpan w:val="2"/>
            <w:vMerge w:val="restart"/>
            <w:tcBorders>
              <w:top w:val="single" w:sz="4" w:space="0" w:color="auto"/>
              <w:left w:val="nil"/>
              <w:bottom w:val="double" w:sz="4" w:space="0" w:color="auto"/>
            </w:tcBorders>
            <w:vAlign w:val="center"/>
          </w:tcPr>
          <w:p w:rsidR="0048105B" w:rsidRPr="006053B8" w:rsidRDefault="0048105B" w:rsidP="0048105B">
            <w:pPr>
              <w:jc w:val="center"/>
              <w:rPr>
                <w:rFonts w:eastAsia="標楷體"/>
                <w:bCs/>
                <w:color w:val="000000" w:themeColor="text1"/>
                <w:kern w:val="0"/>
                <w:szCs w:val="40"/>
              </w:rPr>
            </w:pPr>
            <w:r w:rsidRPr="006053B8">
              <w:rPr>
                <w:rFonts w:eastAsia="標楷體"/>
                <w:bCs/>
                <w:color w:val="000000" w:themeColor="text1"/>
                <w:kern w:val="0"/>
                <w:szCs w:val="40"/>
              </w:rPr>
              <w:t>國內生</w:t>
            </w:r>
            <w:r w:rsidRPr="006053B8">
              <w:rPr>
                <w:rFonts w:eastAsia="標楷體"/>
                <w:bCs/>
                <w:color w:val="000000" w:themeColor="text1"/>
                <w:kern w:val="0"/>
                <w:szCs w:val="40"/>
              </w:rPr>
              <w:br/>
            </w:r>
            <w:r w:rsidRPr="006053B8">
              <w:rPr>
                <w:rFonts w:eastAsia="標楷體"/>
                <w:bCs/>
                <w:color w:val="000000" w:themeColor="text1"/>
                <w:kern w:val="0"/>
                <w:szCs w:val="40"/>
              </w:rPr>
              <w:t>產總值</w:t>
            </w:r>
          </w:p>
          <w:p w:rsidR="0048105B" w:rsidRPr="006053B8" w:rsidRDefault="0048105B" w:rsidP="0048105B">
            <w:pPr>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GDP</w:t>
            </w:r>
            <w:r w:rsidRPr="006053B8">
              <w:rPr>
                <w:rFonts w:eastAsia="標楷體"/>
                <w:color w:val="000000" w:themeColor="text1"/>
              </w:rPr>
              <w:t>）</w:t>
            </w:r>
          </w:p>
        </w:tc>
        <w:tc>
          <w:tcPr>
            <w:tcW w:w="663" w:type="pct"/>
            <w:tcBorders>
              <w:top w:val="single" w:sz="4" w:space="0" w:color="auto"/>
              <w:bottom w:val="single" w:sz="4" w:space="0" w:color="auto"/>
            </w:tcBorders>
            <w:vAlign w:val="center"/>
          </w:tcPr>
          <w:p w:rsidR="0048105B" w:rsidRPr="006053B8" w:rsidRDefault="0048105B" w:rsidP="0048105B">
            <w:pPr>
              <w:spacing w:line="240" w:lineRule="atLeast"/>
              <w:jc w:val="center"/>
              <w:rPr>
                <w:rFonts w:eastAsia="標楷體"/>
                <w:color w:val="000000" w:themeColor="text1"/>
                <w:sz w:val="22"/>
              </w:rPr>
            </w:pPr>
            <w:r w:rsidRPr="006053B8">
              <w:rPr>
                <w:rFonts w:eastAsia="標楷體"/>
                <w:color w:val="000000" w:themeColor="text1"/>
                <w:sz w:val="22"/>
              </w:rPr>
              <w:t>金額</w:t>
            </w:r>
          </w:p>
          <w:p w:rsidR="0048105B" w:rsidRPr="006053B8" w:rsidRDefault="0048105B" w:rsidP="0048105B">
            <w:pPr>
              <w:spacing w:line="240" w:lineRule="atLeast"/>
              <w:jc w:val="center"/>
              <w:rPr>
                <w:rFonts w:eastAsia="標楷體"/>
                <w:color w:val="000000" w:themeColor="text1"/>
                <w:sz w:val="22"/>
              </w:rPr>
            </w:pPr>
            <w:r w:rsidRPr="006053B8">
              <w:rPr>
                <w:rFonts w:eastAsia="標楷體"/>
                <w:color w:val="000000" w:themeColor="text1"/>
                <w:sz w:val="22"/>
              </w:rPr>
              <w:t>（億人民幣）</w:t>
            </w:r>
          </w:p>
        </w:tc>
        <w:tc>
          <w:tcPr>
            <w:tcW w:w="424" w:type="pct"/>
            <w:tcBorders>
              <w:top w:val="single" w:sz="4" w:space="0" w:color="auto"/>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643,974</w:t>
            </w:r>
          </w:p>
        </w:tc>
        <w:tc>
          <w:tcPr>
            <w:tcW w:w="424" w:type="pct"/>
            <w:tcBorders>
              <w:top w:val="single" w:sz="4" w:space="0" w:color="auto"/>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689, 052</w:t>
            </w:r>
          </w:p>
        </w:tc>
        <w:tc>
          <w:tcPr>
            <w:tcW w:w="424" w:type="pct"/>
            <w:tcBorders>
              <w:top w:val="single" w:sz="4" w:space="0" w:color="auto"/>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743,585</w:t>
            </w:r>
          </w:p>
        </w:tc>
        <w:tc>
          <w:tcPr>
            <w:tcW w:w="424" w:type="pct"/>
            <w:tcBorders>
              <w:top w:val="single" w:sz="4" w:space="0" w:color="auto"/>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827,122</w:t>
            </w:r>
          </w:p>
        </w:tc>
        <w:tc>
          <w:tcPr>
            <w:tcW w:w="424" w:type="pct"/>
            <w:tcBorders>
              <w:top w:val="single" w:sz="4" w:space="0" w:color="auto"/>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900,309</w:t>
            </w:r>
          </w:p>
        </w:tc>
        <w:tc>
          <w:tcPr>
            <w:tcW w:w="569" w:type="pct"/>
            <w:tcBorders>
              <w:top w:val="single" w:sz="4" w:space="0" w:color="auto"/>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246,865</w:t>
            </w:r>
            <w:r w:rsidRPr="006053B8">
              <w:rPr>
                <w:rFonts w:eastAsia="標楷體"/>
                <w:color w:val="000000" w:themeColor="text1"/>
                <w:sz w:val="22"/>
              </w:rPr>
              <w:br/>
              <w:t xml:space="preserve">(Q3) </w:t>
            </w:r>
          </w:p>
        </w:tc>
        <w:tc>
          <w:tcPr>
            <w:tcW w:w="570" w:type="pct"/>
            <w:tcBorders>
              <w:top w:val="single" w:sz="4" w:space="0" w:color="auto"/>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w:t>
            </w:r>
          </w:p>
        </w:tc>
        <w:tc>
          <w:tcPr>
            <w:tcW w:w="534" w:type="pct"/>
            <w:tcBorders>
              <w:top w:val="single" w:sz="4" w:space="0" w:color="auto"/>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697,798</w:t>
            </w:r>
            <w:r w:rsidRPr="006053B8">
              <w:rPr>
                <w:rFonts w:eastAsia="標楷體"/>
                <w:color w:val="000000" w:themeColor="text1"/>
                <w:sz w:val="22"/>
              </w:rPr>
              <w:br/>
              <w:t>(1~9</w:t>
            </w:r>
            <w:r w:rsidRPr="006053B8">
              <w:rPr>
                <w:rFonts w:eastAsia="標楷體"/>
                <w:color w:val="000000" w:themeColor="text1"/>
                <w:sz w:val="22"/>
              </w:rPr>
              <w:t>月</w:t>
            </w:r>
            <w:r w:rsidRPr="006053B8">
              <w:rPr>
                <w:rFonts w:eastAsia="標楷體"/>
                <w:color w:val="000000" w:themeColor="text1"/>
                <w:sz w:val="22"/>
              </w:rPr>
              <w:t>)</w:t>
            </w:r>
          </w:p>
        </w:tc>
      </w:tr>
      <w:tr w:rsidR="0048105B" w:rsidRPr="006053B8" w:rsidTr="0048105B">
        <w:trPr>
          <w:cantSplit/>
          <w:trHeight w:hRule="exact" w:val="603"/>
          <w:jc w:val="center"/>
        </w:trPr>
        <w:tc>
          <w:tcPr>
            <w:tcW w:w="545" w:type="pct"/>
            <w:gridSpan w:val="2"/>
            <w:vMerge/>
            <w:tcBorders>
              <w:top w:val="double" w:sz="4" w:space="0" w:color="auto"/>
              <w:left w:val="nil"/>
              <w:bottom w:val="single" w:sz="4" w:space="0" w:color="auto"/>
            </w:tcBorders>
            <w:vAlign w:val="center"/>
          </w:tcPr>
          <w:p w:rsidR="0048105B" w:rsidRPr="006053B8" w:rsidRDefault="0048105B" w:rsidP="0048105B">
            <w:pPr>
              <w:snapToGrid w:val="0"/>
              <w:spacing w:line="300" w:lineRule="auto"/>
              <w:jc w:val="center"/>
              <w:rPr>
                <w:rFonts w:eastAsia="標楷體"/>
                <w:color w:val="000000" w:themeColor="text1"/>
              </w:rPr>
            </w:pPr>
          </w:p>
        </w:tc>
        <w:tc>
          <w:tcPr>
            <w:tcW w:w="663" w:type="pct"/>
            <w:tcBorders>
              <w:top w:val="single" w:sz="4" w:space="0" w:color="auto"/>
              <w:bottom w:val="single" w:sz="4" w:space="0" w:color="auto"/>
            </w:tcBorders>
            <w:vAlign w:val="center"/>
          </w:tcPr>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成長率</w:t>
            </w:r>
          </w:p>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w:t>
            </w:r>
            <w:r w:rsidRPr="006053B8">
              <w:rPr>
                <w:rFonts w:eastAsia="標楷體"/>
                <w:color w:val="000000" w:themeColor="text1"/>
                <w:sz w:val="22"/>
              </w:rPr>
              <w:t>%</w:t>
            </w:r>
            <w:r w:rsidRPr="006053B8">
              <w:rPr>
                <w:rFonts w:eastAsia="標楷體"/>
                <w:color w:val="000000" w:themeColor="text1"/>
                <w:sz w:val="22"/>
              </w:rPr>
              <w:t>）</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7.3</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6.9</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6.7</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6.9</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6.6</w:t>
            </w:r>
          </w:p>
        </w:tc>
        <w:tc>
          <w:tcPr>
            <w:tcW w:w="569"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6.2</w:t>
            </w:r>
          </w:p>
        </w:tc>
        <w:tc>
          <w:tcPr>
            <w:tcW w:w="570"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w:t>
            </w:r>
          </w:p>
        </w:tc>
        <w:tc>
          <w:tcPr>
            <w:tcW w:w="53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6.3</w:t>
            </w:r>
          </w:p>
        </w:tc>
      </w:tr>
      <w:tr w:rsidR="0048105B" w:rsidRPr="006053B8" w:rsidTr="0048105B">
        <w:trPr>
          <w:cantSplit/>
          <w:trHeight w:hRule="exact" w:val="620"/>
          <w:jc w:val="center"/>
        </w:trPr>
        <w:tc>
          <w:tcPr>
            <w:tcW w:w="545" w:type="pct"/>
            <w:gridSpan w:val="2"/>
            <w:vMerge w:val="restart"/>
            <w:tcBorders>
              <w:top w:val="single" w:sz="4" w:space="0" w:color="auto"/>
              <w:left w:val="nil"/>
              <w:bottom w:val="single" w:sz="4" w:space="0" w:color="auto"/>
              <w:right w:val="single" w:sz="4" w:space="0" w:color="auto"/>
            </w:tcBorders>
            <w:vAlign w:val="center"/>
          </w:tcPr>
          <w:p w:rsidR="0048105B" w:rsidRPr="006053B8" w:rsidRDefault="0048105B" w:rsidP="0048105B">
            <w:pPr>
              <w:snapToGrid w:val="0"/>
              <w:spacing w:line="300" w:lineRule="auto"/>
              <w:ind w:rightChars="-20" w:right="-48"/>
              <w:jc w:val="center"/>
              <w:rPr>
                <w:rFonts w:eastAsia="標楷體"/>
                <w:color w:val="000000" w:themeColor="text1"/>
              </w:rPr>
            </w:pPr>
            <w:r w:rsidRPr="006053B8">
              <w:rPr>
                <w:rFonts w:eastAsia="標楷體"/>
                <w:color w:val="000000" w:themeColor="text1"/>
              </w:rPr>
              <w:t>固定資產投資</w:t>
            </w:r>
          </w:p>
        </w:tc>
        <w:tc>
          <w:tcPr>
            <w:tcW w:w="663" w:type="pct"/>
            <w:tcBorders>
              <w:top w:val="single" w:sz="4" w:space="0" w:color="auto"/>
              <w:left w:val="single" w:sz="4" w:space="0" w:color="auto"/>
              <w:bottom w:val="single" w:sz="4" w:space="0" w:color="auto"/>
              <w:right w:val="single" w:sz="4" w:space="0" w:color="auto"/>
            </w:tcBorders>
            <w:vAlign w:val="center"/>
          </w:tcPr>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金額</w:t>
            </w:r>
          </w:p>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（億人民幣）</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502,005</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551,590</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596,501</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631,684</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635,636</w:t>
            </w:r>
          </w:p>
        </w:tc>
        <w:tc>
          <w:tcPr>
            <w:tcW w:w="569"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60,576</w:t>
            </w:r>
          </w:p>
        </w:tc>
        <w:tc>
          <w:tcPr>
            <w:tcW w:w="570"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49,676</w:t>
            </w:r>
          </w:p>
        </w:tc>
        <w:tc>
          <w:tcPr>
            <w:tcW w:w="53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510,880</w:t>
            </w:r>
          </w:p>
        </w:tc>
      </w:tr>
      <w:tr w:rsidR="0048105B" w:rsidRPr="006053B8" w:rsidTr="0048105B">
        <w:trPr>
          <w:cantSplit/>
          <w:trHeight w:hRule="exact" w:val="620"/>
          <w:jc w:val="center"/>
        </w:trPr>
        <w:tc>
          <w:tcPr>
            <w:tcW w:w="545" w:type="pct"/>
            <w:gridSpan w:val="2"/>
            <w:vMerge/>
            <w:tcBorders>
              <w:top w:val="single" w:sz="4" w:space="0" w:color="auto"/>
              <w:left w:val="nil"/>
              <w:bottom w:val="single" w:sz="4" w:space="0" w:color="auto"/>
              <w:right w:val="single" w:sz="4" w:space="0" w:color="auto"/>
            </w:tcBorders>
            <w:vAlign w:val="center"/>
          </w:tcPr>
          <w:p w:rsidR="0048105B" w:rsidRPr="006053B8" w:rsidRDefault="0048105B" w:rsidP="0048105B">
            <w:pPr>
              <w:snapToGrid w:val="0"/>
              <w:spacing w:line="300" w:lineRule="auto"/>
              <w:jc w:val="center"/>
              <w:rPr>
                <w:rFonts w:eastAsia="標楷體"/>
                <w:color w:val="000000" w:themeColor="text1"/>
              </w:rPr>
            </w:pPr>
          </w:p>
        </w:tc>
        <w:tc>
          <w:tcPr>
            <w:tcW w:w="663" w:type="pct"/>
            <w:tcBorders>
              <w:top w:val="single" w:sz="4" w:space="0" w:color="auto"/>
              <w:left w:val="single" w:sz="4" w:space="0" w:color="auto"/>
              <w:bottom w:val="single" w:sz="4" w:space="0" w:color="auto"/>
              <w:right w:val="single" w:sz="4" w:space="0" w:color="auto"/>
            </w:tcBorders>
            <w:vAlign w:val="center"/>
          </w:tcPr>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年增率</w:t>
            </w:r>
          </w:p>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w:t>
            </w:r>
            <w:r w:rsidRPr="006053B8">
              <w:rPr>
                <w:rFonts w:eastAsia="標楷體"/>
                <w:color w:val="000000" w:themeColor="text1"/>
                <w:sz w:val="22"/>
              </w:rPr>
              <w:t>%</w:t>
            </w:r>
            <w:r w:rsidRPr="006053B8">
              <w:rPr>
                <w:rFonts w:eastAsia="標楷體"/>
                <w:color w:val="000000" w:themeColor="text1"/>
                <w:sz w:val="22"/>
              </w:rPr>
              <w:t>）</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15.7</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10.0</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8.1</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5.9</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5.9</w:t>
            </w:r>
          </w:p>
        </w:tc>
        <w:tc>
          <w:tcPr>
            <w:tcW w:w="569"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0.4</w:t>
            </w:r>
          </w:p>
        </w:tc>
        <w:tc>
          <w:tcPr>
            <w:tcW w:w="570"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0.4</w:t>
            </w:r>
          </w:p>
        </w:tc>
        <w:tc>
          <w:tcPr>
            <w:tcW w:w="53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5.2</w:t>
            </w:r>
          </w:p>
        </w:tc>
      </w:tr>
      <w:tr w:rsidR="0048105B" w:rsidRPr="006053B8" w:rsidTr="0048105B">
        <w:trPr>
          <w:cantSplit/>
          <w:trHeight w:hRule="exact" w:val="620"/>
          <w:jc w:val="center"/>
        </w:trPr>
        <w:tc>
          <w:tcPr>
            <w:tcW w:w="545" w:type="pct"/>
            <w:gridSpan w:val="2"/>
            <w:vMerge w:val="restart"/>
            <w:tcBorders>
              <w:top w:val="single" w:sz="4" w:space="0" w:color="auto"/>
              <w:left w:val="nil"/>
              <w:bottom w:val="single" w:sz="4" w:space="0" w:color="auto"/>
              <w:right w:val="single" w:sz="4" w:space="0" w:color="auto"/>
            </w:tcBorders>
            <w:vAlign w:val="center"/>
          </w:tcPr>
          <w:p w:rsidR="0048105B" w:rsidRPr="006053B8" w:rsidRDefault="0048105B" w:rsidP="0048105B">
            <w:pPr>
              <w:snapToGrid w:val="0"/>
              <w:spacing w:line="300" w:lineRule="auto"/>
              <w:ind w:rightChars="-20" w:right="-48"/>
              <w:jc w:val="center"/>
              <w:rPr>
                <w:rFonts w:eastAsia="標楷體"/>
                <w:color w:val="000000" w:themeColor="text1"/>
              </w:rPr>
            </w:pPr>
            <w:r w:rsidRPr="006053B8">
              <w:rPr>
                <w:rFonts w:eastAsia="標楷體"/>
                <w:color w:val="000000" w:themeColor="text1"/>
              </w:rPr>
              <w:t>消費品</w:t>
            </w:r>
            <w:r w:rsidRPr="006053B8">
              <w:rPr>
                <w:rFonts w:eastAsia="標楷體"/>
                <w:color w:val="000000" w:themeColor="text1"/>
              </w:rPr>
              <w:br/>
            </w:r>
            <w:r w:rsidRPr="006053B8">
              <w:rPr>
                <w:rFonts w:eastAsia="標楷體"/>
                <w:color w:val="000000" w:themeColor="text1"/>
              </w:rPr>
              <w:t>零售總額</w:t>
            </w:r>
          </w:p>
        </w:tc>
        <w:tc>
          <w:tcPr>
            <w:tcW w:w="663" w:type="pct"/>
            <w:tcBorders>
              <w:top w:val="single" w:sz="4" w:space="0" w:color="auto"/>
              <w:left w:val="single" w:sz="4" w:space="0" w:color="auto"/>
              <w:bottom w:val="single" w:sz="4" w:space="0" w:color="auto"/>
              <w:right w:val="single" w:sz="4" w:space="0" w:color="auto"/>
            </w:tcBorders>
            <w:vAlign w:val="center"/>
          </w:tcPr>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金額</w:t>
            </w:r>
          </w:p>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（億人民幣）</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262,394</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300,931</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332,316</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366,262</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380,987</w:t>
            </w:r>
          </w:p>
        </w:tc>
        <w:tc>
          <w:tcPr>
            <w:tcW w:w="569"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34,495</w:t>
            </w:r>
          </w:p>
        </w:tc>
        <w:tc>
          <w:tcPr>
            <w:tcW w:w="570"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38,104</w:t>
            </w:r>
          </w:p>
        </w:tc>
        <w:tc>
          <w:tcPr>
            <w:tcW w:w="53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334,778</w:t>
            </w:r>
          </w:p>
        </w:tc>
      </w:tr>
      <w:tr w:rsidR="0048105B" w:rsidRPr="006053B8" w:rsidTr="0048105B">
        <w:trPr>
          <w:cantSplit/>
          <w:trHeight w:hRule="exact" w:val="620"/>
          <w:jc w:val="center"/>
        </w:trPr>
        <w:tc>
          <w:tcPr>
            <w:tcW w:w="545" w:type="pct"/>
            <w:gridSpan w:val="2"/>
            <w:vMerge/>
            <w:tcBorders>
              <w:top w:val="single" w:sz="4" w:space="0" w:color="auto"/>
              <w:left w:val="nil"/>
              <w:bottom w:val="single" w:sz="4" w:space="0" w:color="auto"/>
              <w:right w:val="single" w:sz="4" w:space="0" w:color="auto"/>
            </w:tcBorders>
            <w:vAlign w:val="center"/>
          </w:tcPr>
          <w:p w:rsidR="0048105B" w:rsidRPr="006053B8" w:rsidRDefault="0048105B" w:rsidP="0048105B">
            <w:pPr>
              <w:snapToGrid w:val="0"/>
              <w:spacing w:line="300" w:lineRule="auto"/>
              <w:jc w:val="center"/>
              <w:rPr>
                <w:rFonts w:eastAsia="標楷體"/>
                <w:color w:val="000000" w:themeColor="text1"/>
              </w:rPr>
            </w:pPr>
          </w:p>
        </w:tc>
        <w:tc>
          <w:tcPr>
            <w:tcW w:w="663" w:type="pct"/>
            <w:tcBorders>
              <w:top w:val="single" w:sz="4" w:space="0" w:color="auto"/>
              <w:left w:val="single" w:sz="4" w:space="0" w:color="auto"/>
              <w:bottom w:val="single" w:sz="4" w:space="0" w:color="auto"/>
              <w:right w:val="single" w:sz="4" w:space="0" w:color="auto"/>
            </w:tcBorders>
            <w:vAlign w:val="center"/>
          </w:tcPr>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年增率</w:t>
            </w:r>
          </w:p>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w:t>
            </w:r>
            <w:r w:rsidRPr="006053B8">
              <w:rPr>
                <w:rFonts w:eastAsia="標楷體"/>
                <w:color w:val="000000" w:themeColor="text1"/>
                <w:sz w:val="22"/>
              </w:rPr>
              <w:t>%</w:t>
            </w:r>
            <w:r w:rsidRPr="006053B8">
              <w:rPr>
                <w:rFonts w:eastAsia="標楷體"/>
                <w:color w:val="000000" w:themeColor="text1"/>
                <w:sz w:val="22"/>
              </w:rPr>
              <w:t>）</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12.0</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10.7</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10.4</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10.2</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9.0</w:t>
            </w:r>
          </w:p>
        </w:tc>
        <w:tc>
          <w:tcPr>
            <w:tcW w:w="569"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7.8</w:t>
            </w:r>
          </w:p>
        </w:tc>
        <w:tc>
          <w:tcPr>
            <w:tcW w:w="570"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7.2</w:t>
            </w:r>
          </w:p>
        </w:tc>
        <w:tc>
          <w:tcPr>
            <w:tcW w:w="53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8.1</w:t>
            </w:r>
          </w:p>
        </w:tc>
      </w:tr>
      <w:tr w:rsidR="0048105B" w:rsidRPr="006053B8" w:rsidTr="0048105B">
        <w:trPr>
          <w:cantSplit/>
          <w:trHeight w:val="639"/>
          <w:jc w:val="center"/>
        </w:trPr>
        <w:tc>
          <w:tcPr>
            <w:tcW w:w="243" w:type="pct"/>
            <w:vMerge w:val="restart"/>
            <w:tcBorders>
              <w:top w:val="single" w:sz="4" w:space="0" w:color="auto"/>
              <w:left w:val="nil"/>
              <w:bottom w:val="single" w:sz="4" w:space="0" w:color="auto"/>
              <w:right w:val="single" w:sz="4" w:space="0" w:color="auto"/>
            </w:tcBorders>
            <w:vAlign w:val="center"/>
          </w:tcPr>
          <w:p w:rsidR="0048105B" w:rsidRPr="006053B8" w:rsidRDefault="0048105B" w:rsidP="0048105B">
            <w:pPr>
              <w:snapToGrid w:val="0"/>
              <w:spacing w:line="300" w:lineRule="auto"/>
              <w:jc w:val="right"/>
              <w:rPr>
                <w:rFonts w:eastAsia="標楷體"/>
                <w:color w:val="000000" w:themeColor="text1"/>
              </w:rPr>
            </w:pPr>
            <w:r w:rsidRPr="006053B8">
              <w:rPr>
                <w:rFonts w:eastAsia="標楷體"/>
                <w:color w:val="000000" w:themeColor="text1"/>
              </w:rPr>
              <w:t>對外</w:t>
            </w:r>
          </w:p>
          <w:p w:rsidR="0048105B" w:rsidRPr="006053B8" w:rsidRDefault="0048105B" w:rsidP="0048105B">
            <w:pPr>
              <w:snapToGrid w:val="0"/>
              <w:spacing w:line="300" w:lineRule="auto"/>
              <w:jc w:val="right"/>
              <w:rPr>
                <w:rFonts w:eastAsia="標楷體"/>
                <w:color w:val="000000" w:themeColor="text1"/>
              </w:rPr>
            </w:pPr>
            <w:r w:rsidRPr="006053B8">
              <w:rPr>
                <w:rFonts w:eastAsia="標楷體"/>
                <w:color w:val="000000" w:themeColor="text1"/>
              </w:rPr>
              <w:t>貿易</w:t>
            </w:r>
          </w:p>
        </w:tc>
        <w:tc>
          <w:tcPr>
            <w:tcW w:w="302" w:type="pct"/>
            <w:vMerge w:val="restart"/>
            <w:tcBorders>
              <w:top w:val="single" w:sz="4" w:space="0" w:color="auto"/>
              <w:left w:val="single" w:sz="4" w:space="0" w:color="auto"/>
              <w:bottom w:val="single" w:sz="4" w:space="0" w:color="auto"/>
              <w:right w:val="single" w:sz="4" w:space="0" w:color="auto"/>
            </w:tcBorders>
            <w:vAlign w:val="center"/>
          </w:tcPr>
          <w:p w:rsidR="0048105B" w:rsidRPr="006053B8" w:rsidRDefault="0048105B" w:rsidP="0048105B">
            <w:pPr>
              <w:snapToGrid w:val="0"/>
              <w:spacing w:line="300" w:lineRule="auto"/>
              <w:jc w:val="center"/>
              <w:rPr>
                <w:rFonts w:eastAsia="標楷體"/>
                <w:color w:val="000000" w:themeColor="text1"/>
              </w:rPr>
            </w:pPr>
            <w:r w:rsidRPr="006053B8">
              <w:rPr>
                <w:rFonts w:eastAsia="標楷體"/>
                <w:color w:val="000000" w:themeColor="text1"/>
              </w:rPr>
              <w:t>出口</w:t>
            </w:r>
          </w:p>
        </w:tc>
        <w:tc>
          <w:tcPr>
            <w:tcW w:w="663" w:type="pct"/>
            <w:tcBorders>
              <w:top w:val="single" w:sz="4" w:space="0" w:color="auto"/>
              <w:left w:val="single" w:sz="4" w:space="0" w:color="auto"/>
              <w:bottom w:val="single" w:sz="4" w:space="0" w:color="auto"/>
              <w:right w:val="single" w:sz="4" w:space="0" w:color="auto"/>
            </w:tcBorders>
            <w:vAlign w:val="center"/>
          </w:tcPr>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金額</w:t>
            </w:r>
          </w:p>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（億美元）</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23,427.5</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22,765.7</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20,974.4</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22,634.9</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24,874.0</w:t>
            </w:r>
          </w:p>
        </w:tc>
        <w:tc>
          <w:tcPr>
            <w:tcW w:w="569"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2,181.2</w:t>
            </w:r>
          </w:p>
        </w:tc>
        <w:tc>
          <w:tcPr>
            <w:tcW w:w="570"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2,129.3</w:t>
            </w:r>
          </w:p>
        </w:tc>
        <w:tc>
          <w:tcPr>
            <w:tcW w:w="53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20,379.6</w:t>
            </w:r>
          </w:p>
        </w:tc>
      </w:tr>
      <w:tr w:rsidR="0048105B" w:rsidRPr="006053B8" w:rsidTr="0048105B">
        <w:trPr>
          <w:cantSplit/>
          <w:trHeight w:hRule="exact" w:val="620"/>
          <w:jc w:val="center"/>
        </w:trPr>
        <w:tc>
          <w:tcPr>
            <w:tcW w:w="243" w:type="pct"/>
            <w:vMerge/>
            <w:tcBorders>
              <w:top w:val="single" w:sz="4" w:space="0" w:color="auto"/>
              <w:left w:val="nil"/>
              <w:bottom w:val="single" w:sz="4" w:space="0" w:color="auto"/>
              <w:right w:val="single" w:sz="4" w:space="0" w:color="auto"/>
            </w:tcBorders>
            <w:vAlign w:val="center"/>
          </w:tcPr>
          <w:p w:rsidR="0048105B" w:rsidRPr="006053B8" w:rsidRDefault="0048105B" w:rsidP="0048105B">
            <w:pPr>
              <w:snapToGrid w:val="0"/>
              <w:spacing w:line="300" w:lineRule="auto"/>
              <w:jc w:val="center"/>
              <w:rPr>
                <w:rFonts w:eastAsia="標楷體"/>
                <w:color w:val="000000" w:themeColor="text1"/>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48105B" w:rsidRPr="006053B8" w:rsidRDefault="0048105B" w:rsidP="0048105B">
            <w:pPr>
              <w:snapToGrid w:val="0"/>
              <w:spacing w:line="300" w:lineRule="auto"/>
              <w:jc w:val="center"/>
              <w:rPr>
                <w:rFonts w:eastAsia="標楷體"/>
                <w:color w:val="000000" w:themeColor="text1"/>
              </w:rPr>
            </w:pPr>
          </w:p>
        </w:tc>
        <w:tc>
          <w:tcPr>
            <w:tcW w:w="663" w:type="pct"/>
            <w:tcBorders>
              <w:top w:val="single" w:sz="4" w:space="0" w:color="auto"/>
              <w:left w:val="single" w:sz="4" w:space="0" w:color="auto"/>
              <w:bottom w:val="single" w:sz="4" w:space="0" w:color="auto"/>
              <w:right w:val="single" w:sz="4" w:space="0" w:color="auto"/>
            </w:tcBorders>
            <w:vAlign w:val="center"/>
          </w:tcPr>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年增率</w:t>
            </w:r>
          </w:p>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w:t>
            </w:r>
            <w:r w:rsidRPr="006053B8">
              <w:rPr>
                <w:rFonts w:eastAsia="標楷體"/>
                <w:color w:val="000000" w:themeColor="text1"/>
                <w:sz w:val="22"/>
              </w:rPr>
              <w:t>%</w:t>
            </w:r>
            <w:r w:rsidRPr="006053B8">
              <w:rPr>
                <w:rFonts w:eastAsia="標楷體"/>
                <w:color w:val="000000" w:themeColor="text1"/>
                <w:sz w:val="22"/>
              </w:rPr>
              <w:t>）</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6.1</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-2.8</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-7.7</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7.9</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9.9</w:t>
            </w:r>
          </w:p>
        </w:tc>
        <w:tc>
          <w:tcPr>
            <w:tcW w:w="569"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-3.2</w:t>
            </w:r>
          </w:p>
        </w:tc>
        <w:tc>
          <w:tcPr>
            <w:tcW w:w="570"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-0.9</w:t>
            </w:r>
          </w:p>
        </w:tc>
        <w:tc>
          <w:tcPr>
            <w:tcW w:w="53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-0.2</w:t>
            </w:r>
          </w:p>
        </w:tc>
      </w:tr>
      <w:tr w:rsidR="0048105B" w:rsidRPr="006053B8" w:rsidTr="0048105B">
        <w:trPr>
          <w:cantSplit/>
          <w:trHeight w:hRule="exact" w:val="610"/>
          <w:jc w:val="center"/>
        </w:trPr>
        <w:tc>
          <w:tcPr>
            <w:tcW w:w="243" w:type="pct"/>
            <w:vMerge/>
            <w:tcBorders>
              <w:top w:val="single" w:sz="4" w:space="0" w:color="auto"/>
              <w:left w:val="nil"/>
              <w:bottom w:val="single" w:sz="4" w:space="0" w:color="auto"/>
              <w:right w:val="single" w:sz="4" w:space="0" w:color="auto"/>
            </w:tcBorders>
            <w:vAlign w:val="center"/>
          </w:tcPr>
          <w:p w:rsidR="0048105B" w:rsidRPr="006053B8" w:rsidRDefault="0048105B" w:rsidP="0048105B">
            <w:pPr>
              <w:snapToGrid w:val="0"/>
              <w:spacing w:line="300" w:lineRule="auto"/>
              <w:jc w:val="center"/>
              <w:rPr>
                <w:rFonts w:eastAsia="標楷體"/>
                <w:color w:val="000000" w:themeColor="text1"/>
              </w:rPr>
            </w:pPr>
          </w:p>
        </w:tc>
        <w:tc>
          <w:tcPr>
            <w:tcW w:w="302" w:type="pct"/>
            <w:vMerge w:val="restart"/>
            <w:tcBorders>
              <w:top w:val="single" w:sz="4" w:space="0" w:color="auto"/>
              <w:left w:val="single" w:sz="4" w:space="0" w:color="auto"/>
              <w:bottom w:val="single" w:sz="4" w:space="0" w:color="auto"/>
              <w:right w:val="single" w:sz="4" w:space="0" w:color="auto"/>
            </w:tcBorders>
            <w:vAlign w:val="center"/>
          </w:tcPr>
          <w:p w:rsidR="0048105B" w:rsidRPr="006053B8" w:rsidRDefault="0048105B" w:rsidP="0048105B">
            <w:pPr>
              <w:snapToGrid w:val="0"/>
              <w:spacing w:line="300" w:lineRule="auto"/>
              <w:jc w:val="center"/>
              <w:rPr>
                <w:rFonts w:eastAsia="標楷體"/>
                <w:color w:val="000000" w:themeColor="text1"/>
              </w:rPr>
            </w:pPr>
            <w:r w:rsidRPr="006053B8">
              <w:rPr>
                <w:rFonts w:eastAsia="標楷體"/>
                <w:color w:val="000000" w:themeColor="text1"/>
              </w:rPr>
              <w:t>進口</w:t>
            </w:r>
          </w:p>
        </w:tc>
        <w:tc>
          <w:tcPr>
            <w:tcW w:w="663" w:type="pct"/>
            <w:tcBorders>
              <w:top w:val="single" w:sz="4" w:space="0" w:color="auto"/>
              <w:left w:val="single" w:sz="4" w:space="0" w:color="auto"/>
              <w:bottom w:val="single" w:sz="4" w:space="0" w:color="auto"/>
              <w:right w:val="single" w:sz="4" w:space="0" w:color="auto"/>
            </w:tcBorders>
            <w:vAlign w:val="center"/>
          </w:tcPr>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金額</w:t>
            </w:r>
          </w:p>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（億美元）</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19,602.9</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16,820.7</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15,874.8</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18,409.8</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21,356.4</w:t>
            </w:r>
          </w:p>
        </w:tc>
        <w:tc>
          <w:tcPr>
            <w:tcW w:w="569"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1,784.7</w:t>
            </w:r>
          </w:p>
        </w:tc>
        <w:tc>
          <w:tcPr>
            <w:tcW w:w="570"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1,701.2</w:t>
            </w:r>
          </w:p>
        </w:tc>
        <w:tc>
          <w:tcPr>
            <w:tcW w:w="53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color w:val="000000" w:themeColor="text1"/>
                <w:sz w:val="22"/>
              </w:rPr>
              <w:t>16,976.7</w:t>
            </w:r>
          </w:p>
        </w:tc>
      </w:tr>
      <w:tr w:rsidR="0048105B" w:rsidRPr="006053B8" w:rsidTr="0048105B">
        <w:trPr>
          <w:cantSplit/>
          <w:trHeight w:hRule="exact" w:val="594"/>
          <w:jc w:val="center"/>
        </w:trPr>
        <w:tc>
          <w:tcPr>
            <w:tcW w:w="243" w:type="pct"/>
            <w:vMerge/>
            <w:tcBorders>
              <w:top w:val="single" w:sz="4" w:space="0" w:color="auto"/>
              <w:left w:val="nil"/>
              <w:bottom w:val="single" w:sz="4" w:space="0" w:color="auto"/>
              <w:right w:val="single" w:sz="4" w:space="0" w:color="auto"/>
            </w:tcBorders>
            <w:vAlign w:val="center"/>
          </w:tcPr>
          <w:p w:rsidR="0048105B" w:rsidRPr="006053B8" w:rsidRDefault="0048105B" w:rsidP="0048105B">
            <w:pPr>
              <w:snapToGrid w:val="0"/>
              <w:spacing w:line="300" w:lineRule="auto"/>
              <w:jc w:val="center"/>
              <w:rPr>
                <w:rFonts w:eastAsia="標楷體"/>
                <w:color w:val="000000" w:themeColor="text1"/>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48105B" w:rsidRPr="006053B8" w:rsidRDefault="0048105B" w:rsidP="0048105B">
            <w:pPr>
              <w:snapToGrid w:val="0"/>
              <w:spacing w:line="300" w:lineRule="auto"/>
              <w:jc w:val="center"/>
              <w:rPr>
                <w:rFonts w:eastAsia="標楷體"/>
                <w:color w:val="000000" w:themeColor="text1"/>
              </w:rPr>
            </w:pPr>
          </w:p>
        </w:tc>
        <w:tc>
          <w:tcPr>
            <w:tcW w:w="663" w:type="pct"/>
            <w:tcBorders>
              <w:top w:val="single" w:sz="4" w:space="0" w:color="auto"/>
              <w:left w:val="single" w:sz="4" w:space="0" w:color="auto"/>
              <w:bottom w:val="single" w:sz="4" w:space="0" w:color="auto"/>
              <w:right w:val="single" w:sz="4" w:space="0" w:color="auto"/>
            </w:tcBorders>
          </w:tcPr>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年增率</w:t>
            </w:r>
          </w:p>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w:t>
            </w:r>
            <w:r w:rsidRPr="006053B8">
              <w:rPr>
                <w:rFonts w:eastAsia="標楷體"/>
                <w:color w:val="000000" w:themeColor="text1"/>
                <w:sz w:val="22"/>
              </w:rPr>
              <w:t>%</w:t>
            </w:r>
            <w:r w:rsidRPr="006053B8">
              <w:rPr>
                <w:rFonts w:eastAsia="標楷體"/>
                <w:color w:val="000000" w:themeColor="text1"/>
                <w:sz w:val="22"/>
              </w:rPr>
              <w:t>）</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0.4</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-14.1</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-5.5</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15.9</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15.8</w:t>
            </w:r>
          </w:p>
        </w:tc>
        <w:tc>
          <w:tcPr>
            <w:tcW w:w="569"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-8.5</w:t>
            </w:r>
          </w:p>
        </w:tc>
        <w:tc>
          <w:tcPr>
            <w:tcW w:w="570"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-6.4</w:t>
            </w:r>
          </w:p>
        </w:tc>
        <w:tc>
          <w:tcPr>
            <w:tcW w:w="53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-5.1</w:t>
            </w:r>
          </w:p>
        </w:tc>
      </w:tr>
      <w:tr w:rsidR="0048105B" w:rsidRPr="006053B8" w:rsidTr="0048105B">
        <w:trPr>
          <w:cantSplit/>
          <w:trHeight w:hRule="exact" w:val="620"/>
          <w:jc w:val="center"/>
        </w:trPr>
        <w:tc>
          <w:tcPr>
            <w:tcW w:w="545" w:type="pct"/>
            <w:gridSpan w:val="2"/>
            <w:vMerge w:val="restart"/>
            <w:tcBorders>
              <w:top w:val="single" w:sz="4" w:space="0" w:color="auto"/>
              <w:left w:val="nil"/>
              <w:right w:val="single" w:sz="4" w:space="0" w:color="auto"/>
            </w:tcBorders>
            <w:vAlign w:val="center"/>
          </w:tcPr>
          <w:p w:rsidR="0048105B" w:rsidRPr="006053B8" w:rsidRDefault="0048105B" w:rsidP="0048105B">
            <w:pPr>
              <w:snapToGrid w:val="0"/>
              <w:spacing w:line="300" w:lineRule="auto"/>
              <w:ind w:rightChars="-9" w:right="-22"/>
              <w:jc w:val="center"/>
              <w:rPr>
                <w:rFonts w:eastAsia="標楷體"/>
                <w:color w:val="000000" w:themeColor="text1"/>
              </w:rPr>
            </w:pPr>
            <w:r w:rsidRPr="006053B8">
              <w:rPr>
                <w:rFonts w:eastAsia="標楷體"/>
                <w:color w:val="000000" w:themeColor="text1"/>
              </w:rPr>
              <w:t>實際外商直接投資</w:t>
            </w:r>
          </w:p>
        </w:tc>
        <w:tc>
          <w:tcPr>
            <w:tcW w:w="663" w:type="pct"/>
            <w:tcBorders>
              <w:top w:val="single" w:sz="4" w:space="0" w:color="auto"/>
              <w:left w:val="single" w:sz="4" w:space="0" w:color="auto"/>
              <w:bottom w:val="single" w:sz="4" w:space="0" w:color="auto"/>
              <w:right w:val="single" w:sz="4" w:space="0" w:color="auto"/>
            </w:tcBorders>
            <w:vAlign w:val="center"/>
          </w:tcPr>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金額</w:t>
            </w:r>
          </w:p>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（億美元）</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1,195.6</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rPr>
            </w:pPr>
            <w:r w:rsidRPr="006053B8">
              <w:rPr>
                <w:rFonts w:eastAsia="標楷體"/>
                <w:color w:val="000000" w:themeColor="text1"/>
              </w:rPr>
              <w:t>1,262.7</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1,260.1</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1,310.4</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1,349.7</w:t>
            </w:r>
          </w:p>
        </w:tc>
        <w:tc>
          <w:tcPr>
            <w:tcW w:w="569"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115.2</w:t>
            </w:r>
          </w:p>
        </w:tc>
        <w:tc>
          <w:tcPr>
            <w:tcW w:w="570"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100</w:t>
            </w:r>
          </w:p>
        </w:tc>
        <w:tc>
          <w:tcPr>
            <w:tcW w:w="53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1,107.8</w:t>
            </w:r>
          </w:p>
        </w:tc>
      </w:tr>
      <w:tr w:rsidR="0048105B" w:rsidRPr="006053B8" w:rsidTr="0048105B">
        <w:trPr>
          <w:cantSplit/>
          <w:trHeight w:hRule="exact" w:val="614"/>
          <w:jc w:val="center"/>
        </w:trPr>
        <w:tc>
          <w:tcPr>
            <w:tcW w:w="545" w:type="pct"/>
            <w:gridSpan w:val="2"/>
            <w:vMerge/>
            <w:tcBorders>
              <w:left w:val="nil"/>
              <w:bottom w:val="single" w:sz="4" w:space="0" w:color="auto"/>
              <w:right w:val="single" w:sz="4" w:space="0" w:color="auto"/>
            </w:tcBorders>
            <w:vAlign w:val="center"/>
          </w:tcPr>
          <w:p w:rsidR="0048105B" w:rsidRPr="006053B8" w:rsidRDefault="0048105B" w:rsidP="0048105B">
            <w:pPr>
              <w:snapToGrid w:val="0"/>
              <w:spacing w:line="300" w:lineRule="auto"/>
              <w:jc w:val="center"/>
              <w:rPr>
                <w:rFonts w:eastAsia="標楷體"/>
                <w:color w:val="000000" w:themeColor="text1"/>
              </w:rPr>
            </w:pPr>
          </w:p>
        </w:tc>
        <w:tc>
          <w:tcPr>
            <w:tcW w:w="663" w:type="pct"/>
            <w:tcBorders>
              <w:top w:val="single" w:sz="4" w:space="0" w:color="auto"/>
              <w:left w:val="single" w:sz="4" w:space="0" w:color="auto"/>
              <w:bottom w:val="single" w:sz="4" w:space="0" w:color="auto"/>
              <w:right w:val="single" w:sz="4" w:space="0" w:color="auto"/>
            </w:tcBorders>
            <w:vAlign w:val="center"/>
          </w:tcPr>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年增率</w:t>
            </w:r>
          </w:p>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w:t>
            </w:r>
            <w:r w:rsidRPr="006053B8">
              <w:rPr>
                <w:rFonts w:eastAsia="標楷體"/>
                <w:color w:val="000000" w:themeColor="text1"/>
                <w:sz w:val="22"/>
              </w:rPr>
              <w:t>%</w:t>
            </w:r>
            <w:r w:rsidRPr="006053B8">
              <w:rPr>
                <w:rFonts w:eastAsia="標楷體"/>
                <w:color w:val="000000" w:themeColor="text1"/>
                <w:sz w:val="22"/>
              </w:rPr>
              <w:t>）</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1.7</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rPr>
            </w:pPr>
            <w:r w:rsidRPr="006053B8">
              <w:rPr>
                <w:rFonts w:eastAsia="標楷體"/>
                <w:color w:val="000000" w:themeColor="text1"/>
              </w:rPr>
              <w:t>5.6</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-0.21</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4.0</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3.0</w:t>
            </w:r>
          </w:p>
        </w:tc>
        <w:tc>
          <w:tcPr>
            <w:tcW w:w="569"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0.5</w:t>
            </w:r>
          </w:p>
        </w:tc>
        <w:tc>
          <w:tcPr>
            <w:tcW w:w="570"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3.1</w:t>
            </w:r>
          </w:p>
        </w:tc>
        <w:tc>
          <w:tcPr>
            <w:tcW w:w="53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2.9</w:t>
            </w:r>
          </w:p>
        </w:tc>
      </w:tr>
      <w:tr w:rsidR="0048105B" w:rsidRPr="006053B8" w:rsidTr="0048105B">
        <w:trPr>
          <w:cantSplit/>
          <w:trHeight w:val="972"/>
          <w:jc w:val="center"/>
        </w:trPr>
        <w:tc>
          <w:tcPr>
            <w:tcW w:w="545" w:type="pct"/>
            <w:gridSpan w:val="2"/>
            <w:tcBorders>
              <w:top w:val="single" w:sz="4" w:space="0" w:color="auto"/>
              <w:left w:val="nil"/>
              <w:bottom w:val="single" w:sz="4" w:space="0" w:color="auto"/>
              <w:right w:val="single" w:sz="4" w:space="0" w:color="auto"/>
            </w:tcBorders>
            <w:vAlign w:val="center"/>
          </w:tcPr>
          <w:p w:rsidR="0048105B" w:rsidRPr="006053B8" w:rsidRDefault="0048105B" w:rsidP="0048105B">
            <w:pPr>
              <w:snapToGrid w:val="0"/>
              <w:spacing w:line="300" w:lineRule="auto"/>
              <w:ind w:left="2" w:rightChars="-19" w:right="-46" w:hanging="2"/>
              <w:jc w:val="center"/>
              <w:rPr>
                <w:rFonts w:eastAsia="標楷體"/>
                <w:color w:val="000000" w:themeColor="text1"/>
              </w:rPr>
            </w:pPr>
            <w:r w:rsidRPr="006053B8">
              <w:rPr>
                <w:rFonts w:eastAsia="標楷體"/>
                <w:color w:val="000000" w:themeColor="text1"/>
              </w:rPr>
              <w:t>居民消費價格指數</w:t>
            </w:r>
          </w:p>
        </w:tc>
        <w:tc>
          <w:tcPr>
            <w:tcW w:w="663" w:type="pct"/>
            <w:tcBorders>
              <w:top w:val="single" w:sz="4" w:space="0" w:color="auto"/>
              <w:left w:val="single" w:sz="4" w:space="0" w:color="auto"/>
              <w:bottom w:val="single" w:sz="4" w:space="0" w:color="auto"/>
              <w:right w:val="single" w:sz="4" w:space="0" w:color="auto"/>
            </w:tcBorders>
            <w:vAlign w:val="center"/>
          </w:tcPr>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年增率</w:t>
            </w:r>
          </w:p>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w:t>
            </w:r>
            <w:r w:rsidRPr="006053B8">
              <w:rPr>
                <w:rFonts w:eastAsia="標楷體"/>
                <w:color w:val="000000" w:themeColor="text1"/>
                <w:sz w:val="22"/>
              </w:rPr>
              <w:t>%</w:t>
            </w:r>
            <w:r w:rsidRPr="006053B8">
              <w:rPr>
                <w:rFonts w:eastAsia="標楷體"/>
                <w:color w:val="000000" w:themeColor="text1"/>
                <w:sz w:val="22"/>
              </w:rPr>
              <w:t>）</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2.0</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1.4</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2.0</w:t>
            </w:r>
          </w:p>
        </w:tc>
        <w:tc>
          <w:tcPr>
            <w:tcW w:w="424" w:type="pct"/>
            <w:tcBorders>
              <w:top w:val="nil"/>
              <w:left w:val="nil"/>
              <w:bottom w:val="nil"/>
              <w:right w:val="nil"/>
            </w:tcBorders>
            <w:vAlign w:val="center"/>
          </w:tcPr>
          <w:p w:rsidR="0048105B" w:rsidRPr="006053B8" w:rsidRDefault="0048105B" w:rsidP="0048105B">
            <w:pPr>
              <w:snapToGrid w:val="0"/>
              <w:spacing w:before="100" w:beforeAutospacing="1" w:line="240" w:lineRule="exact"/>
              <w:jc w:val="center"/>
              <w:rPr>
                <w:rFonts w:eastAsia="標楷體"/>
                <w:color w:val="000000" w:themeColor="text1"/>
                <w:sz w:val="22"/>
              </w:rPr>
            </w:pPr>
            <w:r w:rsidRPr="006053B8">
              <w:rPr>
                <w:rFonts w:eastAsia="標楷體"/>
                <w:color w:val="000000" w:themeColor="text1"/>
                <w:sz w:val="22"/>
              </w:rPr>
              <w:t>1.6</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2.1</w:t>
            </w:r>
          </w:p>
        </w:tc>
        <w:tc>
          <w:tcPr>
            <w:tcW w:w="569"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3.0</w:t>
            </w:r>
          </w:p>
        </w:tc>
        <w:tc>
          <w:tcPr>
            <w:tcW w:w="570"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3.8</w:t>
            </w:r>
          </w:p>
        </w:tc>
        <w:tc>
          <w:tcPr>
            <w:tcW w:w="53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2.6</w:t>
            </w:r>
          </w:p>
        </w:tc>
      </w:tr>
      <w:tr w:rsidR="0048105B" w:rsidRPr="006053B8" w:rsidTr="0048105B">
        <w:trPr>
          <w:cantSplit/>
          <w:trHeight w:val="822"/>
          <w:jc w:val="center"/>
        </w:trPr>
        <w:tc>
          <w:tcPr>
            <w:tcW w:w="243" w:type="pct"/>
            <w:vMerge w:val="restart"/>
            <w:tcBorders>
              <w:top w:val="single" w:sz="4" w:space="0" w:color="auto"/>
              <w:left w:val="nil"/>
              <w:bottom w:val="single" w:sz="4" w:space="0" w:color="auto"/>
              <w:right w:val="single" w:sz="4" w:space="0" w:color="auto"/>
            </w:tcBorders>
            <w:vAlign w:val="center"/>
          </w:tcPr>
          <w:p w:rsidR="0048105B" w:rsidRPr="006053B8" w:rsidRDefault="0048105B" w:rsidP="0048105B">
            <w:pPr>
              <w:snapToGrid w:val="0"/>
              <w:spacing w:line="300" w:lineRule="auto"/>
              <w:jc w:val="right"/>
              <w:rPr>
                <w:rFonts w:eastAsia="標楷體"/>
                <w:color w:val="000000" w:themeColor="text1"/>
              </w:rPr>
            </w:pPr>
            <w:r w:rsidRPr="006053B8">
              <w:rPr>
                <w:rFonts w:eastAsia="標楷體"/>
                <w:color w:val="000000" w:themeColor="text1"/>
              </w:rPr>
              <w:t>金融</w:t>
            </w:r>
          </w:p>
        </w:tc>
        <w:tc>
          <w:tcPr>
            <w:tcW w:w="302" w:type="pct"/>
            <w:tcBorders>
              <w:top w:val="single" w:sz="4" w:space="0" w:color="auto"/>
              <w:left w:val="single" w:sz="4" w:space="0" w:color="auto"/>
              <w:bottom w:val="single" w:sz="4" w:space="0" w:color="auto"/>
              <w:right w:val="single" w:sz="4" w:space="0" w:color="auto"/>
            </w:tcBorders>
            <w:vAlign w:val="center"/>
          </w:tcPr>
          <w:p w:rsidR="0048105B" w:rsidRPr="006053B8" w:rsidRDefault="0048105B" w:rsidP="0048105B">
            <w:pPr>
              <w:snapToGrid w:val="0"/>
              <w:spacing w:line="240" w:lineRule="exact"/>
              <w:jc w:val="center"/>
              <w:rPr>
                <w:rFonts w:eastAsia="標楷體"/>
                <w:color w:val="000000" w:themeColor="text1"/>
              </w:rPr>
            </w:pPr>
            <w:r w:rsidRPr="006053B8">
              <w:rPr>
                <w:rFonts w:eastAsia="標楷體"/>
                <w:color w:val="000000" w:themeColor="text1"/>
              </w:rPr>
              <w:t>貨幣供給</w:t>
            </w:r>
          </w:p>
          <w:p w:rsidR="0048105B" w:rsidRPr="006053B8" w:rsidRDefault="0048105B" w:rsidP="0048105B">
            <w:pPr>
              <w:snapToGrid w:val="0"/>
              <w:spacing w:line="240" w:lineRule="exact"/>
              <w:ind w:hanging="133"/>
              <w:jc w:val="center"/>
              <w:rPr>
                <w:rFonts w:eastAsia="標楷體"/>
                <w:color w:val="000000" w:themeColor="text1"/>
                <w:sz w:val="20"/>
              </w:rPr>
            </w:pPr>
            <w:r w:rsidRPr="006053B8">
              <w:rPr>
                <w:rFonts w:eastAsia="標楷體"/>
                <w:color w:val="000000" w:themeColor="text1"/>
                <w:sz w:val="20"/>
              </w:rPr>
              <w:t xml:space="preserve"> </w:t>
            </w:r>
            <w:r w:rsidRPr="006053B8">
              <w:rPr>
                <w:rFonts w:eastAsia="標楷體"/>
                <w:color w:val="000000" w:themeColor="text1"/>
                <w:sz w:val="20"/>
              </w:rPr>
              <w:t>（</w:t>
            </w:r>
            <w:r w:rsidRPr="006053B8">
              <w:rPr>
                <w:rFonts w:eastAsia="標楷體"/>
                <w:color w:val="000000" w:themeColor="text1"/>
                <w:sz w:val="20"/>
              </w:rPr>
              <w:t>M2</w:t>
            </w:r>
            <w:r w:rsidRPr="006053B8">
              <w:rPr>
                <w:rFonts w:eastAsia="標楷體"/>
                <w:color w:val="000000" w:themeColor="text1"/>
                <w:sz w:val="20"/>
              </w:rPr>
              <w:t>）</w:t>
            </w:r>
          </w:p>
        </w:tc>
        <w:tc>
          <w:tcPr>
            <w:tcW w:w="663" w:type="pct"/>
            <w:tcBorders>
              <w:top w:val="single" w:sz="4" w:space="0" w:color="auto"/>
              <w:left w:val="single" w:sz="4" w:space="0" w:color="auto"/>
              <w:bottom w:val="single" w:sz="4" w:space="0" w:color="auto"/>
              <w:right w:val="single" w:sz="4" w:space="0" w:color="auto"/>
            </w:tcBorders>
            <w:vAlign w:val="center"/>
          </w:tcPr>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年增率</w:t>
            </w:r>
          </w:p>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w:t>
            </w:r>
            <w:r w:rsidRPr="006053B8">
              <w:rPr>
                <w:rFonts w:eastAsia="標楷體"/>
                <w:color w:val="000000" w:themeColor="text1"/>
                <w:sz w:val="22"/>
              </w:rPr>
              <w:t>%</w:t>
            </w:r>
            <w:r w:rsidRPr="006053B8">
              <w:rPr>
                <w:rFonts w:eastAsia="標楷體"/>
                <w:color w:val="000000" w:themeColor="text1"/>
                <w:sz w:val="22"/>
              </w:rPr>
              <w:t>）</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rPr>
            </w:pPr>
            <w:r w:rsidRPr="006053B8">
              <w:rPr>
                <w:rFonts w:eastAsia="標楷體"/>
                <w:color w:val="000000" w:themeColor="text1"/>
              </w:rPr>
              <w:t>12.2</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rPr>
            </w:pPr>
            <w:r w:rsidRPr="006053B8">
              <w:rPr>
                <w:rFonts w:eastAsia="標楷體"/>
                <w:color w:val="000000" w:themeColor="text1"/>
              </w:rPr>
              <w:t>13.3</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11.3</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8.2</w:t>
            </w:r>
          </w:p>
        </w:tc>
        <w:tc>
          <w:tcPr>
            <w:tcW w:w="42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8.1</w:t>
            </w:r>
          </w:p>
        </w:tc>
        <w:tc>
          <w:tcPr>
            <w:tcW w:w="569"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8.4</w:t>
            </w:r>
          </w:p>
        </w:tc>
        <w:tc>
          <w:tcPr>
            <w:tcW w:w="570"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8.4</w:t>
            </w:r>
          </w:p>
        </w:tc>
        <w:tc>
          <w:tcPr>
            <w:tcW w:w="53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w:t>
            </w:r>
          </w:p>
        </w:tc>
      </w:tr>
      <w:tr w:rsidR="0048105B" w:rsidRPr="006053B8" w:rsidTr="0048105B">
        <w:trPr>
          <w:cantSplit/>
          <w:trHeight w:val="675"/>
          <w:jc w:val="center"/>
        </w:trPr>
        <w:tc>
          <w:tcPr>
            <w:tcW w:w="243" w:type="pct"/>
            <w:vMerge/>
            <w:tcBorders>
              <w:top w:val="single" w:sz="4" w:space="0" w:color="auto"/>
              <w:left w:val="nil"/>
              <w:bottom w:val="single" w:sz="4" w:space="0" w:color="auto"/>
              <w:right w:val="single" w:sz="4" w:space="0" w:color="auto"/>
            </w:tcBorders>
            <w:vAlign w:val="center"/>
          </w:tcPr>
          <w:p w:rsidR="0048105B" w:rsidRPr="006053B8" w:rsidRDefault="0048105B" w:rsidP="0048105B">
            <w:pPr>
              <w:snapToGrid w:val="0"/>
              <w:spacing w:line="300" w:lineRule="auto"/>
              <w:jc w:val="center"/>
              <w:rPr>
                <w:rFonts w:eastAsia="標楷體"/>
                <w:color w:val="000000" w:themeColor="text1"/>
              </w:rPr>
            </w:pPr>
          </w:p>
        </w:tc>
        <w:tc>
          <w:tcPr>
            <w:tcW w:w="302" w:type="pct"/>
            <w:tcBorders>
              <w:top w:val="single" w:sz="4" w:space="0" w:color="auto"/>
              <w:left w:val="single" w:sz="4" w:space="0" w:color="auto"/>
              <w:bottom w:val="single" w:sz="4" w:space="0" w:color="auto"/>
              <w:right w:val="single" w:sz="4" w:space="0" w:color="auto"/>
            </w:tcBorders>
            <w:vAlign w:val="center"/>
          </w:tcPr>
          <w:p w:rsidR="0048105B" w:rsidRPr="006053B8" w:rsidRDefault="0048105B" w:rsidP="0048105B">
            <w:pPr>
              <w:snapToGrid w:val="0"/>
              <w:spacing w:line="300" w:lineRule="auto"/>
              <w:jc w:val="center"/>
              <w:rPr>
                <w:rFonts w:eastAsia="標楷體"/>
                <w:color w:val="000000" w:themeColor="text1"/>
              </w:rPr>
            </w:pPr>
            <w:r w:rsidRPr="006053B8">
              <w:rPr>
                <w:rFonts w:eastAsia="標楷體"/>
                <w:color w:val="000000" w:themeColor="text1"/>
              </w:rPr>
              <w:t>匯率</w:t>
            </w:r>
          </w:p>
        </w:tc>
        <w:tc>
          <w:tcPr>
            <w:tcW w:w="663" w:type="pct"/>
            <w:tcBorders>
              <w:top w:val="single" w:sz="4" w:space="0" w:color="auto"/>
              <w:left w:val="single" w:sz="4" w:space="0" w:color="auto"/>
              <w:bottom w:val="single" w:sz="4" w:space="0" w:color="auto"/>
              <w:right w:val="single" w:sz="4" w:space="0" w:color="auto"/>
            </w:tcBorders>
            <w:vAlign w:val="center"/>
          </w:tcPr>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美元兌</w:t>
            </w:r>
          </w:p>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人民幣</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rPr>
                <w:rFonts w:eastAsia="標楷體"/>
                <w:color w:val="000000" w:themeColor="text1"/>
                <w:sz w:val="22"/>
              </w:rPr>
            </w:pPr>
            <w:r w:rsidRPr="006053B8">
              <w:rPr>
                <w:rFonts w:eastAsia="標楷體"/>
                <w:color w:val="000000" w:themeColor="text1"/>
                <w:sz w:val="22"/>
              </w:rPr>
              <w:t>1:6.119</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1:6.4936</w:t>
            </w:r>
          </w:p>
        </w:tc>
        <w:tc>
          <w:tcPr>
            <w:tcW w:w="424" w:type="pct"/>
            <w:tcBorders>
              <w:top w:val="nil"/>
              <w:left w:val="nil"/>
              <w:bottom w:val="nil"/>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1:6.937</w:t>
            </w:r>
          </w:p>
        </w:tc>
        <w:tc>
          <w:tcPr>
            <w:tcW w:w="424" w:type="pct"/>
            <w:tcBorders>
              <w:top w:val="nil"/>
              <w:left w:val="nil"/>
              <w:bottom w:val="nil"/>
              <w:right w:val="nil"/>
            </w:tcBorders>
            <w:vAlign w:val="center"/>
          </w:tcPr>
          <w:p w:rsidR="0048105B" w:rsidRPr="006053B8" w:rsidRDefault="0048105B" w:rsidP="0048105B">
            <w:pPr>
              <w:snapToGrid w:val="0"/>
              <w:spacing w:line="240" w:lineRule="exact"/>
              <w:rPr>
                <w:rFonts w:eastAsia="標楷體"/>
                <w:color w:val="000000" w:themeColor="text1"/>
                <w:sz w:val="22"/>
              </w:rPr>
            </w:pPr>
            <w:r w:rsidRPr="006053B8">
              <w:rPr>
                <w:rFonts w:eastAsia="標楷體"/>
                <w:color w:val="000000" w:themeColor="text1"/>
                <w:sz w:val="22"/>
              </w:rPr>
              <w:t>1:6.5342</w:t>
            </w:r>
          </w:p>
        </w:tc>
        <w:tc>
          <w:tcPr>
            <w:tcW w:w="424" w:type="pct"/>
            <w:tcBorders>
              <w:top w:val="nil"/>
              <w:left w:val="nil"/>
              <w:bottom w:val="nil"/>
              <w:right w:val="nil"/>
            </w:tcBorders>
            <w:vAlign w:val="center"/>
          </w:tcPr>
          <w:p w:rsidR="0048105B" w:rsidRPr="006053B8" w:rsidRDefault="0048105B" w:rsidP="0048105B">
            <w:pPr>
              <w:snapToGrid w:val="0"/>
              <w:spacing w:line="240" w:lineRule="exact"/>
              <w:rPr>
                <w:rFonts w:eastAsia="標楷體"/>
                <w:color w:val="000000" w:themeColor="text1"/>
                <w:sz w:val="22"/>
              </w:rPr>
            </w:pPr>
            <w:r w:rsidRPr="006053B8">
              <w:rPr>
                <w:rFonts w:eastAsia="標楷體"/>
                <w:color w:val="000000" w:themeColor="text1"/>
                <w:sz w:val="22"/>
              </w:rPr>
              <w:t>1:6.8632</w:t>
            </w:r>
          </w:p>
        </w:tc>
        <w:tc>
          <w:tcPr>
            <w:tcW w:w="569"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1:7.0729</w:t>
            </w:r>
          </w:p>
        </w:tc>
        <w:tc>
          <w:tcPr>
            <w:tcW w:w="570"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1:</w:t>
            </w:r>
            <w:r w:rsidRPr="006053B8">
              <w:rPr>
                <w:color w:val="000000" w:themeColor="text1"/>
              </w:rPr>
              <w:t xml:space="preserve"> </w:t>
            </w:r>
            <w:r w:rsidRPr="006053B8">
              <w:rPr>
                <w:rFonts w:eastAsia="標楷體"/>
                <w:color w:val="000000" w:themeColor="text1"/>
                <w:sz w:val="22"/>
              </w:rPr>
              <w:t>7.0533</w:t>
            </w:r>
          </w:p>
        </w:tc>
        <w:tc>
          <w:tcPr>
            <w:tcW w:w="534" w:type="pct"/>
            <w:tcBorders>
              <w:top w:val="nil"/>
              <w:left w:val="nil"/>
              <w:bottom w:val="nil"/>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w:t>
            </w:r>
          </w:p>
        </w:tc>
      </w:tr>
      <w:tr w:rsidR="0048105B" w:rsidRPr="006053B8" w:rsidTr="0048105B">
        <w:trPr>
          <w:cantSplit/>
          <w:trHeight w:val="557"/>
          <w:jc w:val="center"/>
        </w:trPr>
        <w:tc>
          <w:tcPr>
            <w:tcW w:w="243" w:type="pct"/>
            <w:vMerge/>
            <w:tcBorders>
              <w:top w:val="single" w:sz="4" w:space="0" w:color="auto"/>
              <w:left w:val="nil"/>
              <w:bottom w:val="single" w:sz="4" w:space="0" w:color="auto"/>
              <w:right w:val="single" w:sz="4" w:space="0" w:color="auto"/>
            </w:tcBorders>
            <w:vAlign w:val="center"/>
          </w:tcPr>
          <w:p w:rsidR="0048105B" w:rsidRPr="006053B8" w:rsidRDefault="0048105B" w:rsidP="0048105B">
            <w:pPr>
              <w:snapToGrid w:val="0"/>
              <w:spacing w:line="300" w:lineRule="auto"/>
              <w:jc w:val="center"/>
              <w:rPr>
                <w:rFonts w:eastAsia="標楷體"/>
                <w:color w:val="000000" w:themeColor="text1"/>
              </w:rPr>
            </w:pPr>
          </w:p>
        </w:tc>
        <w:tc>
          <w:tcPr>
            <w:tcW w:w="302" w:type="pct"/>
            <w:tcBorders>
              <w:top w:val="single" w:sz="4" w:space="0" w:color="auto"/>
              <w:left w:val="single" w:sz="4" w:space="0" w:color="auto"/>
              <w:bottom w:val="single" w:sz="4" w:space="0" w:color="auto"/>
              <w:right w:val="single" w:sz="4" w:space="0" w:color="auto"/>
            </w:tcBorders>
            <w:vAlign w:val="center"/>
          </w:tcPr>
          <w:p w:rsidR="0048105B" w:rsidRPr="006053B8" w:rsidRDefault="0048105B" w:rsidP="0048105B">
            <w:pPr>
              <w:snapToGrid w:val="0"/>
              <w:jc w:val="center"/>
              <w:rPr>
                <w:rFonts w:eastAsia="標楷體"/>
                <w:color w:val="000000" w:themeColor="text1"/>
              </w:rPr>
            </w:pPr>
            <w:r w:rsidRPr="006053B8">
              <w:rPr>
                <w:rFonts w:eastAsia="標楷體"/>
                <w:color w:val="000000" w:themeColor="text1"/>
              </w:rPr>
              <w:t>外匯準備</w:t>
            </w:r>
          </w:p>
        </w:tc>
        <w:tc>
          <w:tcPr>
            <w:tcW w:w="663" w:type="pct"/>
            <w:tcBorders>
              <w:top w:val="single" w:sz="4" w:space="0" w:color="auto"/>
              <w:left w:val="single" w:sz="4" w:space="0" w:color="auto"/>
              <w:bottom w:val="single" w:sz="4" w:space="0" w:color="auto"/>
              <w:right w:val="single" w:sz="4" w:space="0" w:color="auto"/>
            </w:tcBorders>
            <w:vAlign w:val="center"/>
          </w:tcPr>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金額</w:t>
            </w:r>
          </w:p>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（億美元）</w:t>
            </w:r>
          </w:p>
        </w:tc>
        <w:tc>
          <w:tcPr>
            <w:tcW w:w="424" w:type="pct"/>
            <w:tcBorders>
              <w:top w:val="nil"/>
              <w:left w:val="nil"/>
              <w:bottom w:val="single" w:sz="4" w:space="0" w:color="auto"/>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38,430</w:t>
            </w:r>
          </w:p>
        </w:tc>
        <w:tc>
          <w:tcPr>
            <w:tcW w:w="424" w:type="pct"/>
            <w:tcBorders>
              <w:top w:val="nil"/>
              <w:left w:val="nil"/>
              <w:bottom w:val="single" w:sz="4" w:space="0" w:color="auto"/>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33,303</w:t>
            </w:r>
          </w:p>
        </w:tc>
        <w:tc>
          <w:tcPr>
            <w:tcW w:w="424" w:type="pct"/>
            <w:tcBorders>
              <w:top w:val="nil"/>
              <w:left w:val="nil"/>
              <w:bottom w:val="single" w:sz="4" w:space="0" w:color="auto"/>
              <w:right w:val="nil"/>
            </w:tcBorders>
            <w:vAlign w:val="center"/>
          </w:tcPr>
          <w:p w:rsidR="0048105B" w:rsidRPr="006053B8" w:rsidRDefault="0048105B" w:rsidP="0048105B">
            <w:pPr>
              <w:adjustRightInd w:val="0"/>
              <w:snapToGrid w:val="0"/>
              <w:spacing w:before="100" w:beforeAutospacing="1" w:line="240" w:lineRule="exact"/>
              <w:contextualSpacing/>
              <w:jc w:val="center"/>
              <w:rPr>
                <w:rFonts w:eastAsia="標楷體"/>
                <w:color w:val="000000" w:themeColor="text1"/>
                <w:sz w:val="22"/>
              </w:rPr>
            </w:pPr>
            <w:r w:rsidRPr="006053B8">
              <w:rPr>
                <w:rFonts w:eastAsia="標楷體"/>
                <w:color w:val="000000" w:themeColor="text1"/>
                <w:sz w:val="22"/>
              </w:rPr>
              <w:t>30,105</w:t>
            </w:r>
          </w:p>
        </w:tc>
        <w:tc>
          <w:tcPr>
            <w:tcW w:w="424" w:type="pct"/>
            <w:tcBorders>
              <w:top w:val="nil"/>
              <w:left w:val="nil"/>
              <w:bottom w:val="single" w:sz="4" w:space="0" w:color="auto"/>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31,399</w:t>
            </w:r>
          </w:p>
        </w:tc>
        <w:tc>
          <w:tcPr>
            <w:tcW w:w="424" w:type="pct"/>
            <w:tcBorders>
              <w:top w:val="nil"/>
              <w:left w:val="nil"/>
              <w:bottom w:val="single" w:sz="4" w:space="0" w:color="auto"/>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30,727</w:t>
            </w:r>
          </w:p>
        </w:tc>
        <w:tc>
          <w:tcPr>
            <w:tcW w:w="569" w:type="pct"/>
            <w:tcBorders>
              <w:top w:val="nil"/>
              <w:left w:val="nil"/>
              <w:bottom w:val="single" w:sz="4" w:space="0" w:color="auto"/>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30,924.3</w:t>
            </w:r>
          </w:p>
        </w:tc>
        <w:tc>
          <w:tcPr>
            <w:tcW w:w="570" w:type="pct"/>
            <w:tcBorders>
              <w:top w:val="nil"/>
              <w:left w:val="nil"/>
              <w:bottom w:val="single" w:sz="4" w:space="0" w:color="auto"/>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31,051.6</w:t>
            </w:r>
          </w:p>
        </w:tc>
        <w:tc>
          <w:tcPr>
            <w:tcW w:w="534" w:type="pct"/>
            <w:tcBorders>
              <w:top w:val="nil"/>
              <w:left w:val="nil"/>
              <w:bottom w:val="single" w:sz="4" w:space="0" w:color="auto"/>
              <w:right w:val="nil"/>
            </w:tcBorders>
            <w:vAlign w:val="center"/>
          </w:tcPr>
          <w:p w:rsidR="0048105B" w:rsidRPr="006053B8" w:rsidRDefault="0048105B" w:rsidP="0048105B">
            <w:pPr>
              <w:snapToGrid w:val="0"/>
              <w:spacing w:line="240" w:lineRule="exact"/>
              <w:jc w:val="center"/>
              <w:rPr>
                <w:rFonts w:eastAsia="標楷體"/>
                <w:color w:val="000000" w:themeColor="text1"/>
                <w:sz w:val="22"/>
              </w:rPr>
            </w:pPr>
            <w:r w:rsidRPr="006053B8">
              <w:rPr>
                <w:rFonts w:eastAsia="標楷體"/>
                <w:color w:val="000000" w:themeColor="text1"/>
                <w:sz w:val="22"/>
              </w:rPr>
              <w:t>－</w:t>
            </w:r>
          </w:p>
        </w:tc>
      </w:tr>
    </w:tbl>
    <w:p w:rsidR="0048105B" w:rsidRPr="006053B8" w:rsidRDefault="0048105B" w:rsidP="0048105B">
      <w:pPr>
        <w:widowControl/>
        <w:spacing w:line="0" w:lineRule="atLeast"/>
        <w:ind w:left="1133" w:rightChars="-316" w:right="-758" w:hangingChars="515" w:hanging="1133"/>
        <w:rPr>
          <w:rFonts w:eastAsia="標楷體"/>
          <w:color w:val="000000" w:themeColor="text1"/>
          <w:sz w:val="22"/>
        </w:rPr>
      </w:pPr>
      <w:proofErr w:type="gramStart"/>
      <w:r w:rsidRPr="006053B8">
        <w:rPr>
          <w:rFonts w:eastAsia="標楷體"/>
          <w:color w:val="000000" w:themeColor="text1"/>
          <w:sz w:val="22"/>
        </w:rPr>
        <w:t>註</w:t>
      </w:r>
      <w:proofErr w:type="gramEnd"/>
      <w:r w:rsidRPr="006053B8">
        <w:rPr>
          <w:rFonts w:eastAsia="標楷體"/>
          <w:color w:val="000000" w:themeColor="text1"/>
          <w:sz w:val="22"/>
        </w:rPr>
        <w:t>：進出口數據僅公布最新月份及累計數據，</w:t>
      </w:r>
      <w:proofErr w:type="gramStart"/>
      <w:r w:rsidRPr="006053B8">
        <w:rPr>
          <w:rFonts w:eastAsia="標楷體"/>
          <w:color w:val="000000" w:themeColor="text1"/>
          <w:sz w:val="22"/>
        </w:rPr>
        <w:t>無各月份</w:t>
      </w:r>
      <w:proofErr w:type="gramEnd"/>
      <w:r w:rsidRPr="006053B8">
        <w:rPr>
          <w:rFonts w:eastAsia="標楷體"/>
          <w:color w:val="000000" w:themeColor="text1"/>
          <w:sz w:val="22"/>
        </w:rPr>
        <w:t>調整後數據，因此有些微誤差。</w:t>
      </w:r>
    </w:p>
    <w:p w:rsidR="0048105B" w:rsidRPr="006053B8" w:rsidRDefault="0048105B" w:rsidP="0048105B">
      <w:pPr>
        <w:widowControl/>
        <w:spacing w:line="0" w:lineRule="atLeast"/>
        <w:ind w:left="1133" w:rightChars="-316" w:right="-758" w:hangingChars="515" w:hanging="1133"/>
        <w:rPr>
          <w:rFonts w:eastAsia="標楷體"/>
          <w:color w:val="000000" w:themeColor="text1"/>
          <w:sz w:val="22"/>
        </w:rPr>
      </w:pPr>
      <w:r w:rsidRPr="006053B8">
        <w:rPr>
          <w:rFonts w:eastAsia="標楷體"/>
          <w:color w:val="000000" w:themeColor="text1"/>
          <w:sz w:val="22"/>
        </w:rPr>
        <w:t>資料來源：中國大陸統計年鑑、中國大陸海關統計；中國大陸國家統計局、中國大陸人民銀行、中國大陸商務部。</w:t>
      </w:r>
    </w:p>
    <w:p w:rsidR="00C4669D" w:rsidRPr="006053B8" w:rsidRDefault="00C4669D" w:rsidP="00C4669D">
      <w:pPr>
        <w:pStyle w:val="2"/>
        <w:spacing w:after="360"/>
        <w:jc w:val="center"/>
        <w:rPr>
          <w:sz w:val="24"/>
        </w:rPr>
      </w:pPr>
      <w:bookmarkStart w:id="59" w:name="_Toc25914342"/>
      <w:r w:rsidRPr="006053B8">
        <w:rPr>
          <w:sz w:val="32"/>
        </w:rPr>
        <w:lastRenderedPageBreak/>
        <w:t>表</w:t>
      </w:r>
      <w:r w:rsidRPr="006053B8">
        <w:rPr>
          <w:sz w:val="32"/>
        </w:rPr>
        <w:t xml:space="preserve">5  </w:t>
      </w:r>
      <w:r w:rsidRPr="006053B8">
        <w:rPr>
          <w:sz w:val="32"/>
        </w:rPr>
        <w:t>兩岸經貿統計</w:t>
      </w:r>
      <w:bookmarkEnd w:id="59"/>
    </w:p>
    <w:tbl>
      <w:tblPr>
        <w:tblW w:w="105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0"/>
        <w:gridCol w:w="1031"/>
        <w:gridCol w:w="1031"/>
        <w:gridCol w:w="1031"/>
        <w:gridCol w:w="1031"/>
      </w:tblGrid>
      <w:tr w:rsidR="00C4669D" w:rsidRPr="006053B8" w:rsidTr="0076201E">
        <w:trPr>
          <w:cantSplit/>
          <w:trHeight w:val="629"/>
        </w:trPr>
        <w:tc>
          <w:tcPr>
            <w:tcW w:w="2257" w:type="dxa"/>
            <w:gridSpan w:val="3"/>
            <w:vMerge w:val="restart"/>
            <w:tcBorders>
              <w:left w:val="nil"/>
            </w:tcBorders>
            <w:shd w:val="clear" w:color="auto" w:fill="FFFFFF"/>
          </w:tcPr>
          <w:p w:rsidR="00C4669D" w:rsidRPr="006053B8" w:rsidRDefault="00C4669D" w:rsidP="0076201E">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C4669D" w:rsidRPr="006053B8" w:rsidRDefault="00C4669D" w:rsidP="0076201E">
            <w:pPr>
              <w:snapToGrid w:val="0"/>
              <w:spacing w:before="120" w:after="120" w:line="280" w:lineRule="exact"/>
              <w:jc w:val="center"/>
              <w:rPr>
                <w:rFonts w:eastAsia="標楷體"/>
                <w:sz w:val="26"/>
                <w:szCs w:val="26"/>
              </w:rPr>
            </w:pPr>
            <w:r w:rsidRPr="006053B8">
              <w:rPr>
                <w:rFonts w:eastAsia="標楷體"/>
                <w:sz w:val="26"/>
                <w:szCs w:val="26"/>
              </w:rPr>
              <w:t>2014</w:t>
            </w:r>
            <w:r w:rsidRPr="006053B8">
              <w:rPr>
                <w:rFonts w:eastAsia="標楷體"/>
                <w:sz w:val="26"/>
                <w:szCs w:val="26"/>
              </w:rPr>
              <w:t>年</w:t>
            </w:r>
          </w:p>
        </w:tc>
        <w:tc>
          <w:tcPr>
            <w:tcW w:w="1031" w:type="dxa"/>
            <w:vMerge w:val="restart"/>
            <w:tcBorders>
              <w:right w:val="nil"/>
            </w:tcBorders>
            <w:shd w:val="clear" w:color="auto" w:fill="FFFFFF"/>
            <w:vAlign w:val="center"/>
          </w:tcPr>
          <w:p w:rsidR="00C4669D" w:rsidRPr="006053B8" w:rsidRDefault="00C4669D" w:rsidP="0076201E">
            <w:pPr>
              <w:snapToGrid w:val="0"/>
              <w:spacing w:before="120" w:after="120" w:line="280" w:lineRule="exact"/>
              <w:jc w:val="center"/>
              <w:rPr>
                <w:rFonts w:eastAsia="標楷體"/>
                <w:sz w:val="26"/>
                <w:szCs w:val="26"/>
              </w:rPr>
            </w:pPr>
            <w:r w:rsidRPr="006053B8">
              <w:rPr>
                <w:rFonts w:eastAsia="標楷體"/>
                <w:sz w:val="26"/>
                <w:szCs w:val="26"/>
              </w:rPr>
              <w:t>2015</w:t>
            </w:r>
            <w:r w:rsidRPr="006053B8">
              <w:rPr>
                <w:rFonts w:eastAsia="標楷體"/>
                <w:sz w:val="26"/>
                <w:szCs w:val="26"/>
              </w:rPr>
              <w:t>年</w:t>
            </w:r>
          </w:p>
        </w:tc>
        <w:tc>
          <w:tcPr>
            <w:tcW w:w="1031" w:type="dxa"/>
            <w:vMerge w:val="restart"/>
            <w:tcBorders>
              <w:right w:val="nil"/>
            </w:tcBorders>
            <w:shd w:val="clear" w:color="auto" w:fill="FFFFFF"/>
            <w:vAlign w:val="center"/>
          </w:tcPr>
          <w:p w:rsidR="00C4669D" w:rsidRPr="006053B8" w:rsidRDefault="00C4669D" w:rsidP="0076201E">
            <w:pPr>
              <w:snapToGrid w:val="0"/>
              <w:spacing w:before="120" w:after="120" w:line="280" w:lineRule="exact"/>
              <w:jc w:val="center"/>
              <w:rPr>
                <w:rFonts w:eastAsia="標楷體"/>
                <w:sz w:val="26"/>
                <w:szCs w:val="26"/>
              </w:rPr>
            </w:pPr>
            <w:r w:rsidRPr="006053B8">
              <w:rPr>
                <w:rFonts w:eastAsia="標楷體"/>
                <w:sz w:val="26"/>
                <w:szCs w:val="26"/>
              </w:rPr>
              <w:t>2016</w:t>
            </w:r>
            <w:r w:rsidRPr="006053B8">
              <w:rPr>
                <w:rFonts w:eastAsia="標楷體"/>
                <w:sz w:val="26"/>
                <w:szCs w:val="26"/>
              </w:rPr>
              <w:t>年</w:t>
            </w:r>
          </w:p>
        </w:tc>
        <w:tc>
          <w:tcPr>
            <w:tcW w:w="1030" w:type="dxa"/>
            <w:vMerge w:val="restart"/>
            <w:tcBorders>
              <w:right w:val="nil"/>
            </w:tcBorders>
            <w:shd w:val="clear" w:color="auto" w:fill="FFFFFF"/>
            <w:vAlign w:val="center"/>
          </w:tcPr>
          <w:p w:rsidR="00C4669D" w:rsidRPr="006053B8" w:rsidRDefault="00C4669D" w:rsidP="0076201E">
            <w:pPr>
              <w:snapToGrid w:val="0"/>
              <w:spacing w:before="120" w:after="120" w:line="280" w:lineRule="exact"/>
              <w:jc w:val="center"/>
              <w:rPr>
                <w:rFonts w:eastAsia="標楷體"/>
                <w:spacing w:val="-16"/>
                <w:sz w:val="26"/>
                <w:szCs w:val="26"/>
              </w:rPr>
            </w:pPr>
            <w:r w:rsidRPr="006053B8">
              <w:rPr>
                <w:rFonts w:eastAsia="標楷體"/>
                <w:sz w:val="26"/>
                <w:szCs w:val="26"/>
              </w:rPr>
              <w:t>2017</w:t>
            </w:r>
            <w:r w:rsidRPr="006053B8">
              <w:rPr>
                <w:rFonts w:eastAsia="標楷體"/>
                <w:spacing w:val="-16"/>
                <w:sz w:val="26"/>
                <w:szCs w:val="26"/>
              </w:rPr>
              <w:t>年</w:t>
            </w:r>
          </w:p>
        </w:tc>
        <w:tc>
          <w:tcPr>
            <w:tcW w:w="1031" w:type="dxa"/>
            <w:vMerge w:val="restart"/>
            <w:tcBorders>
              <w:right w:val="nil"/>
            </w:tcBorders>
            <w:shd w:val="clear" w:color="auto" w:fill="FFFFFF"/>
            <w:vAlign w:val="center"/>
          </w:tcPr>
          <w:p w:rsidR="00C4669D" w:rsidRPr="006053B8" w:rsidRDefault="00C4669D" w:rsidP="0076201E">
            <w:pPr>
              <w:snapToGrid w:val="0"/>
              <w:spacing w:before="120" w:after="120" w:line="280" w:lineRule="exact"/>
              <w:jc w:val="center"/>
              <w:rPr>
                <w:rFonts w:eastAsia="標楷體"/>
                <w:spacing w:val="-16"/>
                <w:sz w:val="26"/>
              </w:rPr>
            </w:pPr>
            <w:r w:rsidRPr="006053B8">
              <w:rPr>
                <w:rFonts w:eastAsia="標楷體"/>
                <w:spacing w:val="-16"/>
                <w:sz w:val="26"/>
              </w:rPr>
              <w:t>2018</w:t>
            </w:r>
            <w:r w:rsidRPr="006053B8">
              <w:rPr>
                <w:rFonts w:eastAsia="標楷體"/>
                <w:spacing w:val="-16"/>
                <w:sz w:val="26"/>
              </w:rPr>
              <w:t>年</w:t>
            </w:r>
          </w:p>
        </w:tc>
        <w:tc>
          <w:tcPr>
            <w:tcW w:w="3093" w:type="dxa"/>
            <w:gridSpan w:val="3"/>
            <w:tcBorders>
              <w:right w:val="nil"/>
            </w:tcBorders>
            <w:shd w:val="clear" w:color="auto" w:fill="FFFFFF"/>
            <w:vAlign w:val="center"/>
          </w:tcPr>
          <w:p w:rsidR="00C4669D" w:rsidRPr="006053B8" w:rsidRDefault="00C4669D" w:rsidP="0076201E">
            <w:pPr>
              <w:snapToGrid w:val="0"/>
              <w:spacing w:before="120" w:after="120" w:line="280" w:lineRule="exact"/>
              <w:jc w:val="center"/>
              <w:rPr>
                <w:rFonts w:eastAsia="標楷體"/>
                <w:spacing w:val="-16"/>
                <w:sz w:val="26"/>
              </w:rPr>
            </w:pPr>
            <w:r w:rsidRPr="006053B8">
              <w:rPr>
                <w:rFonts w:eastAsia="標楷體"/>
                <w:spacing w:val="-16"/>
                <w:sz w:val="26"/>
              </w:rPr>
              <w:t>2019</w:t>
            </w:r>
            <w:r w:rsidRPr="006053B8">
              <w:rPr>
                <w:rFonts w:eastAsia="標楷體"/>
                <w:spacing w:val="-16"/>
                <w:sz w:val="26"/>
              </w:rPr>
              <w:t>年</w:t>
            </w:r>
          </w:p>
        </w:tc>
      </w:tr>
      <w:tr w:rsidR="00C4669D" w:rsidRPr="006053B8" w:rsidTr="0076201E">
        <w:trPr>
          <w:cantSplit/>
          <w:trHeight w:val="493"/>
        </w:trPr>
        <w:tc>
          <w:tcPr>
            <w:tcW w:w="2257" w:type="dxa"/>
            <w:gridSpan w:val="3"/>
            <w:vMerge/>
            <w:tcBorders>
              <w:left w:val="nil"/>
              <w:bottom w:val="single" w:sz="4" w:space="0" w:color="auto"/>
            </w:tcBorders>
            <w:shd w:val="clear" w:color="auto" w:fill="FFFFFF"/>
          </w:tcPr>
          <w:p w:rsidR="00C4669D" w:rsidRPr="006053B8" w:rsidRDefault="00C4669D" w:rsidP="0076201E">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C4669D" w:rsidRPr="006053B8" w:rsidRDefault="00C4669D" w:rsidP="0076201E">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C4669D" w:rsidRPr="006053B8" w:rsidRDefault="00C4669D" w:rsidP="0076201E">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C4669D" w:rsidRPr="006053B8" w:rsidRDefault="00C4669D" w:rsidP="0076201E">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C4669D" w:rsidRPr="006053B8" w:rsidRDefault="00C4669D" w:rsidP="0076201E">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C4669D" w:rsidRPr="006053B8" w:rsidRDefault="00C4669D" w:rsidP="0076201E">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C4669D" w:rsidRPr="006053B8" w:rsidRDefault="00C4669D" w:rsidP="0076201E">
            <w:pPr>
              <w:snapToGrid w:val="0"/>
              <w:spacing w:before="120" w:after="120" w:line="280" w:lineRule="exact"/>
              <w:jc w:val="center"/>
              <w:rPr>
                <w:rFonts w:eastAsia="標楷體"/>
              </w:rPr>
            </w:pPr>
            <w:r w:rsidRPr="006053B8">
              <w:rPr>
                <w:rFonts w:eastAsia="標楷體"/>
              </w:rPr>
              <w:t>9</w:t>
            </w:r>
            <w:r w:rsidRPr="006053B8">
              <w:rPr>
                <w:rFonts w:eastAsia="標楷體"/>
              </w:rPr>
              <w:t>月</w:t>
            </w:r>
          </w:p>
        </w:tc>
        <w:tc>
          <w:tcPr>
            <w:tcW w:w="1031" w:type="dxa"/>
            <w:tcBorders>
              <w:bottom w:val="single" w:sz="4" w:space="0" w:color="auto"/>
            </w:tcBorders>
            <w:shd w:val="clear" w:color="auto" w:fill="FFFFFF"/>
          </w:tcPr>
          <w:p w:rsidR="00C4669D" w:rsidRPr="006053B8" w:rsidRDefault="00C4669D" w:rsidP="0076201E">
            <w:pPr>
              <w:snapToGrid w:val="0"/>
              <w:spacing w:before="120" w:after="120" w:line="280" w:lineRule="exact"/>
              <w:jc w:val="center"/>
              <w:rPr>
                <w:rFonts w:eastAsia="標楷體"/>
              </w:rPr>
            </w:pPr>
            <w:r w:rsidRPr="006053B8">
              <w:rPr>
                <w:rFonts w:eastAsia="標楷體"/>
              </w:rPr>
              <w:t>10</w:t>
            </w:r>
            <w:r w:rsidRPr="006053B8">
              <w:rPr>
                <w:rFonts w:eastAsia="標楷體"/>
              </w:rPr>
              <w:t>月</w:t>
            </w:r>
          </w:p>
        </w:tc>
        <w:tc>
          <w:tcPr>
            <w:tcW w:w="1031" w:type="dxa"/>
            <w:tcBorders>
              <w:bottom w:val="single" w:sz="4" w:space="0" w:color="auto"/>
              <w:right w:val="nil"/>
            </w:tcBorders>
            <w:shd w:val="clear" w:color="auto" w:fill="FFFFFF"/>
          </w:tcPr>
          <w:p w:rsidR="00C4669D" w:rsidRPr="006053B8" w:rsidRDefault="00C4669D" w:rsidP="0076201E">
            <w:pPr>
              <w:snapToGrid w:val="0"/>
              <w:spacing w:before="120" w:after="120" w:line="280" w:lineRule="exact"/>
              <w:jc w:val="center"/>
              <w:rPr>
                <w:rFonts w:eastAsia="標楷體"/>
              </w:rPr>
            </w:pPr>
            <w:r w:rsidRPr="006053B8">
              <w:rPr>
                <w:rFonts w:eastAsia="標楷體"/>
              </w:rPr>
              <w:t>1~10</w:t>
            </w:r>
            <w:r w:rsidRPr="006053B8">
              <w:rPr>
                <w:rFonts w:eastAsia="標楷體"/>
              </w:rPr>
              <w:t>月</w:t>
            </w:r>
          </w:p>
        </w:tc>
      </w:tr>
      <w:tr w:rsidR="00C4669D" w:rsidRPr="006053B8" w:rsidTr="0076201E">
        <w:trPr>
          <w:cantSplit/>
          <w:trHeight w:val="828"/>
        </w:trPr>
        <w:tc>
          <w:tcPr>
            <w:tcW w:w="615" w:type="dxa"/>
            <w:vMerge w:val="restart"/>
            <w:tcBorders>
              <w:left w:val="nil"/>
            </w:tcBorders>
          </w:tcPr>
          <w:p w:rsidR="00C4669D" w:rsidRPr="006053B8" w:rsidRDefault="00C4669D" w:rsidP="0076201E">
            <w:pPr>
              <w:snapToGrid w:val="0"/>
              <w:spacing w:before="240"/>
              <w:jc w:val="center"/>
              <w:rPr>
                <w:rFonts w:eastAsia="標楷體"/>
                <w:sz w:val="28"/>
              </w:rPr>
            </w:pPr>
          </w:p>
          <w:p w:rsidR="00C4669D" w:rsidRPr="006053B8" w:rsidRDefault="00C4669D" w:rsidP="0076201E">
            <w:pPr>
              <w:snapToGrid w:val="0"/>
              <w:spacing w:before="240"/>
              <w:jc w:val="center"/>
              <w:rPr>
                <w:rFonts w:eastAsia="標楷體"/>
                <w:sz w:val="28"/>
              </w:rPr>
            </w:pPr>
            <w:r w:rsidRPr="006053B8">
              <w:rPr>
                <w:rFonts w:eastAsia="標楷體"/>
                <w:sz w:val="28"/>
              </w:rPr>
              <w:t>兩</w:t>
            </w:r>
          </w:p>
          <w:p w:rsidR="00C4669D" w:rsidRPr="006053B8" w:rsidRDefault="00C4669D" w:rsidP="0076201E">
            <w:pPr>
              <w:snapToGrid w:val="0"/>
              <w:spacing w:before="240"/>
              <w:jc w:val="center"/>
              <w:rPr>
                <w:rFonts w:eastAsia="標楷體"/>
                <w:sz w:val="28"/>
              </w:rPr>
            </w:pPr>
            <w:r w:rsidRPr="006053B8">
              <w:rPr>
                <w:rFonts w:eastAsia="標楷體"/>
                <w:sz w:val="28"/>
              </w:rPr>
              <w:t>岸</w:t>
            </w:r>
          </w:p>
          <w:p w:rsidR="00C4669D" w:rsidRPr="006053B8" w:rsidRDefault="00C4669D" w:rsidP="0076201E">
            <w:pPr>
              <w:snapToGrid w:val="0"/>
              <w:spacing w:before="240"/>
              <w:jc w:val="center"/>
              <w:rPr>
                <w:rFonts w:eastAsia="標楷體"/>
                <w:sz w:val="28"/>
              </w:rPr>
            </w:pPr>
            <w:r w:rsidRPr="006053B8">
              <w:rPr>
                <w:rFonts w:eastAsia="標楷體"/>
                <w:sz w:val="28"/>
              </w:rPr>
              <w:t>投</w:t>
            </w:r>
          </w:p>
          <w:p w:rsidR="00C4669D" w:rsidRPr="006053B8" w:rsidRDefault="00C4669D" w:rsidP="0076201E">
            <w:pPr>
              <w:snapToGrid w:val="0"/>
              <w:spacing w:before="240"/>
              <w:jc w:val="center"/>
              <w:rPr>
                <w:rFonts w:eastAsia="標楷體"/>
                <w:sz w:val="28"/>
              </w:rPr>
            </w:pPr>
            <w:r w:rsidRPr="006053B8">
              <w:rPr>
                <w:rFonts w:eastAsia="標楷體"/>
                <w:sz w:val="28"/>
              </w:rPr>
              <w:t>資</w:t>
            </w:r>
          </w:p>
        </w:tc>
        <w:tc>
          <w:tcPr>
            <w:tcW w:w="758" w:type="dxa"/>
            <w:vMerge w:val="restart"/>
            <w:vAlign w:val="center"/>
          </w:tcPr>
          <w:p w:rsidR="00C4669D" w:rsidRPr="006053B8" w:rsidRDefault="00C4669D" w:rsidP="0076201E">
            <w:pPr>
              <w:snapToGrid w:val="0"/>
              <w:spacing w:before="120" w:after="120" w:line="320" w:lineRule="exact"/>
              <w:jc w:val="center"/>
              <w:rPr>
                <w:rFonts w:eastAsia="標楷體"/>
                <w:spacing w:val="-16"/>
                <w:sz w:val="26"/>
              </w:rPr>
            </w:pPr>
            <w:r w:rsidRPr="006053B8">
              <w:rPr>
                <w:rFonts w:eastAsia="標楷體"/>
                <w:sz w:val="28"/>
              </w:rPr>
              <w:t>我對中國大陸投資</w:t>
            </w:r>
          </w:p>
        </w:tc>
        <w:tc>
          <w:tcPr>
            <w:tcW w:w="884" w:type="dxa"/>
          </w:tcPr>
          <w:p w:rsidR="00C4669D" w:rsidRPr="006053B8" w:rsidRDefault="00C4669D" w:rsidP="0076201E">
            <w:pPr>
              <w:snapToGrid w:val="0"/>
              <w:spacing w:before="120" w:after="120" w:line="320" w:lineRule="exact"/>
              <w:jc w:val="center"/>
              <w:rPr>
                <w:rFonts w:eastAsia="標楷體"/>
                <w:spacing w:val="-16"/>
                <w:sz w:val="26"/>
              </w:rPr>
            </w:pPr>
            <w:r w:rsidRPr="006053B8">
              <w:rPr>
                <w:rFonts w:eastAsia="標楷體"/>
                <w:spacing w:val="-16"/>
                <w:sz w:val="26"/>
              </w:rPr>
              <w:t>件數</w:t>
            </w:r>
            <w:r w:rsidRPr="006053B8">
              <w:rPr>
                <w:rFonts w:eastAsia="標楷體"/>
                <w:spacing w:val="-16"/>
                <w:sz w:val="26"/>
              </w:rPr>
              <w:br/>
            </w:r>
            <w:r w:rsidRPr="006053B8">
              <w:rPr>
                <w:rFonts w:eastAsia="標楷體"/>
                <w:spacing w:val="-16"/>
              </w:rPr>
              <w:t>(</w:t>
            </w:r>
            <w:r w:rsidRPr="006053B8">
              <w:rPr>
                <w:rFonts w:eastAsia="標楷體"/>
                <w:spacing w:val="-16"/>
              </w:rPr>
              <w:t>件</w:t>
            </w:r>
            <w:r w:rsidRPr="006053B8">
              <w:rPr>
                <w:rFonts w:eastAsia="標楷體"/>
                <w:spacing w:val="-16"/>
              </w:rPr>
              <w:t>)</w:t>
            </w:r>
          </w:p>
        </w:tc>
        <w:tc>
          <w:tcPr>
            <w:tcW w:w="1030" w:type="dxa"/>
            <w:tcBorders>
              <w:top w:val="single" w:sz="4" w:space="0" w:color="auto"/>
              <w:left w:val="nil"/>
              <w:bottom w:val="nil"/>
              <w:right w:val="nil"/>
            </w:tcBorders>
            <w:vAlign w:val="center"/>
          </w:tcPr>
          <w:p w:rsidR="00C4669D" w:rsidRPr="006053B8" w:rsidRDefault="00C4669D" w:rsidP="0076201E">
            <w:pPr>
              <w:snapToGrid w:val="0"/>
              <w:spacing w:before="60" w:after="60" w:line="400" w:lineRule="exact"/>
              <w:ind w:rightChars="-2" w:right="-5"/>
              <w:jc w:val="center"/>
              <w:rPr>
                <w:rFonts w:eastAsia="標楷體"/>
              </w:rPr>
            </w:pPr>
            <w:r w:rsidRPr="006053B8">
              <w:rPr>
                <w:rFonts w:eastAsia="標楷體"/>
              </w:rPr>
              <w:t>497</w:t>
            </w:r>
          </w:p>
        </w:tc>
        <w:tc>
          <w:tcPr>
            <w:tcW w:w="1031" w:type="dxa"/>
            <w:tcBorders>
              <w:top w:val="single" w:sz="4" w:space="0" w:color="auto"/>
              <w:left w:val="nil"/>
              <w:bottom w:val="nil"/>
              <w:right w:val="nil"/>
            </w:tcBorders>
            <w:vAlign w:val="center"/>
          </w:tcPr>
          <w:p w:rsidR="00C4669D" w:rsidRPr="006053B8" w:rsidRDefault="00C4669D" w:rsidP="0076201E">
            <w:pPr>
              <w:snapToGrid w:val="0"/>
              <w:spacing w:before="60" w:after="60" w:line="400" w:lineRule="exact"/>
              <w:ind w:rightChars="-2" w:right="-5"/>
              <w:jc w:val="center"/>
              <w:rPr>
                <w:rFonts w:eastAsia="標楷體"/>
              </w:rPr>
            </w:pPr>
            <w:r w:rsidRPr="006053B8">
              <w:rPr>
                <w:rFonts w:eastAsia="標楷體"/>
              </w:rPr>
              <w:t>427</w:t>
            </w:r>
          </w:p>
        </w:tc>
        <w:tc>
          <w:tcPr>
            <w:tcW w:w="1031" w:type="dxa"/>
            <w:tcBorders>
              <w:top w:val="single" w:sz="4" w:space="0" w:color="auto"/>
              <w:left w:val="nil"/>
              <w:bottom w:val="nil"/>
              <w:right w:val="nil"/>
            </w:tcBorders>
            <w:vAlign w:val="center"/>
          </w:tcPr>
          <w:p w:rsidR="00C4669D" w:rsidRPr="006053B8" w:rsidRDefault="00C4669D" w:rsidP="0076201E">
            <w:pPr>
              <w:snapToGrid w:val="0"/>
              <w:spacing w:before="60" w:after="60" w:line="400" w:lineRule="exact"/>
              <w:ind w:rightChars="-2" w:right="-5"/>
              <w:jc w:val="center"/>
              <w:rPr>
                <w:rFonts w:eastAsia="標楷體"/>
              </w:rPr>
            </w:pPr>
            <w:r w:rsidRPr="006053B8">
              <w:rPr>
                <w:rFonts w:eastAsia="標楷體"/>
              </w:rPr>
              <w:t>323</w:t>
            </w:r>
          </w:p>
        </w:tc>
        <w:tc>
          <w:tcPr>
            <w:tcW w:w="1030" w:type="dxa"/>
            <w:tcBorders>
              <w:top w:val="single" w:sz="4" w:space="0" w:color="auto"/>
              <w:left w:val="nil"/>
              <w:bottom w:val="nil"/>
              <w:right w:val="nil"/>
            </w:tcBorders>
            <w:vAlign w:val="center"/>
          </w:tcPr>
          <w:p w:rsidR="00C4669D" w:rsidRPr="006053B8" w:rsidRDefault="00C4669D" w:rsidP="0076201E">
            <w:pPr>
              <w:snapToGrid w:val="0"/>
              <w:spacing w:before="60" w:after="60" w:line="400" w:lineRule="exact"/>
              <w:ind w:rightChars="-2" w:right="-5"/>
              <w:jc w:val="center"/>
              <w:rPr>
                <w:rFonts w:eastAsia="標楷體"/>
              </w:rPr>
            </w:pPr>
            <w:r w:rsidRPr="006053B8">
              <w:rPr>
                <w:rFonts w:eastAsia="標楷體"/>
              </w:rPr>
              <w:t>580</w:t>
            </w:r>
          </w:p>
        </w:tc>
        <w:tc>
          <w:tcPr>
            <w:tcW w:w="1031" w:type="dxa"/>
            <w:tcBorders>
              <w:top w:val="single" w:sz="4" w:space="0" w:color="auto"/>
              <w:left w:val="nil"/>
              <w:bottom w:val="nil"/>
              <w:right w:val="nil"/>
            </w:tcBorders>
            <w:vAlign w:val="center"/>
          </w:tcPr>
          <w:p w:rsidR="00C4669D" w:rsidRPr="006053B8" w:rsidRDefault="00C4669D" w:rsidP="0076201E">
            <w:pPr>
              <w:snapToGrid w:val="0"/>
              <w:spacing w:before="60" w:after="60" w:line="400" w:lineRule="exact"/>
              <w:ind w:rightChars="-2" w:right="-5"/>
              <w:jc w:val="center"/>
              <w:rPr>
                <w:rFonts w:eastAsia="標楷體"/>
              </w:rPr>
            </w:pPr>
            <w:r w:rsidRPr="006053B8">
              <w:rPr>
                <w:rFonts w:eastAsia="標楷體"/>
              </w:rPr>
              <w:t>726</w:t>
            </w:r>
          </w:p>
        </w:tc>
        <w:tc>
          <w:tcPr>
            <w:tcW w:w="1031" w:type="dxa"/>
            <w:tcBorders>
              <w:top w:val="single" w:sz="4" w:space="0" w:color="auto"/>
              <w:left w:val="nil"/>
              <w:bottom w:val="nil"/>
              <w:right w:val="nil"/>
            </w:tcBorders>
            <w:vAlign w:val="center"/>
          </w:tcPr>
          <w:p w:rsidR="00C4669D" w:rsidRPr="006053B8" w:rsidRDefault="00C4669D" w:rsidP="0076201E">
            <w:pPr>
              <w:snapToGrid w:val="0"/>
              <w:spacing w:before="60" w:after="60" w:line="400" w:lineRule="exact"/>
              <w:ind w:rightChars="-2" w:right="-5"/>
              <w:jc w:val="center"/>
              <w:rPr>
                <w:rFonts w:eastAsia="標楷體"/>
              </w:rPr>
            </w:pPr>
            <w:r w:rsidRPr="006053B8">
              <w:rPr>
                <w:rFonts w:eastAsia="標楷體"/>
              </w:rPr>
              <w:t>48</w:t>
            </w:r>
          </w:p>
        </w:tc>
        <w:tc>
          <w:tcPr>
            <w:tcW w:w="1031" w:type="dxa"/>
            <w:tcBorders>
              <w:top w:val="single" w:sz="4" w:space="0" w:color="auto"/>
              <w:left w:val="nil"/>
              <w:bottom w:val="nil"/>
              <w:right w:val="nil"/>
            </w:tcBorders>
            <w:vAlign w:val="center"/>
          </w:tcPr>
          <w:p w:rsidR="00C4669D" w:rsidRPr="006053B8" w:rsidRDefault="00C4669D" w:rsidP="0076201E">
            <w:pPr>
              <w:snapToGrid w:val="0"/>
              <w:spacing w:before="60" w:after="60" w:line="400" w:lineRule="exact"/>
              <w:ind w:rightChars="-2" w:right="-5"/>
              <w:jc w:val="center"/>
              <w:rPr>
                <w:rFonts w:eastAsia="標楷體"/>
              </w:rPr>
            </w:pPr>
            <w:r w:rsidRPr="006053B8">
              <w:rPr>
                <w:rFonts w:eastAsia="標楷體"/>
              </w:rPr>
              <w:t>51</w:t>
            </w:r>
          </w:p>
        </w:tc>
        <w:tc>
          <w:tcPr>
            <w:tcW w:w="1031" w:type="dxa"/>
            <w:tcBorders>
              <w:top w:val="single" w:sz="4" w:space="0" w:color="auto"/>
              <w:left w:val="nil"/>
              <w:bottom w:val="nil"/>
              <w:right w:val="nil"/>
            </w:tcBorders>
            <w:vAlign w:val="center"/>
          </w:tcPr>
          <w:p w:rsidR="00C4669D" w:rsidRPr="006053B8" w:rsidRDefault="00C4669D" w:rsidP="0076201E">
            <w:pPr>
              <w:snapToGrid w:val="0"/>
              <w:spacing w:before="60" w:after="60" w:line="400" w:lineRule="exact"/>
              <w:ind w:rightChars="-2" w:right="-5"/>
              <w:jc w:val="center"/>
              <w:rPr>
                <w:rFonts w:eastAsia="標楷體"/>
              </w:rPr>
            </w:pPr>
            <w:r w:rsidRPr="006053B8">
              <w:rPr>
                <w:rFonts w:eastAsia="標楷體"/>
              </w:rPr>
              <w:t>496</w:t>
            </w:r>
          </w:p>
        </w:tc>
      </w:tr>
      <w:tr w:rsidR="00C4669D" w:rsidRPr="006053B8" w:rsidTr="0076201E">
        <w:trPr>
          <w:cantSplit/>
          <w:trHeight w:val="786"/>
        </w:trPr>
        <w:tc>
          <w:tcPr>
            <w:tcW w:w="615" w:type="dxa"/>
            <w:vMerge/>
            <w:tcBorders>
              <w:left w:val="nil"/>
            </w:tcBorders>
          </w:tcPr>
          <w:p w:rsidR="00C4669D" w:rsidRPr="006053B8" w:rsidRDefault="00C4669D" w:rsidP="0076201E">
            <w:pPr>
              <w:snapToGrid w:val="0"/>
              <w:spacing w:before="120" w:after="120" w:line="320" w:lineRule="exact"/>
              <w:rPr>
                <w:rFonts w:eastAsia="標楷體"/>
                <w:b/>
                <w:sz w:val="28"/>
              </w:rPr>
            </w:pPr>
          </w:p>
        </w:tc>
        <w:tc>
          <w:tcPr>
            <w:tcW w:w="758" w:type="dxa"/>
            <w:vMerge/>
          </w:tcPr>
          <w:p w:rsidR="00C4669D" w:rsidRPr="006053B8" w:rsidRDefault="00C4669D" w:rsidP="0076201E">
            <w:pPr>
              <w:snapToGrid w:val="0"/>
              <w:spacing w:before="120" w:after="120" w:line="320" w:lineRule="exact"/>
              <w:jc w:val="center"/>
              <w:rPr>
                <w:rFonts w:eastAsia="標楷體"/>
                <w:spacing w:val="-16"/>
                <w:sz w:val="26"/>
              </w:rPr>
            </w:pPr>
          </w:p>
        </w:tc>
        <w:tc>
          <w:tcPr>
            <w:tcW w:w="884" w:type="dxa"/>
          </w:tcPr>
          <w:p w:rsidR="00C4669D" w:rsidRPr="006053B8" w:rsidRDefault="00C4669D" w:rsidP="0076201E">
            <w:pPr>
              <w:snapToGrid w:val="0"/>
              <w:spacing w:before="120" w:after="120" w:line="320" w:lineRule="exact"/>
              <w:jc w:val="center"/>
              <w:rPr>
                <w:rFonts w:eastAsia="標楷體"/>
                <w:spacing w:val="-16"/>
                <w:sz w:val="26"/>
              </w:rPr>
            </w:pPr>
            <w:r w:rsidRPr="006053B8">
              <w:rPr>
                <w:rFonts w:eastAsia="標楷體"/>
                <w:sz w:val="28"/>
              </w:rPr>
              <w:t>金額</w:t>
            </w:r>
            <w:r w:rsidRPr="006053B8">
              <w:rPr>
                <w:rFonts w:eastAsia="標楷體"/>
                <w:spacing w:val="-16"/>
                <w:sz w:val="26"/>
              </w:rPr>
              <w:br/>
            </w:r>
            <w:r w:rsidRPr="006053B8">
              <w:rPr>
                <w:rFonts w:eastAsia="標楷體"/>
                <w:spacing w:val="-16"/>
              </w:rPr>
              <w:t>(</w:t>
            </w:r>
            <w:r w:rsidRPr="006053B8">
              <w:rPr>
                <w:rFonts w:eastAsia="標楷體"/>
                <w:spacing w:val="-16"/>
              </w:rPr>
              <w:t>億美元</w:t>
            </w:r>
            <w:r w:rsidRPr="006053B8">
              <w:rPr>
                <w:rFonts w:eastAsia="標楷體"/>
                <w:spacing w:val="-16"/>
              </w:rPr>
              <w:t>)</w:t>
            </w:r>
          </w:p>
        </w:tc>
        <w:tc>
          <w:tcPr>
            <w:tcW w:w="1030" w:type="dxa"/>
            <w:tcBorders>
              <w:top w:val="nil"/>
              <w:left w:val="nil"/>
              <w:bottom w:val="nil"/>
              <w:right w:val="nil"/>
            </w:tcBorders>
            <w:vAlign w:val="center"/>
          </w:tcPr>
          <w:p w:rsidR="00C4669D" w:rsidRPr="006053B8" w:rsidRDefault="00C4669D" w:rsidP="0076201E">
            <w:pPr>
              <w:snapToGrid w:val="0"/>
              <w:spacing w:before="60" w:line="400" w:lineRule="exact"/>
              <w:ind w:rightChars="-2" w:right="-5"/>
              <w:jc w:val="center"/>
              <w:rPr>
                <w:rFonts w:eastAsia="標楷體"/>
              </w:rPr>
            </w:pPr>
            <w:r w:rsidRPr="006053B8">
              <w:rPr>
                <w:rFonts w:eastAsia="標楷體"/>
              </w:rPr>
              <w:t>102.8</w:t>
            </w:r>
          </w:p>
        </w:tc>
        <w:tc>
          <w:tcPr>
            <w:tcW w:w="1031" w:type="dxa"/>
            <w:tcBorders>
              <w:top w:val="nil"/>
              <w:left w:val="nil"/>
              <w:bottom w:val="nil"/>
              <w:right w:val="nil"/>
            </w:tcBorders>
            <w:vAlign w:val="center"/>
          </w:tcPr>
          <w:p w:rsidR="00C4669D" w:rsidRPr="006053B8" w:rsidRDefault="00C4669D" w:rsidP="0076201E">
            <w:pPr>
              <w:snapToGrid w:val="0"/>
              <w:spacing w:before="60" w:line="400" w:lineRule="exact"/>
              <w:ind w:rightChars="-2" w:right="-5"/>
              <w:jc w:val="center"/>
              <w:rPr>
                <w:rFonts w:eastAsia="標楷體"/>
              </w:rPr>
            </w:pPr>
            <w:r w:rsidRPr="006053B8">
              <w:rPr>
                <w:rFonts w:eastAsia="標楷體"/>
              </w:rPr>
              <w:t>109.7</w:t>
            </w:r>
          </w:p>
        </w:tc>
        <w:tc>
          <w:tcPr>
            <w:tcW w:w="1031" w:type="dxa"/>
            <w:tcBorders>
              <w:top w:val="nil"/>
              <w:left w:val="nil"/>
              <w:bottom w:val="nil"/>
              <w:right w:val="nil"/>
            </w:tcBorders>
            <w:vAlign w:val="center"/>
          </w:tcPr>
          <w:p w:rsidR="00C4669D" w:rsidRPr="006053B8" w:rsidRDefault="00C4669D" w:rsidP="0076201E">
            <w:pPr>
              <w:snapToGrid w:val="0"/>
              <w:spacing w:before="60" w:line="400" w:lineRule="exact"/>
              <w:ind w:rightChars="-2" w:right="-5"/>
              <w:jc w:val="center"/>
              <w:rPr>
                <w:rFonts w:eastAsia="標楷體"/>
              </w:rPr>
            </w:pPr>
            <w:r w:rsidRPr="006053B8">
              <w:rPr>
                <w:rFonts w:eastAsia="標楷體"/>
              </w:rPr>
              <w:t>96.7</w:t>
            </w:r>
          </w:p>
        </w:tc>
        <w:tc>
          <w:tcPr>
            <w:tcW w:w="1030" w:type="dxa"/>
            <w:tcBorders>
              <w:top w:val="nil"/>
              <w:left w:val="nil"/>
              <w:bottom w:val="nil"/>
              <w:right w:val="nil"/>
            </w:tcBorders>
            <w:vAlign w:val="center"/>
          </w:tcPr>
          <w:p w:rsidR="00C4669D" w:rsidRPr="006053B8" w:rsidRDefault="00C4669D" w:rsidP="0076201E">
            <w:pPr>
              <w:snapToGrid w:val="0"/>
              <w:spacing w:before="60" w:line="400" w:lineRule="exact"/>
              <w:ind w:rightChars="-2" w:right="-5"/>
              <w:jc w:val="center"/>
              <w:rPr>
                <w:rFonts w:eastAsia="標楷體"/>
              </w:rPr>
            </w:pPr>
            <w:r w:rsidRPr="006053B8">
              <w:rPr>
                <w:rFonts w:eastAsia="標楷體"/>
              </w:rPr>
              <w:t>92.5</w:t>
            </w:r>
          </w:p>
        </w:tc>
        <w:tc>
          <w:tcPr>
            <w:tcW w:w="1031" w:type="dxa"/>
            <w:tcBorders>
              <w:top w:val="nil"/>
              <w:left w:val="nil"/>
              <w:bottom w:val="nil"/>
              <w:right w:val="nil"/>
            </w:tcBorders>
            <w:vAlign w:val="center"/>
          </w:tcPr>
          <w:p w:rsidR="00C4669D" w:rsidRPr="006053B8" w:rsidRDefault="00C4669D" w:rsidP="0076201E">
            <w:pPr>
              <w:snapToGrid w:val="0"/>
              <w:spacing w:before="60" w:line="400" w:lineRule="exact"/>
              <w:ind w:rightChars="-2" w:right="-5"/>
              <w:jc w:val="center"/>
              <w:rPr>
                <w:rFonts w:eastAsia="標楷體"/>
              </w:rPr>
            </w:pPr>
            <w:r w:rsidRPr="006053B8">
              <w:rPr>
                <w:rFonts w:eastAsia="標楷體"/>
              </w:rPr>
              <w:t>85.0</w:t>
            </w:r>
          </w:p>
        </w:tc>
        <w:tc>
          <w:tcPr>
            <w:tcW w:w="1031" w:type="dxa"/>
            <w:tcBorders>
              <w:top w:val="nil"/>
              <w:left w:val="nil"/>
              <w:bottom w:val="nil"/>
              <w:right w:val="nil"/>
            </w:tcBorders>
            <w:vAlign w:val="center"/>
          </w:tcPr>
          <w:p w:rsidR="00C4669D" w:rsidRPr="006053B8" w:rsidRDefault="00C4669D" w:rsidP="0076201E">
            <w:pPr>
              <w:snapToGrid w:val="0"/>
              <w:spacing w:before="60" w:line="400" w:lineRule="exact"/>
              <w:ind w:rightChars="-2" w:right="-5"/>
              <w:jc w:val="center"/>
              <w:rPr>
                <w:rFonts w:eastAsia="標楷體"/>
              </w:rPr>
            </w:pPr>
            <w:r w:rsidRPr="006053B8">
              <w:rPr>
                <w:rFonts w:eastAsia="標楷體"/>
              </w:rPr>
              <w:t>2.4</w:t>
            </w:r>
          </w:p>
        </w:tc>
        <w:tc>
          <w:tcPr>
            <w:tcW w:w="1031" w:type="dxa"/>
            <w:tcBorders>
              <w:top w:val="nil"/>
              <w:left w:val="nil"/>
              <w:bottom w:val="nil"/>
              <w:right w:val="nil"/>
            </w:tcBorders>
            <w:vAlign w:val="center"/>
          </w:tcPr>
          <w:p w:rsidR="00C4669D" w:rsidRPr="006053B8" w:rsidRDefault="00C4669D" w:rsidP="0076201E">
            <w:pPr>
              <w:snapToGrid w:val="0"/>
              <w:spacing w:before="60" w:line="400" w:lineRule="exact"/>
              <w:ind w:rightChars="-2" w:right="-5"/>
              <w:jc w:val="center"/>
              <w:rPr>
                <w:rFonts w:eastAsia="標楷體"/>
              </w:rPr>
            </w:pPr>
            <w:r w:rsidRPr="006053B8">
              <w:rPr>
                <w:rFonts w:eastAsia="標楷體"/>
              </w:rPr>
              <w:t>3.8</w:t>
            </w:r>
          </w:p>
        </w:tc>
        <w:tc>
          <w:tcPr>
            <w:tcW w:w="1031" w:type="dxa"/>
            <w:tcBorders>
              <w:top w:val="nil"/>
              <w:left w:val="nil"/>
              <w:bottom w:val="nil"/>
              <w:right w:val="nil"/>
            </w:tcBorders>
            <w:vAlign w:val="center"/>
          </w:tcPr>
          <w:p w:rsidR="00C4669D" w:rsidRPr="006053B8" w:rsidRDefault="00C4669D" w:rsidP="0076201E">
            <w:pPr>
              <w:snapToGrid w:val="0"/>
              <w:spacing w:before="60" w:line="400" w:lineRule="exact"/>
              <w:ind w:rightChars="-2" w:right="-5"/>
              <w:jc w:val="center"/>
              <w:rPr>
                <w:rFonts w:eastAsia="標楷體"/>
              </w:rPr>
            </w:pPr>
            <w:r w:rsidRPr="006053B8">
              <w:rPr>
                <w:rFonts w:eastAsia="標楷體"/>
              </w:rPr>
              <w:t>32.0</w:t>
            </w:r>
          </w:p>
        </w:tc>
      </w:tr>
      <w:tr w:rsidR="00C4669D" w:rsidRPr="006053B8" w:rsidTr="0076201E">
        <w:trPr>
          <w:cantSplit/>
          <w:trHeight w:val="786"/>
        </w:trPr>
        <w:tc>
          <w:tcPr>
            <w:tcW w:w="615" w:type="dxa"/>
            <w:vMerge/>
            <w:tcBorders>
              <w:left w:val="nil"/>
            </w:tcBorders>
          </w:tcPr>
          <w:p w:rsidR="00C4669D" w:rsidRPr="006053B8" w:rsidRDefault="00C4669D" w:rsidP="0076201E">
            <w:pPr>
              <w:snapToGrid w:val="0"/>
              <w:spacing w:before="240"/>
              <w:jc w:val="center"/>
              <w:rPr>
                <w:rFonts w:eastAsia="標楷體"/>
                <w:sz w:val="28"/>
              </w:rPr>
            </w:pPr>
          </w:p>
        </w:tc>
        <w:tc>
          <w:tcPr>
            <w:tcW w:w="758" w:type="dxa"/>
            <w:vMerge w:val="restart"/>
            <w:vAlign w:val="center"/>
          </w:tcPr>
          <w:p w:rsidR="00C4669D" w:rsidRPr="006053B8" w:rsidRDefault="00C4669D" w:rsidP="0076201E">
            <w:pPr>
              <w:snapToGrid w:val="0"/>
              <w:spacing w:before="120" w:after="120" w:line="320" w:lineRule="exact"/>
              <w:jc w:val="center"/>
              <w:rPr>
                <w:rFonts w:eastAsia="標楷體"/>
                <w:spacing w:val="-16"/>
                <w:sz w:val="26"/>
              </w:rPr>
            </w:pPr>
            <w:r w:rsidRPr="006053B8">
              <w:rPr>
                <w:rFonts w:eastAsia="標楷體"/>
                <w:sz w:val="28"/>
              </w:rPr>
              <w:t>陸資來</w:t>
            </w:r>
            <w:proofErr w:type="gramStart"/>
            <w:r w:rsidRPr="006053B8">
              <w:rPr>
                <w:rFonts w:eastAsia="標楷體"/>
                <w:sz w:val="28"/>
              </w:rPr>
              <w:t>臺</w:t>
            </w:r>
            <w:proofErr w:type="gramEnd"/>
            <w:r w:rsidRPr="006053B8">
              <w:rPr>
                <w:rFonts w:eastAsia="標楷體"/>
                <w:sz w:val="28"/>
              </w:rPr>
              <w:t>投資</w:t>
            </w:r>
          </w:p>
        </w:tc>
        <w:tc>
          <w:tcPr>
            <w:tcW w:w="884" w:type="dxa"/>
          </w:tcPr>
          <w:p w:rsidR="00C4669D" w:rsidRPr="006053B8" w:rsidRDefault="00C4669D" w:rsidP="0076201E">
            <w:pPr>
              <w:snapToGrid w:val="0"/>
              <w:spacing w:before="120" w:after="120" w:line="320" w:lineRule="exact"/>
              <w:jc w:val="center"/>
              <w:rPr>
                <w:rFonts w:eastAsia="標楷體"/>
                <w:spacing w:val="-16"/>
                <w:sz w:val="26"/>
              </w:rPr>
            </w:pPr>
            <w:r w:rsidRPr="006053B8">
              <w:rPr>
                <w:rFonts w:eastAsia="標楷體"/>
                <w:spacing w:val="-16"/>
                <w:sz w:val="26"/>
              </w:rPr>
              <w:t>件數</w:t>
            </w:r>
            <w:r w:rsidRPr="006053B8">
              <w:rPr>
                <w:rFonts w:eastAsia="標楷體"/>
                <w:spacing w:val="-16"/>
                <w:sz w:val="26"/>
              </w:rPr>
              <w:br/>
            </w:r>
            <w:r w:rsidRPr="006053B8">
              <w:rPr>
                <w:rFonts w:eastAsia="標楷體"/>
                <w:spacing w:val="-16"/>
              </w:rPr>
              <w:t>(</w:t>
            </w:r>
            <w:r w:rsidRPr="006053B8">
              <w:rPr>
                <w:rFonts w:eastAsia="標楷體"/>
                <w:spacing w:val="-16"/>
              </w:rPr>
              <w:t>件</w:t>
            </w:r>
            <w:r w:rsidRPr="006053B8">
              <w:rPr>
                <w:rFonts w:eastAsia="標楷體"/>
                <w:spacing w:val="-16"/>
              </w:rPr>
              <w:t>)</w:t>
            </w:r>
          </w:p>
        </w:tc>
        <w:tc>
          <w:tcPr>
            <w:tcW w:w="1030" w:type="dxa"/>
            <w:tcBorders>
              <w:top w:val="nil"/>
              <w:left w:val="nil"/>
              <w:bottom w:val="nil"/>
              <w:right w:val="nil"/>
            </w:tcBorders>
            <w:vAlign w:val="center"/>
          </w:tcPr>
          <w:p w:rsidR="00C4669D" w:rsidRPr="006053B8" w:rsidRDefault="00C4669D" w:rsidP="0076201E">
            <w:pPr>
              <w:snapToGrid w:val="0"/>
              <w:spacing w:before="60" w:after="60" w:line="400" w:lineRule="exact"/>
              <w:ind w:rightChars="-2" w:right="-5"/>
              <w:jc w:val="center"/>
              <w:rPr>
                <w:rFonts w:eastAsia="標楷體"/>
              </w:rPr>
            </w:pPr>
            <w:r w:rsidRPr="006053B8">
              <w:rPr>
                <w:rFonts w:eastAsia="標楷體"/>
              </w:rPr>
              <w:t>136</w:t>
            </w:r>
          </w:p>
        </w:tc>
        <w:tc>
          <w:tcPr>
            <w:tcW w:w="1031" w:type="dxa"/>
            <w:tcBorders>
              <w:top w:val="nil"/>
              <w:left w:val="nil"/>
              <w:bottom w:val="nil"/>
              <w:right w:val="nil"/>
            </w:tcBorders>
            <w:vAlign w:val="center"/>
          </w:tcPr>
          <w:p w:rsidR="00C4669D" w:rsidRPr="006053B8" w:rsidRDefault="00C4669D" w:rsidP="0076201E">
            <w:pPr>
              <w:snapToGrid w:val="0"/>
              <w:spacing w:before="60" w:after="60" w:line="400" w:lineRule="exact"/>
              <w:ind w:rightChars="-2" w:right="-5"/>
              <w:jc w:val="center"/>
              <w:rPr>
                <w:rFonts w:eastAsia="標楷體"/>
              </w:rPr>
            </w:pPr>
            <w:r w:rsidRPr="006053B8">
              <w:rPr>
                <w:rFonts w:eastAsia="標楷體"/>
              </w:rPr>
              <w:t>170</w:t>
            </w:r>
          </w:p>
        </w:tc>
        <w:tc>
          <w:tcPr>
            <w:tcW w:w="1031" w:type="dxa"/>
            <w:tcBorders>
              <w:top w:val="nil"/>
              <w:left w:val="nil"/>
              <w:bottom w:val="nil"/>
              <w:right w:val="nil"/>
            </w:tcBorders>
            <w:vAlign w:val="center"/>
          </w:tcPr>
          <w:p w:rsidR="00C4669D" w:rsidRPr="006053B8" w:rsidRDefault="00C4669D" w:rsidP="0076201E">
            <w:pPr>
              <w:snapToGrid w:val="0"/>
              <w:spacing w:before="60" w:after="60" w:line="400" w:lineRule="exact"/>
              <w:ind w:rightChars="-2" w:right="-5"/>
              <w:jc w:val="center"/>
              <w:rPr>
                <w:rFonts w:eastAsia="標楷體"/>
              </w:rPr>
            </w:pPr>
            <w:r w:rsidRPr="006053B8">
              <w:rPr>
                <w:rFonts w:eastAsia="標楷體"/>
              </w:rPr>
              <w:t>158</w:t>
            </w:r>
          </w:p>
        </w:tc>
        <w:tc>
          <w:tcPr>
            <w:tcW w:w="1030" w:type="dxa"/>
            <w:tcBorders>
              <w:top w:val="nil"/>
              <w:left w:val="nil"/>
              <w:bottom w:val="nil"/>
              <w:right w:val="nil"/>
            </w:tcBorders>
            <w:vAlign w:val="center"/>
          </w:tcPr>
          <w:p w:rsidR="00C4669D" w:rsidRPr="006053B8" w:rsidRDefault="00C4669D" w:rsidP="0076201E">
            <w:pPr>
              <w:snapToGrid w:val="0"/>
              <w:spacing w:before="60" w:after="60" w:line="400" w:lineRule="exact"/>
              <w:ind w:rightChars="-2" w:right="-5"/>
              <w:jc w:val="center"/>
              <w:rPr>
                <w:rFonts w:eastAsia="標楷體"/>
              </w:rPr>
            </w:pPr>
            <w:r w:rsidRPr="006053B8">
              <w:rPr>
                <w:rFonts w:eastAsia="標楷體"/>
              </w:rPr>
              <w:t>140</w:t>
            </w:r>
          </w:p>
        </w:tc>
        <w:tc>
          <w:tcPr>
            <w:tcW w:w="1031" w:type="dxa"/>
            <w:tcBorders>
              <w:top w:val="nil"/>
              <w:left w:val="nil"/>
              <w:bottom w:val="nil"/>
              <w:right w:val="nil"/>
            </w:tcBorders>
            <w:vAlign w:val="center"/>
          </w:tcPr>
          <w:p w:rsidR="00C4669D" w:rsidRPr="006053B8" w:rsidRDefault="00C4669D" w:rsidP="0076201E">
            <w:pPr>
              <w:snapToGrid w:val="0"/>
              <w:spacing w:before="60" w:after="60" w:line="400" w:lineRule="exact"/>
              <w:ind w:rightChars="-2" w:right="-5"/>
              <w:jc w:val="center"/>
              <w:rPr>
                <w:rFonts w:eastAsia="標楷體"/>
              </w:rPr>
            </w:pPr>
            <w:r w:rsidRPr="006053B8">
              <w:rPr>
                <w:rFonts w:eastAsia="標楷體"/>
              </w:rPr>
              <w:t>141</w:t>
            </w:r>
          </w:p>
        </w:tc>
        <w:tc>
          <w:tcPr>
            <w:tcW w:w="1031" w:type="dxa"/>
            <w:tcBorders>
              <w:top w:val="nil"/>
              <w:left w:val="nil"/>
              <w:bottom w:val="nil"/>
              <w:right w:val="nil"/>
            </w:tcBorders>
            <w:vAlign w:val="center"/>
          </w:tcPr>
          <w:p w:rsidR="00C4669D" w:rsidRPr="006053B8" w:rsidRDefault="00C4669D" w:rsidP="0076201E">
            <w:pPr>
              <w:snapToGrid w:val="0"/>
              <w:spacing w:before="60" w:after="60" w:line="400" w:lineRule="exact"/>
              <w:ind w:rightChars="-2" w:right="-5"/>
              <w:jc w:val="center"/>
              <w:rPr>
                <w:rFonts w:eastAsia="標楷體"/>
              </w:rPr>
            </w:pPr>
            <w:r w:rsidRPr="006053B8">
              <w:rPr>
                <w:rFonts w:eastAsia="標楷體"/>
              </w:rPr>
              <w:t>16</w:t>
            </w:r>
          </w:p>
        </w:tc>
        <w:tc>
          <w:tcPr>
            <w:tcW w:w="1031" w:type="dxa"/>
            <w:tcBorders>
              <w:top w:val="nil"/>
              <w:left w:val="nil"/>
              <w:bottom w:val="nil"/>
              <w:right w:val="nil"/>
            </w:tcBorders>
            <w:vAlign w:val="center"/>
          </w:tcPr>
          <w:p w:rsidR="00C4669D" w:rsidRPr="006053B8" w:rsidRDefault="00C4669D" w:rsidP="0076201E">
            <w:pPr>
              <w:snapToGrid w:val="0"/>
              <w:spacing w:before="60" w:after="60" w:line="400" w:lineRule="exact"/>
              <w:ind w:rightChars="-2" w:right="-5"/>
              <w:jc w:val="center"/>
              <w:rPr>
                <w:rFonts w:eastAsia="標楷體"/>
              </w:rPr>
            </w:pPr>
            <w:r w:rsidRPr="006053B8">
              <w:rPr>
                <w:rFonts w:eastAsia="標楷體"/>
              </w:rPr>
              <w:t>14</w:t>
            </w:r>
          </w:p>
        </w:tc>
        <w:tc>
          <w:tcPr>
            <w:tcW w:w="1031" w:type="dxa"/>
            <w:tcBorders>
              <w:top w:val="nil"/>
              <w:left w:val="nil"/>
              <w:bottom w:val="nil"/>
              <w:right w:val="nil"/>
            </w:tcBorders>
            <w:vAlign w:val="center"/>
          </w:tcPr>
          <w:p w:rsidR="00C4669D" w:rsidRPr="006053B8" w:rsidRDefault="00C4669D" w:rsidP="0076201E">
            <w:pPr>
              <w:snapToGrid w:val="0"/>
              <w:spacing w:before="60" w:after="60" w:line="400" w:lineRule="exact"/>
              <w:ind w:rightChars="-2" w:right="-5"/>
              <w:jc w:val="center"/>
              <w:rPr>
                <w:rFonts w:eastAsia="標楷體"/>
              </w:rPr>
            </w:pPr>
            <w:r w:rsidRPr="006053B8">
              <w:rPr>
                <w:rFonts w:eastAsia="標楷體"/>
              </w:rPr>
              <w:t>121</w:t>
            </w:r>
          </w:p>
        </w:tc>
      </w:tr>
      <w:tr w:rsidR="00C4669D" w:rsidRPr="006053B8" w:rsidTr="0076201E">
        <w:trPr>
          <w:cantSplit/>
          <w:trHeight w:val="786"/>
        </w:trPr>
        <w:tc>
          <w:tcPr>
            <w:tcW w:w="615" w:type="dxa"/>
            <w:vMerge/>
            <w:tcBorders>
              <w:left w:val="nil"/>
            </w:tcBorders>
          </w:tcPr>
          <w:p w:rsidR="00C4669D" w:rsidRPr="006053B8" w:rsidRDefault="00C4669D" w:rsidP="0076201E">
            <w:pPr>
              <w:snapToGrid w:val="0"/>
              <w:spacing w:before="120" w:after="120" w:line="320" w:lineRule="exact"/>
              <w:rPr>
                <w:rFonts w:eastAsia="標楷體"/>
                <w:b/>
                <w:sz w:val="28"/>
              </w:rPr>
            </w:pPr>
          </w:p>
        </w:tc>
        <w:tc>
          <w:tcPr>
            <w:tcW w:w="758" w:type="dxa"/>
            <w:vMerge/>
          </w:tcPr>
          <w:p w:rsidR="00C4669D" w:rsidRPr="006053B8" w:rsidRDefault="00C4669D" w:rsidP="0076201E">
            <w:pPr>
              <w:snapToGrid w:val="0"/>
              <w:spacing w:before="120" w:after="120" w:line="320" w:lineRule="exact"/>
              <w:jc w:val="center"/>
              <w:rPr>
                <w:rFonts w:eastAsia="標楷體"/>
                <w:spacing w:val="-16"/>
                <w:sz w:val="26"/>
              </w:rPr>
            </w:pPr>
          </w:p>
        </w:tc>
        <w:tc>
          <w:tcPr>
            <w:tcW w:w="884" w:type="dxa"/>
          </w:tcPr>
          <w:p w:rsidR="00C4669D" w:rsidRPr="006053B8" w:rsidRDefault="00C4669D" w:rsidP="0076201E">
            <w:pPr>
              <w:snapToGrid w:val="0"/>
              <w:spacing w:before="120" w:after="120" w:line="320" w:lineRule="exact"/>
              <w:jc w:val="center"/>
              <w:rPr>
                <w:rFonts w:eastAsia="標楷體"/>
                <w:spacing w:val="-16"/>
                <w:sz w:val="26"/>
              </w:rPr>
            </w:pPr>
            <w:r w:rsidRPr="006053B8">
              <w:rPr>
                <w:rFonts w:eastAsia="標楷體"/>
                <w:sz w:val="28"/>
              </w:rPr>
              <w:t>金額</w:t>
            </w:r>
            <w:r w:rsidRPr="006053B8">
              <w:rPr>
                <w:rFonts w:eastAsia="標楷體"/>
                <w:spacing w:val="-16"/>
                <w:sz w:val="26"/>
              </w:rPr>
              <w:br/>
            </w:r>
            <w:r w:rsidRPr="006053B8">
              <w:rPr>
                <w:rFonts w:eastAsia="標楷體"/>
                <w:spacing w:val="-16"/>
              </w:rPr>
              <w:t>(</w:t>
            </w:r>
            <w:r w:rsidRPr="006053B8">
              <w:rPr>
                <w:rFonts w:eastAsia="標楷體"/>
                <w:spacing w:val="-16"/>
              </w:rPr>
              <w:t>萬美元</w:t>
            </w:r>
            <w:r w:rsidRPr="006053B8">
              <w:rPr>
                <w:rFonts w:eastAsia="標楷體"/>
                <w:spacing w:val="-16"/>
              </w:rPr>
              <w:t>)</w:t>
            </w:r>
          </w:p>
        </w:tc>
        <w:tc>
          <w:tcPr>
            <w:tcW w:w="1030" w:type="dxa"/>
            <w:tcBorders>
              <w:top w:val="nil"/>
              <w:left w:val="nil"/>
              <w:bottom w:val="nil"/>
              <w:right w:val="nil"/>
            </w:tcBorders>
            <w:vAlign w:val="center"/>
          </w:tcPr>
          <w:p w:rsidR="00C4669D" w:rsidRPr="006053B8" w:rsidRDefault="00C4669D" w:rsidP="0076201E">
            <w:pPr>
              <w:snapToGrid w:val="0"/>
              <w:spacing w:before="60" w:after="60" w:line="400" w:lineRule="exact"/>
              <w:ind w:rightChars="-2" w:right="-5"/>
              <w:jc w:val="center"/>
              <w:rPr>
                <w:rFonts w:eastAsia="標楷體"/>
              </w:rPr>
            </w:pPr>
            <w:r w:rsidRPr="006053B8">
              <w:rPr>
                <w:rFonts w:eastAsia="標楷體"/>
              </w:rPr>
              <w:t>33,463.1</w:t>
            </w:r>
          </w:p>
        </w:tc>
        <w:tc>
          <w:tcPr>
            <w:tcW w:w="1031" w:type="dxa"/>
            <w:tcBorders>
              <w:top w:val="nil"/>
              <w:left w:val="nil"/>
              <w:bottom w:val="nil"/>
              <w:right w:val="nil"/>
            </w:tcBorders>
            <w:vAlign w:val="center"/>
          </w:tcPr>
          <w:p w:rsidR="00C4669D" w:rsidRPr="006053B8" w:rsidRDefault="00C4669D" w:rsidP="0076201E">
            <w:pPr>
              <w:snapToGrid w:val="0"/>
              <w:spacing w:before="60" w:after="60" w:line="400" w:lineRule="exact"/>
              <w:ind w:rightChars="-2" w:right="-5"/>
              <w:jc w:val="center"/>
              <w:rPr>
                <w:rFonts w:eastAsia="標楷體"/>
              </w:rPr>
            </w:pPr>
            <w:r w:rsidRPr="006053B8">
              <w:rPr>
                <w:rFonts w:eastAsia="華康楷書體W5"/>
              </w:rPr>
              <w:t>24,406.7</w:t>
            </w:r>
          </w:p>
        </w:tc>
        <w:tc>
          <w:tcPr>
            <w:tcW w:w="1031" w:type="dxa"/>
            <w:tcBorders>
              <w:top w:val="nil"/>
              <w:left w:val="nil"/>
              <w:bottom w:val="nil"/>
              <w:right w:val="nil"/>
            </w:tcBorders>
            <w:vAlign w:val="center"/>
          </w:tcPr>
          <w:p w:rsidR="00C4669D" w:rsidRPr="006053B8" w:rsidRDefault="00C4669D" w:rsidP="0076201E">
            <w:pPr>
              <w:snapToGrid w:val="0"/>
              <w:spacing w:before="60" w:after="60" w:line="400" w:lineRule="exact"/>
              <w:ind w:rightChars="-2" w:right="-5"/>
              <w:jc w:val="center"/>
              <w:rPr>
                <w:rFonts w:eastAsia="標楷體"/>
              </w:rPr>
            </w:pPr>
            <w:r w:rsidRPr="006053B8">
              <w:rPr>
                <w:rFonts w:eastAsia="華康楷書體W5"/>
              </w:rPr>
              <w:t>24,762.</w:t>
            </w:r>
          </w:p>
        </w:tc>
        <w:tc>
          <w:tcPr>
            <w:tcW w:w="1030" w:type="dxa"/>
            <w:tcBorders>
              <w:top w:val="nil"/>
              <w:left w:val="nil"/>
              <w:bottom w:val="nil"/>
              <w:right w:val="nil"/>
            </w:tcBorders>
            <w:vAlign w:val="center"/>
          </w:tcPr>
          <w:p w:rsidR="00C4669D" w:rsidRPr="006053B8" w:rsidRDefault="00C4669D" w:rsidP="0076201E">
            <w:pPr>
              <w:snapToGrid w:val="0"/>
              <w:spacing w:before="60" w:after="60" w:line="400" w:lineRule="exact"/>
              <w:ind w:rightChars="-2" w:right="-5"/>
              <w:jc w:val="center"/>
              <w:rPr>
                <w:rFonts w:eastAsia="標楷體"/>
              </w:rPr>
            </w:pPr>
            <w:r w:rsidRPr="006053B8">
              <w:rPr>
                <w:rFonts w:eastAsia="華康楷書體W5"/>
              </w:rPr>
              <w:t>26,570.5</w:t>
            </w:r>
          </w:p>
        </w:tc>
        <w:tc>
          <w:tcPr>
            <w:tcW w:w="1031" w:type="dxa"/>
            <w:tcBorders>
              <w:top w:val="nil"/>
              <w:left w:val="nil"/>
              <w:bottom w:val="nil"/>
              <w:right w:val="nil"/>
            </w:tcBorders>
            <w:vAlign w:val="center"/>
          </w:tcPr>
          <w:p w:rsidR="00C4669D" w:rsidRPr="006053B8" w:rsidRDefault="00C4669D" w:rsidP="0076201E">
            <w:pPr>
              <w:snapToGrid w:val="0"/>
              <w:spacing w:before="60" w:after="60" w:line="400" w:lineRule="exact"/>
              <w:ind w:rightChars="-2" w:right="-5"/>
              <w:jc w:val="center"/>
              <w:rPr>
                <w:rFonts w:eastAsia="標楷體"/>
              </w:rPr>
            </w:pPr>
            <w:r w:rsidRPr="006053B8">
              <w:rPr>
                <w:rFonts w:eastAsia="華康楷書體W5"/>
              </w:rPr>
              <w:t>23,124.2</w:t>
            </w:r>
          </w:p>
        </w:tc>
        <w:tc>
          <w:tcPr>
            <w:tcW w:w="1031" w:type="dxa"/>
            <w:tcBorders>
              <w:top w:val="nil"/>
              <w:left w:val="nil"/>
              <w:bottom w:val="nil"/>
              <w:right w:val="nil"/>
            </w:tcBorders>
            <w:vAlign w:val="center"/>
          </w:tcPr>
          <w:p w:rsidR="00C4669D" w:rsidRPr="006053B8" w:rsidRDefault="00C4669D" w:rsidP="0076201E">
            <w:pPr>
              <w:snapToGrid w:val="0"/>
              <w:spacing w:before="60" w:after="60" w:line="400" w:lineRule="exact"/>
              <w:ind w:rightChars="-2" w:right="-5"/>
              <w:jc w:val="center"/>
              <w:rPr>
                <w:rFonts w:eastAsia="標楷體"/>
              </w:rPr>
            </w:pPr>
            <w:r w:rsidRPr="006053B8">
              <w:rPr>
                <w:rFonts w:eastAsia="華康楷書體W5"/>
              </w:rPr>
              <w:t>1,058</w:t>
            </w:r>
          </w:p>
        </w:tc>
        <w:tc>
          <w:tcPr>
            <w:tcW w:w="1031" w:type="dxa"/>
            <w:tcBorders>
              <w:top w:val="nil"/>
              <w:left w:val="nil"/>
              <w:bottom w:val="nil"/>
              <w:right w:val="nil"/>
            </w:tcBorders>
            <w:vAlign w:val="center"/>
          </w:tcPr>
          <w:p w:rsidR="00C4669D" w:rsidRPr="006053B8" w:rsidRDefault="00C4669D" w:rsidP="0076201E">
            <w:pPr>
              <w:snapToGrid w:val="0"/>
              <w:spacing w:before="60" w:after="60" w:line="400" w:lineRule="exact"/>
              <w:ind w:rightChars="-2" w:right="-5"/>
              <w:jc w:val="center"/>
              <w:rPr>
                <w:rFonts w:eastAsia="標楷體"/>
              </w:rPr>
            </w:pPr>
            <w:r w:rsidRPr="006053B8">
              <w:rPr>
                <w:rFonts w:eastAsia="華康楷書體W5"/>
              </w:rPr>
              <w:t>325.8</w:t>
            </w:r>
          </w:p>
        </w:tc>
        <w:tc>
          <w:tcPr>
            <w:tcW w:w="1031" w:type="dxa"/>
            <w:tcBorders>
              <w:top w:val="nil"/>
              <w:left w:val="nil"/>
              <w:bottom w:val="nil"/>
              <w:right w:val="nil"/>
            </w:tcBorders>
            <w:vAlign w:val="center"/>
          </w:tcPr>
          <w:p w:rsidR="00C4669D" w:rsidRPr="006053B8" w:rsidRDefault="00C4669D" w:rsidP="0076201E">
            <w:pPr>
              <w:snapToGrid w:val="0"/>
              <w:spacing w:before="60" w:after="60" w:line="400" w:lineRule="exact"/>
              <w:ind w:rightChars="-2" w:right="-5"/>
              <w:jc w:val="center"/>
              <w:rPr>
                <w:rFonts w:eastAsia="標楷體"/>
              </w:rPr>
            </w:pPr>
            <w:r w:rsidRPr="006053B8">
              <w:rPr>
                <w:rFonts w:eastAsia="華康楷書體W5"/>
              </w:rPr>
              <w:t>9,056.2</w:t>
            </w:r>
          </w:p>
        </w:tc>
      </w:tr>
      <w:tr w:rsidR="00C4669D" w:rsidRPr="006053B8" w:rsidTr="0076201E">
        <w:trPr>
          <w:cantSplit/>
          <w:trHeight w:hRule="exact" w:val="760"/>
        </w:trPr>
        <w:tc>
          <w:tcPr>
            <w:tcW w:w="615" w:type="dxa"/>
            <w:vMerge w:val="restart"/>
            <w:tcBorders>
              <w:left w:val="nil"/>
            </w:tcBorders>
          </w:tcPr>
          <w:p w:rsidR="00C4669D" w:rsidRPr="006053B8" w:rsidRDefault="00C4669D" w:rsidP="0076201E">
            <w:pPr>
              <w:snapToGrid w:val="0"/>
              <w:spacing w:before="840"/>
              <w:jc w:val="center"/>
              <w:rPr>
                <w:rFonts w:eastAsia="標楷體"/>
                <w:sz w:val="28"/>
              </w:rPr>
            </w:pPr>
          </w:p>
          <w:p w:rsidR="00C4669D" w:rsidRPr="006053B8" w:rsidRDefault="00C4669D" w:rsidP="0076201E">
            <w:pPr>
              <w:snapToGrid w:val="0"/>
              <w:spacing w:before="360"/>
              <w:jc w:val="center"/>
              <w:rPr>
                <w:rFonts w:eastAsia="標楷體"/>
                <w:sz w:val="28"/>
              </w:rPr>
            </w:pPr>
            <w:r w:rsidRPr="006053B8">
              <w:rPr>
                <w:rFonts w:eastAsia="標楷體"/>
                <w:sz w:val="28"/>
              </w:rPr>
              <w:t>兩</w:t>
            </w:r>
            <w:r w:rsidRPr="006053B8">
              <w:rPr>
                <w:rFonts w:eastAsia="標楷體"/>
                <w:sz w:val="28"/>
              </w:rPr>
              <w:br/>
            </w:r>
            <w:r w:rsidRPr="006053B8">
              <w:rPr>
                <w:rFonts w:eastAsia="標楷體"/>
                <w:sz w:val="28"/>
              </w:rPr>
              <w:br/>
            </w:r>
            <w:r w:rsidRPr="006053B8">
              <w:rPr>
                <w:rFonts w:eastAsia="標楷體"/>
                <w:sz w:val="28"/>
              </w:rPr>
              <w:t>岸</w:t>
            </w:r>
            <w:r w:rsidRPr="006053B8">
              <w:rPr>
                <w:rFonts w:eastAsia="標楷體"/>
                <w:sz w:val="28"/>
              </w:rPr>
              <w:br/>
            </w:r>
            <w:r w:rsidRPr="006053B8">
              <w:rPr>
                <w:rFonts w:eastAsia="標楷體"/>
                <w:sz w:val="28"/>
              </w:rPr>
              <w:br/>
            </w:r>
            <w:r w:rsidRPr="006053B8">
              <w:rPr>
                <w:rFonts w:eastAsia="標楷體"/>
                <w:sz w:val="28"/>
              </w:rPr>
              <w:t>貿</w:t>
            </w:r>
            <w:r w:rsidRPr="006053B8">
              <w:rPr>
                <w:rFonts w:eastAsia="標楷體"/>
                <w:sz w:val="28"/>
              </w:rPr>
              <w:br/>
            </w:r>
            <w:r w:rsidRPr="006053B8">
              <w:rPr>
                <w:rFonts w:eastAsia="標楷體"/>
                <w:sz w:val="28"/>
              </w:rPr>
              <w:br/>
            </w:r>
            <w:r w:rsidRPr="006053B8">
              <w:rPr>
                <w:rFonts w:eastAsia="標楷體"/>
                <w:sz w:val="28"/>
              </w:rPr>
              <w:t>易</w:t>
            </w:r>
          </w:p>
        </w:tc>
        <w:tc>
          <w:tcPr>
            <w:tcW w:w="758" w:type="dxa"/>
            <w:vMerge w:val="restart"/>
          </w:tcPr>
          <w:p w:rsidR="00C4669D" w:rsidRPr="006053B8" w:rsidRDefault="00C4669D" w:rsidP="0076201E">
            <w:pPr>
              <w:snapToGrid w:val="0"/>
              <w:spacing w:line="280" w:lineRule="exact"/>
              <w:jc w:val="center"/>
              <w:rPr>
                <w:rFonts w:eastAsia="標楷體"/>
              </w:rPr>
            </w:pPr>
          </w:p>
          <w:p w:rsidR="00C4669D" w:rsidRPr="006053B8" w:rsidRDefault="00C4669D" w:rsidP="0076201E">
            <w:pPr>
              <w:snapToGrid w:val="0"/>
              <w:spacing w:line="280" w:lineRule="exact"/>
              <w:jc w:val="center"/>
              <w:rPr>
                <w:rFonts w:eastAsia="標楷體"/>
              </w:rPr>
            </w:pPr>
            <w:r w:rsidRPr="006053B8">
              <w:rPr>
                <w:rFonts w:eastAsia="標楷體"/>
              </w:rPr>
              <w:t>我對中國大陸</w:t>
            </w:r>
            <w:r w:rsidRPr="006053B8">
              <w:rPr>
                <w:rFonts w:eastAsia="標楷體"/>
              </w:rPr>
              <w:t>(</w:t>
            </w:r>
            <w:r w:rsidRPr="006053B8">
              <w:rPr>
                <w:rFonts w:eastAsia="標楷體"/>
              </w:rPr>
              <w:t>含香港</w:t>
            </w:r>
            <w:r w:rsidRPr="006053B8">
              <w:rPr>
                <w:rFonts w:eastAsia="標楷體"/>
              </w:rPr>
              <w:t>)</w:t>
            </w:r>
            <w:r w:rsidRPr="006053B8">
              <w:rPr>
                <w:rFonts w:eastAsia="標楷體"/>
              </w:rPr>
              <w:t>出口</w:t>
            </w:r>
          </w:p>
        </w:tc>
        <w:tc>
          <w:tcPr>
            <w:tcW w:w="884" w:type="dxa"/>
          </w:tcPr>
          <w:p w:rsidR="00C4669D" w:rsidRPr="006053B8" w:rsidRDefault="00C4669D" w:rsidP="0076201E">
            <w:pPr>
              <w:snapToGrid w:val="0"/>
              <w:spacing w:before="120" w:after="120" w:line="280" w:lineRule="exact"/>
              <w:jc w:val="center"/>
              <w:rPr>
                <w:rFonts w:eastAsia="標楷體"/>
                <w:spacing w:val="-16"/>
                <w:sz w:val="26"/>
              </w:rPr>
            </w:pPr>
            <w:r w:rsidRPr="006053B8">
              <w:rPr>
                <w:rFonts w:eastAsia="標楷體"/>
                <w:spacing w:val="-16"/>
                <w:sz w:val="26"/>
              </w:rPr>
              <w:t>金額</w:t>
            </w:r>
            <w:r w:rsidRPr="006053B8">
              <w:rPr>
                <w:rFonts w:eastAsia="標楷體"/>
                <w:spacing w:val="-16"/>
                <w:sz w:val="26"/>
              </w:rPr>
              <w:br/>
            </w:r>
            <w:r w:rsidRPr="006053B8">
              <w:rPr>
                <w:rFonts w:eastAsia="標楷體"/>
                <w:spacing w:val="-16"/>
              </w:rPr>
              <w:t>(</w:t>
            </w:r>
            <w:r w:rsidRPr="006053B8">
              <w:rPr>
                <w:rFonts w:eastAsia="標楷體"/>
                <w:spacing w:val="-16"/>
              </w:rPr>
              <w:t>億美元</w:t>
            </w:r>
            <w:r w:rsidRPr="006053B8">
              <w:rPr>
                <w:rFonts w:eastAsia="標楷體"/>
                <w:spacing w:val="-16"/>
              </w:rPr>
              <w:t>)</w:t>
            </w:r>
          </w:p>
        </w:tc>
        <w:tc>
          <w:tcPr>
            <w:tcW w:w="1030" w:type="dxa"/>
            <w:tcBorders>
              <w:top w:val="nil"/>
              <w:left w:val="nil"/>
              <w:bottom w:val="nil"/>
              <w:right w:val="nil"/>
            </w:tcBorders>
            <w:vAlign w:val="center"/>
          </w:tcPr>
          <w:p w:rsidR="00C4669D" w:rsidRPr="006053B8" w:rsidRDefault="00C4669D" w:rsidP="00C4669D">
            <w:pPr>
              <w:spacing w:beforeLines="20" w:before="72" w:afterLines="20" w:after="72" w:line="400" w:lineRule="exact"/>
              <w:jc w:val="center"/>
              <w:rPr>
                <w:rFonts w:eastAsia="華康楷書體W5"/>
              </w:rPr>
            </w:pPr>
            <w:r w:rsidRPr="006053B8">
              <w:rPr>
                <w:rFonts w:eastAsia="華康楷書體W5"/>
              </w:rPr>
              <w:t>1,285.3</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jc w:val="center"/>
              <w:rPr>
                <w:rFonts w:eastAsia="華康楷書體W5"/>
              </w:rPr>
            </w:pPr>
            <w:r w:rsidRPr="006053B8">
              <w:rPr>
                <w:rFonts w:eastAsia="華康楷書體W5"/>
              </w:rPr>
              <w:t>1,125.4</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jc w:val="center"/>
              <w:rPr>
                <w:rFonts w:eastAsia="華康楷書體W5"/>
              </w:rPr>
            </w:pPr>
            <w:r w:rsidRPr="006053B8">
              <w:rPr>
                <w:rFonts w:eastAsia="華康楷書體W5"/>
              </w:rPr>
              <w:t>1,123.0</w:t>
            </w:r>
          </w:p>
        </w:tc>
        <w:tc>
          <w:tcPr>
            <w:tcW w:w="1030" w:type="dxa"/>
            <w:tcBorders>
              <w:top w:val="nil"/>
              <w:left w:val="nil"/>
              <w:bottom w:val="nil"/>
              <w:right w:val="nil"/>
            </w:tcBorders>
            <w:vAlign w:val="center"/>
          </w:tcPr>
          <w:p w:rsidR="00C4669D" w:rsidRPr="006053B8" w:rsidRDefault="00C4669D" w:rsidP="00C4669D">
            <w:pPr>
              <w:spacing w:beforeLines="20" w:before="72" w:afterLines="20" w:after="72" w:line="400" w:lineRule="exact"/>
              <w:jc w:val="center"/>
              <w:rPr>
                <w:rFonts w:eastAsia="華康楷書體W5"/>
              </w:rPr>
            </w:pPr>
            <w:r w:rsidRPr="006053B8">
              <w:rPr>
                <w:rFonts w:eastAsia="華康楷書體W5"/>
              </w:rPr>
              <w:t>1,302.8</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jc w:val="center"/>
              <w:rPr>
                <w:rFonts w:eastAsia="華康楷書體W5"/>
              </w:rPr>
            </w:pPr>
            <w:r w:rsidRPr="006053B8">
              <w:rPr>
                <w:rFonts w:eastAsia="華康楷書體W5"/>
              </w:rPr>
              <w:t>1,384.0</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jc w:val="center"/>
              <w:rPr>
                <w:rFonts w:eastAsia="華康楷書體W5"/>
              </w:rPr>
            </w:pPr>
            <w:r w:rsidRPr="006053B8">
              <w:rPr>
                <w:rFonts w:eastAsia="華康楷書體W5"/>
              </w:rPr>
              <w:t>116.2</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jc w:val="center"/>
              <w:rPr>
                <w:rFonts w:eastAsia="華康楷書體W5"/>
              </w:rPr>
            </w:pPr>
            <w:r w:rsidRPr="006053B8">
              <w:rPr>
                <w:rFonts w:eastAsia="華康楷書體W5"/>
              </w:rPr>
              <w:t>121.5</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jc w:val="center"/>
              <w:rPr>
                <w:rFonts w:eastAsia="華康楷書體W5"/>
              </w:rPr>
            </w:pPr>
            <w:r w:rsidRPr="006053B8">
              <w:rPr>
                <w:rFonts w:eastAsia="華康楷書體W5"/>
              </w:rPr>
              <w:t>1,076.5</w:t>
            </w:r>
          </w:p>
        </w:tc>
      </w:tr>
      <w:tr w:rsidR="00C4669D" w:rsidRPr="006053B8" w:rsidTr="0076201E">
        <w:trPr>
          <w:cantSplit/>
          <w:trHeight w:hRule="exact" w:val="760"/>
        </w:trPr>
        <w:tc>
          <w:tcPr>
            <w:tcW w:w="615" w:type="dxa"/>
            <w:vMerge/>
            <w:tcBorders>
              <w:left w:val="nil"/>
            </w:tcBorders>
          </w:tcPr>
          <w:p w:rsidR="00C4669D" w:rsidRPr="006053B8" w:rsidRDefault="00C4669D" w:rsidP="0076201E">
            <w:pPr>
              <w:snapToGrid w:val="0"/>
              <w:spacing w:before="120" w:after="120" w:line="320" w:lineRule="exact"/>
              <w:rPr>
                <w:rFonts w:eastAsia="標楷體"/>
                <w:sz w:val="28"/>
              </w:rPr>
            </w:pPr>
          </w:p>
        </w:tc>
        <w:tc>
          <w:tcPr>
            <w:tcW w:w="758" w:type="dxa"/>
            <w:vMerge/>
          </w:tcPr>
          <w:p w:rsidR="00C4669D" w:rsidRPr="006053B8" w:rsidRDefault="00C4669D" w:rsidP="0076201E">
            <w:pPr>
              <w:snapToGrid w:val="0"/>
              <w:spacing w:before="120" w:after="120" w:line="320" w:lineRule="exact"/>
              <w:jc w:val="center"/>
              <w:rPr>
                <w:rFonts w:eastAsia="標楷體"/>
              </w:rPr>
            </w:pPr>
          </w:p>
        </w:tc>
        <w:tc>
          <w:tcPr>
            <w:tcW w:w="884" w:type="dxa"/>
          </w:tcPr>
          <w:p w:rsidR="00C4669D" w:rsidRPr="006053B8" w:rsidRDefault="00C4669D" w:rsidP="0076201E">
            <w:pPr>
              <w:snapToGrid w:val="0"/>
              <w:spacing w:before="120" w:after="120" w:line="280" w:lineRule="exact"/>
              <w:jc w:val="center"/>
              <w:rPr>
                <w:rFonts w:eastAsia="標楷體"/>
                <w:spacing w:val="-16"/>
                <w:sz w:val="26"/>
              </w:rPr>
            </w:pPr>
            <w:r w:rsidRPr="006053B8">
              <w:rPr>
                <w:rFonts w:eastAsia="標楷體"/>
                <w:spacing w:val="-16"/>
                <w:sz w:val="26"/>
              </w:rPr>
              <w:t>年增率</w:t>
            </w:r>
            <w:r w:rsidRPr="006053B8">
              <w:rPr>
                <w:rFonts w:eastAsia="標楷體"/>
                <w:spacing w:val="-16"/>
                <w:sz w:val="26"/>
              </w:rPr>
              <w:br/>
            </w:r>
            <w:r w:rsidRPr="006053B8">
              <w:rPr>
                <w:rFonts w:eastAsia="標楷體"/>
                <w:spacing w:val="-16"/>
              </w:rPr>
              <w:t>(</w:t>
            </w:r>
            <w:r w:rsidRPr="006053B8">
              <w:rPr>
                <w:rFonts w:eastAsia="標楷體"/>
                <w:spacing w:val="-16"/>
              </w:rPr>
              <w:t>％</w:t>
            </w:r>
            <w:r w:rsidRPr="006053B8">
              <w:rPr>
                <w:rFonts w:eastAsia="標楷體"/>
                <w:spacing w:val="-16"/>
              </w:rPr>
              <w:t>)</w:t>
            </w:r>
          </w:p>
        </w:tc>
        <w:tc>
          <w:tcPr>
            <w:tcW w:w="1030"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2.6</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-12.4</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-0.2</w:t>
            </w:r>
          </w:p>
        </w:tc>
        <w:tc>
          <w:tcPr>
            <w:tcW w:w="1030"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16.0</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6.3</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-5.5</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-3.1</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-6.4</w:t>
            </w:r>
          </w:p>
        </w:tc>
      </w:tr>
      <w:tr w:rsidR="00C4669D" w:rsidRPr="006053B8" w:rsidTr="0076201E">
        <w:trPr>
          <w:cantSplit/>
          <w:trHeight w:hRule="exact" w:val="760"/>
        </w:trPr>
        <w:tc>
          <w:tcPr>
            <w:tcW w:w="615" w:type="dxa"/>
            <w:vMerge/>
            <w:tcBorders>
              <w:left w:val="nil"/>
            </w:tcBorders>
          </w:tcPr>
          <w:p w:rsidR="00C4669D" w:rsidRPr="006053B8" w:rsidRDefault="00C4669D" w:rsidP="0076201E">
            <w:pPr>
              <w:snapToGrid w:val="0"/>
              <w:spacing w:before="120" w:after="120" w:line="320" w:lineRule="exact"/>
              <w:rPr>
                <w:rFonts w:eastAsia="標楷體"/>
                <w:sz w:val="28"/>
              </w:rPr>
            </w:pPr>
          </w:p>
        </w:tc>
        <w:tc>
          <w:tcPr>
            <w:tcW w:w="758" w:type="dxa"/>
            <w:vMerge/>
          </w:tcPr>
          <w:p w:rsidR="00C4669D" w:rsidRPr="006053B8" w:rsidRDefault="00C4669D" w:rsidP="0076201E">
            <w:pPr>
              <w:snapToGrid w:val="0"/>
              <w:spacing w:before="120" w:after="120" w:line="320" w:lineRule="exact"/>
              <w:jc w:val="center"/>
              <w:rPr>
                <w:rFonts w:eastAsia="標楷體"/>
              </w:rPr>
            </w:pPr>
          </w:p>
        </w:tc>
        <w:tc>
          <w:tcPr>
            <w:tcW w:w="884" w:type="dxa"/>
          </w:tcPr>
          <w:p w:rsidR="00C4669D" w:rsidRPr="006053B8" w:rsidRDefault="00C4669D" w:rsidP="0076201E">
            <w:pPr>
              <w:snapToGrid w:val="0"/>
              <w:spacing w:before="120" w:after="120" w:line="280" w:lineRule="exact"/>
              <w:jc w:val="center"/>
              <w:rPr>
                <w:rFonts w:eastAsia="標楷體"/>
                <w:spacing w:val="-16"/>
                <w:sz w:val="26"/>
              </w:rPr>
            </w:pPr>
            <w:r w:rsidRPr="006053B8">
              <w:rPr>
                <w:rFonts w:eastAsia="標楷體"/>
                <w:spacing w:val="-16"/>
                <w:sz w:val="26"/>
              </w:rPr>
              <w:t>比重</w:t>
            </w:r>
            <w:r w:rsidRPr="006053B8">
              <w:rPr>
                <w:rFonts w:eastAsia="標楷體"/>
                <w:spacing w:val="-16"/>
                <w:sz w:val="26"/>
              </w:rPr>
              <w:br/>
            </w:r>
            <w:r w:rsidRPr="006053B8">
              <w:rPr>
                <w:rFonts w:eastAsia="標楷體"/>
                <w:spacing w:val="-16"/>
              </w:rPr>
              <w:t>(%)</w:t>
            </w:r>
          </w:p>
        </w:tc>
        <w:tc>
          <w:tcPr>
            <w:tcW w:w="1030"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40.2</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39.4</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40.0</w:t>
            </w:r>
          </w:p>
        </w:tc>
        <w:tc>
          <w:tcPr>
            <w:tcW w:w="1030"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41.0</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41.2</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41.4</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41.9</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39.7</w:t>
            </w:r>
          </w:p>
        </w:tc>
      </w:tr>
      <w:tr w:rsidR="00C4669D" w:rsidRPr="006053B8" w:rsidTr="0076201E">
        <w:trPr>
          <w:cantSplit/>
          <w:trHeight w:hRule="exact" w:val="760"/>
        </w:trPr>
        <w:tc>
          <w:tcPr>
            <w:tcW w:w="615" w:type="dxa"/>
            <w:vMerge/>
            <w:tcBorders>
              <w:left w:val="nil"/>
            </w:tcBorders>
          </w:tcPr>
          <w:p w:rsidR="00C4669D" w:rsidRPr="006053B8" w:rsidRDefault="00C4669D" w:rsidP="0076201E">
            <w:pPr>
              <w:snapToGrid w:val="0"/>
              <w:spacing w:before="120" w:after="120" w:line="320" w:lineRule="exact"/>
              <w:rPr>
                <w:rFonts w:eastAsia="標楷體"/>
                <w:sz w:val="28"/>
              </w:rPr>
            </w:pPr>
          </w:p>
        </w:tc>
        <w:tc>
          <w:tcPr>
            <w:tcW w:w="758" w:type="dxa"/>
            <w:vMerge w:val="restart"/>
          </w:tcPr>
          <w:p w:rsidR="00C4669D" w:rsidRPr="006053B8" w:rsidRDefault="00C4669D" w:rsidP="0076201E">
            <w:pPr>
              <w:snapToGrid w:val="0"/>
              <w:spacing w:line="280" w:lineRule="exact"/>
              <w:jc w:val="center"/>
              <w:rPr>
                <w:rFonts w:eastAsia="標楷體"/>
              </w:rPr>
            </w:pPr>
          </w:p>
          <w:p w:rsidR="00C4669D" w:rsidRPr="006053B8" w:rsidRDefault="00C4669D" w:rsidP="0076201E">
            <w:pPr>
              <w:snapToGrid w:val="0"/>
              <w:spacing w:line="280" w:lineRule="exact"/>
              <w:jc w:val="center"/>
              <w:rPr>
                <w:rFonts w:eastAsia="標楷體"/>
              </w:rPr>
            </w:pPr>
            <w:r w:rsidRPr="006053B8">
              <w:rPr>
                <w:rFonts w:eastAsia="標楷體"/>
              </w:rPr>
              <w:t>我自中國大陸</w:t>
            </w:r>
            <w:r w:rsidRPr="006053B8">
              <w:rPr>
                <w:rFonts w:eastAsia="標楷體"/>
              </w:rPr>
              <w:t>(</w:t>
            </w:r>
            <w:r w:rsidRPr="006053B8">
              <w:rPr>
                <w:rFonts w:eastAsia="標楷體"/>
              </w:rPr>
              <w:t>含香港</w:t>
            </w:r>
            <w:r w:rsidRPr="006053B8">
              <w:rPr>
                <w:rFonts w:eastAsia="標楷體"/>
              </w:rPr>
              <w:t>)</w:t>
            </w:r>
            <w:r w:rsidRPr="006053B8">
              <w:rPr>
                <w:rFonts w:eastAsia="標楷體"/>
              </w:rPr>
              <w:t>進口</w:t>
            </w:r>
          </w:p>
        </w:tc>
        <w:tc>
          <w:tcPr>
            <w:tcW w:w="884" w:type="dxa"/>
          </w:tcPr>
          <w:p w:rsidR="00C4669D" w:rsidRPr="006053B8" w:rsidRDefault="00C4669D" w:rsidP="0076201E">
            <w:pPr>
              <w:snapToGrid w:val="0"/>
              <w:spacing w:before="120" w:after="120" w:line="280" w:lineRule="exact"/>
              <w:jc w:val="center"/>
              <w:rPr>
                <w:rFonts w:eastAsia="標楷體"/>
                <w:spacing w:val="-16"/>
                <w:sz w:val="26"/>
              </w:rPr>
            </w:pPr>
            <w:r w:rsidRPr="006053B8">
              <w:rPr>
                <w:rFonts w:eastAsia="標楷體"/>
                <w:spacing w:val="-16"/>
                <w:sz w:val="26"/>
              </w:rPr>
              <w:t>金額</w:t>
            </w:r>
            <w:r w:rsidRPr="006053B8">
              <w:rPr>
                <w:rFonts w:eastAsia="標楷體"/>
                <w:spacing w:val="-16"/>
                <w:sz w:val="26"/>
              </w:rPr>
              <w:br/>
            </w:r>
            <w:r w:rsidRPr="006053B8">
              <w:rPr>
                <w:rFonts w:eastAsia="標楷體"/>
                <w:spacing w:val="-16"/>
              </w:rPr>
              <w:t>(</w:t>
            </w:r>
            <w:r w:rsidRPr="006053B8">
              <w:rPr>
                <w:rFonts w:eastAsia="標楷體"/>
                <w:spacing w:val="-16"/>
              </w:rPr>
              <w:t>億美元</w:t>
            </w:r>
            <w:r w:rsidRPr="006053B8">
              <w:rPr>
                <w:rFonts w:eastAsia="標楷體"/>
                <w:spacing w:val="-16"/>
              </w:rPr>
              <w:t>)</w:t>
            </w:r>
          </w:p>
        </w:tc>
        <w:tc>
          <w:tcPr>
            <w:tcW w:w="1030"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509.9</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467.3</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453.3</w:t>
            </w:r>
          </w:p>
        </w:tc>
        <w:tc>
          <w:tcPr>
            <w:tcW w:w="1030"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515.6</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552.1</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53.8</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53.0</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480.5</w:t>
            </w:r>
          </w:p>
        </w:tc>
      </w:tr>
      <w:tr w:rsidR="00C4669D" w:rsidRPr="006053B8" w:rsidTr="0076201E">
        <w:trPr>
          <w:cantSplit/>
          <w:trHeight w:hRule="exact" w:val="760"/>
        </w:trPr>
        <w:tc>
          <w:tcPr>
            <w:tcW w:w="615" w:type="dxa"/>
            <w:vMerge/>
            <w:tcBorders>
              <w:left w:val="nil"/>
            </w:tcBorders>
          </w:tcPr>
          <w:p w:rsidR="00C4669D" w:rsidRPr="006053B8" w:rsidRDefault="00C4669D" w:rsidP="0076201E">
            <w:pPr>
              <w:snapToGrid w:val="0"/>
              <w:spacing w:before="120" w:after="120" w:line="320" w:lineRule="exact"/>
              <w:rPr>
                <w:rFonts w:eastAsia="標楷體"/>
                <w:sz w:val="28"/>
              </w:rPr>
            </w:pPr>
          </w:p>
        </w:tc>
        <w:tc>
          <w:tcPr>
            <w:tcW w:w="758" w:type="dxa"/>
            <w:vMerge/>
          </w:tcPr>
          <w:p w:rsidR="00C4669D" w:rsidRPr="006053B8" w:rsidRDefault="00C4669D" w:rsidP="0076201E">
            <w:pPr>
              <w:snapToGrid w:val="0"/>
              <w:spacing w:before="120" w:after="120" w:line="320" w:lineRule="exact"/>
              <w:rPr>
                <w:rFonts w:eastAsia="標楷體"/>
                <w:sz w:val="28"/>
              </w:rPr>
            </w:pPr>
          </w:p>
        </w:tc>
        <w:tc>
          <w:tcPr>
            <w:tcW w:w="884" w:type="dxa"/>
          </w:tcPr>
          <w:p w:rsidR="00C4669D" w:rsidRPr="006053B8" w:rsidRDefault="00C4669D" w:rsidP="0076201E">
            <w:pPr>
              <w:snapToGrid w:val="0"/>
              <w:spacing w:before="120" w:after="120" w:line="280" w:lineRule="exact"/>
              <w:jc w:val="center"/>
              <w:rPr>
                <w:rFonts w:eastAsia="標楷體"/>
                <w:spacing w:val="-16"/>
                <w:sz w:val="26"/>
              </w:rPr>
            </w:pPr>
            <w:r w:rsidRPr="006053B8">
              <w:rPr>
                <w:rFonts w:eastAsia="標楷體"/>
                <w:spacing w:val="-16"/>
                <w:sz w:val="26"/>
              </w:rPr>
              <w:t>年增率</w:t>
            </w:r>
            <w:r w:rsidRPr="006053B8">
              <w:rPr>
                <w:rFonts w:eastAsia="標楷體"/>
                <w:spacing w:val="-16"/>
                <w:sz w:val="26"/>
              </w:rPr>
              <w:br/>
            </w:r>
            <w:r w:rsidRPr="006053B8">
              <w:rPr>
                <w:rFonts w:eastAsia="標楷體"/>
                <w:spacing w:val="-16"/>
              </w:rPr>
              <w:t>(</w:t>
            </w:r>
            <w:r w:rsidRPr="006053B8">
              <w:rPr>
                <w:rFonts w:eastAsia="標楷體"/>
                <w:spacing w:val="-16"/>
              </w:rPr>
              <w:t>％</w:t>
            </w:r>
            <w:r w:rsidRPr="006053B8">
              <w:rPr>
                <w:rFonts w:eastAsia="標楷體"/>
                <w:spacing w:val="-16"/>
              </w:rPr>
              <w:t>)</w:t>
            </w:r>
          </w:p>
        </w:tc>
        <w:tc>
          <w:tcPr>
            <w:tcW w:w="1030"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13.5</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-8.3</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-3.0</w:t>
            </w:r>
          </w:p>
        </w:tc>
        <w:tc>
          <w:tcPr>
            <w:tcW w:w="1030"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13.8</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7.1</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9.5</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5.7</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5.0</w:t>
            </w:r>
          </w:p>
        </w:tc>
      </w:tr>
      <w:tr w:rsidR="00C4669D" w:rsidRPr="006053B8" w:rsidTr="0076201E">
        <w:trPr>
          <w:cantSplit/>
          <w:trHeight w:hRule="exact" w:val="760"/>
        </w:trPr>
        <w:tc>
          <w:tcPr>
            <w:tcW w:w="615" w:type="dxa"/>
            <w:vMerge/>
            <w:tcBorders>
              <w:left w:val="nil"/>
            </w:tcBorders>
          </w:tcPr>
          <w:p w:rsidR="00C4669D" w:rsidRPr="006053B8" w:rsidRDefault="00C4669D" w:rsidP="0076201E">
            <w:pPr>
              <w:snapToGrid w:val="0"/>
              <w:spacing w:before="120" w:after="120" w:line="320" w:lineRule="exact"/>
              <w:rPr>
                <w:rFonts w:eastAsia="標楷體"/>
                <w:sz w:val="28"/>
              </w:rPr>
            </w:pPr>
          </w:p>
        </w:tc>
        <w:tc>
          <w:tcPr>
            <w:tcW w:w="758" w:type="dxa"/>
            <w:vMerge/>
          </w:tcPr>
          <w:p w:rsidR="00C4669D" w:rsidRPr="006053B8" w:rsidRDefault="00C4669D" w:rsidP="0076201E">
            <w:pPr>
              <w:snapToGrid w:val="0"/>
              <w:spacing w:before="120" w:after="120" w:line="320" w:lineRule="exact"/>
              <w:rPr>
                <w:rFonts w:eastAsia="標楷體"/>
                <w:sz w:val="28"/>
              </w:rPr>
            </w:pPr>
          </w:p>
        </w:tc>
        <w:tc>
          <w:tcPr>
            <w:tcW w:w="884" w:type="dxa"/>
          </w:tcPr>
          <w:p w:rsidR="00C4669D" w:rsidRPr="006053B8" w:rsidRDefault="00C4669D" w:rsidP="0076201E">
            <w:pPr>
              <w:snapToGrid w:val="0"/>
              <w:spacing w:before="120" w:after="120" w:line="280" w:lineRule="exact"/>
              <w:jc w:val="center"/>
              <w:rPr>
                <w:rFonts w:eastAsia="標楷體"/>
                <w:spacing w:val="-16"/>
                <w:sz w:val="26"/>
              </w:rPr>
            </w:pPr>
            <w:r w:rsidRPr="006053B8">
              <w:rPr>
                <w:rFonts w:eastAsia="標楷體"/>
                <w:spacing w:val="-16"/>
                <w:sz w:val="26"/>
              </w:rPr>
              <w:t>比重</w:t>
            </w:r>
            <w:r w:rsidRPr="006053B8">
              <w:rPr>
                <w:rFonts w:eastAsia="標楷體"/>
                <w:spacing w:val="-16"/>
                <w:sz w:val="26"/>
              </w:rPr>
              <w:br/>
            </w:r>
            <w:r w:rsidRPr="006053B8">
              <w:rPr>
                <w:rFonts w:eastAsia="標楷體"/>
                <w:spacing w:val="-16"/>
              </w:rPr>
              <w:t>(</w:t>
            </w:r>
            <w:r w:rsidRPr="006053B8">
              <w:rPr>
                <w:rFonts w:eastAsia="標楷體"/>
                <w:spacing w:val="-16"/>
              </w:rPr>
              <w:t>％</w:t>
            </w:r>
            <w:r w:rsidRPr="006053B8">
              <w:rPr>
                <w:rFonts w:eastAsia="標楷體"/>
                <w:spacing w:val="-16"/>
              </w:rPr>
              <w:t>)</w:t>
            </w:r>
          </w:p>
        </w:tc>
        <w:tc>
          <w:tcPr>
            <w:tcW w:w="1030"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18.1</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19.7</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19.6</w:t>
            </w:r>
          </w:p>
        </w:tc>
        <w:tc>
          <w:tcPr>
            <w:tcW w:w="1030"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19.9</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19.3</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21.5</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21.2</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20.5</w:t>
            </w:r>
          </w:p>
        </w:tc>
      </w:tr>
      <w:tr w:rsidR="00C4669D" w:rsidRPr="006053B8" w:rsidTr="0076201E">
        <w:trPr>
          <w:cantSplit/>
          <w:trHeight w:hRule="exact" w:val="760"/>
        </w:trPr>
        <w:tc>
          <w:tcPr>
            <w:tcW w:w="615" w:type="dxa"/>
            <w:vMerge/>
            <w:tcBorders>
              <w:left w:val="nil"/>
            </w:tcBorders>
          </w:tcPr>
          <w:p w:rsidR="00C4669D" w:rsidRPr="006053B8" w:rsidRDefault="00C4669D" w:rsidP="0076201E">
            <w:pPr>
              <w:snapToGrid w:val="0"/>
              <w:spacing w:before="120" w:after="120" w:line="320" w:lineRule="exact"/>
              <w:rPr>
                <w:rFonts w:eastAsia="標楷體"/>
                <w:sz w:val="28"/>
              </w:rPr>
            </w:pPr>
          </w:p>
        </w:tc>
        <w:tc>
          <w:tcPr>
            <w:tcW w:w="758" w:type="dxa"/>
            <w:vMerge w:val="restart"/>
            <w:vAlign w:val="center"/>
          </w:tcPr>
          <w:p w:rsidR="00C4669D" w:rsidRPr="006053B8" w:rsidRDefault="00C4669D" w:rsidP="0076201E">
            <w:pPr>
              <w:snapToGrid w:val="0"/>
              <w:spacing w:before="120" w:after="120" w:line="320" w:lineRule="exact"/>
              <w:jc w:val="center"/>
              <w:rPr>
                <w:rFonts w:eastAsia="標楷體"/>
              </w:rPr>
            </w:pPr>
            <w:r w:rsidRPr="006053B8">
              <w:rPr>
                <w:rFonts w:eastAsia="標楷體"/>
              </w:rPr>
              <w:t>出</w:t>
            </w:r>
            <w:r w:rsidRPr="006053B8">
              <w:rPr>
                <w:rFonts w:eastAsia="標楷體"/>
              </w:rPr>
              <w:t>(</w:t>
            </w:r>
            <w:r w:rsidRPr="006053B8">
              <w:rPr>
                <w:rFonts w:eastAsia="標楷體"/>
              </w:rPr>
              <w:t>入</w:t>
            </w:r>
            <w:r w:rsidRPr="006053B8">
              <w:rPr>
                <w:rFonts w:eastAsia="標楷體"/>
              </w:rPr>
              <w:t>)</w:t>
            </w:r>
            <w:r w:rsidRPr="006053B8">
              <w:rPr>
                <w:rFonts w:eastAsia="標楷體"/>
              </w:rPr>
              <w:br/>
            </w:r>
            <w:r w:rsidRPr="006053B8">
              <w:rPr>
                <w:rFonts w:eastAsia="標楷體"/>
              </w:rPr>
              <w:t>超</w:t>
            </w:r>
          </w:p>
        </w:tc>
        <w:tc>
          <w:tcPr>
            <w:tcW w:w="884" w:type="dxa"/>
          </w:tcPr>
          <w:p w:rsidR="00C4669D" w:rsidRPr="006053B8" w:rsidRDefault="00C4669D" w:rsidP="0076201E">
            <w:pPr>
              <w:snapToGrid w:val="0"/>
              <w:spacing w:before="120" w:after="120" w:line="280" w:lineRule="exact"/>
              <w:jc w:val="center"/>
              <w:rPr>
                <w:rFonts w:eastAsia="標楷體"/>
                <w:spacing w:val="-16"/>
                <w:sz w:val="26"/>
              </w:rPr>
            </w:pPr>
            <w:r w:rsidRPr="006053B8">
              <w:rPr>
                <w:rFonts w:eastAsia="標楷體"/>
                <w:spacing w:val="-16"/>
                <w:sz w:val="26"/>
              </w:rPr>
              <w:t>總額</w:t>
            </w:r>
            <w:r w:rsidRPr="006053B8">
              <w:rPr>
                <w:rFonts w:eastAsia="標楷體"/>
                <w:spacing w:val="-16"/>
                <w:sz w:val="26"/>
              </w:rPr>
              <w:br/>
            </w:r>
            <w:r w:rsidRPr="006053B8">
              <w:rPr>
                <w:rFonts w:eastAsia="標楷體"/>
                <w:spacing w:val="-16"/>
              </w:rPr>
              <w:t>(</w:t>
            </w:r>
            <w:r w:rsidRPr="006053B8">
              <w:rPr>
                <w:rFonts w:eastAsia="標楷體"/>
                <w:spacing w:val="-16"/>
              </w:rPr>
              <w:t>億美元</w:t>
            </w:r>
            <w:r w:rsidRPr="006053B8">
              <w:rPr>
                <w:rFonts w:eastAsia="標楷體"/>
                <w:spacing w:val="-16"/>
              </w:rPr>
              <w:t>)</w:t>
            </w:r>
          </w:p>
        </w:tc>
        <w:tc>
          <w:tcPr>
            <w:tcW w:w="1030"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775.4</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658.1</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669.7</w:t>
            </w:r>
          </w:p>
        </w:tc>
        <w:tc>
          <w:tcPr>
            <w:tcW w:w="1030"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787.2</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831.9</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62.4</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color w:val="FF0000"/>
              </w:rPr>
            </w:pPr>
            <w:r w:rsidRPr="006053B8">
              <w:rPr>
                <w:rFonts w:eastAsia="華康楷書體W5"/>
              </w:rPr>
              <w:t>68.5</w:t>
            </w:r>
          </w:p>
        </w:tc>
        <w:tc>
          <w:tcPr>
            <w:tcW w:w="1031" w:type="dxa"/>
            <w:tcBorders>
              <w:top w:val="nil"/>
              <w:left w:val="nil"/>
              <w:bottom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595.9</w:t>
            </w:r>
          </w:p>
        </w:tc>
      </w:tr>
      <w:tr w:rsidR="00C4669D" w:rsidRPr="006053B8" w:rsidTr="0076201E">
        <w:trPr>
          <w:cantSplit/>
          <w:trHeight w:hRule="exact" w:val="760"/>
        </w:trPr>
        <w:tc>
          <w:tcPr>
            <w:tcW w:w="615" w:type="dxa"/>
            <w:vMerge/>
            <w:tcBorders>
              <w:left w:val="nil"/>
            </w:tcBorders>
          </w:tcPr>
          <w:p w:rsidR="00C4669D" w:rsidRPr="006053B8" w:rsidRDefault="00C4669D" w:rsidP="0076201E">
            <w:pPr>
              <w:snapToGrid w:val="0"/>
              <w:spacing w:before="120" w:after="120" w:line="320" w:lineRule="exact"/>
              <w:rPr>
                <w:rFonts w:eastAsia="標楷體"/>
                <w:sz w:val="28"/>
              </w:rPr>
            </w:pPr>
          </w:p>
        </w:tc>
        <w:tc>
          <w:tcPr>
            <w:tcW w:w="758" w:type="dxa"/>
            <w:vMerge/>
          </w:tcPr>
          <w:p w:rsidR="00C4669D" w:rsidRPr="006053B8" w:rsidRDefault="00C4669D" w:rsidP="0076201E">
            <w:pPr>
              <w:snapToGrid w:val="0"/>
              <w:spacing w:before="120" w:after="120" w:line="320" w:lineRule="exact"/>
              <w:rPr>
                <w:rFonts w:eastAsia="標楷體"/>
                <w:sz w:val="28"/>
              </w:rPr>
            </w:pPr>
          </w:p>
        </w:tc>
        <w:tc>
          <w:tcPr>
            <w:tcW w:w="884" w:type="dxa"/>
          </w:tcPr>
          <w:p w:rsidR="00C4669D" w:rsidRPr="006053B8" w:rsidRDefault="00C4669D" w:rsidP="0076201E">
            <w:pPr>
              <w:snapToGrid w:val="0"/>
              <w:spacing w:before="120" w:after="120" w:line="280" w:lineRule="exact"/>
              <w:jc w:val="center"/>
              <w:rPr>
                <w:rFonts w:eastAsia="標楷體"/>
                <w:spacing w:val="-16"/>
                <w:sz w:val="26"/>
              </w:rPr>
            </w:pPr>
            <w:r w:rsidRPr="006053B8">
              <w:rPr>
                <w:rFonts w:eastAsia="標楷體"/>
                <w:spacing w:val="-16"/>
                <w:sz w:val="26"/>
              </w:rPr>
              <w:t>年增率</w:t>
            </w:r>
            <w:r w:rsidRPr="006053B8">
              <w:rPr>
                <w:rFonts w:eastAsia="標楷體"/>
                <w:spacing w:val="-16"/>
                <w:sz w:val="26"/>
              </w:rPr>
              <w:br/>
            </w:r>
            <w:r w:rsidRPr="006053B8">
              <w:rPr>
                <w:rFonts w:eastAsia="標楷體"/>
                <w:spacing w:val="-16"/>
              </w:rPr>
              <w:t>(</w:t>
            </w:r>
            <w:r w:rsidRPr="006053B8">
              <w:rPr>
                <w:rFonts w:eastAsia="標楷體"/>
                <w:spacing w:val="-16"/>
              </w:rPr>
              <w:t>％</w:t>
            </w:r>
            <w:r w:rsidRPr="006053B8">
              <w:rPr>
                <w:rFonts w:eastAsia="標楷體"/>
                <w:spacing w:val="-16"/>
              </w:rPr>
              <w:t>)</w:t>
            </w:r>
          </w:p>
        </w:tc>
        <w:tc>
          <w:tcPr>
            <w:tcW w:w="1030" w:type="dxa"/>
            <w:tcBorders>
              <w:top w:val="nil"/>
              <w:left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-3.5</w:t>
            </w:r>
          </w:p>
        </w:tc>
        <w:tc>
          <w:tcPr>
            <w:tcW w:w="1031" w:type="dxa"/>
            <w:tcBorders>
              <w:top w:val="nil"/>
              <w:left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-15.1</w:t>
            </w:r>
          </w:p>
        </w:tc>
        <w:tc>
          <w:tcPr>
            <w:tcW w:w="1031" w:type="dxa"/>
            <w:tcBorders>
              <w:top w:val="nil"/>
              <w:left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1.8</w:t>
            </w:r>
          </w:p>
        </w:tc>
        <w:tc>
          <w:tcPr>
            <w:tcW w:w="1030" w:type="dxa"/>
            <w:tcBorders>
              <w:top w:val="nil"/>
              <w:left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17.6</w:t>
            </w:r>
          </w:p>
        </w:tc>
        <w:tc>
          <w:tcPr>
            <w:tcW w:w="1031" w:type="dxa"/>
            <w:tcBorders>
              <w:top w:val="nil"/>
              <w:left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5.8</w:t>
            </w:r>
          </w:p>
        </w:tc>
        <w:tc>
          <w:tcPr>
            <w:tcW w:w="1031" w:type="dxa"/>
            <w:tcBorders>
              <w:top w:val="nil"/>
              <w:left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-15.4</w:t>
            </w:r>
          </w:p>
        </w:tc>
        <w:tc>
          <w:tcPr>
            <w:tcW w:w="1031" w:type="dxa"/>
            <w:tcBorders>
              <w:top w:val="nil"/>
              <w:left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color w:val="FF0000"/>
              </w:rPr>
            </w:pPr>
            <w:r w:rsidRPr="006053B8">
              <w:rPr>
                <w:rFonts w:eastAsia="華康楷書體W5"/>
              </w:rPr>
              <w:t>-9.0</w:t>
            </w:r>
          </w:p>
        </w:tc>
        <w:tc>
          <w:tcPr>
            <w:tcW w:w="1031" w:type="dxa"/>
            <w:tcBorders>
              <w:top w:val="nil"/>
              <w:left w:val="nil"/>
              <w:right w:val="nil"/>
            </w:tcBorders>
            <w:vAlign w:val="center"/>
          </w:tcPr>
          <w:p w:rsidR="00C4669D" w:rsidRPr="006053B8" w:rsidRDefault="00C4669D" w:rsidP="00C4669D">
            <w:pPr>
              <w:spacing w:beforeLines="20" w:before="72" w:afterLines="20" w:after="72" w:line="400" w:lineRule="exact"/>
              <w:ind w:rightChars="100" w:right="240"/>
              <w:jc w:val="right"/>
              <w:rPr>
                <w:rFonts w:eastAsia="華康楷書體W5"/>
              </w:rPr>
            </w:pPr>
            <w:r w:rsidRPr="006053B8">
              <w:rPr>
                <w:rFonts w:eastAsia="華康楷書體W5"/>
              </w:rPr>
              <w:t>-13.9</w:t>
            </w:r>
          </w:p>
        </w:tc>
      </w:tr>
    </w:tbl>
    <w:p w:rsidR="00C4669D" w:rsidRPr="006053B8" w:rsidRDefault="00C4669D" w:rsidP="00C4669D">
      <w:pPr>
        <w:widowControl/>
        <w:autoSpaceDE w:val="0"/>
        <w:autoSpaceDN w:val="0"/>
        <w:adjustRightInd w:val="0"/>
        <w:snapToGrid w:val="0"/>
        <w:spacing w:line="300" w:lineRule="auto"/>
        <w:rPr>
          <w:rFonts w:eastAsia="標楷體"/>
          <w:sz w:val="22"/>
          <w:szCs w:val="22"/>
        </w:rPr>
      </w:pPr>
      <w:proofErr w:type="gramStart"/>
      <w:r w:rsidRPr="006053B8">
        <w:rPr>
          <w:rFonts w:eastAsia="標楷體"/>
          <w:sz w:val="22"/>
          <w:szCs w:val="22"/>
        </w:rPr>
        <w:t>註</w:t>
      </w:r>
      <w:proofErr w:type="gramEnd"/>
      <w:r w:rsidRPr="006053B8">
        <w:rPr>
          <w:rFonts w:eastAsia="標楷體"/>
          <w:sz w:val="22"/>
          <w:szCs w:val="22"/>
        </w:rPr>
        <w:t>：</w:t>
      </w:r>
      <w:r w:rsidRPr="006053B8">
        <w:rPr>
          <w:rFonts w:eastAsia="標楷體"/>
          <w:sz w:val="22"/>
          <w:szCs w:val="22"/>
        </w:rPr>
        <w:t>1.</w:t>
      </w:r>
      <w:r w:rsidRPr="006053B8">
        <w:rPr>
          <w:rFonts w:eastAsia="標楷體"/>
          <w:sz w:val="22"/>
          <w:szCs w:val="22"/>
        </w:rPr>
        <w:t>我對中國大陸投資件數及</w:t>
      </w:r>
      <w:proofErr w:type="gramStart"/>
      <w:r w:rsidRPr="006053B8">
        <w:rPr>
          <w:rFonts w:eastAsia="標楷體"/>
          <w:sz w:val="22"/>
          <w:szCs w:val="22"/>
        </w:rPr>
        <w:t>金額均含核准</w:t>
      </w:r>
      <w:proofErr w:type="gramEnd"/>
      <w:r w:rsidRPr="006053B8">
        <w:rPr>
          <w:rFonts w:eastAsia="標楷體"/>
          <w:sz w:val="22"/>
          <w:szCs w:val="22"/>
        </w:rPr>
        <w:t>補辦案件。</w:t>
      </w:r>
    </w:p>
    <w:p w:rsidR="00C4669D" w:rsidRPr="006053B8" w:rsidRDefault="00C4669D" w:rsidP="00C4669D">
      <w:pPr>
        <w:widowControl/>
        <w:autoSpaceDE w:val="0"/>
        <w:autoSpaceDN w:val="0"/>
        <w:adjustRightInd w:val="0"/>
        <w:snapToGrid w:val="0"/>
        <w:spacing w:line="300" w:lineRule="auto"/>
        <w:rPr>
          <w:rFonts w:eastAsia="標楷體"/>
          <w:sz w:val="22"/>
          <w:szCs w:val="22"/>
        </w:rPr>
      </w:pPr>
      <w:r w:rsidRPr="006053B8">
        <w:rPr>
          <w:rFonts w:eastAsia="標楷體"/>
          <w:sz w:val="22"/>
          <w:szCs w:val="22"/>
        </w:rPr>
        <w:t xml:space="preserve">    2.</w:t>
      </w:r>
      <w:r w:rsidRPr="006053B8">
        <w:rPr>
          <w:rFonts w:eastAsia="標楷體"/>
          <w:sz w:val="22"/>
          <w:szCs w:val="22"/>
        </w:rPr>
        <w:t>我對中國大陸投資金額</w:t>
      </w:r>
      <w:r w:rsidRPr="006053B8">
        <w:rPr>
          <w:rFonts w:eastAsia="標楷體"/>
          <w:sz w:val="22"/>
          <w:szCs w:val="22"/>
        </w:rPr>
        <w:t>( )</w:t>
      </w:r>
      <w:r w:rsidRPr="006053B8">
        <w:rPr>
          <w:rFonts w:eastAsia="標楷體"/>
          <w:sz w:val="22"/>
          <w:szCs w:val="22"/>
        </w:rPr>
        <w:t>內數字為年增率。</w:t>
      </w:r>
    </w:p>
    <w:p w:rsidR="00C4669D" w:rsidRPr="006053B8" w:rsidRDefault="00C4669D" w:rsidP="00C4669D">
      <w:pPr>
        <w:widowControl/>
        <w:autoSpaceDE w:val="0"/>
        <w:autoSpaceDN w:val="0"/>
        <w:adjustRightInd w:val="0"/>
        <w:snapToGrid w:val="0"/>
        <w:spacing w:line="300" w:lineRule="auto"/>
        <w:rPr>
          <w:rFonts w:eastAsia="標楷體"/>
          <w:sz w:val="22"/>
          <w:szCs w:val="22"/>
        </w:rPr>
      </w:pPr>
      <w:r w:rsidRPr="006053B8">
        <w:rPr>
          <w:rFonts w:eastAsia="標楷體"/>
          <w:sz w:val="22"/>
          <w:szCs w:val="22"/>
        </w:rPr>
        <w:t xml:space="preserve">　　</w:t>
      </w:r>
      <w:r w:rsidRPr="006053B8">
        <w:rPr>
          <w:rFonts w:eastAsia="標楷體"/>
          <w:sz w:val="22"/>
          <w:szCs w:val="22"/>
        </w:rPr>
        <w:t>3. 2009</w:t>
      </w:r>
      <w:r w:rsidRPr="006053B8">
        <w:rPr>
          <w:rFonts w:eastAsia="標楷體"/>
          <w:sz w:val="22"/>
          <w:szCs w:val="22"/>
        </w:rPr>
        <w:t>年</w:t>
      </w:r>
      <w:r w:rsidRPr="006053B8">
        <w:rPr>
          <w:rFonts w:eastAsia="標楷體"/>
          <w:sz w:val="22"/>
          <w:szCs w:val="22"/>
        </w:rPr>
        <w:t>6</w:t>
      </w:r>
      <w:r w:rsidRPr="006053B8">
        <w:rPr>
          <w:rFonts w:eastAsia="標楷體"/>
          <w:sz w:val="22"/>
          <w:szCs w:val="22"/>
        </w:rPr>
        <w:t>月</w:t>
      </w:r>
      <w:r w:rsidRPr="006053B8">
        <w:rPr>
          <w:rFonts w:eastAsia="標楷體"/>
          <w:sz w:val="22"/>
          <w:szCs w:val="22"/>
        </w:rPr>
        <w:t>30</w:t>
      </w:r>
      <w:r w:rsidRPr="006053B8">
        <w:rPr>
          <w:rFonts w:eastAsia="標楷體"/>
          <w:sz w:val="22"/>
          <w:szCs w:val="22"/>
        </w:rPr>
        <w:t>日起開放陸資來</w:t>
      </w:r>
      <w:proofErr w:type="gramStart"/>
      <w:r w:rsidRPr="006053B8">
        <w:rPr>
          <w:rFonts w:eastAsia="標楷體"/>
          <w:sz w:val="22"/>
          <w:szCs w:val="22"/>
        </w:rPr>
        <w:t>臺</w:t>
      </w:r>
      <w:proofErr w:type="gramEnd"/>
      <w:r w:rsidRPr="006053B8">
        <w:rPr>
          <w:rFonts w:eastAsia="標楷體"/>
          <w:sz w:val="22"/>
          <w:szCs w:val="22"/>
        </w:rPr>
        <w:t>投資。</w:t>
      </w:r>
    </w:p>
    <w:p w:rsidR="00090FD3" w:rsidRPr="006053B8" w:rsidRDefault="00C4669D" w:rsidP="00C4669D">
      <w:pPr>
        <w:widowControl/>
        <w:rPr>
          <w:rFonts w:eastAsia="標楷體"/>
          <w:color w:val="000000" w:themeColor="text1"/>
          <w:sz w:val="22"/>
          <w:szCs w:val="22"/>
        </w:rPr>
      </w:pPr>
      <w:r w:rsidRPr="006053B8">
        <w:rPr>
          <w:rFonts w:eastAsia="標楷體"/>
          <w:sz w:val="22"/>
          <w:szCs w:val="22"/>
        </w:rPr>
        <w:t>資料來源：經濟部投審會「投資統計月報」、財政部進出口海關統計。</w:t>
      </w:r>
    </w:p>
    <w:p w:rsidR="000B03F6" w:rsidRPr="006053B8" w:rsidRDefault="000B03F6" w:rsidP="00171436">
      <w:pPr>
        <w:keepNext/>
        <w:adjustRightInd w:val="0"/>
        <w:snapToGrid w:val="0"/>
        <w:spacing w:line="300" w:lineRule="auto"/>
        <w:outlineLvl w:val="1"/>
        <w:rPr>
          <w:rFonts w:eastAsia="標楷體"/>
          <w:color w:val="000000" w:themeColor="text1"/>
        </w:rPr>
      </w:pPr>
      <w:bookmarkStart w:id="60" w:name="_Toc25914343"/>
      <w:r w:rsidRPr="006053B8">
        <w:rPr>
          <w:rFonts w:eastAsia="標楷體"/>
          <w:b/>
          <w:bCs/>
          <w:color w:val="000000" w:themeColor="text1"/>
          <w:sz w:val="40"/>
          <w:szCs w:val="36"/>
        </w:rPr>
        <w:lastRenderedPageBreak/>
        <w:t>參、經濟情勢分析</w:t>
      </w:r>
      <w:bookmarkEnd w:id="50"/>
      <w:bookmarkEnd w:id="51"/>
      <w:bookmarkEnd w:id="52"/>
      <w:bookmarkEnd w:id="53"/>
      <w:bookmarkEnd w:id="54"/>
      <w:bookmarkEnd w:id="60"/>
    </w:p>
    <w:p w:rsidR="00861937" w:rsidRPr="006053B8" w:rsidRDefault="00861937" w:rsidP="00861937">
      <w:pPr>
        <w:keepNext/>
        <w:adjustRightInd w:val="0"/>
        <w:snapToGrid w:val="0"/>
        <w:spacing w:line="300" w:lineRule="auto"/>
        <w:outlineLvl w:val="1"/>
        <w:rPr>
          <w:rFonts w:eastAsia="標楷體"/>
          <w:color w:val="000000" w:themeColor="text1"/>
        </w:rPr>
      </w:pPr>
      <w:bookmarkStart w:id="61" w:name="_Toc515271007"/>
      <w:bookmarkStart w:id="62" w:name="_Toc25914344"/>
      <w:bookmarkStart w:id="63" w:name="_Toc230064830"/>
      <w:bookmarkStart w:id="64" w:name="_Toc279048471"/>
      <w:bookmarkStart w:id="65" w:name="_Toc337122125"/>
      <w:bookmarkStart w:id="66" w:name="_Toc349916577"/>
      <w:bookmarkStart w:id="67" w:name="_Toc401923789"/>
      <w:bookmarkStart w:id="68" w:name="_Toc402171705"/>
      <w:r w:rsidRPr="006053B8">
        <w:rPr>
          <w:rFonts w:eastAsia="標楷體"/>
          <w:b/>
          <w:bCs/>
          <w:color w:val="000000" w:themeColor="text1"/>
          <w:sz w:val="40"/>
          <w:szCs w:val="36"/>
        </w:rPr>
        <w:t>一、國際經濟</w:t>
      </w:r>
      <w:bookmarkEnd w:id="61"/>
      <w:bookmarkEnd w:id="62"/>
    </w:p>
    <w:p w:rsidR="00861937" w:rsidRPr="006053B8" w:rsidRDefault="00861937" w:rsidP="00861937">
      <w:pPr>
        <w:pStyle w:val="t-3"/>
        <w:spacing w:line="520" w:lineRule="exact"/>
        <w:ind w:right="-60"/>
        <w:rPr>
          <w:color w:val="000000" w:themeColor="text1"/>
        </w:rPr>
      </w:pPr>
      <w:bookmarkStart w:id="69" w:name="_Toc515271008"/>
      <w:bookmarkStart w:id="70" w:name="_Toc25914345"/>
      <w:r w:rsidRPr="006053B8">
        <w:rPr>
          <w:color w:val="000000" w:themeColor="text1"/>
        </w:rPr>
        <w:t>（一）美國</w:t>
      </w:r>
      <w:bookmarkEnd w:id="69"/>
      <w:bookmarkEnd w:id="70"/>
    </w:p>
    <w:p w:rsidR="0048105B" w:rsidRPr="006053B8" w:rsidRDefault="0048105B" w:rsidP="0048105B">
      <w:pPr>
        <w:snapToGrid w:val="0"/>
        <w:spacing w:beforeLines="50" w:before="180" w:line="300" w:lineRule="auto"/>
        <w:ind w:leftChars="118" w:left="283" w:firstLineChars="252" w:firstLine="706"/>
        <w:jc w:val="both"/>
        <w:rPr>
          <w:rFonts w:eastAsia="標楷體"/>
          <w:color w:val="000000" w:themeColor="text1"/>
          <w:sz w:val="28"/>
          <w:szCs w:val="28"/>
        </w:rPr>
      </w:pPr>
      <w:r w:rsidRPr="006053B8">
        <w:rPr>
          <w:rFonts w:eastAsia="標楷體"/>
          <w:color w:val="000000" w:themeColor="text1"/>
          <w:sz w:val="28"/>
          <w:szCs w:val="28"/>
        </w:rPr>
        <w:t>美國商務部於今</w:t>
      </w:r>
      <w:r w:rsidRPr="006053B8">
        <w:rPr>
          <w:rFonts w:eastAsia="標楷體"/>
          <w:color w:val="000000" w:themeColor="text1"/>
          <w:sz w:val="28"/>
          <w:szCs w:val="28"/>
        </w:rPr>
        <w:t>(2019)</w:t>
      </w:r>
      <w:r w:rsidRPr="006053B8">
        <w:rPr>
          <w:rFonts w:eastAsia="標楷體"/>
          <w:color w:val="000000" w:themeColor="text1"/>
          <w:sz w:val="28"/>
          <w:szCs w:val="28"/>
        </w:rPr>
        <w:t>年</w:t>
      </w:r>
      <w:r w:rsidRPr="006053B8">
        <w:rPr>
          <w:rFonts w:eastAsia="標楷體"/>
          <w:color w:val="000000" w:themeColor="text1"/>
          <w:sz w:val="28"/>
          <w:szCs w:val="28"/>
        </w:rPr>
        <w:t>10</w:t>
      </w:r>
      <w:r w:rsidRPr="006053B8">
        <w:rPr>
          <w:rFonts w:eastAsia="標楷體"/>
          <w:color w:val="000000" w:themeColor="text1"/>
          <w:sz w:val="28"/>
          <w:szCs w:val="28"/>
        </w:rPr>
        <w:t>月</w:t>
      </w:r>
      <w:r w:rsidRPr="006053B8">
        <w:rPr>
          <w:rFonts w:eastAsia="標楷體"/>
          <w:color w:val="000000" w:themeColor="text1"/>
          <w:sz w:val="28"/>
          <w:szCs w:val="28"/>
        </w:rPr>
        <w:t>30</w:t>
      </w:r>
      <w:r w:rsidRPr="006053B8">
        <w:rPr>
          <w:rFonts w:eastAsia="標楷體"/>
          <w:color w:val="000000" w:themeColor="text1"/>
          <w:sz w:val="28"/>
          <w:szCs w:val="28"/>
        </w:rPr>
        <w:t>日</w:t>
      </w:r>
      <w:r w:rsidRPr="006053B8">
        <w:rPr>
          <w:rFonts w:eastAsia="標楷體"/>
          <w:color w:val="000000" w:themeColor="text1"/>
          <w:sz w:val="28"/>
          <w:szCs w:val="28"/>
          <w:lang w:eastAsia="zh-HK"/>
        </w:rPr>
        <w:t>公布</w:t>
      </w:r>
      <w:r w:rsidRPr="006053B8">
        <w:rPr>
          <w:rFonts w:eastAsia="標楷體"/>
          <w:color w:val="000000" w:themeColor="text1"/>
          <w:sz w:val="28"/>
          <w:szCs w:val="28"/>
        </w:rPr>
        <w:t>第</w:t>
      </w:r>
      <w:r w:rsidRPr="006053B8">
        <w:rPr>
          <w:rFonts w:eastAsia="標楷體"/>
          <w:color w:val="000000" w:themeColor="text1"/>
          <w:sz w:val="28"/>
          <w:szCs w:val="28"/>
        </w:rPr>
        <w:t>3</w:t>
      </w:r>
      <w:r w:rsidRPr="006053B8">
        <w:rPr>
          <w:rFonts w:eastAsia="標楷體"/>
          <w:color w:val="000000" w:themeColor="text1"/>
          <w:sz w:val="28"/>
          <w:szCs w:val="28"/>
        </w:rPr>
        <w:t>季國內生產總值</w:t>
      </w:r>
      <w:r w:rsidRPr="006053B8">
        <w:rPr>
          <w:rFonts w:eastAsia="標楷體"/>
          <w:color w:val="000000" w:themeColor="text1"/>
          <w:sz w:val="28"/>
          <w:szCs w:val="28"/>
        </w:rPr>
        <w:t>(GDP)</w:t>
      </w:r>
      <w:r w:rsidRPr="006053B8">
        <w:rPr>
          <w:rFonts w:eastAsia="標楷體"/>
          <w:color w:val="000000" w:themeColor="text1"/>
          <w:sz w:val="28"/>
          <w:szCs w:val="28"/>
          <w:lang w:eastAsia="zh-HK"/>
        </w:rPr>
        <w:t>最終值</w:t>
      </w:r>
      <w:r w:rsidRPr="006053B8">
        <w:rPr>
          <w:color w:val="000000" w:themeColor="text1"/>
          <w:sz w:val="28"/>
          <w:szCs w:val="28"/>
          <w:lang w:eastAsia="zh-HK"/>
        </w:rPr>
        <w:t>，</w:t>
      </w:r>
      <w:r w:rsidRPr="006053B8">
        <w:rPr>
          <w:rFonts w:eastAsia="標楷體"/>
          <w:color w:val="000000" w:themeColor="text1"/>
          <w:sz w:val="28"/>
          <w:szCs w:val="28"/>
        </w:rPr>
        <w:t>經季節性因素調整後，</w:t>
      </w:r>
      <w:proofErr w:type="gramStart"/>
      <w:r w:rsidRPr="006053B8">
        <w:rPr>
          <w:rFonts w:eastAsia="標楷體"/>
          <w:color w:val="000000" w:themeColor="text1"/>
          <w:sz w:val="28"/>
          <w:szCs w:val="28"/>
        </w:rPr>
        <w:t>季增年率</w:t>
      </w:r>
      <w:proofErr w:type="gramEnd"/>
      <w:r w:rsidRPr="006053B8">
        <w:rPr>
          <w:rFonts w:eastAsia="標楷體"/>
          <w:color w:val="000000" w:themeColor="text1"/>
          <w:sz w:val="28"/>
          <w:szCs w:val="28"/>
          <w:lang w:eastAsia="zh-HK"/>
        </w:rPr>
        <w:t>為</w:t>
      </w:r>
      <w:r w:rsidRPr="006053B8">
        <w:rPr>
          <w:rFonts w:eastAsia="標楷體"/>
          <w:color w:val="000000" w:themeColor="text1"/>
          <w:sz w:val="28"/>
          <w:szCs w:val="28"/>
        </w:rPr>
        <w:t>1.9%</w:t>
      </w:r>
      <w:r w:rsidRPr="006053B8">
        <w:rPr>
          <w:rFonts w:eastAsia="標楷體"/>
          <w:color w:val="000000" w:themeColor="text1"/>
          <w:sz w:val="28"/>
          <w:szCs w:val="28"/>
        </w:rPr>
        <w:t>，</w:t>
      </w:r>
      <w:r w:rsidRPr="006053B8">
        <w:rPr>
          <w:rFonts w:eastAsia="標楷體"/>
          <w:color w:val="000000" w:themeColor="text1"/>
          <w:sz w:val="28"/>
          <w:szCs w:val="28"/>
          <w:lang w:eastAsia="zh-HK"/>
        </w:rPr>
        <w:t>其中</w:t>
      </w:r>
      <w:r w:rsidRPr="006053B8">
        <w:rPr>
          <w:rFonts w:eastAsia="標楷體"/>
          <w:color w:val="000000" w:themeColor="text1"/>
          <w:sz w:val="28"/>
          <w:szCs w:val="28"/>
        </w:rPr>
        <w:t>個人消費</w:t>
      </w:r>
      <w:r w:rsidRPr="006053B8">
        <w:rPr>
          <w:rFonts w:eastAsia="標楷體"/>
          <w:color w:val="000000" w:themeColor="text1"/>
          <w:sz w:val="28"/>
          <w:szCs w:val="28"/>
          <w:lang w:eastAsia="zh-HK"/>
        </w:rPr>
        <w:t>支出增加</w:t>
      </w:r>
      <w:r w:rsidRPr="006053B8">
        <w:rPr>
          <w:rFonts w:eastAsia="標楷體"/>
          <w:color w:val="000000" w:themeColor="text1"/>
          <w:sz w:val="28"/>
          <w:szCs w:val="28"/>
          <w:lang w:eastAsia="zh-HK"/>
        </w:rPr>
        <w:t>2.9</w:t>
      </w:r>
      <w:r w:rsidRPr="006053B8">
        <w:rPr>
          <w:rFonts w:eastAsia="標楷體"/>
          <w:color w:val="000000" w:themeColor="text1"/>
          <w:sz w:val="28"/>
          <w:szCs w:val="28"/>
        </w:rPr>
        <w:t>%</w:t>
      </w:r>
      <w:r w:rsidRPr="006053B8">
        <w:rPr>
          <w:rFonts w:eastAsia="標楷體"/>
          <w:color w:val="000000" w:themeColor="text1"/>
          <w:sz w:val="28"/>
          <w:szCs w:val="28"/>
        </w:rPr>
        <w:t>，</w:t>
      </w:r>
      <w:r w:rsidRPr="006053B8">
        <w:rPr>
          <w:rFonts w:eastAsia="標楷體"/>
          <w:color w:val="000000" w:themeColor="text1"/>
          <w:sz w:val="28"/>
          <w:szCs w:val="28"/>
          <w:lang w:eastAsia="zh-HK"/>
        </w:rPr>
        <w:t>政府支出增加</w:t>
      </w:r>
      <w:r w:rsidRPr="006053B8">
        <w:rPr>
          <w:rFonts w:eastAsia="標楷體"/>
          <w:color w:val="000000" w:themeColor="text1"/>
          <w:sz w:val="28"/>
          <w:szCs w:val="28"/>
          <w:lang w:eastAsia="zh-HK"/>
        </w:rPr>
        <w:t>2.0</w:t>
      </w:r>
      <w:r w:rsidRPr="006053B8">
        <w:rPr>
          <w:rFonts w:eastAsia="標楷體"/>
          <w:color w:val="000000" w:themeColor="text1"/>
          <w:sz w:val="28"/>
          <w:szCs w:val="28"/>
        </w:rPr>
        <w:t>%</w:t>
      </w:r>
      <w:r w:rsidRPr="006053B8">
        <w:rPr>
          <w:rFonts w:eastAsia="標楷體"/>
          <w:color w:val="000000" w:themeColor="text1"/>
          <w:sz w:val="28"/>
          <w:szCs w:val="28"/>
        </w:rPr>
        <w:t>，</w:t>
      </w:r>
      <w:r w:rsidRPr="006053B8">
        <w:rPr>
          <w:rFonts w:eastAsia="標楷體"/>
          <w:color w:val="000000" w:themeColor="text1"/>
          <w:sz w:val="28"/>
          <w:szCs w:val="28"/>
          <w:lang w:eastAsia="zh-HK"/>
        </w:rPr>
        <w:t>較第</w:t>
      </w:r>
      <w:r w:rsidRPr="006053B8">
        <w:rPr>
          <w:rFonts w:eastAsia="標楷體"/>
          <w:color w:val="000000" w:themeColor="text1"/>
          <w:sz w:val="28"/>
          <w:szCs w:val="28"/>
          <w:lang w:eastAsia="zh-HK"/>
        </w:rPr>
        <w:t>2</w:t>
      </w:r>
      <w:r w:rsidRPr="006053B8">
        <w:rPr>
          <w:rFonts w:eastAsia="標楷體"/>
          <w:color w:val="000000" w:themeColor="text1"/>
          <w:sz w:val="28"/>
          <w:szCs w:val="28"/>
          <w:lang w:eastAsia="zh-HK"/>
        </w:rPr>
        <w:t>季成長</w:t>
      </w:r>
      <w:r w:rsidRPr="006053B8">
        <w:rPr>
          <w:rFonts w:eastAsia="標楷體"/>
          <w:color w:val="000000" w:themeColor="text1"/>
          <w:sz w:val="28"/>
          <w:szCs w:val="28"/>
          <w:lang w:eastAsia="zh-HK"/>
        </w:rPr>
        <w:t>2.0</w:t>
      </w:r>
      <w:r w:rsidRPr="006053B8">
        <w:rPr>
          <w:rFonts w:eastAsia="標楷體"/>
          <w:color w:val="000000" w:themeColor="text1"/>
          <w:sz w:val="28"/>
          <w:szCs w:val="28"/>
        </w:rPr>
        <w:t>%</w:t>
      </w:r>
      <w:r w:rsidRPr="006053B8">
        <w:rPr>
          <w:rFonts w:eastAsia="標楷體"/>
          <w:color w:val="000000" w:themeColor="text1"/>
          <w:sz w:val="28"/>
          <w:szCs w:val="28"/>
          <w:lang w:eastAsia="zh-HK"/>
        </w:rPr>
        <w:t>微幅下跌</w:t>
      </w:r>
      <w:r w:rsidRPr="006053B8">
        <w:rPr>
          <w:rFonts w:eastAsia="標楷體"/>
          <w:color w:val="000000" w:themeColor="text1"/>
          <w:sz w:val="28"/>
          <w:szCs w:val="28"/>
        </w:rPr>
        <w:t>。</w:t>
      </w:r>
      <w:r w:rsidRPr="006053B8">
        <w:rPr>
          <w:rFonts w:eastAsia="標楷體"/>
          <w:color w:val="000000" w:themeColor="text1"/>
          <w:sz w:val="28"/>
          <w:szCs w:val="28"/>
        </w:rPr>
        <w:t>IHS Markit</w:t>
      </w:r>
      <w:r w:rsidRPr="006053B8">
        <w:rPr>
          <w:rFonts w:eastAsia="標楷體"/>
          <w:color w:val="000000" w:themeColor="text1"/>
          <w:sz w:val="28"/>
          <w:szCs w:val="28"/>
        </w:rPr>
        <w:t>今年</w:t>
      </w:r>
      <w:r w:rsidRPr="006053B8">
        <w:rPr>
          <w:rFonts w:eastAsia="標楷體"/>
          <w:color w:val="000000" w:themeColor="text1"/>
          <w:sz w:val="28"/>
          <w:szCs w:val="28"/>
        </w:rPr>
        <w:t>11</w:t>
      </w:r>
      <w:r w:rsidRPr="006053B8">
        <w:rPr>
          <w:rFonts w:eastAsia="標楷體"/>
          <w:color w:val="000000" w:themeColor="text1"/>
          <w:sz w:val="28"/>
          <w:szCs w:val="28"/>
        </w:rPr>
        <w:t>月預測，</w:t>
      </w:r>
      <w:r w:rsidRPr="006053B8">
        <w:rPr>
          <w:rFonts w:eastAsia="標楷體"/>
          <w:color w:val="000000" w:themeColor="text1"/>
          <w:sz w:val="28"/>
          <w:szCs w:val="28"/>
          <w:lang w:eastAsia="zh-HK"/>
        </w:rPr>
        <w:t>美</w:t>
      </w:r>
      <w:r w:rsidRPr="006053B8">
        <w:rPr>
          <w:rFonts w:eastAsia="標楷體"/>
          <w:color w:val="000000" w:themeColor="text1"/>
          <w:sz w:val="28"/>
          <w:szCs w:val="28"/>
        </w:rPr>
        <w:t>國今年及明年經濟成長率</w:t>
      </w:r>
      <w:r w:rsidRPr="006053B8">
        <w:rPr>
          <w:rFonts w:eastAsia="標楷體"/>
          <w:color w:val="000000" w:themeColor="text1"/>
          <w:sz w:val="28"/>
          <w:szCs w:val="28"/>
          <w:lang w:eastAsia="zh-HK"/>
        </w:rPr>
        <w:t>分別</w:t>
      </w:r>
      <w:r w:rsidRPr="006053B8">
        <w:rPr>
          <w:rFonts w:eastAsia="標楷體"/>
          <w:color w:val="000000" w:themeColor="text1"/>
          <w:sz w:val="28"/>
          <w:szCs w:val="28"/>
        </w:rPr>
        <w:t>為</w:t>
      </w:r>
      <w:r w:rsidRPr="006053B8">
        <w:rPr>
          <w:rFonts w:eastAsia="標楷體"/>
          <w:color w:val="000000" w:themeColor="text1"/>
          <w:sz w:val="28"/>
          <w:szCs w:val="28"/>
        </w:rPr>
        <w:t>2.3%</w:t>
      </w:r>
      <w:r w:rsidRPr="006053B8">
        <w:rPr>
          <w:rFonts w:eastAsia="標楷體"/>
          <w:color w:val="000000" w:themeColor="text1"/>
          <w:sz w:val="28"/>
          <w:szCs w:val="28"/>
          <w:lang w:eastAsia="zh-HK"/>
        </w:rPr>
        <w:t>及</w:t>
      </w:r>
      <w:r w:rsidRPr="006053B8">
        <w:rPr>
          <w:rFonts w:eastAsia="標楷體"/>
          <w:color w:val="000000" w:themeColor="text1"/>
          <w:sz w:val="28"/>
          <w:szCs w:val="28"/>
        </w:rPr>
        <w:t>2.1</w:t>
      </w:r>
      <w:r w:rsidRPr="006053B8">
        <w:rPr>
          <w:rFonts w:eastAsia="標楷體"/>
          <w:color w:val="000000" w:themeColor="text1"/>
          <w:sz w:val="28"/>
          <w:szCs w:val="28"/>
          <w:lang w:eastAsia="zh-HK"/>
        </w:rPr>
        <w:t>%</w:t>
      </w:r>
      <w:r w:rsidRPr="006053B8">
        <w:rPr>
          <w:rFonts w:eastAsia="標楷體"/>
          <w:color w:val="000000" w:themeColor="text1"/>
          <w:sz w:val="28"/>
          <w:szCs w:val="28"/>
        </w:rPr>
        <w:t>。</w:t>
      </w:r>
    </w:p>
    <w:p w:rsidR="0048105B" w:rsidRPr="006053B8" w:rsidRDefault="0048105B" w:rsidP="0048105B">
      <w:pPr>
        <w:snapToGrid w:val="0"/>
        <w:spacing w:beforeLines="50" w:before="180" w:line="300" w:lineRule="auto"/>
        <w:ind w:leftChars="118" w:left="283" w:firstLineChars="252" w:firstLine="706"/>
        <w:jc w:val="both"/>
        <w:rPr>
          <w:rFonts w:eastAsia="標楷體"/>
          <w:color w:val="000000" w:themeColor="text1"/>
          <w:sz w:val="28"/>
          <w:szCs w:val="28"/>
        </w:rPr>
      </w:pPr>
      <w:r w:rsidRPr="006053B8">
        <w:rPr>
          <w:rFonts w:eastAsia="標楷體"/>
          <w:color w:val="000000" w:themeColor="text1"/>
          <w:sz w:val="28"/>
          <w:szCs w:val="28"/>
        </w:rPr>
        <w:t>美國聯</w:t>
      </w:r>
      <w:proofErr w:type="gramStart"/>
      <w:r w:rsidRPr="006053B8">
        <w:rPr>
          <w:rFonts w:eastAsia="標楷體"/>
          <w:color w:val="000000" w:themeColor="text1"/>
          <w:sz w:val="28"/>
          <w:szCs w:val="28"/>
        </w:rPr>
        <w:t>準</w:t>
      </w:r>
      <w:proofErr w:type="gramEnd"/>
      <w:r w:rsidRPr="006053B8">
        <w:rPr>
          <w:rFonts w:eastAsia="標楷體"/>
          <w:color w:val="000000" w:themeColor="text1"/>
          <w:sz w:val="28"/>
          <w:szCs w:val="28"/>
        </w:rPr>
        <w:t>會</w:t>
      </w:r>
      <w:r w:rsidRPr="006053B8">
        <w:rPr>
          <w:rFonts w:eastAsia="標楷體"/>
          <w:color w:val="000000" w:themeColor="text1"/>
          <w:sz w:val="28"/>
          <w:szCs w:val="28"/>
        </w:rPr>
        <w:t>(Fed)</w:t>
      </w:r>
      <w:r w:rsidRPr="006053B8">
        <w:rPr>
          <w:rFonts w:eastAsia="標楷體"/>
          <w:color w:val="000000" w:themeColor="text1"/>
          <w:sz w:val="28"/>
          <w:szCs w:val="28"/>
        </w:rPr>
        <w:t>於今年</w:t>
      </w:r>
      <w:r w:rsidRPr="006053B8">
        <w:rPr>
          <w:rFonts w:eastAsia="標楷體"/>
          <w:color w:val="000000" w:themeColor="text1"/>
          <w:sz w:val="28"/>
          <w:szCs w:val="28"/>
        </w:rPr>
        <w:t>10</w:t>
      </w:r>
      <w:r w:rsidRPr="006053B8">
        <w:rPr>
          <w:rFonts w:eastAsia="標楷體"/>
          <w:color w:val="000000" w:themeColor="text1"/>
          <w:sz w:val="28"/>
          <w:szCs w:val="28"/>
        </w:rPr>
        <w:t>月</w:t>
      </w:r>
      <w:r w:rsidRPr="006053B8">
        <w:rPr>
          <w:rFonts w:eastAsia="標楷體"/>
          <w:color w:val="000000" w:themeColor="text1"/>
          <w:sz w:val="28"/>
          <w:szCs w:val="28"/>
        </w:rPr>
        <w:t>30</w:t>
      </w:r>
      <w:r w:rsidRPr="006053B8">
        <w:rPr>
          <w:rFonts w:eastAsia="標楷體"/>
          <w:color w:val="000000" w:themeColor="text1"/>
          <w:sz w:val="28"/>
          <w:szCs w:val="28"/>
        </w:rPr>
        <w:t>日聯邦公開市場操作委員會</w:t>
      </w:r>
      <w:r w:rsidRPr="006053B8">
        <w:rPr>
          <w:rFonts w:eastAsia="標楷體"/>
          <w:color w:val="000000" w:themeColor="text1"/>
          <w:sz w:val="28"/>
          <w:szCs w:val="28"/>
        </w:rPr>
        <w:t>(FOMC)</w:t>
      </w:r>
      <w:r w:rsidRPr="006053B8">
        <w:rPr>
          <w:rFonts w:eastAsia="標楷體"/>
          <w:color w:val="000000" w:themeColor="text1"/>
          <w:sz w:val="28"/>
          <w:szCs w:val="28"/>
        </w:rPr>
        <w:t>決議，調降聯邦基金利率</w:t>
      </w:r>
      <w:r w:rsidRPr="006053B8">
        <w:rPr>
          <w:rFonts w:eastAsia="標楷體"/>
          <w:color w:val="000000" w:themeColor="text1"/>
          <w:sz w:val="28"/>
          <w:szCs w:val="28"/>
        </w:rPr>
        <w:t>1</w:t>
      </w:r>
      <w:r w:rsidRPr="006053B8">
        <w:rPr>
          <w:rFonts w:eastAsia="標楷體"/>
          <w:color w:val="000000" w:themeColor="text1"/>
          <w:sz w:val="28"/>
          <w:szCs w:val="28"/>
        </w:rPr>
        <w:t>碼至</w:t>
      </w:r>
      <w:r w:rsidRPr="006053B8">
        <w:rPr>
          <w:rFonts w:eastAsia="標楷體"/>
          <w:color w:val="000000" w:themeColor="text1"/>
          <w:sz w:val="28"/>
          <w:szCs w:val="28"/>
        </w:rPr>
        <w:t>1.5%~1.75%</w:t>
      </w:r>
      <w:r w:rsidRPr="006053B8">
        <w:rPr>
          <w:rFonts w:eastAsia="標楷體"/>
          <w:color w:val="000000" w:themeColor="text1"/>
          <w:sz w:val="28"/>
          <w:szCs w:val="28"/>
        </w:rPr>
        <w:t>區間，為今年以來第</w:t>
      </w:r>
      <w:r w:rsidRPr="006053B8">
        <w:rPr>
          <w:rFonts w:eastAsia="標楷體"/>
          <w:color w:val="000000" w:themeColor="text1"/>
          <w:sz w:val="28"/>
          <w:szCs w:val="28"/>
        </w:rPr>
        <w:t>3</w:t>
      </w:r>
      <w:r w:rsidRPr="006053B8">
        <w:rPr>
          <w:rFonts w:eastAsia="標楷體"/>
          <w:color w:val="000000" w:themeColor="text1"/>
          <w:sz w:val="28"/>
          <w:szCs w:val="28"/>
        </w:rPr>
        <w:t>次降息。</w:t>
      </w:r>
    </w:p>
    <w:p w:rsidR="0048105B" w:rsidRPr="006053B8" w:rsidRDefault="0048105B" w:rsidP="0048105B">
      <w:pPr>
        <w:snapToGrid w:val="0"/>
        <w:spacing w:beforeLines="50" w:before="180" w:line="300" w:lineRule="auto"/>
        <w:ind w:leftChars="118" w:left="283" w:firstLineChars="252" w:firstLine="706"/>
        <w:jc w:val="both"/>
        <w:rPr>
          <w:rFonts w:eastAsia="標楷體"/>
          <w:color w:val="000000" w:themeColor="text1"/>
          <w:sz w:val="28"/>
          <w:szCs w:val="28"/>
        </w:rPr>
      </w:pPr>
      <w:r w:rsidRPr="006053B8">
        <w:rPr>
          <w:rFonts w:eastAsia="標楷體"/>
          <w:color w:val="000000" w:themeColor="text1"/>
          <w:sz w:val="28"/>
          <w:szCs w:val="28"/>
        </w:rPr>
        <w:t>美國工商協進會</w:t>
      </w:r>
      <w:r w:rsidRPr="006053B8">
        <w:rPr>
          <w:rFonts w:eastAsia="標楷體"/>
          <w:color w:val="000000" w:themeColor="text1"/>
          <w:sz w:val="28"/>
          <w:szCs w:val="28"/>
        </w:rPr>
        <w:t>(Conference Board)</w:t>
      </w:r>
      <w:r w:rsidRPr="006053B8">
        <w:rPr>
          <w:rFonts w:eastAsia="標楷體"/>
          <w:color w:val="000000" w:themeColor="text1"/>
          <w:sz w:val="28"/>
          <w:szCs w:val="28"/>
        </w:rPr>
        <w:t>公布</w:t>
      </w:r>
      <w:r w:rsidRPr="006053B8">
        <w:rPr>
          <w:rFonts w:eastAsia="標楷體"/>
          <w:color w:val="000000" w:themeColor="text1"/>
          <w:sz w:val="28"/>
          <w:szCs w:val="28"/>
          <w:lang w:eastAsia="zh-HK"/>
        </w:rPr>
        <w:t>今</w:t>
      </w:r>
      <w:r w:rsidRPr="006053B8">
        <w:rPr>
          <w:rFonts w:eastAsia="標楷體"/>
          <w:color w:val="000000" w:themeColor="text1"/>
          <w:sz w:val="28"/>
          <w:szCs w:val="28"/>
        </w:rPr>
        <w:t>年</w:t>
      </w:r>
      <w:r w:rsidRPr="006053B8">
        <w:rPr>
          <w:rFonts w:eastAsia="標楷體"/>
          <w:color w:val="000000" w:themeColor="text1"/>
          <w:sz w:val="28"/>
          <w:szCs w:val="28"/>
        </w:rPr>
        <w:t>10</w:t>
      </w:r>
      <w:r w:rsidRPr="006053B8">
        <w:rPr>
          <w:rFonts w:eastAsia="標楷體"/>
          <w:color w:val="000000" w:themeColor="text1"/>
          <w:sz w:val="28"/>
          <w:szCs w:val="28"/>
        </w:rPr>
        <w:t>月領先指標減少</w:t>
      </w:r>
      <w:r w:rsidRPr="006053B8">
        <w:rPr>
          <w:rFonts w:eastAsia="標楷體"/>
          <w:color w:val="000000" w:themeColor="text1"/>
          <w:sz w:val="28"/>
          <w:szCs w:val="28"/>
        </w:rPr>
        <w:t>0.1%</w:t>
      </w:r>
      <w:r w:rsidRPr="006053B8">
        <w:rPr>
          <w:rFonts w:eastAsia="標楷體"/>
          <w:color w:val="000000" w:themeColor="text1"/>
          <w:sz w:val="28"/>
          <w:szCs w:val="28"/>
        </w:rPr>
        <w:t>，製造業平均每週工時持平，</w:t>
      </w:r>
      <w:r w:rsidRPr="006053B8">
        <w:rPr>
          <w:rFonts w:eastAsia="標楷體"/>
          <w:color w:val="000000" w:themeColor="text1"/>
          <w:sz w:val="28"/>
          <w:szCs w:val="28"/>
        </w:rPr>
        <w:t>ISM</w:t>
      </w:r>
      <w:r w:rsidRPr="006053B8">
        <w:rPr>
          <w:rFonts w:eastAsia="標楷體"/>
          <w:color w:val="000000" w:themeColor="text1"/>
          <w:sz w:val="28"/>
          <w:szCs w:val="28"/>
        </w:rPr>
        <w:t>新接訂單、股價指標、每週平均申請失業救濟金人數及利率差距負成長，其餘製造業消費性產品與材料新訂單、建築許可、消費者預期，以及領先信用指數則呈正成長。</w:t>
      </w:r>
      <w:r w:rsidRPr="006053B8">
        <w:rPr>
          <w:rFonts w:eastAsia="標楷體"/>
          <w:color w:val="000000" w:themeColor="text1"/>
          <w:sz w:val="28"/>
          <w:szCs w:val="28"/>
          <w:lang w:eastAsia="zh-HK"/>
        </w:rPr>
        <w:t>今</w:t>
      </w:r>
      <w:r w:rsidRPr="006053B8">
        <w:rPr>
          <w:rFonts w:eastAsia="標楷體"/>
          <w:color w:val="000000" w:themeColor="text1"/>
          <w:sz w:val="28"/>
          <w:szCs w:val="28"/>
        </w:rPr>
        <w:t>年</w:t>
      </w:r>
      <w:r w:rsidRPr="006053B8">
        <w:rPr>
          <w:rFonts w:eastAsia="標楷體"/>
          <w:color w:val="000000" w:themeColor="text1"/>
          <w:sz w:val="28"/>
          <w:szCs w:val="28"/>
        </w:rPr>
        <w:t>10</w:t>
      </w:r>
      <w:r w:rsidRPr="006053B8">
        <w:rPr>
          <w:rFonts w:eastAsia="標楷體"/>
          <w:color w:val="000000" w:themeColor="text1"/>
          <w:sz w:val="28"/>
          <w:szCs w:val="28"/>
        </w:rPr>
        <w:t>月消費者信心指數，自上月修正後的</w:t>
      </w:r>
      <w:r w:rsidRPr="006053B8">
        <w:rPr>
          <w:rFonts w:eastAsia="標楷體"/>
          <w:color w:val="000000" w:themeColor="text1"/>
          <w:sz w:val="28"/>
          <w:szCs w:val="28"/>
        </w:rPr>
        <w:t>126.3</w:t>
      </w:r>
      <w:r w:rsidRPr="006053B8">
        <w:rPr>
          <w:rFonts w:eastAsia="標楷體"/>
          <w:color w:val="000000" w:themeColor="text1"/>
          <w:sz w:val="28"/>
          <w:szCs w:val="28"/>
          <w:lang w:eastAsia="zh-HK"/>
        </w:rPr>
        <w:t>下降</w:t>
      </w:r>
      <w:r w:rsidRPr="006053B8">
        <w:rPr>
          <w:rFonts w:eastAsia="標楷體"/>
          <w:color w:val="000000" w:themeColor="text1"/>
          <w:sz w:val="28"/>
          <w:szCs w:val="28"/>
        </w:rPr>
        <w:t>至</w:t>
      </w:r>
      <w:r w:rsidRPr="006053B8">
        <w:rPr>
          <w:rFonts w:eastAsia="標楷體"/>
          <w:color w:val="000000" w:themeColor="text1"/>
          <w:sz w:val="28"/>
          <w:szCs w:val="28"/>
        </w:rPr>
        <w:t>125.9</w:t>
      </w:r>
      <w:r w:rsidRPr="006053B8">
        <w:rPr>
          <w:rFonts w:eastAsia="標楷體"/>
          <w:color w:val="000000" w:themeColor="text1"/>
          <w:sz w:val="28"/>
          <w:szCs w:val="28"/>
        </w:rPr>
        <w:t>；</w:t>
      </w:r>
      <w:r w:rsidRPr="006053B8">
        <w:rPr>
          <w:rFonts w:eastAsia="標楷體"/>
          <w:color w:val="000000" w:themeColor="text1"/>
          <w:sz w:val="28"/>
          <w:szCs w:val="28"/>
        </w:rPr>
        <w:t>10</w:t>
      </w:r>
      <w:r w:rsidRPr="006053B8">
        <w:rPr>
          <w:rFonts w:eastAsia="標楷體"/>
          <w:color w:val="000000" w:themeColor="text1"/>
          <w:sz w:val="28"/>
          <w:szCs w:val="28"/>
        </w:rPr>
        <w:t>月製造業採購經理人指數，從上月的</w:t>
      </w:r>
      <w:r w:rsidRPr="006053B8">
        <w:rPr>
          <w:rFonts w:eastAsia="標楷體"/>
          <w:color w:val="000000" w:themeColor="text1"/>
          <w:sz w:val="28"/>
          <w:szCs w:val="28"/>
        </w:rPr>
        <w:t>47.8</w:t>
      </w:r>
      <w:r w:rsidRPr="006053B8">
        <w:rPr>
          <w:rFonts w:eastAsia="標楷體"/>
          <w:color w:val="000000" w:themeColor="text1"/>
          <w:sz w:val="28"/>
          <w:szCs w:val="28"/>
          <w:lang w:eastAsia="zh-HK"/>
        </w:rPr>
        <w:t>升</w:t>
      </w:r>
      <w:r w:rsidRPr="006053B8">
        <w:rPr>
          <w:rFonts w:eastAsia="標楷體"/>
          <w:color w:val="000000" w:themeColor="text1"/>
          <w:sz w:val="28"/>
          <w:szCs w:val="28"/>
        </w:rPr>
        <w:t>至</w:t>
      </w:r>
      <w:r w:rsidRPr="006053B8">
        <w:rPr>
          <w:rFonts w:eastAsia="標楷體"/>
          <w:color w:val="000000" w:themeColor="text1"/>
          <w:sz w:val="28"/>
          <w:szCs w:val="28"/>
        </w:rPr>
        <w:t>48.3</w:t>
      </w:r>
      <w:r w:rsidRPr="006053B8">
        <w:rPr>
          <w:rFonts w:eastAsia="標楷體"/>
          <w:color w:val="000000" w:themeColor="text1"/>
          <w:sz w:val="28"/>
          <w:szCs w:val="28"/>
        </w:rPr>
        <w:t>，整體數值低於</w:t>
      </w:r>
      <w:r w:rsidRPr="006053B8">
        <w:rPr>
          <w:rFonts w:eastAsia="標楷體"/>
          <w:color w:val="000000" w:themeColor="text1"/>
          <w:sz w:val="28"/>
          <w:szCs w:val="28"/>
        </w:rPr>
        <w:t>50</w:t>
      </w:r>
      <w:proofErr w:type="gramStart"/>
      <w:r w:rsidRPr="006053B8">
        <w:rPr>
          <w:rFonts w:eastAsia="標楷體"/>
          <w:color w:val="000000" w:themeColor="text1"/>
          <w:sz w:val="28"/>
          <w:szCs w:val="28"/>
        </w:rPr>
        <w:t>榮枯線</w:t>
      </w:r>
      <w:proofErr w:type="gramEnd"/>
      <w:r w:rsidRPr="006053B8">
        <w:rPr>
          <w:rFonts w:eastAsia="標楷體"/>
          <w:color w:val="000000" w:themeColor="text1"/>
          <w:sz w:val="28"/>
          <w:szCs w:val="28"/>
        </w:rPr>
        <w:t>，顯示製造業活動處於萎縮。</w:t>
      </w:r>
    </w:p>
    <w:p w:rsidR="00861937" w:rsidRPr="006053B8" w:rsidRDefault="0048105B" w:rsidP="0048105B">
      <w:pPr>
        <w:snapToGrid w:val="0"/>
        <w:spacing w:beforeLines="50" w:before="180" w:line="300" w:lineRule="auto"/>
        <w:ind w:leftChars="118" w:left="283" w:firstLineChars="252" w:firstLine="706"/>
        <w:jc w:val="both"/>
        <w:rPr>
          <w:rFonts w:eastAsia="標楷體"/>
          <w:color w:val="000000" w:themeColor="text1"/>
          <w:sz w:val="28"/>
          <w:szCs w:val="28"/>
        </w:rPr>
      </w:pPr>
      <w:r w:rsidRPr="006053B8">
        <w:rPr>
          <w:rFonts w:eastAsia="標楷體"/>
          <w:color w:val="000000" w:themeColor="text1"/>
          <w:sz w:val="28"/>
          <w:szCs w:val="28"/>
          <w:lang w:eastAsia="zh-HK"/>
        </w:rPr>
        <w:t>今</w:t>
      </w:r>
      <w:r w:rsidRPr="006053B8">
        <w:rPr>
          <w:rFonts w:eastAsia="標楷體"/>
          <w:color w:val="000000" w:themeColor="text1"/>
          <w:sz w:val="28"/>
          <w:szCs w:val="28"/>
        </w:rPr>
        <w:t>年</w:t>
      </w:r>
      <w:r w:rsidRPr="006053B8">
        <w:rPr>
          <w:rFonts w:eastAsia="標楷體"/>
          <w:color w:val="000000" w:themeColor="text1"/>
          <w:sz w:val="28"/>
          <w:szCs w:val="28"/>
        </w:rPr>
        <w:t>9</w:t>
      </w:r>
      <w:r w:rsidRPr="006053B8">
        <w:rPr>
          <w:rFonts w:eastAsia="標楷體"/>
          <w:color w:val="000000" w:themeColor="text1"/>
          <w:sz w:val="28"/>
          <w:szCs w:val="28"/>
        </w:rPr>
        <w:t>月商品出口額為</w:t>
      </w:r>
      <w:r w:rsidRPr="006053B8">
        <w:rPr>
          <w:rFonts w:eastAsia="標楷體"/>
          <w:color w:val="000000" w:themeColor="text1"/>
          <w:sz w:val="28"/>
          <w:szCs w:val="28"/>
        </w:rPr>
        <w:t>1,368.3</w:t>
      </w:r>
      <w:r w:rsidRPr="006053B8">
        <w:rPr>
          <w:rFonts w:eastAsia="標楷體"/>
          <w:color w:val="000000" w:themeColor="text1"/>
          <w:sz w:val="28"/>
          <w:szCs w:val="28"/>
        </w:rPr>
        <w:t>億美元，較上年同月</w:t>
      </w:r>
      <w:r w:rsidRPr="006053B8">
        <w:rPr>
          <w:rFonts w:eastAsia="標楷體"/>
          <w:color w:val="000000" w:themeColor="text1"/>
          <w:sz w:val="28"/>
          <w:szCs w:val="28"/>
          <w:lang w:eastAsia="zh-HK"/>
        </w:rPr>
        <w:t>減少</w:t>
      </w:r>
      <w:r w:rsidRPr="006053B8">
        <w:rPr>
          <w:rFonts w:eastAsia="標楷體"/>
          <w:color w:val="000000" w:themeColor="text1"/>
          <w:sz w:val="28"/>
          <w:szCs w:val="28"/>
        </w:rPr>
        <w:t>2.8</w:t>
      </w:r>
      <w:r w:rsidRPr="006053B8">
        <w:rPr>
          <w:rFonts w:eastAsia="標楷體"/>
          <w:color w:val="000000" w:themeColor="text1"/>
          <w:sz w:val="28"/>
          <w:szCs w:val="28"/>
          <w:lang w:eastAsia="zh-HK"/>
        </w:rPr>
        <w:t>%</w:t>
      </w:r>
      <w:r w:rsidRPr="006053B8">
        <w:rPr>
          <w:rFonts w:eastAsia="標楷體"/>
          <w:color w:val="000000" w:themeColor="text1"/>
          <w:sz w:val="28"/>
          <w:szCs w:val="28"/>
        </w:rPr>
        <w:t>，進口額為</w:t>
      </w:r>
      <w:r w:rsidRPr="006053B8">
        <w:rPr>
          <w:rFonts w:eastAsia="標楷體"/>
          <w:color w:val="000000" w:themeColor="text1"/>
          <w:sz w:val="28"/>
          <w:szCs w:val="28"/>
        </w:rPr>
        <w:t>2,085.5</w:t>
      </w:r>
      <w:r w:rsidRPr="006053B8">
        <w:rPr>
          <w:rFonts w:eastAsia="標楷體"/>
          <w:color w:val="000000" w:themeColor="text1"/>
          <w:sz w:val="28"/>
          <w:szCs w:val="28"/>
        </w:rPr>
        <w:t>億美元，減少</w:t>
      </w:r>
      <w:r w:rsidRPr="006053B8">
        <w:rPr>
          <w:rFonts w:eastAsia="標楷體"/>
          <w:color w:val="000000" w:themeColor="text1"/>
          <w:sz w:val="28"/>
          <w:szCs w:val="28"/>
        </w:rPr>
        <w:t>4.4%</w:t>
      </w:r>
      <w:r w:rsidRPr="006053B8">
        <w:rPr>
          <w:rFonts w:eastAsia="標楷體"/>
          <w:color w:val="000000" w:themeColor="text1"/>
          <w:sz w:val="28"/>
          <w:szCs w:val="28"/>
        </w:rPr>
        <w:t>，貿易入超</w:t>
      </w:r>
      <w:r w:rsidRPr="006053B8">
        <w:rPr>
          <w:rFonts w:eastAsia="標楷體"/>
          <w:color w:val="000000" w:themeColor="text1"/>
          <w:sz w:val="28"/>
          <w:szCs w:val="28"/>
        </w:rPr>
        <w:t>717.2</w:t>
      </w:r>
      <w:r w:rsidRPr="006053B8">
        <w:rPr>
          <w:rFonts w:eastAsia="標楷體"/>
          <w:color w:val="000000" w:themeColor="text1"/>
          <w:sz w:val="28"/>
          <w:szCs w:val="28"/>
        </w:rPr>
        <w:t>億美元。</w:t>
      </w:r>
      <w:r w:rsidRPr="006053B8">
        <w:rPr>
          <w:rFonts w:eastAsia="標楷體"/>
          <w:color w:val="000000" w:themeColor="text1"/>
          <w:sz w:val="28"/>
          <w:szCs w:val="28"/>
          <w:lang w:eastAsia="zh-HK"/>
        </w:rPr>
        <w:t>今</w:t>
      </w:r>
      <w:r w:rsidRPr="006053B8">
        <w:rPr>
          <w:rFonts w:eastAsia="標楷體"/>
          <w:color w:val="000000" w:themeColor="text1"/>
          <w:sz w:val="28"/>
          <w:szCs w:val="28"/>
        </w:rPr>
        <w:t>年</w:t>
      </w:r>
      <w:r w:rsidRPr="006053B8">
        <w:rPr>
          <w:rFonts w:eastAsia="標楷體"/>
          <w:color w:val="000000" w:themeColor="text1"/>
          <w:sz w:val="28"/>
          <w:szCs w:val="28"/>
        </w:rPr>
        <w:t>10</w:t>
      </w:r>
      <w:r w:rsidRPr="006053B8">
        <w:rPr>
          <w:rFonts w:eastAsia="標楷體"/>
          <w:color w:val="000000" w:themeColor="text1"/>
          <w:sz w:val="28"/>
          <w:szCs w:val="28"/>
        </w:rPr>
        <w:t>月工業生產</w:t>
      </w:r>
      <w:r w:rsidRPr="006053B8">
        <w:rPr>
          <w:rFonts w:eastAsia="標楷體"/>
          <w:color w:val="000000" w:themeColor="text1"/>
          <w:sz w:val="28"/>
          <w:szCs w:val="28"/>
          <w:lang w:eastAsia="zh-HK"/>
        </w:rPr>
        <w:t>減少</w:t>
      </w:r>
      <w:r w:rsidRPr="006053B8">
        <w:rPr>
          <w:rFonts w:eastAsia="標楷體"/>
          <w:color w:val="000000" w:themeColor="text1"/>
          <w:sz w:val="28"/>
          <w:szCs w:val="28"/>
        </w:rPr>
        <w:t>1.1%</w:t>
      </w:r>
      <w:r w:rsidRPr="006053B8">
        <w:rPr>
          <w:rFonts w:eastAsia="標楷體"/>
          <w:color w:val="000000" w:themeColor="text1"/>
          <w:sz w:val="28"/>
          <w:szCs w:val="28"/>
        </w:rPr>
        <w:t>；消費者物價上漲</w:t>
      </w:r>
      <w:r w:rsidRPr="006053B8">
        <w:rPr>
          <w:rFonts w:eastAsia="標楷體"/>
          <w:color w:val="000000" w:themeColor="text1"/>
          <w:sz w:val="28"/>
          <w:szCs w:val="28"/>
        </w:rPr>
        <w:t>1.8%</w:t>
      </w:r>
      <w:r w:rsidRPr="006053B8">
        <w:rPr>
          <w:rFonts w:eastAsia="標楷體"/>
          <w:color w:val="000000" w:themeColor="text1"/>
          <w:sz w:val="28"/>
          <w:szCs w:val="28"/>
        </w:rPr>
        <w:t>；非農就業增加</w:t>
      </w:r>
      <w:r w:rsidRPr="006053B8">
        <w:rPr>
          <w:rFonts w:eastAsia="標楷體"/>
          <w:color w:val="000000" w:themeColor="text1"/>
          <w:sz w:val="28"/>
          <w:szCs w:val="28"/>
        </w:rPr>
        <w:t>12.8</w:t>
      </w:r>
      <w:r w:rsidRPr="006053B8">
        <w:rPr>
          <w:rFonts w:eastAsia="標楷體"/>
          <w:color w:val="000000" w:themeColor="text1"/>
          <w:sz w:val="28"/>
          <w:szCs w:val="28"/>
          <w:lang w:eastAsia="zh-HK"/>
        </w:rPr>
        <w:t>萬</w:t>
      </w:r>
      <w:r w:rsidRPr="006053B8">
        <w:rPr>
          <w:rFonts w:eastAsia="標楷體"/>
          <w:color w:val="000000" w:themeColor="text1"/>
          <w:sz w:val="28"/>
          <w:szCs w:val="28"/>
        </w:rPr>
        <w:t>人，失業率</w:t>
      </w:r>
      <w:r w:rsidRPr="006053B8">
        <w:rPr>
          <w:rFonts w:eastAsia="標楷體"/>
          <w:color w:val="000000" w:themeColor="text1"/>
          <w:sz w:val="28"/>
          <w:szCs w:val="28"/>
        </w:rPr>
        <w:t>3.6%</w:t>
      </w:r>
      <w:r w:rsidRPr="006053B8">
        <w:rPr>
          <w:rFonts w:eastAsia="標楷體"/>
          <w:color w:val="000000" w:themeColor="text1"/>
          <w:sz w:val="28"/>
          <w:szCs w:val="28"/>
        </w:rPr>
        <w:t>。</w:t>
      </w:r>
      <w:r w:rsidR="00861937" w:rsidRPr="006053B8">
        <w:rPr>
          <w:rFonts w:eastAsia="標楷體"/>
          <w:color w:val="000000" w:themeColor="text1"/>
          <w:sz w:val="28"/>
          <w:szCs w:val="28"/>
        </w:rPr>
        <w:br w:type="page"/>
      </w:r>
    </w:p>
    <w:p w:rsidR="0064388B" w:rsidRPr="006053B8" w:rsidRDefault="0064388B" w:rsidP="0064388B">
      <w:pPr>
        <w:widowControl/>
        <w:jc w:val="center"/>
        <w:rPr>
          <w:rFonts w:eastAsia="標楷體"/>
          <w:b/>
          <w:color w:val="000000" w:themeColor="text1"/>
          <w:kern w:val="0"/>
          <w:sz w:val="28"/>
          <w:szCs w:val="20"/>
        </w:rPr>
      </w:pPr>
      <w:r w:rsidRPr="006053B8">
        <w:rPr>
          <w:rFonts w:eastAsia="標楷體"/>
          <w:b/>
          <w:color w:val="000000" w:themeColor="text1"/>
          <w:kern w:val="0"/>
          <w:sz w:val="28"/>
          <w:szCs w:val="32"/>
          <w:lang w:val="zh-TW"/>
        </w:rPr>
        <w:lastRenderedPageBreak/>
        <w:t>表</w:t>
      </w:r>
      <w:r w:rsidRPr="006053B8">
        <w:rPr>
          <w:rFonts w:eastAsia="標楷體"/>
          <w:b/>
          <w:color w:val="000000" w:themeColor="text1"/>
          <w:kern w:val="0"/>
          <w:sz w:val="28"/>
          <w:szCs w:val="32"/>
          <w:lang w:val="zh-TW"/>
        </w:rPr>
        <w:t xml:space="preserve">1-1   </w:t>
      </w:r>
      <w:r w:rsidRPr="006053B8">
        <w:rPr>
          <w:rFonts w:eastAsia="標楷體"/>
          <w:b/>
          <w:color w:val="000000" w:themeColor="text1"/>
          <w:kern w:val="0"/>
          <w:sz w:val="28"/>
          <w:szCs w:val="32"/>
          <w:lang w:val="zh-TW"/>
        </w:rPr>
        <w:t>美國重要經濟指標</w:t>
      </w:r>
    </w:p>
    <w:p w:rsidR="0064388B" w:rsidRPr="006053B8" w:rsidRDefault="0064388B" w:rsidP="0064388B">
      <w:pPr>
        <w:tabs>
          <w:tab w:val="left" w:pos="6840"/>
        </w:tabs>
        <w:snapToGrid w:val="0"/>
        <w:jc w:val="right"/>
        <w:rPr>
          <w:rFonts w:eastAsia="標楷體"/>
          <w:bCs/>
          <w:color w:val="000000" w:themeColor="text1"/>
          <w:sz w:val="22"/>
          <w:szCs w:val="28"/>
        </w:rPr>
      </w:pPr>
      <w:r w:rsidRPr="006053B8">
        <w:rPr>
          <w:rFonts w:eastAsia="標楷體"/>
          <w:bCs/>
          <w:color w:val="000000" w:themeColor="text1"/>
          <w:sz w:val="28"/>
          <w:szCs w:val="32"/>
          <w:lang w:val="zh-TW"/>
        </w:rPr>
        <w:t xml:space="preserve">       </w:t>
      </w:r>
      <w:r w:rsidRPr="006053B8">
        <w:rPr>
          <w:rFonts w:eastAsia="標楷體"/>
          <w:bCs/>
          <w:color w:val="000000" w:themeColor="text1"/>
          <w:sz w:val="22"/>
          <w:szCs w:val="28"/>
          <w:lang w:val="zh-TW"/>
        </w:rPr>
        <w:t>單位：億美元；</w:t>
      </w:r>
      <w:r w:rsidRPr="006053B8">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64388B" w:rsidRPr="006053B8" w:rsidTr="0064388B">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64388B" w:rsidRPr="006053B8" w:rsidRDefault="0064388B" w:rsidP="0064388B">
            <w:pPr>
              <w:tabs>
                <w:tab w:val="left" w:pos="6840"/>
              </w:tabs>
              <w:autoSpaceDE w:val="0"/>
              <w:autoSpaceDN w:val="0"/>
              <w:adjustRightInd w:val="0"/>
              <w:snapToGrid w:val="0"/>
              <w:spacing w:line="240" w:lineRule="atLeast"/>
              <w:jc w:val="center"/>
              <w:rPr>
                <w:rFonts w:eastAsia="標楷體"/>
                <w:bCs/>
                <w:color w:val="000000" w:themeColor="text1"/>
                <w:sz w:val="22"/>
              </w:rPr>
            </w:pPr>
            <w:r w:rsidRPr="006053B8">
              <w:rPr>
                <w:rFonts w:eastAsia="標楷體"/>
                <w:bCs/>
                <w:color w:val="000000" w:themeColor="text1"/>
                <w:sz w:val="22"/>
                <w:lang w:val="zh-TW"/>
              </w:rPr>
              <w:t>年</w:t>
            </w:r>
            <w:r w:rsidRPr="006053B8">
              <w:rPr>
                <w:rFonts w:eastAsia="標楷體"/>
                <w:bCs/>
                <w:color w:val="000000" w:themeColor="text1"/>
                <w:sz w:val="22"/>
              </w:rPr>
              <w:t>(</w:t>
            </w:r>
            <w:r w:rsidRPr="006053B8">
              <w:rPr>
                <w:rFonts w:eastAsia="標楷體"/>
                <w:bCs/>
                <w:color w:val="000000" w:themeColor="text1"/>
                <w:sz w:val="22"/>
                <w:lang w:val="zh-TW"/>
              </w:rPr>
              <w:t>月</w:t>
            </w:r>
            <w:r w:rsidRPr="006053B8">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64388B" w:rsidRPr="006053B8" w:rsidRDefault="0064388B" w:rsidP="0064388B">
            <w:pPr>
              <w:tabs>
                <w:tab w:val="left" w:pos="6840"/>
              </w:tabs>
              <w:autoSpaceDE w:val="0"/>
              <w:autoSpaceDN w:val="0"/>
              <w:adjustRightInd w:val="0"/>
              <w:snapToGrid w:val="0"/>
              <w:spacing w:line="240" w:lineRule="atLeast"/>
              <w:jc w:val="center"/>
              <w:rPr>
                <w:rFonts w:eastAsia="標楷體"/>
                <w:bCs/>
                <w:color w:val="000000" w:themeColor="text1"/>
                <w:sz w:val="22"/>
              </w:rPr>
            </w:pPr>
            <w:r w:rsidRPr="006053B8">
              <w:rPr>
                <w:rFonts w:eastAsia="標楷體"/>
                <w:bCs/>
                <w:color w:val="000000" w:themeColor="text1"/>
                <w:sz w:val="22"/>
                <w:lang w:val="zh-TW"/>
              </w:rPr>
              <w:t>實質</w:t>
            </w:r>
          </w:p>
          <w:p w:rsidR="0064388B" w:rsidRPr="006053B8" w:rsidRDefault="0064388B" w:rsidP="0064388B">
            <w:pPr>
              <w:tabs>
                <w:tab w:val="left" w:pos="6840"/>
              </w:tabs>
              <w:autoSpaceDE w:val="0"/>
              <w:autoSpaceDN w:val="0"/>
              <w:adjustRightInd w:val="0"/>
              <w:snapToGrid w:val="0"/>
              <w:spacing w:line="240" w:lineRule="atLeast"/>
              <w:jc w:val="center"/>
              <w:rPr>
                <w:rFonts w:eastAsia="標楷體"/>
                <w:bCs/>
                <w:color w:val="000000" w:themeColor="text1"/>
                <w:sz w:val="22"/>
              </w:rPr>
            </w:pPr>
            <w:r w:rsidRPr="006053B8">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64388B" w:rsidRPr="006053B8" w:rsidRDefault="0064388B" w:rsidP="0064388B">
            <w:pPr>
              <w:tabs>
                <w:tab w:val="left" w:pos="6840"/>
              </w:tabs>
              <w:autoSpaceDE w:val="0"/>
              <w:autoSpaceDN w:val="0"/>
              <w:adjustRightInd w:val="0"/>
              <w:snapToGrid w:val="0"/>
              <w:spacing w:line="240" w:lineRule="atLeast"/>
              <w:jc w:val="center"/>
              <w:rPr>
                <w:rFonts w:eastAsia="標楷體"/>
                <w:bCs/>
                <w:color w:val="000000" w:themeColor="text1"/>
                <w:sz w:val="22"/>
              </w:rPr>
            </w:pPr>
            <w:r w:rsidRPr="006053B8">
              <w:rPr>
                <w:rFonts w:eastAsia="標楷體"/>
                <w:bCs/>
                <w:color w:val="000000" w:themeColor="text1"/>
                <w:sz w:val="22"/>
                <w:lang w:val="zh-TW"/>
              </w:rPr>
              <w:t>工業</w:t>
            </w:r>
          </w:p>
          <w:p w:rsidR="0064388B" w:rsidRPr="006053B8" w:rsidRDefault="0064388B" w:rsidP="0064388B">
            <w:pPr>
              <w:tabs>
                <w:tab w:val="left" w:pos="6840"/>
              </w:tabs>
              <w:autoSpaceDE w:val="0"/>
              <w:autoSpaceDN w:val="0"/>
              <w:adjustRightInd w:val="0"/>
              <w:snapToGrid w:val="0"/>
              <w:spacing w:line="240" w:lineRule="atLeast"/>
              <w:jc w:val="center"/>
              <w:rPr>
                <w:rFonts w:eastAsia="標楷體"/>
                <w:bCs/>
                <w:color w:val="000000" w:themeColor="text1"/>
                <w:sz w:val="22"/>
              </w:rPr>
            </w:pPr>
            <w:r w:rsidRPr="006053B8">
              <w:rPr>
                <w:rFonts w:eastAsia="標楷體"/>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64388B" w:rsidRPr="006053B8" w:rsidRDefault="0064388B" w:rsidP="0064388B">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6053B8">
              <w:rPr>
                <w:rFonts w:eastAsia="標楷體"/>
                <w:bCs/>
                <w:color w:val="000000" w:themeColor="text1"/>
                <w:sz w:val="22"/>
                <w:szCs w:val="20"/>
              </w:rPr>
              <w:t>貿</w:t>
            </w:r>
            <w:r w:rsidRPr="006053B8">
              <w:rPr>
                <w:rFonts w:eastAsia="標楷體"/>
                <w:bCs/>
                <w:color w:val="000000" w:themeColor="text1"/>
                <w:sz w:val="22"/>
                <w:szCs w:val="20"/>
              </w:rPr>
              <w:t xml:space="preserve">    </w:t>
            </w:r>
            <w:r w:rsidRPr="006053B8">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64388B" w:rsidRPr="006053B8" w:rsidRDefault="0064388B" w:rsidP="0064388B">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6053B8">
              <w:rPr>
                <w:rFonts w:eastAsia="標楷體"/>
                <w:bCs/>
                <w:color w:val="000000" w:themeColor="text1"/>
                <w:sz w:val="22"/>
                <w:lang w:val="zh-TW"/>
              </w:rPr>
              <w:t>消費者</w:t>
            </w:r>
          </w:p>
          <w:p w:rsidR="0064388B" w:rsidRPr="006053B8" w:rsidRDefault="0064388B" w:rsidP="0064388B">
            <w:pPr>
              <w:tabs>
                <w:tab w:val="left" w:pos="6840"/>
              </w:tabs>
              <w:autoSpaceDE w:val="0"/>
              <w:autoSpaceDN w:val="0"/>
              <w:adjustRightInd w:val="0"/>
              <w:snapToGrid w:val="0"/>
              <w:spacing w:line="240" w:lineRule="atLeast"/>
              <w:jc w:val="center"/>
              <w:rPr>
                <w:rFonts w:eastAsia="標楷體"/>
                <w:bCs/>
                <w:color w:val="000000" w:themeColor="text1"/>
                <w:sz w:val="22"/>
              </w:rPr>
            </w:pPr>
            <w:r w:rsidRPr="006053B8">
              <w:rPr>
                <w:rFonts w:eastAsia="標楷體"/>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64388B" w:rsidRPr="006053B8" w:rsidRDefault="0064388B" w:rsidP="0064388B">
            <w:pPr>
              <w:tabs>
                <w:tab w:val="left" w:pos="6840"/>
              </w:tabs>
              <w:autoSpaceDE w:val="0"/>
              <w:autoSpaceDN w:val="0"/>
              <w:adjustRightInd w:val="0"/>
              <w:snapToGrid w:val="0"/>
              <w:spacing w:line="240" w:lineRule="atLeast"/>
              <w:jc w:val="center"/>
              <w:rPr>
                <w:rFonts w:eastAsia="標楷體"/>
                <w:bCs/>
                <w:color w:val="000000" w:themeColor="text1"/>
                <w:sz w:val="22"/>
              </w:rPr>
            </w:pPr>
            <w:r w:rsidRPr="006053B8">
              <w:rPr>
                <w:rFonts w:eastAsia="標楷體"/>
                <w:bCs/>
                <w:color w:val="000000" w:themeColor="text1"/>
                <w:sz w:val="22"/>
                <w:lang w:val="zh-TW"/>
              </w:rPr>
              <w:t>失業率</w:t>
            </w:r>
          </w:p>
        </w:tc>
      </w:tr>
      <w:tr w:rsidR="0064388B" w:rsidRPr="006053B8" w:rsidTr="0064388B">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64388B" w:rsidRPr="006053B8" w:rsidRDefault="0064388B" w:rsidP="0064388B">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64388B" w:rsidRPr="006053B8" w:rsidRDefault="0064388B" w:rsidP="0064388B">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64388B" w:rsidRPr="006053B8" w:rsidRDefault="0064388B" w:rsidP="0064388B">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64388B" w:rsidRPr="006053B8" w:rsidRDefault="0064388B" w:rsidP="0064388B">
            <w:pPr>
              <w:tabs>
                <w:tab w:val="left" w:pos="6840"/>
              </w:tabs>
              <w:autoSpaceDE w:val="0"/>
              <w:autoSpaceDN w:val="0"/>
              <w:adjustRightInd w:val="0"/>
              <w:snapToGrid w:val="0"/>
              <w:spacing w:line="240" w:lineRule="atLeast"/>
              <w:jc w:val="center"/>
              <w:rPr>
                <w:rFonts w:eastAsia="標楷體"/>
                <w:bCs/>
                <w:color w:val="000000" w:themeColor="text1"/>
                <w:sz w:val="22"/>
              </w:rPr>
            </w:pPr>
            <w:r w:rsidRPr="006053B8">
              <w:rPr>
                <w:rFonts w:eastAsia="標楷體"/>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64388B" w:rsidRPr="006053B8" w:rsidRDefault="0064388B" w:rsidP="0064388B">
            <w:pPr>
              <w:tabs>
                <w:tab w:val="left" w:pos="6840"/>
              </w:tabs>
              <w:autoSpaceDE w:val="0"/>
              <w:autoSpaceDN w:val="0"/>
              <w:adjustRightInd w:val="0"/>
              <w:snapToGrid w:val="0"/>
              <w:spacing w:line="240" w:lineRule="atLeast"/>
              <w:jc w:val="center"/>
              <w:rPr>
                <w:rFonts w:eastAsia="標楷體"/>
                <w:bCs/>
                <w:color w:val="000000" w:themeColor="text1"/>
                <w:sz w:val="22"/>
              </w:rPr>
            </w:pPr>
            <w:r w:rsidRPr="006053B8">
              <w:rPr>
                <w:rFonts w:eastAsia="標楷體"/>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64388B" w:rsidRPr="006053B8" w:rsidRDefault="0064388B" w:rsidP="0064388B">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6053B8">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64388B" w:rsidRPr="006053B8" w:rsidRDefault="0064388B" w:rsidP="0064388B">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rsidR="0064388B" w:rsidRPr="006053B8" w:rsidRDefault="0064388B" w:rsidP="0064388B">
            <w:pPr>
              <w:widowControl/>
              <w:rPr>
                <w:rFonts w:eastAsia="標楷體"/>
                <w:bCs/>
                <w:color w:val="000000" w:themeColor="text1"/>
                <w:sz w:val="22"/>
              </w:rPr>
            </w:pPr>
          </w:p>
        </w:tc>
      </w:tr>
      <w:tr w:rsidR="0064388B" w:rsidRPr="006053B8" w:rsidTr="0064388B">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64388B" w:rsidRPr="006053B8" w:rsidRDefault="0064388B" w:rsidP="0064388B">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64388B" w:rsidRPr="006053B8" w:rsidRDefault="0064388B" w:rsidP="0064388B">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64388B" w:rsidRPr="006053B8" w:rsidRDefault="0064388B" w:rsidP="0064388B">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hideMark/>
          </w:tcPr>
          <w:p w:rsidR="0064388B" w:rsidRPr="006053B8" w:rsidRDefault="0064388B" w:rsidP="0064388B">
            <w:pPr>
              <w:tabs>
                <w:tab w:val="left" w:pos="6840"/>
              </w:tabs>
              <w:autoSpaceDE w:val="0"/>
              <w:autoSpaceDN w:val="0"/>
              <w:adjustRightInd w:val="0"/>
              <w:snapToGrid w:val="0"/>
              <w:spacing w:line="240" w:lineRule="atLeast"/>
              <w:jc w:val="center"/>
              <w:rPr>
                <w:rFonts w:eastAsia="標楷體"/>
                <w:bCs/>
                <w:color w:val="000000" w:themeColor="text1"/>
                <w:sz w:val="22"/>
              </w:rPr>
            </w:pPr>
            <w:r w:rsidRPr="006053B8">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64388B" w:rsidRPr="006053B8" w:rsidRDefault="0064388B" w:rsidP="0064388B">
            <w:pPr>
              <w:tabs>
                <w:tab w:val="left" w:pos="6840"/>
              </w:tabs>
              <w:autoSpaceDE w:val="0"/>
              <w:autoSpaceDN w:val="0"/>
              <w:adjustRightInd w:val="0"/>
              <w:snapToGrid w:val="0"/>
              <w:spacing w:line="240" w:lineRule="atLeast"/>
              <w:jc w:val="center"/>
              <w:rPr>
                <w:rFonts w:eastAsia="標楷體"/>
                <w:bCs/>
                <w:color w:val="000000" w:themeColor="text1"/>
                <w:sz w:val="22"/>
              </w:rPr>
            </w:pPr>
            <w:r w:rsidRPr="006053B8">
              <w:rPr>
                <w:rFonts w:eastAsia="標楷體"/>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64388B" w:rsidRPr="006053B8" w:rsidRDefault="0064388B" w:rsidP="0064388B">
            <w:pPr>
              <w:tabs>
                <w:tab w:val="left" w:pos="6840"/>
              </w:tabs>
              <w:autoSpaceDE w:val="0"/>
              <w:autoSpaceDN w:val="0"/>
              <w:adjustRightInd w:val="0"/>
              <w:snapToGrid w:val="0"/>
              <w:spacing w:line="240" w:lineRule="atLeast"/>
              <w:jc w:val="center"/>
              <w:rPr>
                <w:rFonts w:eastAsia="標楷體"/>
                <w:bCs/>
                <w:color w:val="000000" w:themeColor="text1"/>
                <w:sz w:val="22"/>
              </w:rPr>
            </w:pPr>
            <w:r w:rsidRPr="006053B8">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64388B" w:rsidRPr="006053B8" w:rsidRDefault="0064388B" w:rsidP="0064388B">
            <w:pPr>
              <w:tabs>
                <w:tab w:val="left" w:pos="6840"/>
              </w:tabs>
              <w:autoSpaceDE w:val="0"/>
              <w:autoSpaceDN w:val="0"/>
              <w:adjustRightInd w:val="0"/>
              <w:snapToGrid w:val="0"/>
              <w:spacing w:line="240" w:lineRule="atLeast"/>
              <w:jc w:val="center"/>
              <w:rPr>
                <w:rFonts w:eastAsia="標楷體"/>
                <w:bCs/>
                <w:color w:val="000000" w:themeColor="text1"/>
                <w:sz w:val="22"/>
              </w:rPr>
            </w:pPr>
            <w:r w:rsidRPr="006053B8">
              <w:rPr>
                <w:rFonts w:eastAsia="標楷體"/>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64388B" w:rsidRPr="006053B8" w:rsidRDefault="0064388B" w:rsidP="0064388B">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64388B" w:rsidRPr="006053B8" w:rsidRDefault="0064388B" w:rsidP="0064388B">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rsidR="0064388B" w:rsidRPr="006053B8" w:rsidRDefault="0064388B" w:rsidP="0064388B">
            <w:pPr>
              <w:widowControl/>
              <w:rPr>
                <w:rFonts w:eastAsia="標楷體"/>
                <w:bCs/>
                <w:color w:val="000000" w:themeColor="text1"/>
                <w:sz w:val="22"/>
              </w:rPr>
            </w:pPr>
          </w:p>
        </w:tc>
      </w:tr>
      <w:tr w:rsidR="0064388B" w:rsidRPr="006053B8" w:rsidTr="0064388B">
        <w:trPr>
          <w:cantSplit/>
        </w:trPr>
        <w:tc>
          <w:tcPr>
            <w:tcW w:w="1288" w:type="dxa"/>
            <w:tcBorders>
              <w:top w:val="nil"/>
              <w:left w:val="nil"/>
              <w:bottom w:val="nil"/>
              <w:right w:val="single" w:sz="6" w:space="0" w:color="auto"/>
            </w:tcBorders>
            <w:hideMark/>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2013</w:t>
            </w:r>
            <w:r w:rsidRPr="006053B8">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1.8</w:t>
            </w:r>
          </w:p>
        </w:tc>
        <w:tc>
          <w:tcPr>
            <w:tcW w:w="844" w:type="dxa"/>
            <w:tcBorders>
              <w:top w:val="nil"/>
              <w:left w:val="single" w:sz="6" w:space="0" w:color="auto"/>
              <w:bottom w:val="nil"/>
              <w:right w:val="single" w:sz="6" w:space="0" w:color="auto"/>
            </w:tcBorders>
            <w:vAlign w:val="center"/>
            <w:hideMark/>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2.0</w:t>
            </w:r>
          </w:p>
        </w:tc>
        <w:tc>
          <w:tcPr>
            <w:tcW w:w="840" w:type="dxa"/>
            <w:tcBorders>
              <w:top w:val="nil"/>
              <w:left w:val="single" w:sz="6" w:space="0" w:color="auto"/>
              <w:bottom w:val="nil"/>
              <w:right w:val="single" w:sz="6" w:space="0" w:color="auto"/>
            </w:tcBorders>
            <w:vAlign w:val="center"/>
            <w:hideMark/>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15,937.1</w:t>
            </w:r>
          </w:p>
        </w:tc>
        <w:tc>
          <w:tcPr>
            <w:tcW w:w="784" w:type="dxa"/>
            <w:tcBorders>
              <w:top w:val="nil"/>
              <w:left w:val="single" w:sz="6" w:space="0" w:color="auto"/>
              <w:bottom w:val="nil"/>
              <w:right w:val="single" w:sz="6" w:space="0" w:color="auto"/>
            </w:tcBorders>
            <w:vAlign w:val="center"/>
            <w:hideMark/>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2.0</w:t>
            </w:r>
          </w:p>
        </w:tc>
        <w:tc>
          <w:tcPr>
            <w:tcW w:w="853" w:type="dxa"/>
            <w:tcBorders>
              <w:top w:val="nil"/>
              <w:left w:val="single" w:sz="6" w:space="0" w:color="auto"/>
              <w:bottom w:val="nil"/>
              <w:right w:val="single" w:sz="6" w:space="0" w:color="auto"/>
            </w:tcBorders>
            <w:vAlign w:val="center"/>
            <w:hideMark/>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22,942.5</w:t>
            </w:r>
          </w:p>
        </w:tc>
        <w:tc>
          <w:tcPr>
            <w:tcW w:w="784" w:type="dxa"/>
            <w:tcBorders>
              <w:top w:val="nil"/>
              <w:left w:val="single" w:sz="6" w:space="0" w:color="auto"/>
              <w:bottom w:val="nil"/>
              <w:right w:val="single" w:sz="6" w:space="0" w:color="auto"/>
            </w:tcBorders>
            <w:vAlign w:val="center"/>
            <w:hideMark/>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-0.4</w:t>
            </w:r>
          </w:p>
        </w:tc>
        <w:tc>
          <w:tcPr>
            <w:tcW w:w="910" w:type="dxa"/>
            <w:tcBorders>
              <w:top w:val="nil"/>
              <w:left w:val="single" w:sz="6" w:space="0" w:color="auto"/>
              <w:bottom w:val="nil"/>
              <w:right w:val="single" w:sz="6" w:space="0" w:color="auto"/>
            </w:tcBorders>
            <w:vAlign w:val="center"/>
            <w:hideMark/>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-7,005.4</w:t>
            </w:r>
          </w:p>
        </w:tc>
        <w:tc>
          <w:tcPr>
            <w:tcW w:w="854" w:type="dxa"/>
            <w:tcBorders>
              <w:top w:val="nil"/>
              <w:left w:val="single" w:sz="6" w:space="0" w:color="auto"/>
              <w:bottom w:val="nil"/>
              <w:right w:val="single" w:sz="6" w:space="0" w:color="auto"/>
            </w:tcBorders>
            <w:hideMark/>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1.5</w:t>
            </w:r>
          </w:p>
        </w:tc>
        <w:tc>
          <w:tcPr>
            <w:tcW w:w="835" w:type="dxa"/>
            <w:tcBorders>
              <w:top w:val="nil"/>
              <w:left w:val="single" w:sz="6" w:space="0" w:color="auto"/>
              <w:bottom w:val="nil"/>
              <w:right w:val="nil"/>
            </w:tcBorders>
            <w:hideMark/>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7.4</w:t>
            </w:r>
          </w:p>
        </w:tc>
      </w:tr>
      <w:tr w:rsidR="0064388B" w:rsidRPr="006053B8" w:rsidTr="0064388B">
        <w:trPr>
          <w:cantSplit/>
        </w:trPr>
        <w:tc>
          <w:tcPr>
            <w:tcW w:w="1288" w:type="dxa"/>
            <w:tcBorders>
              <w:top w:val="nil"/>
              <w:left w:val="nil"/>
              <w:bottom w:val="nil"/>
              <w:right w:val="single" w:sz="6" w:space="0" w:color="auto"/>
            </w:tcBorders>
            <w:hideMark/>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2014</w:t>
            </w:r>
            <w:r w:rsidRPr="006053B8">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2.5</w:t>
            </w:r>
          </w:p>
        </w:tc>
        <w:tc>
          <w:tcPr>
            <w:tcW w:w="844" w:type="dxa"/>
            <w:tcBorders>
              <w:top w:val="nil"/>
              <w:left w:val="single" w:sz="6" w:space="0" w:color="auto"/>
              <w:bottom w:val="nil"/>
              <w:right w:val="single" w:sz="6" w:space="0" w:color="auto"/>
            </w:tcBorders>
            <w:hideMark/>
          </w:tcPr>
          <w:p w:rsidR="0064388B" w:rsidRPr="006053B8" w:rsidRDefault="0064388B" w:rsidP="0064388B">
            <w:pPr>
              <w:jc w:val="center"/>
              <w:rPr>
                <w:color w:val="000000" w:themeColor="text1"/>
                <w:sz w:val="22"/>
              </w:rPr>
            </w:pPr>
            <w:r w:rsidRPr="006053B8">
              <w:rPr>
                <w:color w:val="000000" w:themeColor="text1"/>
                <w:sz w:val="22"/>
              </w:rPr>
              <w:t>3.1</w:t>
            </w:r>
          </w:p>
        </w:tc>
        <w:tc>
          <w:tcPr>
            <w:tcW w:w="840" w:type="dxa"/>
            <w:tcBorders>
              <w:top w:val="nil"/>
              <w:left w:val="single" w:sz="6" w:space="0" w:color="auto"/>
              <w:bottom w:val="nil"/>
              <w:right w:val="single" w:sz="6" w:space="0" w:color="auto"/>
            </w:tcBorders>
            <w:hideMark/>
          </w:tcPr>
          <w:p w:rsidR="0064388B" w:rsidRPr="006053B8" w:rsidRDefault="0064388B" w:rsidP="0064388B">
            <w:pPr>
              <w:jc w:val="center"/>
              <w:rPr>
                <w:color w:val="000000" w:themeColor="text1"/>
                <w:sz w:val="22"/>
              </w:rPr>
            </w:pPr>
            <w:r w:rsidRPr="006053B8">
              <w:rPr>
                <w:color w:val="000000" w:themeColor="text1"/>
                <w:sz w:val="22"/>
              </w:rPr>
              <w:t>16,355.6</w:t>
            </w:r>
          </w:p>
        </w:tc>
        <w:tc>
          <w:tcPr>
            <w:tcW w:w="784" w:type="dxa"/>
            <w:tcBorders>
              <w:top w:val="nil"/>
              <w:left w:val="single" w:sz="6" w:space="0" w:color="auto"/>
              <w:bottom w:val="nil"/>
              <w:right w:val="single" w:sz="6" w:space="0" w:color="auto"/>
            </w:tcBorders>
            <w:hideMark/>
          </w:tcPr>
          <w:p w:rsidR="0064388B" w:rsidRPr="006053B8" w:rsidRDefault="0064388B" w:rsidP="0064388B">
            <w:pPr>
              <w:jc w:val="center"/>
              <w:rPr>
                <w:color w:val="000000" w:themeColor="text1"/>
                <w:sz w:val="22"/>
              </w:rPr>
            </w:pPr>
            <w:r w:rsidRPr="006053B8">
              <w:rPr>
                <w:color w:val="000000" w:themeColor="text1"/>
                <w:sz w:val="22"/>
              </w:rPr>
              <w:t>2.6</w:t>
            </w:r>
          </w:p>
        </w:tc>
        <w:tc>
          <w:tcPr>
            <w:tcW w:w="853" w:type="dxa"/>
            <w:tcBorders>
              <w:top w:val="nil"/>
              <w:left w:val="single" w:sz="6" w:space="0" w:color="auto"/>
              <w:bottom w:val="nil"/>
              <w:right w:val="single" w:sz="6" w:space="0" w:color="auto"/>
            </w:tcBorders>
            <w:hideMark/>
          </w:tcPr>
          <w:p w:rsidR="0064388B" w:rsidRPr="006053B8" w:rsidRDefault="0064388B" w:rsidP="0064388B">
            <w:pPr>
              <w:jc w:val="center"/>
              <w:rPr>
                <w:color w:val="000000" w:themeColor="text1"/>
                <w:sz w:val="22"/>
              </w:rPr>
            </w:pPr>
            <w:r w:rsidRPr="006053B8">
              <w:rPr>
                <w:color w:val="000000" w:themeColor="text1"/>
                <w:sz w:val="22"/>
              </w:rPr>
              <w:t>23,854.8</w:t>
            </w:r>
          </w:p>
        </w:tc>
        <w:tc>
          <w:tcPr>
            <w:tcW w:w="784" w:type="dxa"/>
            <w:tcBorders>
              <w:top w:val="nil"/>
              <w:left w:val="single" w:sz="6" w:space="0" w:color="auto"/>
              <w:bottom w:val="nil"/>
              <w:right w:val="single" w:sz="6" w:space="0" w:color="auto"/>
            </w:tcBorders>
            <w:hideMark/>
          </w:tcPr>
          <w:p w:rsidR="0064388B" w:rsidRPr="006053B8" w:rsidRDefault="0064388B" w:rsidP="0064388B">
            <w:pPr>
              <w:jc w:val="center"/>
              <w:rPr>
                <w:color w:val="000000" w:themeColor="text1"/>
                <w:sz w:val="22"/>
              </w:rPr>
            </w:pPr>
            <w:r w:rsidRPr="006053B8">
              <w:rPr>
                <w:color w:val="000000" w:themeColor="text1"/>
                <w:sz w:val="22"/>
              </w:rPr>
              <w:t>4.0</w:t>
            </w:r>
          </w:p>
        </w:tc>
        <w:tc>
          <w:tcPr>
            <w:tcW w:w="910" w:type="dxa"/>
            <w:tcBorders>
              <w:top w:val="nil"/>
              <w:left w:val="single" w:sz="6" w:space="0" w:color="auto"/>
              <w:bottom w:val="nil"/>
              <w:right w:val="single" w:sz="6" w:space="0" w:color="auto"/>
            </w:tcBorders>
            <w:hideMark/>
          </w:tcPr>
          <w:p w:rsidR="0064388B" w:rsidRPr="006053B8" w:rsidRDefault="0064388B" w:rsidP="0064388B">
            <w:pPr>
              <w:jc w:val="center"/>
              <w:rPr>
                <w:color w:val="000000" w:themeColor="text1"/>
                <w:sz w:val="22"/>
              </w:rPr>
            </w:pPr>
            <w:r w:rsidRPr="006053B8">
              <w:rPr>
                <w:color w:val="000000" w:themeColor="text1"/>
                <w:sz w:val="22"/>
              </w:rPr>
              <w:t>-7,499.2</w:t>
            </w:r>
          </w:p>
        </w:tc>
        <w:tc>
          <w:tcPr>
            <w:tcW w:w="854" w:type="dxa"/>
            <w:tcBorders>
              <w:top w:val="nil"/>
              <w:left w:val="single" w:sz="6" w:space="0" w:color="auto"/>
              <w:bottom w:val="nil"/>
              <w:right w:val="single" w:sz="6" w:space="0" w:color="auto"/>
            </w:tcBorders>
            <w:hideMark/>
          </w:tcPr>
          <w:p w:rsidR="0064388B" w:rsidRPr="006053B8" w:rsidRDefault="0064388B" w:rsidP="0064388B">
            <w:pPr>
              <w:jc w:val="center"/>
              <w:rPr>
                <w:color w:val="000000" w:themeColor="text1"/>
                <w:sz w:val="22"/>
              </w:rPr>
            </w:pPr>
            <w:r w:rsidRPr="006053B8">
              <w:rPr>
                <w:color w:val="000000" w:themeColor="text1"/>
                <w:sz w:val="22"/>
              </w:rPr>
              <w:t>1.6</w:t>
            </w:r>
          </w:p>
        </w:tc>
        <w:tc>
          <w:tcPr>
            <w:tcW w:w="835" w:type="dxa"/>
            <w:tcBorders>
              <w:top w:val="nil"/>
              <w:left w:val="single" w:sz="6" w:space="0" w:color="auto"/>
              <w:bottom w:val="nil"/>
              <w:right w:val="nil"/>
            </w:tcBorders>
            <w:vAlign w:val="center"/>
            <w:hideMark/>
          </w:tcPr>
          <w:p w:rsidR="0064388B" w:rsidRPr="006053B8" w:rsidRDefault="0064388B" w:rsidP="0064388B">
            <w:pPr>
              <w:tabs>
                <w:tab w:val="left" w:pos="6840"/>
              </w:tabs>
              <w:autoSpaceDE w:val="0"/>
              <w:autoSpaceDN w:val="0"/>
              <w:adjustRightInd w:val="0"/>
              <w:snapToGrid w:val="0"/>
              <w:jc w:val="center"/>
              <w:rPr>
                <w:rFonts w:eastAsia="標楷體"/>
                <w:bCs/>
                <w:color w:val="000000" w:themeColor="text1"/>
                <w:sz w:val="22"/>
              </w:rPr>
            </w:pPr>
            <w:r w:rsidRPr="006053B8">
              <w:rPr>
                <w:rFonts w:eastAsia="標楷體"/>
                <w:bCs/>
                <w:color w:val="000000" w:themeColor="text1"/>
                <w:sz w:val="22"/>
              </w:rPr>
              <w:t>6.2</w:t>
            </w:r>
          </w:p>
        </w:tc>
      </w:tr>
      <w:tr w:rsidR="0064388B" w:rsidRPr="006053B8" w:rsidTr="0064388B">
        <w:trPr>
          <w:cantSplit/>
        </w:trPr>
        <w:tc>
          <w:tcPr>
            <w:tcW w:w="1288" w:type="dxa"/>
            <w:tcBorders>
              <w:top w:val="nil"/>
              <w:left w:val="nil"/>
              <w:bottom w:val="nil"/>
              <w:right w:val="single" w:sz="6" w:space="0" w:color="auto"/>
            </w:tcBorders>
            <w:hideMark/>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2015</w:t>
            </w:r>
            <w:r w:rsidRPr="006053B8">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2.9</w:t>
            </w:r>
          </w:p>
        </w:tc>
        <w:tc>
          <w:tcPr>
            <w:tcW w:w="844" w:type="dxa"/>
            <w:tcBorders>
              <w:top w:val="nil"/>
              <w:left w:val="single" w:sz="6" w:space="0" w:color="auto"/>
              <w:bottom w:val="nil"/>
              <w:right w:val="single" w:sz="6" w:space="0" w:color="auto"/>
            </w:tcBorders>
            <w:hideMark/>
          </w:tcPr>
          <w:p w:rsidR="0064388B" w:rsidRPr="006053B8" w:rsidRDefault="0064388B" w:rsidP="0064388B">
            <w:pPr>
              <w:jc w:val="center"/>
              <w:rPr>
                <w:color w:val="000000" w:themeColor="text1"/>
                <w:sz w:val="22"/>
              </w:rPr>
            </w:pPr>
            <w:r w:rsidRPr="006053B8">
              <w:rPr>
                <w:color w:val="000000" w:themeColor="text1"/>
                <w:sz w:val="22"/>
              </w:rPr>
              <w:t>-1.0</w:t>
            </w:r>
          </w:p>
        </w:tc>
        <w:tc>
          <w:tcPr>
            <w:tcW w:w="840" w:type="dxa"/>
            <w:tcBorders>
              <w:top w:val="nil"/>
              <w:left w:val="single" w:sz="6" w:space="0" w:color="auto"/>
              <w:bottom w:val="nil"/>
              <w:right w:val="single" w:sz="6" w:space="0" w:color="auto"/>
            </w:tcBorders>
            <w:hideMark/>
          </w:tcPr>
          <w:p w:rsidR="0064388B" w:rsidRPr="006053B8" w:rsidRDefault="0064388B" w:rsidP="0064388B">
            <w:pPr>
              <w:jc w:val="center"/>
              <w:rPr>
                <w:color w:val="000000" w:themeColor="text1"/>
                <w:sz w:val="22"/>
              </w:rPr>
            </w:pPr>
            <w:r w:rsidRPr="006053B8">
              <w:rPr>
                <w:color w:val="000000" w:themeColor="text1"/>
                <w:sz w:val="22"/>
              </w:rPr>
              <w:t>15,113.8</w:t>
            </w:r>
          </w:p>
        </w:tc>
        <w:tc>
          <w:tcPr>
            <w:tcW w:w="784" w:type="dxa"/>
            <w:tcBorders>
              <w:top w:val="nil"/>
              <w:left w:val="single" w:sz="6" w:space="0" w:color="auto"/>
              <w:bottom w:val="nil"/>
              <w:right w:val="single" w:sz="6" w:space="0" w:color="auto"/>
            </w:tcBorders>
            <w:hideMark/>
          </w:tcPr>
          <w:p w:rsidR="0064388B" w:rsidRPr="006053B8" w:rsidRDefault="0064388B" w:rsidP="0064388B">
            <w:pPr>
              <w:jc w:val="center"/>
              <w:rPr>
                <w:color w:val="000000" w:themeColor="text1"/>
                <w:sz w:val="22"/>
              </w:rPr>
            </w:pPr>
            <w:r w:rsidRPr="006053B8">
              <w:rPr>
                <w:color w:val="000000" w:themeColor="text1"/>
                <w:sz w:val="22"/>
              </w:rPr>
              <w:t>-7.6</w:t>
            </w:r>
          </w:p>
        </w:tc>
        <w:tc>
          <w:tcPr>
            <w:tcW w:w="853" w:type="dxa"/>
            <w:tcBorders>
              <w:top w:val="nil"/>
              <w:left w:val="single" w:sz="6" w:space="0" w:color="auto"/>
              <w:bottom w:val="nil"/>
              <w:right w:val="single" w:sz="6" w:space="0" w:color="auto"/>
            </w:tcBorders>
            <w:hideMark/>
          </w:tcPr>
          <w:p w:rsidR="0064388B" w:rsidRPr="006053B8" w:rsidRDefault="0064388B" w:rsidP="0064388B">
            <w:pPr>
              <w:jc w:val="center"/>
              <w:rPr>
                <w:color w:val="000000" w:themeColor="text1"/>
                <w:sz w:val="22"/>
              </w:rPr>
            </w:pPr>
            <w:r w:rsidRPr="006053B8">
              <w:rPr>
                <w:color w:val="000000" w:themeColor="text1"/>
                <w:sz w:val="22"/>
              </w:rPr>
              <w:t>22,732.5</w:t>
            </w:r>
          </w:p>
        </w:tc>
        <w:tc>
          <w:tcPr>
            <w:tcW w:w="784" w:type="dxa"/>
            <w:tcBorders>
              <w:top w:val="nil"/>
              <w:left w:val="single" w:sz="6" w:space="0" w:color="auto"/>
              <w:bottom w:val="nil"/>
              <w:right w:val="single" w:sz="6" w:space="0" w:color="auto"/>
            </w:tcBorders>
            <w:hideMark/>
          </w:tcPr>
          <w:p w:rsidR="0064388B" w:rsidRPr="006053B8" w:rsidRDefault="0064388B" w:rsidP="0064388B">
            <w:pPr>
              <w:jc w:val="center"/>
              <w:rPr>
                <w:color w:val="000000" w:themeColor="text1"/>
                <w:sz w:val="22"/>
              </w:rPr>
            </w:pPr>
            <w:r w:rsidRPr="006053B8">
              <w:rPr>
                <w:color w:val="000000" w:themeColor="text1"/>
                <w:sz w:val="22"/>
              </w:rPr>
              <w:t>-4.7</w:t>
            </w:r>
          </w:p>
        </w:tc>
        <w:tc>
          <w:tcPr>
            <w:tcW w:w="910" w:type="dxa"/>
            <w:tcBorders>
              <w:top w:val="nil"/>
              <w:left w:val="single" w:sz="6" w:space="0" w:color="auto"/>
              <w:bottom w:val="nil"/>
              <w:right w:val="single" w:sz="6" w:space="0" w:color="auto"/>
            </w:tcBorders>
            <w:hideMark/>
          </w:tcPr>
          <w:p w:rsidR="0064388B" w:rsidRPr="006053B8" w:rsidRDefault="0064388B" w:rsidP="0064388B">
            <w:pPr>
              <w:jc w:val="center"/>
              <w:rPr>
                <w:color w:val="000000" w:themeColor="text1"/>
                <w:sz w:val="22"/>
              </w:rPr>
            </w:pPr>
            <w:r w:rsidRPr="006053B8">
              <w:rPr>
                <w:color w:val="000000" w:themeColor="text1"/>
                <w:sz w:val="22"/>
              </w:rPr>
              <w:t>-7,618.7</w:t>
            </w:r>
          </w:p>
        </w:tc>
        <w:tc>
          <w:tcPr>
            <w:tcW w:w="854" w:type="dxa"/>
            <w:tcBorders>
              <w:top w:val="nil"/>
              <w:left w:val="single" w:sz="6" w:space="0" w:color="auto"/>
              <w:bottom w:val="nil"/>
              <w:right w:val="single" w:sz="6" w:space="0" w:color="auto"/>
            </w:tcBorders>
            <w:hideMark/>
          </w:tcPr>
          <w:p w:rsidR="0064388B" w:rsidRPr="006053B8" w:rsidRDefault="0064388B" w:rsidP="0064388B">
            <w:pPr>
              <w:jc w:val="center"/>
              <w:rPr>
                <w:color w:val="000000" w:themeColor="text1"/>
                <w:sz w:val="22"/>
              </w:rPr>
            </w:pPr>
            <w:r w:rsidRPr="006053B8">
              <w:rPr>
                <w:color w:val="000000" w:themeColor="text1"/>
                <w:sz w:val="22"/>
              </w:rPr>
              <w:t>0.1</w:t>
            </w:r>
          </w:p>
        </w:tc>
        <w:tc>
          <w:tcPr>
            <w:tcW w:w="835" w:type="dxa"/>
            <w:tcBorders>
              <w:top w:val="nil"/>
              <w:left w:val="single" w:sz="6" w:space="0" w:color="auto"/>
              <w:bottom w:val="nil"/>
              <w:right w:val="nil"/>
            </w:tcBorders>
            <w:vAlign w:val="center"/>
            <w:hideMark/>
          </w:tcPr>
          <w:p w:rsidR="0064388B" w:rsidRPr="006053B8" w:rsidRDefault="0064388B" w:rsidP="0064388B">
            <w:pPr>
              <w:tabs>
                <w:tab w:val="left" w:pos="6840"/>
              </w:tabs>
              <w:autoSpaceDE w:val="0"/>
              <w:autoSpaceDN w:val="0"/>
              <w:adjustRightInd w:val="0"/>
              <w:snapToGrid w:val="0"/>
              <w:jc w:val="center"/>
              <w:rPr>
                <w:rFonts w:eastAsia="標楷體"/>
                <w:bCs/>
                <w:color w:val="000000" w:themeColor="text1"/>
                <w:sz w:val="22"/>
              </w:rPr>
            </w:pPr>
            <w:r w:rsidRPr="006053B8">
              <w:rPr>
                <w:rFonts w:eastAsia="標楷體"/>
                <w:bCs/>
                <w:color w:val="000000" w:themeColor="text1"/>
                <w:sz w:val="22"/>
              </w:rPr>
              <w:t>5.3</w:t>
            </w:r>
          </w:p>
        </w:tc>
      </w:tr>
      <w:tr w:rsidR="0064388B" w:rsidRPr="006053B8" w:rsidTr="0064388B">
        <w:trPr>
          <w:cantSplit/>
          <w:trHeight w:val="201"/>
        </w:trPr>
        <w:tc>
          <w:tcPr>
            <w:tcW w:w="1288" w:type="dxa"/>
            <w:tcBorders>
              <w:top w:val="nil"/>
              <w:left w:val="nil"/>
              <w:bottom w:val="nil"/>
              <w:right w:val="single" w:sz="6" w:space="0" w:color="auto"/>
            </w:tcBorders>
            <w:hideMark/>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2016</w:t>
            </w:r>
            <w:r w:rsidRPr="006053B8">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1.6</w:t>
            </w:r>
          </w:p>
        </w:tc>
        <w:tc>
          <w:tcPr>
            <w:tcW w:w="844" w:type="dxa"/>
            <w:tcBorders>
              <w:top w:val="nil"/>
              <w:left w:val="single" w:sz="6" w:space="0" w:color="auto"/>
              <w:bottom w:val="nil"/>
              <w:right w:val="single" w:sz="6" w:space="0" w:color="auto"/>
            </w:tcBorders>
            <w:hideMark/>
          </w:tcPr>
          <w:p w:rsidR="0064388B" w:rsidRPr="006053B8" w:rsidRDefault="0064388B" w:rsidP="0064388B">
            <w:pPr>
              <w:jc w:val="center"/>
              <w:rPr>
                <w:rFonts w:eastAsia="標楷體"/>
                <w:bCs/>
                <w:color w:val="000000" w:themeColor="text1"/>
                <w:sz w:val="22"/>
              </w:rPr>
            </w:pPr>
            <w:r w:rsidRPr="006053B8">
              <w:rPr>
                <w:rFonts w:eastAsia="標楷體"/>
                <w:bCs/>
                <w:color w:val="000000" w:themeColor="text1"/>
                <w:sz w:val="22"/>
              </w:rPr>
              <w:t>-2.0</w:t>
            </w:r>
          </w:p>
        </w:tc>
        <w:tc>
          <w:tcPr>
            <w:tcW w:w="840" w:type="dxa"/>
            <w:tcBorders>
              <w:top w:val="nil"/>
              <w:left w:val="single" w:sz="6" w:space="0" w:color="auto"/>
              <w:bottom w:val="nil"/>
              <w:right w:val="single" w:sz="6" w:space="0" w:color="auto"/>
            </w:tcBorders>
            <w:hideMark/>
          </w:tcPr>
          <w:p w:rsidR="0064388B" w:rsidRPr="006053B8" w:rsidRDefault="0064388B" w:rsidP="0064388B">
            <w:pPr>
              <w:jc w:val="center"/>
              <w:rPr>
                <w:rFonts w:eastAsia="標楷體"/>
                <w:bCs/>
                <w:color w:val="000000" w:themeColor="text1"/>
                <w:sz w:val="22"/>
              </w:rPr>
            </w:pPr>
            <w:r w:rsidRPr="006053B8">
              <w:rPr>
                <w:rFonts w:eastAsia="標楷體"/>
                <w:bCs/>
                <w:color w:val="000000" w:themeColor="text1"/>
                <w:sz w:val="22"/>
              </w:rPr>
              <w:t>14,573.9</w:t>
            </w:r>
          </w:p>
        </w:tc>
        <w:tc>
          <w:tcPr>
            <w:tcW w:w="784" w:type="dxa"/>
            <w:tcBorders>
              <w:top w:val="nil"/>
              <w:left w:val="single" w:sz="6" w:space="0" w:color="auto"/>
              <w:bottom w:val="nil"/>
              <w:right w:val="single" w:sz="6" w:space="0" w:color="auto"/>
            </w:tcBorders>
            <w:hideMark/>
          </w:tcPr>
          <w:p w:rsidR="0064388B" w:rsidRPr="006053B8" w:rsidRDefault="0064388B" w:rsidP="0064388B">
            <w:pPr>
              <w:jc w:val="center"/>
              <w:rPr>
                <w:rFonts w:eastAsia="標楷體"/>
                <w:bCs/>
                <w:color w:val="000000" w:themeColor="text1"/>
                <w:sz w:val="22"/>
              </w:rPr>
            </w:pPr>
            <w:r w:rsidRPr="006053B8">
              <w:rPr>
                <w:rFonts w:eastAsia="標楷體"/>
                <w:bCs/>
                <w:color w:val="000000" w:themeColor="text1"/>
                <w:sz w:val="22"/>
              </w:rPr>
              <w:t>-3.6</w:t>
            </w:r>
          </w:p>
        </w:tc>
        <w:tc>
          <w:tcPr>
            <w:tcW w:w="853" w:type="dxa"/>
            <w:tcBorders>
              <w:top w:val="nil"/>
              <w:left w:val="single" w:sz="6" w:space="0" w:color="auto"/>
              <w:bottom w:val="nil"/>
              <w:right w:val="single" w:sz="6" w:space="0" w:color="auto"/>
            </w:tcBorders>
            <w:hideMark/>
          </w:tcPr>
          <w:p w:rsidR="0064388B" w:rsidRPr="006053B8" w:rsidRDefault="0064388B" w:rsidP="0064388B">
            <w:pPr>
              <w:jc w:val="center"/>
              <w:rPr>
                <w:rFonts w:eastAsia="標楷體"/>
                <w:bCs/>
                <w:color w:val="000000" w:themeColor="text1"/>
                <w:sz w:val="22"/>
              </w:rPr>
            </w:pPr>
            <w:r w:rsidRPr="006053B8">
              <w:rPr>
                <w:rFonts w:eastAsia="標楷體"/>
                <w:bCs/>
                <w:color w:val="000000" w:themeColor="text1"/>
                <w:sz w:val="22"/>
              </w:rPr>
              <w:t>22,072.0</w:t>
            </w:r>
          </w:p>
        </w:tc>
        <w:tc>
          <w:tcPr>
            <w:tcW w:w="784" w:type="dxa"/>
            <w:tcBorders>
              <w:top w:val="nil"/>
              <w:left w:val="single" w:sz="6" w:space="0" w:color="auto"/>
              <w:bottom w:val="nil"/>
              <w:right w:val="single" w:sz="6" w:space="0" w:color="auto"/>
            </w:tcBorders>
            <w:hideMark/>
          </w:tcPr>
          <w:p w:rsidR="0064388B" w:rsidRPr="006053B8" w:rsidRDefault="0064388B" w:rsidP="0064388B">
            <w:pPr>
              <w:jc w:val="center"/>
              <w:rPr>
                <w:rFonts w:eastAsia="標楷體"/>
                <w:bCs/>
                <w:color w:val="000000" w:themeColor="text1"/>
                <w:sz w:val="22"/>
              </w:rPr>
            </w:pPr>
            <w:r w:rsidRPr="006053B8">
              <w:rPr>
                <w:rFonts w:eastAsia="標楷體"/>
                <w:bCs/>
                <w:color w:val="000000" w:themeColor="text1"/>
                <w:sz w:val="22"/>
              </w:rPr>
              <w:t>-2.9</w:t>
            </w:r>
          </w:p>
        </w:tc>
        <w:tc>
          <w:tcPr>
            <w:tcW w:w="910" w:type="dxa"/>
            <w:tcBorders>
              <w:top w:val="nil"/>
              <w:left w:val="single" w:sz="6" w:space="0" w:color="auto"/>
              <w:bottom w:val="nil"/>
              <w:right w:val="single" w:sz="6" w:space="0" w:color="auto"/>
            </w:tcBorders>
            <w:hideMark/>
          </w:tcPr>
          <w:p w:rsidR="0064388B" w:rsidRPr="006053B8" w:rsidRDefault="0064388B" w:rsidP="0064388B">
            <w:pPr>
              <w:jc w:val="center"/>
              <w:rPr>
                <w:rFonts w:eastAsia="標楷體"/>
                <w:bCs/>
                <w:color w:val="000000" w:themeColor="text1"/>
                <w:sz w:val="22"/>
              </w:rPr>
            </w:pPr>
            <w:r w:rsidRPr="006053B8">
              <w:rPr>
                <w:rFonts w:eastAsia="標楷體"/>
                <w:bCs/>
                <w:color w:val="000000" w:themeColor="text1"/>
                <w:sz w:val="22"/>
              </w:rPr>
              <w:t>-7,498.0</w:t>
            </w:r>
          </w:p>
        </w:tc>
        <w:tc>
          <w:tcPr>
            <w:tcW w:w="854" w:type="dxa"/>
            <w:tcBorders>
              <w:top w:val="nil"/>
              <w:left w:val="single" w:sz="6" w:space="0" w:color="auto"/>
              <w:bottom w:val="nil"/>
              <w:right w:val="single" w:sz="6" w:space="0" w:color="auto"/>
            </w:tcBorders>
            <w:hideMark/>
          </w:tcPr>
          <w:p w:rsidR="0064388B" w:rsidRPr="006053B8" w:rsidRDefault="0064388B" w:rsidP="0064388B">
            <w:pPr>
              <w:jc w:val="center"/>
              <w:rPr>
                <w:rFonts w:eastAsia="標楷體"/>
                <w:bCs/>
                <w:color w:val="000000" w:themeColor="text1"/>
                <w:sz w:val="22"/>
              </w:rPr>
            </w:pPr>
            <w:r w:rsidRPr="006053B8">
              <w:rPr>
                <w:rFonts w:eastAsia="標楷體"/>
                <w:bCs/>
                <w:color w:val="000000" w:themeColor="text1"/>
                <w:sz w:val="22"/>
              </w:rPr>
              <w:t>1.3</w:t>
            </w:r>
          </w:p>
        </w:tc>
        <w:tc>
          <w:tcPr>
            <w:tcW w:w="835" w:type="dxa"/>
            <w:tcBorders>
              <w:top w:val="nil"/>
              <w:left w:val="single" w:sz="6" w:space="0" w:color="auto"/>
              <w:bottom w:val="nil"/>
              <w:right w:val="nil"/>
            </w:tcBorders>
            <w:vAlign w:val="center"/>
            <w:hideMark/>
          </w:tcPr>
          <w:p w:rsidR="0064388B" w:rsidRPr="006053B8" w:rsidRDefault="0064388B" w:rsidP="0064388B">
            <w:pPr>
              <w:tabs>
                <w:tab w:val="left" w:pos="6840"/>
              </w:tabs>
              <w:autoSpaceDE w:val="0"/>
              <w:autoSpaceDN w:val="0"/>
              <w:adjustRightInd w:val="0"/>
              <w:snapToGrid w:val="0"/>
              <w:jc w:val="center"/>
              <w:rPr>
                <w:rFonts w:eastAsia="標楷體"/>
                <w:bCs/>
                <w:color w:val="000000" w:themeColor="text1"/>
                <w:sz w:val="22"/>
              </w:rPr>
            </w:pPr>
            <w:r w:rsidRPr="006053B8">
              <w:rPr>
                <w:rFonts w:eastAsia="標楷體"/>
                <w:bCs/>
                <w:color w:val="000000" w:themeColor="text1"/>
                <w:sz w:val="22"/>
              </w:rPr>
              <w:t>4.9</w:t>
            </w:r>
          </w:p>
        </w:tc>
      </w:tr>
      <w:tr w:rsidR="0064388B" w:rsidRPr="006053B8" w:rsidTr="0064388B">
        <w:trPr>
          <w:cantSplit/>
          <w:trHeight w:val="201"/>
        </w:trPr>
        <w:tc>
          <w:tcPr>
            <w:tcW w:w="1288" w:type="dxa"/>
            <w:tcBorders>
              <w:top w:val="nil"/>
              <w:left w:val="nil"/>
              <w:bottom w:val="nil"/>
              <w:right w:val="single" w:sz="6" w:space="0" w:color="auto"/>
            </w:tcBorders>
            <w:hideMark/>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2017</w:t>
            </w:r>
            <w:r w:rsidRPr="006053B8">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2.4</w:t>
            </w:r>
          </w:p>
        </w:tc>
        <w:tc>
          <w:tcPr>
            <w:tcW w:w="844" w:type="dxa"/>
            <w:tcBorders>
              <w:top w:val="nil"/>
              <w:left w:val="single" w:sz="6" w:space="0" w:color="auto"/>
              <w:bottom w:val="nil"/>
              <w:right w:val="single" w:sz="6" w:space="0" w:color="auto"/>
            </w:tcBorders>
          </w:tcPr>
          <w:p w:rsidR="0064388B" w:rsidRPr="006053B8" w:rsidRDefault="0064388B" w:rsidP="0064388B">
            <w:pPr>
              <w:jc w:val="center"/>
              <w:rPr>
                <w:rFonts w:eastAsia="標楷體"/>
                <w:bCs/>
                <w:color w:val="000000" w:themeColor="text1"/>
                <w:sz w:val="22"/>
              </w:rPr>
            </w:pPr>
            <w:r w:rsidRPr="006053B8">
              <w:rPr>
                <w:rFonts w:eastAsia="標楷體"/>
                <w:bCs/>
                <w:color w:val="000000" w:themeColor="text1"/>
                <w:sz w:val="22"/>
              </w:rPr>
              <w:t>2.3</w:t>
            </w:r>
          </w:p>
        </w:tc>
        <w:tc>
          <w:tcPr>
            <w:tcW w:w="840" w:type="dxa"/>
            <w:tcBorders>
              <w:top w:val="nil"/>
              <w:left w:val="single" w:sz="6" w:space="0" w:color="auto"/>
              <w:bottom w:val="nil"/>
              <w:right w:val="single" w:sz="6" w:space="0" w:color="auto"/>
            </w:tcBorders>
            <w:hideMark/>
          </w:tcPr>
          <w:p w:rsidR="0064388B" w:rsidRPr="006053B8" w:rsidRDefault="0064388B" w:rsidP="0064388B">
            <w:pPr>
              <w:jc w:val="center"/>
              <w:rPr>
                <w:rFonts w:eastAsia="標楷體"/>
                <w:bCs/>
                <w:color w:val="000000" w:themeColor="text1"/>
                <w:sz w:val="22"/>
              </w:rPr>
            </w:pPr>
            <w:r w:rsidRPr="006053B8">
              <w:rPr>
                <w:rFonts w:eastAsia="標楷體"/>
                <w:bCs/>
                <w:color w:val="000000" w:themeColor="text1"/>
                <w:sz w:val="22"/>
              </w:rPr>
              <w:t>15,535.9</w:t>
            </w:r>
          </w:p>
        </w:tc>
        <w:tc>
          <w:tcPr>
            <w:tcW w:w="784" w:type="dxa"/>
            <w:tcBorders>
              <w:top w:val="nil"/>
              <w:left w:val="single" w:sz="6" w:space="0" w:color="auto"/>
              <w:bottom w:val="nil"/>
              <w:right w:val="single" w:sz="6" w:space="0" w:color="auto"/>
            </w:tcBorders>
            <w:hideMark/>
          </w:tcPr>
          <w:p w:rsidR="0064388B" w:rsidRPr="006053B8" w:rsidRDefault="0064388B" w:rsidP="0064388B">
            <w:pPr>
              <w:jc w:val="center"/>
              <w:rPr>
                <w:rFonts w:eastAsia="標楷體"/>
                <w:bCs/>
                <w:color w:val="000000" w:themeColor="text1"/>
                <w:sz w:val="22"/>
              </w:rPr>
            </w:pPr>
            <w:r w:rsidRPr="006053B8">
              <w:rPr>
                <w:rFonts w:eastAsia="標楷體"/>
                <w:bCs/>
                <w:color w:val="000000" w:themeColor="text1"/>
                <w:sz w:val="22"/>
              </w:rPr>
              <w:t>6.6</w:t>
            </w:r>
          </w:p>
        </w:tc>
        <w:tc>
          <w:tcPr>
            <w:tcW w:w="853" w:type="dxa"/>
            <w:tcBorders>
              <w:top w:val="nil"/>
              <w:left w:val="single" w:sz="6" w:space="0" w:color="auto"/>
              <w:bottom w:val="nil"/>
              <w:right w:val="single" w:sz="6" w:space="0" w:color="auto"/>
            </w:tcBorders>
            <w:hideMark/>
          </w:tcPr>
          <w:p w:rsidR="0064388B" w:rsidRPr="006053B8" w:rsidRDefault="0064388B" w:rsidP="0064388B">
            <w:pPr>
              <w:jc w:val="center"/>
              <w:rPr>
                <w:rFonts w:eastAsia="標楷體"/>
                <w:bCs/>
                <w:color w:val="000000" w:themeColor="text1"/>
                <w:sz w:val="22"/>
              </w:rPr>
            </w:pPr>
            <w:r w:rsidRPr="006053B8">
              <w:rPr>
                <w:rFonts w:eastAsia="標楷體"/>
                <w:bCs/>
                <w:color w:val="000000" w:themeColor="text1"/>
                <w:sz w:val="22"/>
              </w:rPr>
              <w:t>23,587.9</w:t>
            </w:r>
          </w:p>
        </w:tc>
        <w:tc>
          <w:tcPr>
            <w:tcW w:w="784" w:type="dxa"/>
            <w:tcBorders>
              <w:top w:val="nil"/>
              <w:left w:val="single" w:sz="6" w:space="0" w:color="auto"/>
              <w:bottom w:val="nil"/>
              <w:right w:val="single" w:sz="6" w:space="0" w:color="auto"/>
            </w:tcBorders>
            <w:hideMark/>
          </w:tcPr>
          <w:p w:rsidR="0064388B" w:rsidRPr="006053B8" w:rsidRDefault="0064388B" w:rsidP="0064388B">
            <w:pPr>
              <w:jc w:val="center"/>
              <w:rPr>
                <w:rFonts w:eastAsia="標楷體"/>
                <w:bCs/>
                <w:color w:val="000000" w:themeColor="text1"/>
                <w:sz w:val="22"/>
              </w:rPr>
            </w:pPr>
            <w:r w:rsidRPr="006053B8">
              <w:rPr>
                <w:rFonts w:eastAsia="標楷體"/>
                <w:bCs/>
                <w:color w:val="000000" w:themeColor="text1"/>
                <w:sz w:val="22"/>
              </w:rPr>
              <w:t>6.9</w:t>
            </w:r>
          </w:p>
        </w:tc>
        <w:tc>
          <w:tcPr>
            <w:tcW w:w="910" w:type="dxa"/>
            <w:tcBorders>
              <w:top w:val="nil"/>
              <w:left w:val="single" w:sz="6" w:space="0" w:color="auto"/>
              <w:bottom w:val="nil"/>
              <w:right w:val="single" w:sz="6" w:space="0" w:color="auto"/>
            </w:tcBorders>
            <w:hideMark/>
          </w:tcPr>
          <w:p w:rsidR="0064388B" w:rsidRPr="006053B8" w:rsidRDefault="0064388B" w:rsidP="0064388B">
            <w:pPr>
              <w:jc w:val="center"/>
              <w:rPr>
                <w:rFonts w:eastAsia="標楷體"/>
                <w:bCs/>
                <w:color w:val="000000" w:themeColor="text1"/>
                <w:sz w:val="22"/>
              </w:rPr>
            </w:pPr>
            <w:r w:rsidRPr="006053B8">
              <w:rPr>
                <w:rFonts w:eastAsia="標楷體"/>
                <w:bCs/>
                <w:color w:val="000000" w:themeColor="text1"/>
                <w:sz w:val="22"/>
              </w:rPr>
              <w:t>-8,052.0</w:t>
            </w:r>
          </w:p>
        </w:tc>
        <w:tc>
          <w:tcPr>
            <w:tcW w:w="854" w:type="dxa"/>
            <w:tcBorders>
              <w:top w:val="nil"/>
              <w:left w:val="single" w:sz="6" w:space="0" w:color="auto"/>
              <w:bottom w:val="nil"/>
              <w:right w:val="single" w:sz="6" w:space="0" w:color="auto"/>
            </w:tcBorders>
            <w:hideMark/>
          </w:tcPr>
          <w:p w:rsidR="0064388B" w:rsidRPr="006053B8" w:rsidRDefault="0064388B" w:rsidP="0064388B">
            <w:pPr>
              <w:jc w:val="center"/>
              <w:rPr>
                <w:rFonts w:eastAsia="標楷體"/>
                <w:bCs/>
                <w:color w:val="000000" w:themeColor="text1"/>
                <w:sz w:val="22"/>
              </w:rPr>
            </w:pPr>
            <w:r w:rsidRPr="006053B8">
              <w:rPr>
                <w:rFonts w:eastAsia="標楷體"/>
                <w:bCs/>
                <w:color w:val="000000" w:themeColor="text1"/>
                <w:sz w:val="22"/>
              </w:rPr>
              <w:t>2.1</w:t>
            </w:r>
          </w:p>
        </w:tc>
        <w:tc>
          <w:tcPr>
            <w:tcW w:w="835" w:type="dxa"/>
            <w:tcBorders>
              <w:top w:val="nil"/>
              <w:left w:val="single" w:sz="6" w:space="0" w:color="auto"/>
              <w:bottom w:val="nil"/>
              <w:right w:val="nil"/>
            </w:tcBorders>
            <w:vAlign w:val="center"/>
            <w:hideMark/>
          </w:tcPr>
          <w:p w:rsidR="0064388B" w:rsidRPr="006053B8" w:rsidRDefault="0064388B" w:rsidP="0064388B">
            <w:pPr>
              <w:tabs>
                <w:tab w:val="left" w:pos="6840"/>
              </w:tabs>
              <w:autoSpaceDE w:val="0"/>
              <w:autoSpaceDN w:val="0"/>
              <w:adjustRightInd w:val="0"/>
              <w:snapToGrid w:val="0"/>
              <w:jc w:val="center"/>
              <w:rPr>
                <w:rFonts w:eastAsia="標楷體"/>
                <w:bCs/>
                <w:color w:val="000000" w:themeColor="text1"/>
                <w:sz w:val="22"/>
              </w:rPr>
            </w:pPr>
            <w:r w:rsidRPr="006053B8">
              <w:rPr>
                <w:rFonts w:eastAsia="標楷體"/>
                <w:bCs/>
                <w:color w:val="000000" w:themeColor="text1"/>
                <w:sz w:val="22"/>
              </w:rPr>
              <w:t>4.4</w:t>
            </w:r>
          </w:p>
        </w:tc>
      </w:tr>
      <w:tr w:rsidR="0064388B" w:rsidRPr="006053B8" w:rsidTr="0064388B">
        <w:trPr>
          <w:cantSplit/>
          <w:trHeight w:val="257"/>
        </w:trPr>
        <w:tc>
          <w:tcPr>
            <w:tcW w:w="1288" w:type="dxa"/>
            <w:tcBorders>
              <w:top w:val="nil"/>
              <w:left w:val="nil"/>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2018</w:t>
            </w:r>
            <w:r w:rsidRPr="006053B8">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2.9</w:t>
            </w:r>
          </w:p>
        </w:tc>
        <w:tc>
          <w:tcPr>
            <w:tcW w:w="84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3.9</w:t>
            </w:r>
          </w:p>
        </w:tc>
        <w:tc>
          <w:tcPr>
            <w:tcW w:w="840" w:type="dxa"/>
            <w:tcBorders>
              <w:top w:val="nil"/>
              <w:left w:val="single" w:sz="6" w:space="0" w:color="auto"/>
              <w:bottom w:val="nil"/>
              <w:right w:val="single" w:sz="6" w:space="0" w:color="auto"/>
            </w:tcBorders>
            <w:vAlign w:val="center"/>
          </w:tcPr>
          <w:p w:rsidR="0064388B" w:rsidRPr="006053B8" w:rsidRDefault="0064388B" w:rsidP="0064388B">
            <w:pPr>
              <w:jc w:val="center"/>
              <w:rPr>
                <w:color w:val="000000" w:themeColor="text1"/>
                <w:sz w:val="22"/>
                <w:szCs w:val="22"/>
              </w:rPr>
            </w:pPr>
            <w:r w:rsidRPr="006053B8">
              <w:rPr>
                <w:color w:val="000000" w:themeColor="text1"/>
                <w:sz w:val="22"/>
                <w:szCs w:val="22"/>
              </w:rPr>
              <w:t>16,743.3</w:t>
            </w:r>
          </w:p>
        </w:tc>
        <w:tc>
          <w:tcPr>
            <w:tcW w:w="784" w:type="dxa"/>
            <w:tcBorders>
              <w:top w:val="nil"/>
              <w:left w:val="single" w:sz="6" w:space="0" w:color="auto"/>
              <w:bottom w:val="nil"/>
              <w:right w:val="single" w:sz="6" w:space="0" w:color="auto"/>
            </w:tcBorders>
            <w:vAlign w:val="center"/>
          </w:tcPr>
          <w:p w:rsidR="0064388B" w:rsidRPr="006053B8" w:rsidRDefault="0064388B" w:rsidP="0064388B">
            <w:pPr>
              <w:jc w:val="center"/>
              <w:rPr>
                <w:color w:val="000000" w:themeColor="text1"/>
              </w:rPr>
            </w:pPr>
            <w:r w:rsidRPr="006053B8">
              <w:rPr>
                <w:color w:val="000000" w:themeColor="text1"/>
              </w:rPr>
              <w:t>7.8</w:t>
            </w:r>
          </w:p>
        </w:tc>
        <w:tc>
          <w:tcPr>
            <w:tcW w:w="853" w:type="dxa"/>
            <w:tcBorders>
              <w:top w:val="nil"/>
              <w:left w:val="single" w:sz="6" w:space="0" w:color="auto"/>
              <w:bottom w:val="nil"/>
              <w:right w:val="single" w:sz="6" w:space="0" w:color="auto"/>
            </w:tcBorders>
            <w:vAlign w:val="center"/>
          </w:tcPr>
          <w:p w:rsidR="0064388B" w:rsidRPr="006053B8" w:rsidRDefault="0064388B" w:rsidP="0064388B">
            <w:pPr>
              <w:jc w:val="center"/>
              <w:rPr>
                <w:color w:val="000000" w:themeColor="text1"/>
                <w:sz w:val="22"/>
                <w:szCs w:val="22"/>
              </w:rPr>
            </w:pPr>
            <w:r w:rsidRPr="006053B8">
              <w:rPr>
                <w:color w:val="000000" w:themeColor="text1"/>
                <w:sz w:val="22"/>
                <w:szCs w:val="22"/>
              </w:rPr>
              <w:t>25,616.7</w:t>
            </w:r>
          </w:p>
        </w:tc>
        <w:tc>
          <w:tcPr>
            <w:tcW w:w="784" w:type="dxa"/>
            <w:tcBorders>
              <w:top w:val="nil"/>
              <w:left w:val="single" w:sz="6" w:space="0" w:color="auto"/>
              <w:bottom w:val="nil"/>
              <w:right w:val="single" w:sz="6" w:space="0" w:color="auto"/>
            </w:tcBorders>
            <w:vAlign w:val="center"/>
          </w:tcPr>
          <w:p w:rsidR="0064388B" w:rsidRPr="006053B8" w:rsidRDefault="0064388B" w:rsidP="0064388B">
            <w:pPr>
              <w:jc w:val="center"/>
              <w:rPr>
                <w:color w:val="000000" w:themeColor="text1"/>
              </w:rPr>
            </w:pPr>
            <w:r w:rsidRPr="006053B8">
              <w:rPr>
                <w:color w:val="000000" w:themeColor="text1"/>
              </w:rPr>
              <w:t>8.6</w:t>
            </w:r>
          </w:p>
        </w:tc>
        <w:tc>
          <w:tcPr>
            <w:tcW w:w="910" w:type="dxa"/>
            <w:tcBorders>
              <w:top w:val="nil"/>
              <w:left w:val="single" w:sz="6" w:space="0" w:color="auto"/>
              <w:bottom w:val="nil"/>
              <w:right w:val="single" w:sz="6" w:space="0" w:color="auto"/>
            </w:tcBorders>
            <w:vAlign w:val="center"/>
          </w:tcPr>
          <w:p w:rsidR="0064388B" w:rsidRPr="006053B8" w:rsidRDefault="0064388B" w:rsidP="0064388B">
            <w:pPr>
              <w:jc w:val="center"/>
              <w:rPr>
                <w:color w:val="000000" w:themeColor="text1"/>
                <w:sz w:val="22"/>
                <w:szCs w:val="22"/>
              </w:rPr>
            </w:pPr>
            <w:r w:rsidRPr="006053B8">
              <w:rPr>
                <w:color w:val="000000" w:themeColor="text1"/>
                <w:sz w:val="22"/>
                <w:szCs w:val="22"/>
              </w:rPr>
              <w:t>-8,873.4</w:t>
            </w:r>
          </w:p>
        </w:tc>
        <w:tc>
          <w:tcPr>
            <w:tcW w:w="85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2.4</w:t>
            </w:r>
          </w:p>
        </w:tc>
        <w:tc>
          <w:tcPr>
            <w:tcW w:w="835" w:type="dxa"/>
            <w:tcBorders>
              <w:top w:val="nil"/>
              <w:left w:val="single" w:sz="6" w:space="0" w:color="auto"/>
              <w:bottom w:val="nil"/>
              <w:right w:val="nil"/>
            </w:tcBorders>
            <w:vAlign w:val="center"/>
          </w:tcPr>
          <w:p w:rsidR="0064388B" w:rsidRPr="006053B8" w:rsidRDefault="0064388B" w:rsidP="0064388B">
            <w:pPr>
              <w:tabs>
                <w:tab w:val="left" w:pos="6840"/>
              </w:tabs>
              <w:autoSpaceDE w:val="0"/>
              <w:autoSpaceDN w:val="0"/>
              <w:adjustRightInd w:val="0"/>
              <w:snapToGrid w:val="0"/>
              <w:jc w:val="center"/>
              <w:rPr>
                <w:rFonts w:eastAsia="標楷體"/>
                <w:bCs/>
                <w:color w:val="000000" w:themeColor="text1"/>
                <w:sz w:val="22"/>
              </w:rPr>
            </w:pPr>
            <w:r w:rsidRPr="006053B8">
              <w:rPr>
                <w:rFonts w:eastAsia="標楷體"/>
                <w:bCs/>
                <w:color w:val="000000" w:themeColor="text1"/>
                <w:sz w:val="22"/>
              </w:rPr>
              <w:t>3.9</w:t>
            </w:r>
          </w:p>
        </w:tc>
      </w:tr>
      <w:tr w:rsidR="0064388B" w:rsidRPr="006053B8" w:rsidTr="0064388B">
        <w:trPr>
          <w:cantSplit/>
          <w:trHeight w:val="257"/>
        </w:trPr>
        <w:tc>
          <w:tcPr>
            <w:tcW w:w="1288" w:type="dxa"/>
            <w:tcBorders>
              <w:top w:val="nil"/>
              <w:left w:val="nil"/>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9</w:t>
            </w:r>
            <w:r w:rsidRPr="006053B8">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2.9 (III)</w:t>
            </w:r>
          </w:p>
        </w:tc>
        <w:tc>
          <w:tcPr>
            <w:tcW w:w="84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5.4</w:t>
            </w:r>
          </w:p>
        </w:tc>
        <w:tc>
          <w:tcPr>
            <w:tcW w:w="84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1,407.5</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8.0</w:t>
            </w:r>
          </w:p>
        </w:tc>
        <w:tc>
          <w:tcPr>
            <w:tcW w:w="853"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2,180.2</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11.5</w:t>
            </w:r>
          </w:p>
        </w:tc>
        <w:tc>
          <w:tcPr>
            <w:tcW w:w="91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-772.7</w:t>
            </w:r>
          </w:p>
        </w:tc>
        <w:tc>
          <w:tcPr>
            <w:tcW w:w="85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2.3</w:t>
            </w:r>
          </w:p>
        </w:tc>
        <w:tc>
          <w:tcPr>
            <w:tcW w:w="835" w:type="dxa"/>
            <w:tcBorders>
              <w:top w:val="nil"/>
              <w:left w:val="single" w:sz="6" w:space="0" w:color="auto"/>
              <w:bottom w:val="nil"/>
              <w:right w:val="nil"/>
            </w:tcBorders>
            <w:vAlign w:val="center"/>
          </w:tcPr>
          <w:p w:rsidR="0064388B" w:rsidRPr="006053B8" w:rsidRDefault="0064388B" w:rsidP="0064388B">
            <w:pPr>
              <w:tabs>
                <w:tab w:val="left" w:pos="6840"/>
              </w:tabs>
              <w:autoSpaceDE w:val="0"/>
              <w:autoSpaceDN w:val="0"/>
              <w:adjustRightInd w:val="0"/>
              <w:snapToGrid w:val="0"/>
              <w:jc w:val="center"/>
              <w:rPr>
                <w:rFonts w:eastAsia="標楷體"/>
                <w:bCs/>
                <w:color w:val="000000" w:themeColor="text1"/>
                <w:sz w:val="22"/>
              </w:rPr>
            </w:pPr>
            <w:r w:rsidRPr="006053B8">
              <w:rPr>
                <w:rFonts w:eastAsia="標楷體"/>
                <w:bCs/>
                <w:color w:val="000000" w:themeColor="text1"/>
                <w:sz w:val="22"/>
              </w:rPr>
              <w:t>3.7</w:t>
            </w:r>
          </w:p>
        </w:tc>
      </w:tr>
      <w:tr w:rsidR="0064388B" w:rsidRPr="006053B8" w:rsidTr="0064388B">
        <w:trPr>
          <w:cantSplit/>
          <w:trHeight w:val="257"/>
        </w:trPr>
        <w:tc>
          <w:tcPr>
            <w:tcW w:w="1288" w:type="dxa"/>
            <w:tcBorders>
              <w:top w:val="nil"/>
              <w:left w:val="nil"/>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10</w:t>
            </w:r>
            <w:r w:rsidRPr="006053B8">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4.1</w:t>
            </w:r>
          </w:p>
        </w:tc>
        <w:tc>
          <w:tcPr>
            <w:tcW w:w="84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1,412.6</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7.8</w:t>
            </w:r>
          </w:p>
        </w:tc>
        <w:tc>
          <w:tcPr>
            <w:tcW w:w="853"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2,185.6</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10.2</w:t>
            </w:r>
          </w:p>
        </w:tc>
        <w:tc>
          <w:tcPr>
            <w:tcW w:w="91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-773.0</w:t>
            </w:r>
          </w:p>
        </w:tc>
        <w:tc>
          <w:tcPr>
            <w:tcW w:w="85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2.5</w:t>
            </w:r>
          </w:p>
        </w:tc>
        <w:tc>
          <w:tcPr>
            <w:tcW w:w="835" w:type="dxa"/>
            <w:tcBorders>
              <w:top w:val="nil"/>
              <w:left w:val="single" w:sz="6" w:space="0" w:color="auto"/>
              <w:bottom w:val="nil"/>
              <w:right w:val="nil"/>
            </w:tcBorders>
            <w:vAlign w:val="center"/>
          </w:tcPr>
          <w:p w:rsidR="0064388B" w:rsidRPr="006053B8" w:rsidRDefault="0064388B" w:rsidP="0064388B">
            <w:pPr>
              <w:tabs>
                <w:tab w:val="left" w:pos="6840"/>
              </w:tabs>
              <w:autoSpaceDE w:val="0"/>
              <w:autoSpaceDN w:val="0"/>
              <w:adjustRightInd w:val="0"/>
              <w:snapToGrid w:val="0"/>
              <w:jc w:val="center"/>
              <w:rPr>
                <w:rFonts w:eastAsia="標楷體"/>
                <w:bCs/>
                <w:color w:val="000000" w:themeColor="text1"/>
                <w:sz w:val="22"/>
              </w:rPr>
            </w:pPr>
            <w:r w:rsidRPr="006053B8">
              <w:rPr>
                <w:rFonts w:eastAsia="標楷體"/>
                <w:bCs/>
                <w:color w:val="000000" w:themeColor="text1"/>
                <w:sz w:val="22"/>
              </w:rPr>
              <w:t>3.8</w:t>
            </w:r>
          </w:p>
        </w:tc>
      </w:tr>
      <w:tr w:rsidR="0064388B" w:rsidRPr="006053B8" w:rsidTr="0064388B">
        <w:trPr>
          <w:cantSplit/>
          <w:trHeight w:val="257"/>
        </w:trPr>
        <w:tc>
          <w:tcPr>
            <w:tcW w:w="1288" w:type="dxa"/>
            <w:tcBorders>
              <w:top w:val="nil"/>
              <w:left w:val="nil"/>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11</w:t>
            </w:r>
            <w:r w:rsidRPr="006053B8">
              <w:rPr>
                <w:rFonts w:eastAsia="標楷體"/>
                <w:bCs/>
                <w:color w:val="000000" w:themeColor="text1"/>
                <w:sz w:val="22"/>
              </w:rPr>
              <w:t>月</w:t>
            </w:r>
          </w:p>
        </w:tc>
        <w:tc>
          <w:tcPr>
            <w:tcW w:w="1008" w:type="dxa"/>
            <w:tcBorders>
              <w:top w:val="nil"/>
              <w:left w:val="single" w:sz="6" w:space="0" w:color="auto"/>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4.1</w:t>
            </w:r>
          </w:p>
        </w:tc>
        <w:tc>
          <w:tcPr>
            <w:tcW w:w="84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1,391.2</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3.6</w:t>
            </w:r>
          </w:p>
        </w:tc>
        <w:tc>
          <w:tcPr>
            <w:tcW w:w="853"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2,132.3</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3.8</w:t>
            </w:r>
          </w:p>
        </w:tc>
        <w:tc>
          <w:tcPr>
            <w:tcW w:w="91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-741.1</w:t>
            </w:r>
          </w:p>
        </w:tc>
        <w:tc>
          <w:tcPr>
            <w:tcW w:w="85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2.2</w:t>
            </w:r>
          </w:p>
        </w:tc>
        <w:tc>
          <w:tcPr>
            <w:tcW w:w="835" w:type="dxa"/>
            <w:tcBorders>
              <w:top w:val="nil"/>
              <w:left w:val="single" w:sz="6" w:space="0" w:color="auto"/>
              <w:bottom w:val="nil"/>
              <w:right w:val="nil"/>
            </w:tcBorders>
            <w:vAlign w:val="center"/>
          </w:tcPr>
          <w:p w:rsidR="0064388B" w:rsidRPr="006053B8" w:rsidRDefault="0064388B" w:rsidP="0064388B">
            <w:pPr>
              <w:tabs>
                <w:tab w:val="left" w:pos="6840"/>
              </w:tabs>
              <w:autoSpaceDE w:val="0"/>
              <w:autoSpaceDN w:val="0"/>
              <w:adjustRightInd w:val="0"/>
              <w:snapToGrid w:val="0"/>
              <w:jc w:val="center"/>
              <w:rPr>
                <w:rFonts w:eastAsia="標楷體"/>
                <w:bCs/>
                <w:color w:val="000000" w:themeColor="text1"/>
                <w:sz w:val="22"/>
              </w:rPr>
            </w:pPr>
            <w:r w:rsidRPr="006053B8">
              <w:rPr>
                <w:rFonts w:eastAsia="標楷體"/>
                <w:bCs/>
                <w:color w:val="000000" w:themeColor="text1"/>
                <w:sz w:val="22"/>
              </w:rPr>
              <w:t>3.7</w:t>
            </w:r>
          </w:p>
        </w:tc>
      </w:tr>
      <w:tr w:rsidR="0064388B" w:rsidRPr="006053B8" w:rsidTr="0064388B">
        <w:trPr>
          <w:cantSplit/>
          <w:trHeight w:val="257"/>
        </w:trPr>
        <w:tc>
          <w:tcPr>
            <w:tcW w:w="1288" w:type="dxa"/>
            <w:tcBorders>
              <w:top w:val="nil"/>
              <w:left w:val="nil"/>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12</w:t>
            </w:r>
            <w:r w:rsidRPr="006053B8">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1.1 (IV)</w:t>
            </w:r>
          </w:p>
        </w:tc>
        <w:tc>
          <w:tcPr>
            <w:tcW w:w="84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3.8</w:t>
            </w:r>
          </w:p>
        </w:tc>
        <w:tc>
          <w:tcPr>
            <w:tcW w:w="84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1,365.8</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-0.9</w:t>
            </w:r>
          </w:p>
        </w:tc>
        <w:tc>
          <w:tcPr>
            <w:tcW w:w="853"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2,174.9</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3.4</w:t>
            </w:r>
          </w:p>
        </w:tc>
        <w:tc>
          <w:tcPr>
            <w:tcW w:w="91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-809.1</w:t>
            </w:r>
          </w:p>
        </w:tc>
        <w:tc>
          <w:tcPr>
            <w:tcW w:w="85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1.9</w:t>
            </w:r>
          </w:p>
        </w:tc>
        <w:tc>
          <w:tcPr>
            <w:tcW w:w="835" w:type="dxa"/>
            <w:tcBorders>
              <w:top w:val="nil"/>
              <w:left w:val="single" w:sz="6" w:space="0" w:color="auto"/>
              <w:bottom w:val="nil"/>
              <w:right w:val="nil"/>
            </w:tcBorders>
            <w:vAlign w:val="center"/>
          </w:tcPr>
          <w:p w:rsidR="0064388B" w:rsidRPr="006053B8" w:rsidRDefault="0064388B" w:rsidP="0064388B">
            <w:pPr>
              <w:tabs>
                <w:tab w:val="left" w:pos="6840"/>
              </w:tabs>
              <w:autoSpaceDE w:val="0"/>
              <w:autoSpaceDN w:val="0"/>
              <w:adjustRightInd w:val="0"/>
              <w:snapToGrid w:val="0"/>
              <w:jc w:val="center"/>
              <w:rPr>
                <w:rFonts w:eastAsia="標楷體"/>
                <w:bCs/>
                <w:color w:val="000000" w:themeColor="text1"/>
                <w:sz w:val="22"/>
              </w:rPr>
            </w:pPr>
            <w:r w:rsidRPr="006053B8">
              <w:rPr>
                <w:rFonts w:eastAsia="標楷體"/>
                <w:bCs/>
                <w:color w:val="000000" w:themeColor="text1"/>
                <w:sz w:val="22"/>
              </w:rPr>
              <w:t>3.9</w:t>
            </w:r>
          </w:p>
        </w:tc>
      </w:tr>
      <w:tr w:rsidR="0064388B" w:rsidRPr="006053B8" w:rsidTr="0064388B">
        <w:trPr>
          <w:cantSplit/>
          <w:trHeight w:val="257"/>
        </w:trPr>
        <w:tc>
          <w:tcPr>
            <w:tcW w:w="1288" w:type="dxa"/>
            <w:tcBorders>
              <w:top w:val="nil"/>
              <w:left w:val="nil"/>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2019</w:t>
            </w:r>
            <w:r w:rsidRPr="006053B8">
              <w:rPr>
                <w:rFonts w:eastAsia="標楷體"/>
                <w:bCs/>
                <w:color w:val="000000" w:themeColor="text1"/>
                <w:sz w:val="22"/>
                <w:lang w:eastAsia="zh-HK"/>
              </w:rPr>
              <w:t>年</w:t>
            </w:r>
          </w:p>
        </w:tc>
        <w:tc>
          <w:tcPr>
            <w:tcW w:w="1008" w:type="dxa"/>
            <w:tcBorders>
              <w:top w:val="nil"/>
              <w:left w:val="single" w:sz="6" w:space="0" w:color="auto"/>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w:t>
            </w:r>
          </w:p>
        </w:tc>
        <w:tc>
          <w:tcPr>
            <w:tcW w:w="84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szCs w:val="22"/>
              </w:rPr>
            </w:pPr>
            <w:r w:rsidRPr="006053B8">
              <w:rPr>
                <w:color w:val="000000" w:themeColor="text1"/>
                <w:sz w:val="22"/>
                <w:szCs w:val="22"/>
              </w:rPr>
              <w:t>12,473.2</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-0.8</w:t>
            </w:r>
          </w:p>
        </w:tc>
        <w:tc>
          <w:tcPr>
            <w:tcW w:w="853"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szCs w:val="22"/>
              </w:rPr>
            </w:pPr>
            <w:r w:rsidRPr="006053B8">
              <w:rPr>
                <w:color w:val="000000" w:themeColor="text1"/>
                <w:sz w:val="22"/>
                <w:szCs w:val="22"/>
              </w:rPr>
              <w:t>19,071.2</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-0.3</w:t>
            </w:r>
          </w:p>
        </w:tc>
        <w:tc>
          <w:tcPr>
            <w:tcW w:w="91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-6,598.0</w:t>
            </w:r>
          </w:p>
        </w:tc>
        <w:tc>
          <w:tcPr>
            <w:tcW w:w="85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1.7</w:t>
            </w:r>
          </w:p>
        </w:tc>
        <w:tc>
          <w:tcPr>
            <w:tcW w:w="835" w:type="dxa"/>
            <w:tcBorders>
              <w:top w:val="nil"/>
              <w:left w:val="single" w:sz="6" w:space="0" w:color="auto"/>
              <w:bottom w:val="nil"/>
              <w:right w:val="nil"/>
            </w:tcBorders>
            <w:vAlign w:val="center"/>
          </w:tcPr>
          <w:p w:rsidR="0064388B" w:rsidRPr="006053B8" w:rsidRDefault="0064388B" w:rsidP="0064388B">
            <w:pPr>
              <w:tabs>
                <w:tab w:val="left" w:pos="6840"/>
              </w:tabs>
              <w:autoSpaceDE w:val="0"/>
              <w:autoSpaceDN w:val="0"/>
              <w:adjustRightInd w:val="0"/>
              <w:snapToGrid w:val="0"/>
              <w:jc w:val="center"/>
              <w:rPr>
                <w:rFonts w:eastAsia="標楷體"/>
                <w:bCs/>
                <w:color w:val="000000" w:themeColor="text1"/>
                <w:sz w:val="22"/>
              </w:rPr>
            </w:pPr>
            <w:r w:rsidRPr="006053B8">
              <w:rPr>
                <w:rFonts w:eastAsia="標楷體"/>
                <w:bCs/>
                <w:color w:val="000000" w:themeColor="text1"/>
                <w:sz w:val="22"/>
              </w:rPr>
              <w:t>3.7</w:t>
            </w:r>
          </w:p>
        </w:tc>
      </w:tr>
      <w:tr w:rsidR="0064388B" w:rsidRPr="006053B8" w:rsidTr="0064388B">
        <w:trPr>
          <w:cantSplit/>
          <w:trHeight w:val="257"/>
        </w:trPr>
        <w:tc>
          <w:tcPr>
            <w:tcW w:w="1288" w:type="dxa"/>
            <w:tcBorders>
              <w:top w:val="nil"/>
              <w:left w:val="nil"/>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1</w:t>
            </w:r>
            <w:r w:rsidRPr="006053B8">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3.6</w:t>
            </w:r>
          </w:p>
        </w:tc>
        <w:tc>
          <w:tcPr>
            <w:tcW w:w="84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1,381.1</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3.4</w:t>
            </w:r>
          </w:p>
        </w:tc>
        <w:tc>
          <w:tcPr>
            <w:tcW w:w="853"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2,111.3</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1.3</w:t>
            </w:r>
          </w:p>
        </w:tc>
        <w:tc>
          <w:tcPr>
            <w:tcW w:w="91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-730.2</w:t>
            </w:r>
          </w:p>
        </w:tc>
        <w:tc>
          <w:tcPr>
            <w:tcW w:w="85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1.6</w:t>
            </w:r>
          </w:p>
        </w:tc>
        <w:tc>
          <w:tcPr>
            <w:tcW w:w="835" w:type="dxa"/>
            <w:tcBorders>
              <w:top w:val="nil"/>
              <w:left w:val="single" w:sz="6" w:space="0" w:color="auto"/>
              <w:bottom w:val="nil"/>
              <w:right w:val="nil"/>
            </w:tcBorders>
            <w:vAlign w:val="center"/>
          </w:tcPr>
          <w:p w:rsidR="0064388B" w:rsidRPr="006053B8" w:rsidRDefault="0064388B" w:rsidP="0064388B">
            <w:pPr>
              <w:tabs>
                <w:tab w:val="left" w:pos="6840"/>
              </w:tabs>
              <w:autoSpaceDE w:val="0"/>
              <w:autoSpaceDN w:val="0"/>
              <w:adjustRightInd w:val="0"/>
              <w:snapToGrid w:val="0"/>
              <w:jc w:val="center"/>
              <w:rPr>
                <w:rFonts w:eastAsia="標楷體"/>
                <w:bCs/>
                <w:color w:val="000000" w:themeColor="text1"/>
                <w:sz w:val="22"/>
              </w:rPr>
            </w:pPr>
            <w:r w:rsidRPr="006053B8">
              <w:rPr>
                <w:rFonts w:eastAsia="標楷體"/>
                <w:bCs/>
                <w:color w:val="000000" w:themeColor="text1"/>
                <w:sz w:val="22"/>
              </w:rPr>
              <w:t>4.0</w:t>
            </w:r>
          </w:p>
        </w:tc>
      </w:tr>
      <w:tr w:rsidR="0064388B" w:rsidRPr="006053B8" w:rsidTr="0064388B">
        <w:trPr>
          <w:cantSplit/>
          <w:trHeight w:val="257"/>
        </w:trPr>
        <w:tc>
          <w:tcPr>
            <w:tcW w:w="1288" w:type="dxa"/>
            <w:tcBorders>
              <w:top w:val="nil"/>
              <w:left w:val="nil"/>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2</w:t>
            </w:r>
            <w:r w:rsidRPr="006053B8">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2.7</w:t>
            </w:r>
          </w:p>
        </w:tc>
        <w:tc>
          <w:tcPr>
            <w:tcW w:w="84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1,397.4</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2.5</w:t>
            </w:r>
          </w:p>
        </w:tc>
        <w:tc>
          <w:tcPr>
            <w:tcW w:w="853"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2,106.6</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-0.7</w:t>
            </w:r>
          </w:p>
        </w:tc>
        <w:tc>
          <w:tcPr>
            <w:tcW w:w="91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-709.2</w:t>
            </w:r>
          </w:p>
        </w:tc>
        <w:tc>
          <w:tcPr>
            <w:tcW w:w="85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1.5</w:t>
            </w:r>
          </w:p>
        </w:tc>
        <w:tc>
          <w:tcPr>
            <w:tcW w:w="835" w:type="dxa"/>
            <w:tcBorders>
              <w:top w:val="nil"/>
              <w:left w:val="single" w:sz="6" w:space="0" w:color="auto"/>
              <w:bottom w:val="nil"/>
              <w:right w:val="nil"/>
            </w:tcBorders>
            <w:vAlign w:val="center"/>
          </w:tcPr>
          <w:p w:rsidR="0064388B" w:rsidRPr="006053B8" w:rsidRDefault="0064388B" w:rsidP="0064388B">
            <w:pPr>
              <w:tabs>
                <w:tab w:val="left" w:pos="6840"/>
              </w:tabs>
              <w:autoSpaceDE w:val="0"/>
              <w:autoSpaceDN w:val="0"/>
              <w:adjustRightInd w:val="0"/>
              <w:snapToGrid w:val="0"/>
              <w:jc w:val="center"/>
              <w:rPr>
                <w:rFonts w:eastAsia="標楷體"/>
                <w:bCs/>
                <w:color w:val="000000" w:themeColor="text1"/>
                <w:sz w:val="22"/>
              </w:rPr>
            </w:pPr>
            <w:r w:rsidRPr="006053B8">
              <w:rPr>
                <w:rFonts w:eastAsia="標楷體"/>
                <w:bCs/>
                <w:color w:val="000000" w:themeColor="text1"/>
                <w:sz w:val="22"/>
              </w:rPr>
              <w:t>3.8</w:t>
            </w:r>
          </w:p>
        </w:tc>
      </w:tr>
      <w:tr w:rsidR="0064388B" w:rsidRPr="006053B8" w:rsidTr="0064388B">
        <w:trPr>
          <w:cantSplit/>
          <w:trHeight w:val="257"/>
        </w:trPr>
        <w:tc>
          <w:tcPr>
            <w:tcW w:w="1288" w:type="dxa"/>
            <w:tcBorders>
              <w:top w:val="nil"/>
              <w:left w:val="nil"/>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3</w:t>
            </w:r>
            <w:r w:rsidRPr="006053B8">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3.1 (I)</w:t>
            </w:r>
          </w:p>
        </w:tc>
        <w:tc>
          <w:tcPr>
            <w:tcW w:w="84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2.2</w:t>
            </w:r>
          </w:p>
        </w:tc>
        <w:tc>
          <w:tcPr>
            <w:tcW w:w="84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1,412.5</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0.3</w:t>
            </w:r>
          </w:p>
        </w:tc>
        <w:tc>
          <w:tcPr>
            <w:tcW w:w="853"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2,140.6</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1.6</w:t>
            </w:r>
          </w:p>
        </w:tc>
        <w:tc>
          <w:tcPr>
            <w:tcW w:w="91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-728.1</w:t>
            </w:r>
          </w:p>
        </w:tc>
        <w:tc>
          <w:tcPr>
            <w:tcW w:w="85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1.9</w:t>
            </w:r>
          </w:p>
        </w:tc>
        <w:tc>
          <w:tcPr>
            <w:tcW w:w="835" w:type="dxa"/>
            <w:tcBorders>
              <w:top w:val="nil"/>
              <w:left w:val="single" w:sz="6" w:space="0" w:color="auto"/>
              <w:bottom w:val="nil"/>
              <w:right w:val="nil"/>
            </w:tcBorders>
            <w:vAlign w:val="center"/>
          </w:tcPr>
          <w:p w:rsidR="0064388B" w:rsidRPr="006053B8" w:rsidRDefault="0064388B" w:rsidP="0064388B">
            <w:pPr>
              <w:tabs>
                <w:tab w:val="left" w:pos="6840"/>
              </w:tabs>
              <w:autoSpaceDE w:val="0"/>
              <w:autoSpaceDN w:val="0"/>
              <w:adjustRightInd w:val="0"/>
              <w:snapToGrid w:val="0"/>
              <w:jc w:val="center"/>
              <w:rPr>
                <w:rFonts w:eastAsia="標楷體"/>
                <w:bCs/>
                <w:color w:val="000000" w:themeColor="text1"/>
                <w:sz w:val="22"/>
              </w:rPr>
            </w:pPr>
            <w:r w:rsidRPr="006053B8">
              <w:rPr>
                <w:rFonts w:eastAsia="標楷體"/>
                <w:bCs/>
                <w:color w:val="000000" w:themeColor="text1"/>
                <w:sz w:val="22"/>
              </w:rPr>
              <w:t>3.8</w:t>
            </w:r>
          </w:p>
        </w:tc>
      </w:tr>
      <w:tr w:rsidR="0064388B" w:rsidRPr="006053B8" w:rsidTr="0064388B">
        <w:trPr>
          <w:cantSplit/>
          <w:trHeight w:val="257"/>
        </w:trPr>
        <w:tc>
          <w:tcPr>
            <w:tcW w:w="1288" w:type="dxa"/>
            <w:tcBorders>
              <w:top w:val="nil"/>
              <w:left w:val="nil"/>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4</w:t>
            </w:r>
            <w:r w:rsidRPr="006053B8">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0.9</w:t>
            </w:r>
          </w:p>
        </w:tc>
        <w:tc>
          <w:tcPr>
            <w:tcW w:w="84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1,367.8</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-2.6</w:t>
            </w:r>
          </w:p>
        </w:tc>
        <w:tc>
          <w:tcPr>
            <w:tcW w:w="853"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2,087.3</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-1.0</w:t>
            </w:r>
          </w:p>
        </w:tc>
        <w:tc>
          <w:tcPr>
            <w:tcW w:w="91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-719.6</w:t>
            </w:r>
          </w:p>
        </w:tc>
        <w:tc>
          <w:tcPr>
            <w:tcW w:w="85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2.0</w:t>
            </w:r>
          </w:p>
        </w:tc>
        <w:tc>
          <w:tcPr>
            <w:tcW w:w="835" w:type="dxa"/>
            <w:tcBorders>
              <w:top w:val="nil"/>
              <w:left w:val="single" w:sz="6" w:space="0" w:color="auto"/>
              <w:bottom w:val="nil"/>
              <w:right w:val="nil"/>
            </w:tcBorders>
            <w:vAlign w:val="center"/>
          </w:tcPr>
          <w:p w:rsidR="0064388B" w:rsidRPr="006053B8" w:rsidRDefault="0064388B" w:rsidP="0064388B">
            <w:pPr>
              <w:tabs>
                <w:tab w:val="left" w:pos="6840"/>
              </w:tabs>
              <w:autoSpaceDE w:val="0"/>
              <w:autoSpaceDN w:val="0"/>
              <w:adjustRightInd w:val="0"/>
              <w:snapToGrid w:val="0"/>
              <w:jc w:val="center"/>
              <w:rPr>
                <w:rFonts w:eastAsia="標楷體"/>
                <w:bCs/>
                <w:color w:val="000000" w:themeColor="text1"/>
                <w:sz w:val="22"/>
              </w:rPr>
            </w:pPr>
            <w:r w:rsidRPr="006053B8">
              <w:rPr>
                <w:rFonts w:eastAsia="標楷體"/>
                <w:bCs/>
                <w:color w:val="000000" w:themeColor="text1"/>
                <w:sz w:val="22"/>
              </w:rPr>
              <w:t>3.6</w:t>
            </w:r>
          </w:p>
        </w:tc>
      </w:tr>
      <w:tr w:rsidR="0064388B" w:rsidRPr="006053B8" w:rsidTr="0064388B">
        <w:trPr>
          <w:cantSplit/>
          <w:trHeight w:val="257"/>
        </w:trPr>
        <w:tc>
          <w:tcPr>
            <w:tcW w:w="1288" w:type="dxa"/>
            <w:tcBorders>
              <w:top w:val="nil"/>
              <w:left w:val="nil"/>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5</w:t>
            </w:r>
            <w:r w:rsidRPr="006053B8">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2.0</w:t>
            </w:r>
          </w:p>
        </w:tc>
        <w:tc>
          <w:tcPr>
            <w:tcW w:w="84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1,408.4</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-2.6</w:t>
            </w:r>
          </w:p>
        </w:tc>
        <w:tc>
          <w:tcPr>
            <w:tcW w:w="853"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2,169.1</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2.7</w:t>
            </w:r>
          </w:p>
        </w:tc>
        <w:tc>
          <w:tcPr>
            <w:tcW w:w="91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-760.7</w:t>
            </w:r>
          </w:p>
        </w:tc>
        <w:tc>
          <w:tcPr>
            <w:tcW w:w="85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1.8</w:t>
            </w:r>
          </w:p>
        </w:tc>
        <w:tc>
          <w:tcPr>
            <w:tcW w:w="835" w:type="dxa"/>
            <w:tcBorders>
              <w:top w:val="nil"/>
              <w:left w:val="single" w:sz="6" w:space="0" w:color="auto"/>
              <w:bottom w:val="nil"/>
              <w:right w:val="nil"/>
            </w:tcBorders>
            <w:vAlign w:val="center"/>
          </w:tcPr>
          <w:p w:rsidR="0064388B" w:rsidRPr="006053B8" w:rsidRDefault="0064388B" w:rsidP="0064388B">
            <w:pPr>
              <w:tabs>
                <w:tab w:val="left" w:pos="6840"/>
              </w:tabs>
              <w:autoSpaceDE w:val="0"/>
              <w:autoSpaceDN w:val="0"/>
              <w:adjustRightInd w:val="0"/>
              <w:snapToGrid w:val="0"/>
              <w:jc w:val="center"/>
              <w:rPr>
                <w:rFonts w:eastAsia="標楷體"/>
                <w:bCs/>
                <w:color w:val="000000" w:themeColor="text1"/>
                <w:sz w:val="22"/>
              </w:rPr>
            </w:pPr>
            <w:r w:rsidRPr="006053B8">
              <w:rPr>
                <w:rFonts w:eastAsia="標楷體"/>
                <w:bCs/>
                <w:color w:val="000000" w:themeColor="text1"/>
                <w:sz w:val="22"/>
              </w:rPr>
              <w:t>3.6</w:t>
            </w:r>
          </w:p>
        </w:tc>
      </w:tr>
      <w:tr w:rsidR="0064388B" w:rsidRPr="006053B8" w:rsidTr="0064388B">
        <w:trPr>
          <w:cantSplit/>
          <w:trHeight w:val="257"/>
        </w:trPr>
        <w:tc>
          <w:tcPr>
            <w:tcW w:w="1288" w:type="dxa"/>
            <w:tcBorders>
              <w:top w:val="nil"/>
              <w:left w:val="nil"/>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6</w:t>
            </w:r>
            <w:r w:rsidRPr="006053B8">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2.0(II)</w:t>
            </w:r>
          </w:p>
        </w:tc>
        <w:tc>
          <w:tcPr>
            <w:tcW w:w="84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1.3</w:t>
            </w:r>
          </w:p>
        </w:tc>
        <w:tc>
          <w:tcPr>
            <w:tcW w:w="84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1,369.4</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-3.7</w:t>
            </w:r>
          </w:p>
        </w:tc>
        <w:tc>
          <w:tcPr>
            <w:tcW w:w="853"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2,122.4</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0.3</w:t>
            </w:r>
          </w:p>
        </w:tc>
        <w:tc>
          <w:tcPr>
            <w:tcW w:w="91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-753.0</w:t>
            </w:r>
          </w:p>
        </w:tc>
        <w:tc>
          <w:tcPr>
            <w:tcW w:w="85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1.6</w:t>
            </w:r>
          </w:p>
        </w:tc>
        <w:tc>
          <w:tcPr>
            <w:tcW w:w="835" w:type="dxa"/>
            <w:tcBorders>
              <w:top w:val="nil"/>
              <w:left w:val="single" w:sz="6" w:space="0" w:color="auto"/>
              <w:bottom w:val="nil"/>
              <w:right w:val="nil"/>
            </w:tcBorders>
            <w:vAlign w:val="center"/>
          </w:tcPr>
          <w:p w:rsidR="0064388B" w:rsidRPr="006053B8" w:rsidRDefault="0064388B" w:rsidP="0064388B">
            <w:pPr>
              <w:tabs>
                <w:tab w:val="left" w:pos="6840"/>
              </w:tabs>
              <w:autoSpaceDE w:val="0"/>
              <w:autoSpaceDN w:val="0"/>
              <w:adjustRightInd w:val="0"/>
              <w:snapToGrid w:val="0"/>
              <w:jc w:val="center"/>
              <w:rPr>
                <w:rFonts w:eastAsia="標楷體"/>
                <w:bCs/>
                <w:color w:val="000000" w:themeColor="text1"/>
                <w:sz w:val="22"/>
              </w:rPr>
            </w:pPr>
            <w:r w:rsidRPr="006053B8">
              <w:rPr>
                <w:rFonts w:eastAsia="標楷體"/>
                <w:bCs/>
                <w:color w:val="000000" w:themeColor="text1"/>
                <w:sz w:val="22"/>
              </w:rPr>
              <w:t>3.7</w:t>
            </w:r>
          </w:p>
        </w:tc>
      </w:tr>
      <w:tr w:rsidR="0064388B" w:rsidRPr="006053B8" w:rsidTr="0064388B">
        <w:trPr>
          <w:cantSplit/>
          <w:trHeight w:val="257"/>
        </w:trPr>
        <w:tc>
          <w:tcPr>
            <w:tcW w:w="1288" w:type="dxa"/>
            <w:tcBorders>
              <w:top w:val="nil"/>
              <w:left w:val="nil"/>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7</w:t>
            </w:r>
            <w:r w:rsidRPr="006053B8">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0.5</w:t>
            </w:r>
          </w:p>
        </w:tc>
        <w:tc>
          <w:tcPr>
            <w:tcW w:w="84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1,382.2</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-1.2</w:t>
            </w:r>
          </w:p>
        </w:tc>
        <w:tc>
          <w:tcPr>
            <w:tcW w:w="853"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2,118.1</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-1.1</w:t>
            </w:r>
          </w:p>
        </w:tc>
        <w:tc>
          <w:tcPr>
            <w:tcW w:w="91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-735.9</w:t>
            </w:r>
          </w:p>
        </w:tc>
        <w:tc>
          <w:tcPr>
            <w:tcW w:w="85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1.8</w:t>
            </w:r>
          </w:p>
        </w:tc>
        <w:tc>
          <w:tcPr>
            <w:tcW w:w="835" w:type="dxa"/>
            <w:tcBorders>
              <w:top w:val="nil"/>
              <w:left w:val="single" w:sz="6" w:space="0" w:color="auto"/>
              <w:bottom w:val="nil"/>
              <w:right w:val="nil"/>
            </w:tcBorders>
            <w:vAlign w:val="center"/>
          </w:tcPr>
          <w:p w:rsidR="0064388B" w:rsidRPr="006053B8" w:rsidRDefault="0064388B" w:rsidP="0064388B">
            <w:pPr>
              <w:tabs>
                <w:tab w:val="left" w:pos="6840"/>
              </w:tabs>
              <w:autoSpaceDE w:val="0"/>
              <w:autoSpaceDN w:val="0"/>
              <w:adjustRightInd w:val="0"/>
              <w:snapToGrid w:val="0"/>
              <w:jc w:val="center"/>
              <w:rPr>
                <w:rFonts w:eastAsia="標楷體"/>
                <w:bCs/>
                <w:color w:val="000000" w:themeColor="text1"/>
                <w:sz w:val="22"/>
              </w:rPr>
            </w:pPr>
            <w:r w:rsidRPr="006053B8">
              <w:rPr>
                <w:rFonts w:eastAsia="標楷體"/>
                <w:bCs/>
                <w:color w:val="000000" w:themeColor="text1"/>
                <w:sz w:val="22"/>
              </w:rPr>
              <w:t>3.7</w:t>
            </w:r>
          </w:p>
        </w:tc>
      </w:tr>
      <w:tr w:rsidR="0064388B" w:rsidRPr="006053B8" w:rsidTr="0064388B">
        <w:trPr>
          <w:cantSplit/>
          <w:trHeight w:val="257"/>
        </w:trPr>
        <w:tc>
          <w:tcPr>
            <w:tcW w:w="1288" w:type="dxa"/>
            <w:tcBorders>
              <w:top w:val="nil"/>
              <w:left w:val="nil"/>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8</w:t>
            </w:r>
            <w:r w:rsidRPr="006053B8">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0.4</w:t>
            </w:r>
          </w:p>
        </w:tc>
        <w:tc>
          <w:tcPr>
            <w:tcW w:w="84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1,386.1</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-0.2</w:t>
            </w:r>
          </w:p>
        </w:tc>
        <w:tc>
          <w:tcPr>
            <w:tcW w:w="853"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2,130.4</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-1.1</w:t>
            </w:r>
          </w:p>
        </w:tc>
        <w:tc>
          <w:tcPr>
            <w:tcW w:w="91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-744.2</w:t>
            </w:r>
          </w:p>
        </w:tc>
        <w:tc>
          <w:tcPr>
            <w:tcW w:w="85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1.7</w:t>
            </w:r>
          </w:p>
        </w:tc>
        <w:tc>
          <w:tcPr>
            <w:tcW w:w="835" w:type="dxa"/>
            <w:tcBorders>
              <w:top w:val="nil"/>
              <w:left w:val="single" w:sz="6" w:space="0" w:color="auto"/>
              <w:bottom w:val="nil"/>
              <w:right w:val="nil"/>
            </w:tcBorders>
            <w:vAlign w:val="center"/>
          </w:tcPr>
          <w:p w:rsidR="0064388B" w:rsidRPr="006053B8" w:rsidRDefault="0064388B" w:rsidP="0064388B">
            <w:pPr>
              <w:tabs>
                <w:tab w:val="left" w:pos="6840"/>
              </w:tabs>
              <w:autoSpaceDE w:val="0"/>
              <w:autoSpaceDN w:val="0"/>
              <w:adjustRightInd w:val="0"/>
              <w:snapToGrid w:val="0"/>
              <w:jc w:val="center"/>
              <w:rPr>
                <w:rFonts w:eastAsia="標楷體"/>
                <w:bCs/>
                <w:color w:val="000000" w:themeColor="text1"/>
                <w:sz w:val="22"/>
              </w:rPr>
            </w:pPr>
            <w:r w:rsidRPr="006053B8">
              <w:rPr>
                <w:rFonts w:eastAsia="標楷體"/>
                <w:bCs/>
                <w:color w:val="000000" w:themeColor="text1"/>
                <w:sz w:val="22"/>
              </w:rPr>
              <w:t>3.7</w:t>
            </w:r>
          </w:p>
        </w:tc>
      </w:tr>
      <w:tr w:rsidR="0064388B" w:rsidRPr="006053B8" w:rsidTr="0064388B">
        <w:trPr>
          <w:cantSplit/>
          <w:trHeight w:val="257"/>
        </w:trPr>
        <w:tc>
          <w:tcPr>
            <w:tcW w:w="1288" w:type="dxa"/>
            <w:tcBorders>
              <w:top w:val="nil"/>
              <w:left w:val="nil"/>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9</w:t>
            </w:r>
            <w:r w:rsidRPr="006053B8">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1.9 (III)</w:t>
            </w:r>
          </w:p>
        </w:tc>
        <w:tc>
          <w:tcPr>
            <w:tcW w:w="84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-0.1</w:t>
            </w:r>
          </w:p>
        </w:tc>
        <w:tc>
          <w:tcPr>
            <w:tcW w:w="84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1,368.3</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-2.8</w:t>
            </w:r>
          </w:p>
        </w:tc>
        <w:tc>
          <w:tcPr>
            <w:tcW w:w="853"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2,085.5</w:t>
            </w:r>
          </w:p>
        </w:tc>
        <w:tc>
          <w:tcPr>
            <w:tcW w:w="78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-4.4</w:t>
            </w:r>
          </w:p>
        </w:tc>
        <w:tc>
          <w:tcPr>
            <w:tcW w:w="910"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rPr>
            </w:pPr>
            <w:r w:rsidRPr="006053B8">
              <w:rPr>
                <w:color w:val="000000" w:themeColor="text1"/>
              </w:rPr>
              <w:t>-717.2</w:t>
            </w:r>
          </w:p>
        </w:tc>
        <w:tc>
          <w:tcPr>
            <w:tcW w:w="854" w:type="dxa"/>
            <w:tcBorders>
              <w:top w:val="nil"/>
              <w:left w:val="single" w:sz="6" w:space="0" w:color="auto"/>
              <w:bottom w:val="nil"/>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1.7</w:t>
            </w:r>
          </w:p>
        </w:tc>
        <w:tc>
          <w:tcPr>
            <w:tcW w:w="835" w:type="dxa"/>
            <w:tcBorders>
              <w:top w:val="nil"/>
              <w:left w:val="single" w:sz="6" w:space="0" w:color="auto"/>
              <w:bottom w:val="nil"/>
              <w:right w:val="nil"/>
            </w:tcBorders>
            <w:vAlign w:val="center"/>
          </w:tcPr>
          <w:p w:rsidR="0064388B" w:rsidRPr="006053B8" w:rsidRDefault="0064388B" w:rsidP="0064388B">
            <w:pPr>
              <w:tabs>
                <w:tab w:val="left" w:pos="6840"/>
              </w:tabs>
              <w:autoSpaceDE w:val="0"/>
              <w:autoSpaceDN w:val="0"/>
              <w:adjustRightInd w:val="0"/>
              <w:snapToGrid w:val="0"/>
              <w:jc w:val="center"/>
              <w:rPr>
                <w:rFonts w:eastAsia="標楷體"/>
                <w:bCs/>
                <w:color w:val="000000" w:themeColor="text1"/>
                <w:sz w:val="22"/>
              </w:rPr>
            </w:pPr>
            <w:r w:rsidRPr="006053B8">
              <w:rPr>
                <w:rFonts w:eastAsia="標楷體"/>
                <w:bCs/>
                <w:color w:val="000000" w:themeColor="text1"/>
                <w:sz w:val="22"/>
              </w:rPr>
              <w:t>3.5</w:t>
            </w:r>
          </w:p>
        </w:tc>
      </w:tr>
      <w:tr w:rsidR="0064388B" w:rsidRPr="006053B8" w:rsidTr="0064388B">
        <w:trPr>
          <w:cantSplit/>
          <w:trHeight w:val="257"/>
        </w:trPr>
        <w:tc>
          <w:tcPr>
            <w:tcW w:w="1288" w:type="dxa"/>
            <w:tcBorders>
              <w:top w:val="nil"/>
              <w:left w:val="nil"/>
              <w:bottom w:val="single" w:sz="6" w:space="0" w:color="auto"/>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r w:rsidRPr="006053B8">
              <w:rPr>
                <w:rFonts w:eastAsia="標楷體"/>
                <w:bCs/>
                <w:color w:val="000000" w:themeColor="text1"/>
                <w:sz w:val="22"/>
              </w:rPr>
              <w:t>10</w:t>
            </w:r>
            <w:r w:rsidRPr="006053B8">
              <w:rPr>
                <w:rFonts w:eastAsia="標楷體"/>
                <w:bCs/>
                <w:color w:val="000000" w:themeColor="text1"/>
                <w:sz w:val="22"/>
                <w:lang w:eastAsia="zh-HK"/>
              </w:rPr>
              <w:t>月</w:t>
            </w:r>
          </w:p>
        </w:tc>
        <w:tc>
          <w:tcPr>
            <w:tcW w:w="1008" w:type="dxa"/>
            <w:tcBorders>
              <w:top w:val="nil"/>
              <w:left w:val="single" w:sz="6" w:space="0" w:color="auto"/>
              <w:bottom w:val="single" w:sz="6" w:space="0" w:color="auto"/>
              <w:right w:val="single" w:sz="6" w:space="0" w:color="auto"/>
            </w:tcBorders>
          </w:tcPr>
          <w:p w:rsidR="0064388B" w:rsidRPr="006053B8" w:rsidRDefault="0064388B" w:rsidP="0064388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-1.1</w:t>
            </w:r>
          </w:p>
        </w:tc>
        <w:tc>
          <w:tcPr>
            <w:tcW w:w="840" w:type="dxa"/>
            <w:tcBorders>
              <w:top w:val="nil"/>
              <w:left w:val="single" w:sz="6" w:space="0" w:color="auto"/>
              <w:bottom w:val="single" w:sz="6" w:space="0" w:color="auto"/>
              <w:right w:val="single" w:sz="6" w:space="0" w:color="auto"/>
            </w:tcBorders>
          </w:tcPr>
          <w:p w:rsidR="0064388B" w:rsidRPr="006053B8" w:rsidRDefault="0064388B" w:rsidP="0064388B">
            <w:pPr>
              <w:jc w:val="center"/>
              <w:rPr>
                <w:color w:val="000000" w:themeColor="text1"/>
              </w:rPr>
            </w:pPr>
            <w:r w:rsidRPr="006053B8">
              <w:rPr>
                <w:color w:val="000000" w:themeColor="text1"/>
              </w:rPr>
              <w:t>-</w:t>
            </w:r>
          </w:p>
        </w:tc>
        <w:tc>
          <w:tcPr>
            <w:tcW w:w="784" w:type="dxa"/>
            <w:tcBorders>
              <w:top w:val="nil"/>
              <w:left w:val="single" w:sz="6" w:space="0" w:color="auto"/>
              <w:bottom w:val="single" w:sz="6" w:space="0" w:color="auto"/>
              <w:right w:val="single" w:sz="6" w:space="0" w:color="auto"/>
            </w:tcBorders>
          </w:tcPr>
          <w:p w:rsidR="0064388B" w:rsidRPr="006053B8" w:rsidRDefault="0064388B" w:rsidP="0064388B">
            <w:pPr>
              <w:jc w:val="center"/>
              <w:rPr>
                <w:color w:val="000000" w:themeColor="text1"/>
              </w:rPr>
            </w:pPr>
            <w:r w:rsidRPr="006053B8">
              <w:rPr>
                <w:color w:val="000000" w:themeColor="text1"/>
              </w:rPr>
              <w:t>-</w:t>
            </w:r>
          </w:p>
        </w:tc>
        <w:tc>
          <w:tcPr>
            <w:tcW w:w="853" w:type="dxa"/>
            <w:tcBorders>
              <w:top w:val="nil"/>
              <w:left w:val="single" w:sz="6" w:space="0" w:color="auto"/>
              <w:bottom w:val="single" w:sz="6" w:space="0" w:color="auto"/>
              <w:right w:val="single" w:sz="6" w:space="0" w:color="auto"/>
            </w:tcBorders>
          </w:tcPr>
          <w:p w:rsidR="0064388B" w:rsidRPr="006053B8" w:rsidRDefault="0064388B" w:rsidP="0064388B">
            <w:pPr>
              <w:jc w:val="center"/>
              <w:rPr>
                <w:color w:val="000000" w:themeColor="text1"/>
              </w:rPr>
            </w:pPr>
            <w:r w:rsidRPr="006053B8">
              <w:rPr>
                <w:color w:val="000000" w:themeColor="text1"/>
              </w:rPr>
              <w:t>-</w:t>
            </w:r>
          </w:p>
        </w:tc>
        <w:tc>
          <w:tcPr>
            <w:tcW w:w="784" w:type="dxa"/>
            <w:tcBorders>
              <w:top w:val="nil"/>
              <w:left w:val="single" w:sz="6" w:space="0" w:color="auto"/>
              <w:bottom w:val="single" w:sz="6" w:space="0" w:color="auto"/>
              <w:right w:val="single" w:sz="6" w:space="0" w:color="auto"/>
            </w:tcBorders>
          </w:tcPr>
          <w:p w:rsidR="0064388B" w:rsidRPr="006053B8" w:rsidRDefault="0064388B" w:rsidP="0064388B">
            <w:pPr>
              <w:jc w:val="center"/>
              <w:rPr>
                <w:color w:val="000000" w:themeColor="text1"/>
              </w:rPr>
            </w:pPr>
            <w:r w:rsidRPr="006053B8">
              <w:rPr>
                <w:color w:val="000000" w:themeColor="text1"/>
              </w:rPr>
              <w:t>-</w:t>
            </w:r>
          </w:p>
        </w:tc>
        <w:tc>
          <w:tcPr>
            <w:tcW w:w="910" w:type="dxa"/>
            <w:tcBorders>
              <w:top w:val="nil"/>
              <w:left w:val="single" w:sz="6" w:space="0" w:color="auto"/>
              <w:bottom w:val="single" w:sz="6" w:space="0" w:color="auto"/>
              <w:right w:val="single" w:sz="6" w:space="0" w:color="auto"/>
            </w:tcBorders>
          </w:tcPr>
          <w:p w:rsidR="0064388B" w:rsidRPr="006053B8" w:rsidRDefault="0064388B" w:rsidP="0064388B">
            <w:pPr>
              <w:jc w:val="center"/>
              <w:rPr>
                <w:color w:val="000000" w:themeColor="text1"/>
              </w:rPr>
            </w:pPr>
            <w:r w:rsidRPr="006053B8">
              <w:rPr>
                <w:color w:val="000000" w:themeColor="text1"/>
              </w:rPr>
              <w:t>-</w:t>
            </w:r>
          </w:p>
        </w:tc>
        <w:tc>
          <w:tcPr>
            <w:tcW w:w="854" w:type="dxa"/>
            <w:tcBorders>
              <w:top w:val="nil"/>
              <w:left w:val="single" w:sz="6" w:space="0" w:color="auto"/>
              <w:bottom w:val="single" w:sz="6" w:space="0" w:color="auto"/>
              <w:right w:val="single" w:sz="6" w:space="0" w:color="auto"/>
            </w:tcBorders>
          </w:tcPr>
          <w:p w:rsidR="0064388B" w:rsidRPr="006053B8" w:rsidRDefault="0064388B" w:rsidP="0064388B">
            <w:pPr>
              <w:jc w:val="center"/>
              <w:rPr>
                <w:color w:val="000000" w:themeColor="text1"/>
                <w:sz w:val="22"/>
              </w:rPr>
            </w:pPr>
            <w:r w:rsidRPr="006053B8">
              <w:rPr>
                <w:color w:val="000000" w:themeColor="text1"/>
                <w:sz w:val="22"/>
              </w:rPr>
              <w:t>1.8</w:t>
            </w:r>
          </w:p>
        </w:tc>
        <w:tc>
          <w:tcPr>
            <w:tcW w:w="835" w:type="dxa"/>
            <w:tcBorders>
              <w:top w:val="nil"/>
              <w:left w:val="single" w:sz="6" w:space="0" w:color="auto"/>
              <w:bottom w:val="single" w:sz="6" w:space="0" w:color="auto"/>
              <w:right w:val="nil"/>
            </w:tcBorders>
            <w:vAlign w:val="center"/>
          </w:tcPr>
          <w:p w:rsidR="0064388B" w:rsidRPr="006053B8" w:rsidRDefault="0064388B" w:rsidP="0064388B">
            <w:pPr>
              <w:tabs>
                <w:tab w:val="left" w:pos="6840"/>
              </w:tabs>
              <w:autoSpaceDE w:val="0"/>
              <w:autoSpaceDN w:val="0"/>
              <w:adjustRightInd w:val="0"/>
              <w:snapToGrid w:val="0"/>
              <w:jc w:val="center"/>
              <w:rPr>
                <w:rFonts w:eastAsia="標楷體"/>
                <w:bCs/>
                <w:color w:val="000000" w:themeColor="text1"/>
                <w:sz w:val="22"/>
              </w:rPr>
            </w:pPr>
            <w:r w:rsidRPr="006053B8">
              <w:rPr>
                <w:rFonts w:eastAsia="標楷體"/>
                <w:bCs/>
                <w:color w:val="000000" w:themeColor="text1"/>
                <w:sz w:val="22"/>
              </w:rPr>
              <w:t>3.6</w:t>
            </w:r>
          </w:p>
        </w:tc>
      </w:tr>
    </w:tbl>
    <w:p w:rsidR="0064388B" w:rsidRPr="006053B8" w:rsidRDefault="0064388B" w:rsidP="0064388B">
      <w:pPr>
        <w:tabs>
          <w:tab w:val="left" w:pos="6840"/>
        </w:tabs>
        <w:snapToGrid w:val="0"/>
        <w:rPr>
          <w:rFonts w:eastAsia="標楷體"/>
          <w:bCs/>
          <w:color w:val="000000" w:themeColor="text1"/>
          <w:sz w:val="22"/>
          <w:lang w:val="zh-TW"/>
        </w:rPr>
      </w:pPr>
      <w:proofErr w:type="gramStart"/>
      <w:r w:rsidRPr="006053B8">
        <w:rPr>
          <w:rFonts w:eastAsia="標楷體"/>
          <w:bCs/>
          <w:color w:val="000000" w:themeColor="text1"/>
          <w:sz w:val="22"/>
          <w:lang w:val="zh-TW"/>
        </w:rPr>
        <w:t>註</w:t>
      </w:r>
      <w:proofErr w:type="gramEnd"/>
      <w:r w:rsidRPr="006053B8">
        <w:rPr>
          <w:rFonts w:eastAsia="標楷體"/>
          <w:bCs/>
          <w:color w:val="000000" w:themeColor="text1"/>
          <w:sz w:val="22"/>
          <w:lang w:val="zh-TW"/>
        </w:rPr>
        <w:t>：</w:t>
      </w:r>
      <w:r w:rsidRPr="006053B8">
        <w:rPr>
          <w:rFonts w:eastAsia="標楷體"/>
          <w:bCs/>
          <w:color w:val="000000" w:themeColor="text1"/>
          <w:sz w:val="22"/>
          <w:lang w:val="zh-TW"/>
        </w:rPr>
        <w:t>1.GDP</w:t>
      </w:r>
      <w:r w:rsidRPr="006053B8">
        <w:rPr>
          <w:rFonts w:eastAsia="標楷體"/>
          <w:bCs/>
          <w:color w:val="000000" w:themeColor="text1"/>
          <w:sz w:val="22"/>
          <w:lang w:val="zh-TW"/>
        </w:rPr>
        <w:t>成長率係為當季較上季變動率轉換為年率。</w:t>
      </w:r>
    </w:p>
    <w:p w:rsidR="00861937" w:rsidRPr="006053B8" w:rsidRDefault="0064388B" w:rsidP="0064388B">
      <w:pPr>
        <w:tabs>
          <w:tab w:val="left" w:pos="6840"/>
        </w:tabs>
        <w:autoSpaceDE w:val="0"/>
        <w:autoSpaceDN w:val="0"/>
        <w:adjustRightInd w:val="0"/>
        <w:snapToGrid w:val="0"/>
        <w:spacing w:line="300" w:lineRule="exact"/>
        <w:jc w:val="both"/>
        <w:rPr>
          <w:rFonts w:eastAsia="標楷體"/>
          <w:bCs/>
          <w:color w:val="000000" w:themeColor="text1"/>
          <w:sz w:val="22"/>
          <w:lang w:val="zh-TW"/>
        </w:rPr>
      </w:pPr>
      <w:r w:rsidRPr="006053B8">
        <w:rPr>
          <w:rFonts w:eastAsia="標楷體"/>
          <w:bCs/>
          <w:color w:val="000000" w:themeColor="text1"/>
          <w:sz w:val="22"/>
          <w:lang w:val="zh-TW"/>
        </w:rPr>
        <w:t>資料來源：美國商務部、美國勞工部。</w:t>
      </w:r>
    </w:p>
    <w:p w:rsidR="00861937" w:rsidRPr="006053B8" w:rsidRDefault="00861937" w:rsidP="00861937">
      <w:pPr>
        <w:tabs>
          <w:tab w:val="left" w:pos="6840"/>
        </w:tabs>
        <w:autoSpaceDE w:val="0"/>
        <w:autoSpaceDN w:val="0"/>
        <w:adjustRightInd w:val="0"/>
        <w:snapToGrid w:val="0"/>
        <w:spacing w:line="300" w:lineRule="exact"/>
        <w:jc w:val="both"/>
        <w:rPr>
          <w:rFonts w:eastAsia="標楷體"/>
          <w:bCs/>
          <w:color w:val="000000" w:themeColor="text1"/>
          <w:sz w:val="22"/>
          <w:lang w:val="zh-TW"/>
        </w:rPr>
      </w:pPr>
    </w:p>
    <w:bookmarkEnd w:id="63"/>
    <w:bookmarkEnd w:id="64"/>
    <w:bookmarkEnd w:id="65"/>
    <w:bookmarkEnd w:id="66"/>
    <w:bookmarkEnd w:id="67"/>
    <w:bookmarkEnd w:id="68"/>
    <w:p w:rsidR="00086D57" w:rsidRPr="006053B8" w:rsidRDefault="00086D57" w:rsidP="004752C8">
      <w:pPr>
        <w:snapToGrid w:val="0"/>
        <w:spacing w:beforeLines="50" w:before="180" w:line="300" w:lineRule="auto"/>
        <w:ind w:leftChars="118" w:left="283" w:firstLineChars="252" w:firstLine="706"/>
        <w:jc w:val="both"/>
        <w:rPr>
          <w:rFonts w:eastAsia="標楷體"/>
          <w:color w:val="000000" w:themeColor="text1"/>
          <w:sz w:val="28"/>
          <w:szCs w:val="28"/>
        </w:rPr>
      </w:pPr>
    </w:p>
    <w:p w:rsidR="009F3ED4" w:rsidRPr="006053B8" w:rsidRDefault="009F3ED4" w:rsidP="009C28BA">
      <w:pPr>
        <w:snapToGrid w:val="0"/>
        <w:spacing w:beforeLines="50" w:before="180" w:line="300" w:lineRule="auto"/>
        <w:ind w:leftChars="150" w:left="360" w:firstLineChars="200" w:firstLine="561"/>
        <w:jc w:val="both"/>
        <w:rPr>
          <w:rFonts w:eastAsia="標楷體"/>
          <w:color w:val="000000" w:themeColor="text1"/>
          <w:sz w:val="28"/>
          <w:szCs w:val="28"/>
        </w:rPr>
      </w:pPr>
      <w:r w:rsidRPr="006053B8">
        <w:rPr>
          <w:rFonts w:eastAsia="標楷體"/>
          <w:b/>
          <w:color w:val="000000" w:themeColor="text1"/>
          <w:kern w:val="0"/>
          <w:sz w:val="28"/>
          <w:szCs w:val="32"/>
          <w:lang w:val="zh-TW"/>
        </w:rPr>
        <w:br w:type="page"/>
      </w:r>
    </w:p>
    <w:p w:rsidR="00097098" w:rsidRPr="006053B8" w:rsidRDefault="00097098" w:rsidP="00097098">
      <w:pPr>
        <w:keepNext/>
        <w:spacing w:beforeLines="50" w:before="180" w:line="300" w:lineRule="auto"/>
        <w:ind w:rightChars="-25" w:right="-60"/>
        <w:outlineLvl w:val="2"/>
        <w:rPr>
          <w:rFonts w:eastAsia="標楷體"/>
          <w:b/>
          <w:bCs/>
          <w:color w:val="000000" w:themeColor="text1"/>
          <w:kern w:val="0"/>
          <w:sz w:val="28"/>
          <w:szCs w:val="28"/>
        </w:rPr>
      </w:pPr>
      <w:bookmarkStart w:id="71" w:name="_Toc25914346"/>
      <w:bookmarkStart w:id="72" w:name="_Toc396817209"/>
      <w:bookmarkStart w:id="73" w:name="_Toc401923792"/>
      <w:bookmarkStart w:id="74" w:name="_Toc402171708"/>
      <w:r w:rsidRPr="006053B8">
        <w:rPr>
          <w:rFonts w:eastAsia="標楷體"/>
          <w:b/>
          <w:bCs/>
          <w:color w:val="000000" w:themeColor="text1"/>
          <w:sz w:val="32"/>
          <w:szCs w:val="32"/>
        </w:rPr>
        <w:lastRenderedPageBreak/>
        <w:t>（二）歐元區</w:t>
      </w:r>
      <w:bookmarkEnd w:id="71"/>
    </w:p>
    <w:p w:rsidR="0048105B" w:rsidRPr="006053B8" w:rsidRDefault="0048105B" w:rsidP="0048105B">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r w:rsidRPr="006053B8">
        <w:rPr>
          <w:rFonts w:eastAsia="標楷體"/>
          <w:color w:val="000000" w:themeColor="text1"/>
          <w:kern w:val="0"/>
          <w:sz w:val="28"/>
          <w:szCs w:val="28"/>
        </w:rPr>
        <w:t>歐盟統計局於今</w:t>
      </w:r>
      <w:r w:rsidRPr="006053B8">
        <w:rPr>
          <w:rFonts w:eastAsia="標楷體"/>
          <w:color w:val="000000" w:themeColor="text1"/>
          <w:kern w:val="0"/>
          <w:sz w:val="28"/>
          <w:szCs w:val="28"/>
        </w:rPr>
        <w:t>(2019)</w:t>
      </w:r>
      <w:r w:rsidRPr="006053B8">
        <w:rPr>
          <w:rFonts w:eastAsia="標楷體"/>
          <w:color w:val="000000" w:themeColor="text1"/>
          <w:kern w:val="0"/>
          <w:sz w:val="28"/>
          <w:szCs w:val="28"/>
        </w:rPr>
        <w:t>年</w:t>
      </w:r>
      <w:r w:rsidRPr="006053B8">
        <w:rPr>
          <w:rFonts w:eastAsia="標楷體"/>
          <w:color w:val="000000" w:themeColor="text1"/>
          <w:kern w:val="0"/>
          <w:sz w:val="28"/>
          <w:szCs w:val="28"/>
        </w:rPr>
        <w:t>11</w:t>
      </w:r>
      <w:r w:rsidRPr="006053B8">
        <w:rPr>
          <w:rFonts w:eastAsia="標楷體"/>
          <w:color w:val="000000" w:themeColor="text1"/>
          <w:kern w:val="0"/>
          <w:sz w:val="28"/>
          <w:szCs w:val="28"/>
        </w:rPr>
        <w:t>月</w:t>
      </w:r>
      <w:r w:rsidRPr="006053B8">
        <w:rPr>
          <w:rFonts w:eastAsia="標楷體"/>
          <w:color w:val="000000" w:themeColor="text1"/>
          <w:kern w:val="0"/>
          <w:sz w:val="28"/>
          <w:szCs w:val="28"/>
        </w:rPr>
        <w:t>14</w:t>
      </w:r>
      <w:r w:rsidRPr="006053B8">
        <w:rPr>
          <w:rFonts w:eastAsia="標楷體"/>
          <w:color w:val="000000" w:themeColor="text1"/>
          <w:kern w:val="0"/>
          <w:sz w:val="28"/>
          <w:szCs w:val="28"/>
        </w:rPr>
        <w:t>日公布第</w:t>
      </w:r>
      <w:r w:rsidRPr="006053B8">
        <w:rPr>
          <w:rFonts w:eastAsia="標楷體"/>
          <w:color w:val="000000" w:themeColor="text1"/>
          <w:kern w:val="0"/>
          <w:sz w:val="28"/>
          <w:szCs w:val="28"/>
        </w:rPr>
        <w:t>3</w:t>
      </w:r>
      <w:r w:rsidRPr="006053B8">
        <w:rPr>
          <w:rFonts w:eastAsia="標楷體"/>
          <w:color w:val="000000" w:themeColor="text1"/>
          <w:kern w:val="0"/>
          <w:sz w:val="28"/>
          <w:szCs w:val="28"/>
        </w:rPr>
        <w:t>季經濟成長率，歐元區</w:t>
      </w:r>
      <w:r w:rsidRPr="006053B8">
        <w:rPr>
          <w:rFonts w:eastAsia="標楷體"/>
          <w:color w:val="000000" w:themeColor="text1"/>
          <w:kern w:val="0"/>
          <w:sz w:val="28"/>
          <w:szCs w:val="28"/>
        </w:rPr>
        <w:t>19</w:t>
      </w:r>
      <w:r w:rsidRPr="006053B8">
        <w:rPr>
          <w:rFonts w:eastAsia="標楷體"/>
          <w:color w:val="000000" w:themeColor="text1"/>
          <w:kern w:val="0"/>
          <w:sz w:val="28"/>
          <w:szCs w:val="28"/>
        </w:rPr>
        <w:t>國與歐盟</w:t>
      </w:r>
      <w:r w:rsidRPr="006053B8">
        <w:rPr>
          <w:rFonts w:eastAsia="標楷體"/>
          <w:color w:val="000000" w:themeColor="text1"/>
          <w:kern w:val="0"/>
          <w:sz w:val="28"/>
          <w:szCs w:val="28"/>
        </w:rPr>
        <w:t>28</w:t>
      </w:r>
      <w:r w:rsidRPr="006053B8">
        <w:rPr>
          <w:rFonts w:eastAsia="標楷體"/>
          <w:color w:val="000000" w:themeColor="text1"/>
          <w:kern w:val="0"/>
          <w:sz w:val="28"/>
          <w:szCs w:val="28"/>
        </w:rPr>
        <w:t>國分別較上季成長</w:t>
      </w:r>
      <w:r w:rsidRPr="006053B8">
        <w:rPr>
          <w:rFonts w:eastAsia="標楷體"/>
          <w:color w:val="000000" w:themeColor="text1"/>
          <w:kern w:val="0"/>
          <w:sz w:val="28"/>
          <w:szCs w:val="28"/>
        </w:rPr>
        <w:t>0.2%</w:t>
      </w:r>
      <w:r w:rsidRPr="006053B8">
        <w:rPr>
          <w:rFonts w:eastAsia="標楷體"/>
          <w:color w:val="000000" w:themeColor="text1"/>
          <w:kern w:val="0"/>
          <w:sz w:val="28"/>
          <w:szCs w:val="28"/>
        </w:rPr>
        <w:t>及</w:t>
      </w:r>
      <w:r w:rsidRPr="006053B8">
        <w:rPr>
          <w:rFonts w:eastAsia="標楷體"/>
          <w:color w:val="000000" w:themeColor="text1"/>
          <w:kern w:val="0"/>
          <w:sz w:val="28"/>
          <w:szCs w:val="28"/>
        </w:rPr>
        <w:t>0.3%</w:t>
      </w:r>
      <w:r w:rsidRPr="006053B8">
        <w:rPr>
          <w:rFonts w:eastAsia="標楷體"/>
          <w:color w:val="000000" w:themeColor="text1"/>
          <w:kern w:val="0"/>
          <w:sz w:val="28"/>
          <w:szCs w:val="28"/>
        </w:rPr>
        <w:t>，與上年同期相比則分別成長</w:t>
      </w:r>
      <w:r w:rsidRPr="006053B8">
        <w:rPr>
          <w:rFonts w:eastAsia="標楷體"/>
          <w:color w:val="000000" w:themeColor="text1"/>
          <w:kern w:val="0"/>
          <w:sz w:val="28"/>
          <w:szCs w:val="28"/>
        </w:rPr>
        <w:t>1.2%</w:t>
      </w:r>
      <w:r w:rsidRPr="006053B8">
        <w:rPr>
          <w:rFonts w:eastAsia="標楷體"/>
          <w:color w:val="000000" w:themeColor="text1"/>
          <w:kern w:val="0"/>
          <w:sz w:val="28"/>
          <w:szCs w:val="28"/>
        </w:rPr>
        <w:t>及</w:t>
      </w:r>
      <w:r w:rsidRPr="006053B8">
        <w:rPr>
          <w:rFonts w:eastAsia="標楷體"/>
          <w:color w:val="000000" w:themeColor="text1"/>
          <w:kern w:val="0"/>
          <w:sz w:val="28"/>
          <w:szCs w:val="28"/>
        </w:rPr>
        <w:t>1.3%</w:t>
      </w:r>
      <w:r w:rsidRPr="006053B8">
        <w:rPr>
          <w:rFonts w:eastAsia="標楷體"/>
          <w:color w:val="000000" w:themeColor="text1"/>
          <w:kern w:val="0"/>
          <w:sz w:val="28"/>
          <w:szCs w:val="28"/>
        </w:rPr>
        <w:t>。就各主要國家來看，歐元區四大經濟體皆成長，德國、法國、義大利及西班牙分別成長</w:t>
      </w:r>
      <w:r w:rsidRPr="006053B8">
        <w:rPr>
          <w:rFonts w:eastAsia="標楷體"/>
          <w:color w:val="000000" w:themeColor="text1"/>
          <w:kern w:val="0"/>
          <w:sz w:val="28"/>
          <w:szCs w:val="28"/>
        </w:rPr>
        <w:t>0.1%</w:t>
      </w:r>
      <w:r w:rsidRPr="006053B8">
        <w:rPr>
          <w:rFonts w:eastAsia="標楷體"/>
          <w:color w:val="000000" w:themeColor="text1"/>
          <w:kern w:val="0"/>
          <w:sz w:val="28"/>
          <w:szCs w:val="28"/>
        </w:rPr>
        <w:t>、</w:t>
      </w:r>
      <w:r w:rsidRPr="006053B8">
        <w:rPr>
          <w:rFonts w:eastAsia="標楷體"/>
          <w:color w:val="000000" w:themeColor="text1"/>
          <w:kern w:val="0"/>
          <w:sz w:val="28"/>
          <w:szCs w:val="28"/>
        </w:rPr>
        <w:t>0.3%</w:t>
      </w:r>
      <w:r w:rsidRPr="006053B8">
        <w:rPr>
          <w:rFonts w:eastAsia="標楷體"/>
          <w:color w:val="000000" w:themeColor="text1"/>
          <w:kern w:val="0"/>
          <w:sz w:val="28"/>
          <w:szCs w:val="28"/>
        </w:rPr>
        <w:t>、</w:t>
      </w:r>
      <w:r w:rsidRPr="006053B8">
        <w:rPr>
          <w:rFonts w:eastAsia="標楷體"/>
          <w:color w:val="000000" w:themeColor="text1"/>
          <w:kern w:val="0"/>
          <w:sz w:val="28"/>
          <w:szCs w:val="28"/>
        </w:rPr>
        <w:t>0.1%</w:t>
      </w:r>
      <w:r w:rsidRPr="006053B8">
        <w:rPr>
          <w:rFonts w:eastAsia="標楷體"/>
          <w:color w:val="000000" w:themeColor="text1"/>
          <w:kern w:val="0"/>
          <w:sz w:val="28"/>
          <w:szCs w:val="28"/>
        </w:rPr>
        <w:t>及</w:t>
      </w:r>
      <w:r w:rsidRPr="006053B8">
        <w:rPr>
          <w:rFonts w:eastAsia="標楷體"/>
          <w:color w:val="000000" w:themeColor="text1"/>
          <w:kern w:val="0"/>
          <w:sz w:val="28"/>
          <w:szCs w:val="28"/>
        </w:rPr>
        <w:t>0.4%</w:t>
      </w:r>
      <w:r w:rsidRPr="006053B8">
        <w:rPr>
          <w:rFonts w:eastAsia="標楷體"/>
          <w:color w:val="000000" w:themeColor="text1"/>
          <w:kern w:val="0"/>
          <w:sz w:val="28"/>
          <w:szCs w:val="28"/>
        </w:rPr>
        <w:t>。</w:t>
      </w:r>
    </w:p>
    <w:p w:rsidR="0048105B" w:rsidRPr="006053B8" w:rsidRDefault="0048105B" w:rsidP="0048105B">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r w:rsidRPr="006053B8">
        <w:rPr>
          <w:rFonts w:eastAsia="標楷體"/>
          <w:color w:val="000000" w:themeColor="text1"/>
          <w:kern w:val="0"/>
          <w:sz w:val="28"/>
          <w:szCs w:val="28"/>
        </w:rPr>
        <w:t>今年</w:t>
      </w:r>
      <w:r w:rsidRPr="006053B8">
        <w:rPr>
          <w:rFonts w:eastAsia="標楷體"/>
          <w:color w:val="000000" w:themeColor="text1"/>
          <w:kern w:val="0"/>
          <w:sz w:val="28"/>
          <w:szCs w:val="28"/>
        </w:rPr>
        <w:t>9</w:t>
      </w:r>
      <w:r w:rsidRPr="006053B8">
        <w:rPr>
          <w:rFonts w:eastAsia="標楷體"/>
          <w:color w:val="000000" w:themeColor="text1"/>
          <w:kern w:val="0"/>
          <w:sz w:val="28"/>
          <w:szCs w:val="28"/>
        </w:rPr>
        <w:t>月歐元區出口額為</w:t>
      </w:r>
      <w:r w:rsidRPr="006053B8">
        <w:rPr>
          <w:rFonts w:eastAsia="標楷體"/>
          <w:color w:val="000000" w:themeColor="text1"/>
          <w:kern w:val="0"/>
          <w:sz w:val="28"/>
          <w:szCs w:val="28"/>
        </w:rPr>
        <w:t>1,962</w:t>
      </w:r>
      <w:r w:rsidRPr="006053B8">
        <w:rPr>
          <w:rFonts w:eastAsia="標楷體"/>
          <w:color w:val="000000" w:themeColor="text1"/>
          <w:kern w:val="0"/>
          <w:sz w:val="28"/>
          <w:szCs w:val="28"/>
        </w:rPr>
        <w:t>億歐元，較上年同月增加</w:t>
      </w:r>
      <w:r w:rsidRPr="006053B8">
        <w:rPr>
          <w:rFonts w:eastAsia="標楷體"/>
          <w:color w:val="000000" w:themeColor="text1"/>
          <w:kern w:val="0"/>
          <w:sz w:val="28"/>
          <w:szCs w:val="28"/>
        </w:rPr>
        <w:t>5.2%</w:t>
      </w:r>
      <w:r w:rsidRPr="006053B8">
        <w:rPr>
          <w:rFonts w:eastAsia="標楷體"/>
          <w:color w:val="000000" w:themeColor="text1"/>
          <w:kern w:val="0"/>
          <w:sz w:val="28"/>
          <w:szCs w:val="28"/>
        </w:rPr>
        <w:t>，進口額為</w:t>
      </w:r>
      <w:r w:rsidRPr="006053B8">
        <w:rPr>
          <w:rFonts w:eastAsia="標楷體"/>
          <w:color w:val="000000" w:themeColor="text1"/>
          <w:kern w:val="0"/>
          <w:sz w:val="28"/>
          <w:szCs w:val="28"/>
        </w:rPr>
        <w:t>1,775</w:t>
      </w:r>
      <w:r w:rsidRPr="006053B8">
        <w:rPr>
          <w:rFonts w:eastAsia="標楷體"/>
          <w:color w:val="000000" w:themeColor="text1"/>
          <w:kern w:val="0"/>
          <w:sz w:val="28"/>
          <w:szCs w:val="28"/>
        </w:rPr>
        <w:t>億歐元，增加</w:t>
      </w:r>
      <w:r w:rsidRPr="006053B8">
        <w:rPr>
          <w:rFonts w:eastAsia="標楷體"/>
          <w:color w:val="000000" w:themeColor="text1"/>
          <w:kern w:val="0"/>
          <w:sz w:val="28"/>
          <w:szCs w:val="28"/>
        </w:rPr>
        <w:t>2.1%</w:t>
      </w:r>
      <w:r w:rsidRPr="006053B8">
        <w:rPr>
          <w:rFonts w:eastAsia="標楷體"/>
          <w:color w:val="000000" w:themeColor="text1"/>
          <w:kern w:val="0"/>
          <w:sz w:val="28"/>
          <w:szCs w:val="28"/>
        </w:rPr>
        <w:t>，貿易出超為</w:t>
      </w:r>
      <w:r w:rsidRPr="006053B8">
        <w:rPr>
          <w:rFonts w:eastAsia="標楷體"/>
          <w:color w:val="000000" w:themeColor="text1"/>
          <w:kern w:val="0"/>
          <w:sz w:val="28"/>
          <w:szCs w:val="28"/>
        </w:rPr>
        <w:t>187</w:t>
      </w:r>
      <w:r w:rsidRPr="006053B8">
        <w:rPr>
          <w:rFonts w:eastAsia="標楷體"/>
          <w:color w:val="000000" w:themeColor="text1"/>
          <w:kern w:val="0"/>
          <w:sz w:val="28"/>
          <w:szCs w:val="28"/>
        </w:rPr>
        <w:t>億歐元；工業生產較上月增加</w:t>
      </w:r>
      <w:r w:rsidRPr="006053B8">
        <w:rPr>
          <w:rFonts w:eastAsia="標楷體"/>
          <w:color w:val="000000" w:themeColor="text1"/>
          <w:kern w:val="0"/>
          <w:sz w:val="28"/>
          <w:szCs w:val="28"/>
        </w:rPr>
        <w:t>0.1%</w:t>
      </w:r>
      <w:r w:rsidRPr="006053B8">
        <w:rPr>
          <w:rFonts w:eastAsia="標楷體"/>
          <w:color w:val="000000" w:themeColor="text1"/>
          <w:kern w:val="0"/>
          <w:sz w:val="28"/>
          <w:szCs w:val="28"/>
        </w:rPr>
        <w:t>；失業率為</w:t>
      </w:r>
      <w:r w:rsidRPr="006053B8">
        <w:rPr>
          <w:rFonts w:eastAsia="標楷體"/>
          <w:color w:val="000000" w:themeColor="text1"/>
          <w:kern w:val="0"/>
          <w:sz w:val="28"/>
          <w:szCs w:val="28"/>
        </w:rPr>
        <w:t>7.5%</w:t>
      </w:r>
      <w:r w:rsidRPr="006053B8">
        <w:rPr>
          <w:rFonts w:eastAsia="標楷體"/>
          <w:color w:val="000000" w:themeColor="text1"/>
          <w:kern w:val="0"/>
          <w:sz w:val="28"/>
          <w:szCs w:val="28"/>
        </w:rPr>
        <w:t>；今年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月消費者物價上漲</w:t>
      </w:r>
      <w:r w:rsidRPr="006053B8">
        <w:rPr>
          <w:rFonts w:eastAsia="標楷體"/>
          <w:color w:val="000000" w:themeColor="text1"/>
          <w:kern w:val="0"/>
          <w:sz w:val="28"/>
          <w:szCs w:val="28"/>
        </w:rPr>
        <w:t>0.7%</w:t>
      </w:r>
      <w:r w:rsidRPr="006053B8">
        <w:rPr>
          <w:rFonts w:eastAsia="標楷體"/>
          <w:color w:val="000000" w:themeColor="text1"/>
          <w:kern w:val="0"/>
          <w:sz w:val="28"/>
          <w:szCs w:val="28"/>
        </w:rPr>
        <w:t>。另</w:t>
      </w:r>
      <w:r w:rsidRPr="006053B8">
        <w:rPr>
          <w:rFonts w:eastAsia="標楷體"/>
          <w:color w:val="000000" w:themeColor="text1"/>
          <w:kern w:val="0"/>
          <w:sz w:val="28"/>
          <w:szCs w:val="28"/>
        </w:rPr>
        <w:t>IHS Markit</w:t>
      </w:r>
      <w:r w:rsidRPr="006053B8">
        <w:rPr>
          <w:rFonts w:eastAsia="標楷體"/>
          <w:color w:val="000000" w:themeColor="text1"/>
          <w:kern w:val="0"/>
          <w:sz w:val="28"/>
          <w:szCs w:val="28"/>
        </w:rPr>
        <w:t>公布今年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月歐元區綜合採購經理人指數</w:t>
      </w:r>
      <w:r w:rsidRPr="006053B8">
        <w:rPr>
          <w:rFonts w:eastAsia="標楷體"/>
          <w:color w:val="000000" w:themeColor="text1"/>
          <w:kern w:val="0"/>
          <w:sz w:val="28"/>
          <w:szCs w:val="28"/>
        </w:rPr>
        <w:t>(Composite PMI)50.6</w:t>
      </w:r>
      <w:r w:rsidRPr="006053B8">
        <w:rPr>
          <w:rFonts w:eastAsia="標楷體"/>
          <w:color w:val="000000" w:themeColor="text1"/>
          <w:kern w:val="0"/>
          <w:sz w:val="28"/>
          <w:szCs w:val="28"/>
        </w:rPr>
        <w:t>，較上月增加</w:t>
      </w:r>
      <w:r w:rsidRPr="006053B8">
        <w:rPr>
          <w:rFonts w:eastAsia="標楷體"/>
          <w:color w:val="000000" w:themeColor="text1"/>
          <w:kern w:val="0"/>
          <w:sz w:val="28"/>
          <w:szCs w:val="28"/>
        </w:rPr>
        <w:t>0.5</w:t>
      </w:r>
      <w:r w:rsidRPr="006053B8">
        <w:rPr>
          <w:rFonts w:eastAsia="標楷體"/>
          <w:color w:val="000000" w:themeColor="text1"/>
          <w:kern w:val="0"/>
          <w:sz w:val="28"/>
          <w:szCs w:val="28"/>
        </w:rPr>
        <w:t>。</w:t>
      </w:r>
    </w:p>
    <w:p w:rsidR="00FB20FA" w:rsidRPr="006053B8" w:rsidRDefault="0048105B" w:rsidP="0048105B">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proofErr w:type="gramStart"/>
      <w:r w:rsidRPr="006053B8">
        <w:rPr>
          <w:rFonts w:eastAsia="標楷體"/>
          <w:color w:val="000000" w:themeColor="text1"/>
          <w:kern w:val="0"/>
          <w:sz w:val="28"/>
          <w:szCs w:val="28"/>
        </w:rPr>
        <w:t>英國脫歐草案</w:t>
      </w:r>
      <w:proofErr w:type="gramEnd"/>
      <w:r w:rsidRPr="006053B8">
        <w:rPr>
          <w:rFonts w:eastAsia="標楷體"/>
          <w:color w:val="000000" w:themeColor="text1"/>
          <w:kern w:val="0"/>
          <w:sz w:val="28"/>
          <w:szCs w:val="28"/>
        </w:rPr>
        <w:t>因國會未能同意而陷入僵局，英國政府決定解散現有國會，並於今年</w:t>
      </w:r>
      <w:r w:rsidRPr="006053B8">
        <w:rPr>
          <w:rFonts w:eastAsia="標楷體"/>
          <w:color w:val="000000" w:themeColor="text1"/>
          <w:kern w:val="0"/>
          <w:sz w:val="28"/>
          <w:szCs w:val="28"/>
        </w:rPr>
        <w:t>12</w:t>
      </w:r>
      <w:r w:rsidRPr="006053B8">
        <w:rPr>
          <w:rFonts w:eastAsia="標楷體"/>
          <w:color w:val="000000" w:themeColor="text1"/>
          <w:kern w:val="0"/>
          <w:sz w:val="28"/>
          <w:szCs w:val="28"/>
        </w:rPr>
        <w:t>月</w:t>
      </w:r>
      <w:r w:rsidRPr="006053B8">
        <w:rPr>
          <w:rFonts w:eastAsia="標楷體"/>
          <w:color w:val="000000" w:themeColor="text1"/>
          <w:kern w:val="0"/>
          <w:sz w:val="28"/>
          <w:szCs w:val="28"/>
        </w:rPr>
        <w:t>12</w:t>
      </w:r>
      <w:r w:rsidRPr="006053B8">
        <w:rPr>
          <w:rFonts w:eastAsia="標楷體"/>
          <w:color w:val="000000" w:themeColor="text1"/>
          <w:kern w:val="0"/>
          <w:sz w:val="28"/>
          <w:szCs w:val="28"/>
        </w:rPr>
        <w:t>日重新選舉，英國首相強生希望藉此贏得國會多數席次，順利</w:t>
      </w:r>
      <w:proofErr w:type="gramStart"/>
      <w:r w:rsidRPr="006053B8">
        <w:rPr>
          <w:rFonts w:eastAsia="標楷體"/>
          <w:color w:val="000000" w:themeColor="text1"/>
          <w:kern w:val="0"/>
          <w:sz w:val="28"/>
          <w:szCs w:val="28"/>
        </w:rPr>
        <w:t>通過脫歐草案</w:t>
      </w:r>
      <w:proofErr w:type="gramEnd"/>
      <w:r w:rsidRPr="006053B8">
        <w:rPr>
          <w:rFonts w:eastAsia="標楷體"/>
          <w:color w:val="000000" w:themeColor="text1"/>
          <w:kern w:val="0"/>
          <w:sz w:val="28"/>
          <w:szCs w:val="28"/>
        </w:rPr>
        <w:t>。另歐盟領導人就歐盟</w:t>
      </w:r>
      <w:r w:rsidRPr="006053B8">
        <w:rPr>
          <w:rFonts w:eastAsia="標楷體"/>
          <w:color w:val="000000" w:themeColor="text1"/>
          <w:kern w:val="0"/>
          <w:sz w:val="28"/>
          <w:szCs w:val="28"/>
        </w:rPr>
        <w:t>2020</w:t>
      </w:r>
      <w:r w:rsidRPr="006053B8">
        <w:rPr>
          <w:rFonts w:eastAsia="標楷體"/>
          <w:color w:val="000000" w:themeColor="text1"/>
          <w:kern w:val="0"/>
          <w:sz w:val="28"/>
          <w:szCs w:val="28"/>
        </w:rPr>
        <w:t>年預算達成共識，總支出將為</w:t>
      </w:r>
      <w:r w:rsidRPr="006053B8">
        <w:rPr>
          <w:rFonts w:eastAsia="標楷體"/>
          <w:color w:val="000000" w:themeColor="text1"/>
          <w:kern w:val="0"/>
          <w:sz w:val="28"/>
          <w:szCs w:val="28"/>
        </w:rPr>
        <w:t>1,536</w:t>
      </w:r>
      <w:r w:rsidRPr="006053B8">
        <w:rPr>
          <w:rFonts w:eastAsia="標楷體"/>
          <w:color w:val="000000" w:themeColor="text1"/>
          <w:kern w:val="0"/>
          <w:sz w:val="28"/>
          <w:szCs w:val="28"/>
        </w:rPr>
        <w:t>億歐元，用途包含創造就業與投資、青年教育計畫、因應氣候變遷、縮小區域經濟發展差距等。</w:t>
      </w:r>
    </w:p>
    <w:p w:rsidR="00097098" w:rsidRPr="006053B8" w:rsidRDefault="00097098" w:rsidP="005F5A3D">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A358F9" w:rsidRPr="006053B8" w:rsidRDefault="00A358F9">
      <w:pPr>
        <w:widowControl/>
        <w:rPr>
          <w:rFonts w:eastAsia="標楷體"/>
          <w:b/>
          <w:bCs/>
          <w:color w:val="000000" w:themeColor="text1"/>
          <w:sz w:val="28"/>
        </w:rPr>
      </w:pPr>
      <w:r w:rsidRPr="006053B8">
        <w:rPr>
          <w:rFonts w:eastAsia="標楷體"/>
          <w:b/>
          <w:bCs/>
          <w:color w:val="000000" w:themeColor="text1"/>
          <w:sz w:val="28"/>
        </w:rPr>
        <w:br w:type="page"/>
      </w:r>
    </w:p>
    <w:p w:rsidR="00C4669D" w:rsidRPr="006053B8" w:rsidRDefault="00C4669D" w:rsidP="00C4669D">
      <w:pPr>
        <w:widowControl/>
        <w:adjustRightInd w:val="0"/>
        <w:snapToGrid w:val="0"/>
        <w:spacing w:line="300" w:lineRule="auto"/>
        <w:ind w:firstLineChars="200" w:firstLine="561"/>
        <w:jc w:val="center"/>
        <w:rPr>
          <w:rFonts w:eastAsia="標楷體"/>
          <w:b/>
          <w:bCs/>
          <w:color w:val="000000" w:themeColor="text1"/>
          <w:sz w:val="28"/>
        </w:rPr>
      </w:pPr>
      <w:bookmarkStart w:id="75" w:name="_Toc402171709"/>
      <w:bookmarkEnd w:id="72"/>
      <w:bookmarkEnd w:id="73"/>
      <w:bookmarkEnd w:id="74"/>
      <w:r w:rsidRPr="006053B8">
        <w:rPr>
          <w:rFonts w:eastAsia="標楷體"/>
          <w:b/>
          <w:bCs/>
          <w:color w:val="000000" w:themeColor="text1"/>
          <w:sz w:val="28"/>
        </w:rPr>
        <w:lastRenderedPageBreak/>
        <w:t>表</w:t>
      </w:r>
      <w:r w:rsidRPr="006053B8">
        <w:rPr>
          <w:rFonts w:eastAsia="標楷體"/>
          <w:b/>
          <w:bCs/>
          <w:color w:val="000000" w:themeColor="text1"/>
          <w:sz w:val="28"/>
        </w:rPr>
        <w:t xml:space="preserve">1-2  </w:t>
      </w:r>
      <w:r w:rsidRPr="006053B8">
        <w:rPr>
          <w:rFonts w:eastAsia="標楷體"/>
          <w:b/>
          <w:bCs/>
          <w:color w:val="000000" w:themeColor="text1"/>
          <w:sz w:val="28"/>
        </w:rPr>
        <w:t>歐元區重要經濟指標</w:t>
      </w:r>
    </w:p>
    <w:p w:rsidR="00C4669D" w:rsidRPr="006053B8" w:rsidRDefault="00C4669D" w:rsidP="00C4669D">
      <w:pPr>
        <w:wordWrap w:val="0"/>
        <w:snapToGrid w:val="0"/>
        <w:ind w:rightChars="13" w:right="31"/>
        <w:jc w:val="right"/>
        <w:rPr>
          <w:rFonts w:eastAsia="標楷體"/>
          <w:color w:val="000000" w:themeColor="text1"/>
          <w:sz w:val="22"/>
        </w:rPr>
      </w:pPr>
      <w:r w:rsidRPr="006053B8">
        <w:rPr>
          <w:rFonts w:eastAsia="標楷體"/>
          <w:color w:val="000000" w:themeColor="text1"/>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C4669D" w:rsidRPr="006053B8" w:rsidTr="0076201E">
        <w:trPr>
          <w:cantSplit/>
          <w:jc w:val="center"/>
        </w:trPr>
        <w:tc>
          <w:tcPr>
            <w:tcW w:w="896" w:type="dxa"/>
            <w:vMerge w:val="restart"/>
            <w:tcBorders>
              <w:top w:val="single" w:sz="6" w:space="0" w:color="auto"/>
              <w:left w:val="nil"/>
              <w:right w:val="single" w:sz="6" w:space="0" w:color="auto"/>
            </w:tcBorders>
            <w:shd w:val="clear" w:color="auto" w:fill="auto"/>
            <w:vAlign w:val="center"/>
          </w:tcPr>
          <w:p w:rsidR="00C4669D" w:rsidRPr="006053B8" w:rsidRDefault="00C4669D" w:rsidP="0076201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color w:val="000000" w:themeColor="text1"/>
                <w:sz w:val="22"/>
              </w:rPr>
            </w:pPr>
            <w:r w:rsidRPr="006053B8">
              <w:rPr>
                <w:rFonts w:eastAsia="標楷體"/>
                <w:color w:val="000000" w:themeColor="text1"/>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C4669D" w:rsidRPr="006053B8" w:rsidRDefault="00C4669D" w:rsidP="0076201E">
            <w:pPr>
              <w:autoSpaceDE w:val="0"/>
              <w:autoSpaceDN w:val="0"/>
              <w:adjustRightInd w:val="0"/>
              <w:snapToGrid w:val="0"/>
              <w:spacing w:line="240" w:lineRule="atLeast"/>
              <w:jc w:val="center"/>
              <w:rPr>
                <w:rFonts w:eastAsia="標楷體"/>
                <w:color w:val="000000" w:themeColor="text1"/>
                <w:sz w:val="22"/>
              </w:rPr>
            </w:pPr>
            <w:r w:rsidRPr="006053B8">
              <w:rPr>
                <w:rFonts w:eastAsia="標楷體"/>
                <w:color w:val="000000" w:themeColor="text1"/>
                <w:sz w:val="22"/>
              </w:rPr>
              <w:t>實質</w:t>
            </w:r>
          </w:p>
          <w:p w:rsidR="00C4669D" w:rsidRPr="006053B8" w:rsidRDefault="00C4669D" w:rsidP="0076201E">
            <w:pPr>
              <w:autoSpaceDE w:val="0"/>
              <w:autoSpaceDN w:val="0"/>
              <w:adjustRightInd w:val="0"/>
              <w:snapToGrid w:val="0"/>
              <w:spacing w:line="240" w:lineRule="atLeast"/>
              <w:jc w:val="center"/>
              <w:rPr>
                <w:rFonts w:eastAsia="標楷體"/>
                <w:color w:val="000000" w:themeColor="text1"/>
                <w:sz w:val="22"/>
              </w:rPr>
            </w:pPr>
            <w:r w:rsidRPr="006053B8">
              <w:rPr>
                <w:rFonts w:eastAsia="標楷體"/>
                <w:color w:val="000000" w:themeColor="text1"/>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C4669D" w:rsidRPr="006053B8" w:rsidRDefault="00C4669D" w:rsidP="0076201E">
            <w:pPr>
              <w:autoSpaceDE w:val="0"/>
              <w:autoSpaceDN w:val="0"/>
              <w:adjustRightInd w:val="0"/>
              <w:snapToGrid w:val="0"/>
              <w:spacing w:line="240" w:lineRule="atLeast"/>
              <w:jc w:val="center"/>
              <w:rPr>
                <w:rFonts w:eastAsia="標楷體"/>
                <w:color w:val="000000" w:themeColor="text1"/>
                <w:sz w:val="22"/>
              </w:rPr>
            </w:pPr>
            <w:r w:rsidRPr="006053B8">
              <w:rPr>
                <w:rFonts w:eastAsia="標楷體"/>
                <w:color w:val="000000" w:themeColor="text1"/>
                <w:sz w:val="22"/>
              </w:rPr>
              <w:t>工業</w:t>
            </w:r>
          </w:p>
          <w:p w:rsidR="00C4669D" w:rsidRPr="006053B8" w:rsidRDefault="00C4669D" w:rsidP="0076201E">
            <w:pPr>
              <w:autoSpaceDE w:val="0"/>
              <w:autoSpaceDN w:val="0"/>
              <w:adjustRightInd w:val="0"/>
              <w:snapToGrid w:val="0"/>
              <w:spacing w:line="240" w:lineRule="atLeast"/>
              <w:jc w:val="center"/>
              <w:rPr>
                <w:rFonts w:eastAsia="標楷體"/>
                <w:color w:val="000000" w:themeColor="text1"/>
                <w:sz w:val="22"/>
              </w:rPr>
            </w:pPr>
            <w:r w:rsidRPr="006053B8">
              <w:rPr>
                <w:rFonts w:eastAsia="標楷體"/>
                <w:color w:val="000000" w:themeColor="text1"/>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C4669D" w:rsidRPr="006053B8" w:rsidRDefault="00C4669D" w:rsidP="0076201E">
            <w:pPr>
              <w:autoSpaceDE w:val="0"/>
              <w:autoSpaceDN w:val="0"/>
              <w:adjustRightInd w:val="0"/>
              <w:snapToGrid w:val="0"/>
              <w:spacing w:line="240" w:lineRule="atLeast"/>
              <w:jc w:val="center"/>
              <w:rPr>
                <w:rFonts w:eastAsia="標楷體"/>
                <w:color w:val="000000" w:themeColor="text1"/>
                <w:sz w:val="22"/>
              </w:rPr>
            </w:pPr>
            <w:r w:rsidRPr="006053B8">
              <w:rPr>
                <w:rFonts w:eastAsia="標楷體"/>
                <w:color w:val="000000" w:themeColor="text1"/>
                <w:sz w:val="22"/>
              </w:rPr>
              <w:t>貿</w:t>
            </w:r>
            <w:r w:rsidRPr="006053B8">
              <w:rPr>
                <w:rFonts w:eastAsia="標楷體"/>
                <w:color w:val="000000" w:themeColor="text1"/>
                <w:sz w:val="22"/>
              </w:rPr>
              <w:t xml:space="preserve">   </w:t>
            </w:r>
            <w:r w:rsidRPr="006053B8">
              <w:rPr>
                <w:rFonts w:eastAsia="標楷體"/>
                <w:color w:val="000000" w:themeColor="text1"/>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C4669D" w:rsidRPr="006053B8" w:rsidRDefault="00C4669D" w:rsidP="0076201E">
            <w:pPr>
              <w:autoSpaceDE w:val="0"/>
              <w:autoSpaceDN w:val="0"/>
              <w:adjustRightInd w:val="0"/>
              <w:snapToGrid w:val="0"/>
              <w:spacing w:line="240" w:lineRule="atLeast"/>
              <w:jc w:val="center"/>
              <w:rPr>
                <w:rFonts w:eastAsia="標楷體"/>
                <w:color w:val="000000" w:themeColor="text1"/>
                <w:sz w:val="22"/>
              </w:rPr>
            </w:pPr>
            <w:r w:rsidRPr="006053B8">
              <w:rPr>
                <w:rFonts w:eastAsia="標楷體"/>
                <w:color w:val="000000" w:themeColor="text1"/>
                <w:sz w:val="22"/>
              </w:rPr>
              <w:t>消費者</w:t>
            </w:r>
          </w:p>
          <w:p w:rsidR="00C4669D" w:rsidRPr="006053B8" w:rsidRDefault="00C4669D" w:rsidP="0076201E">
            <w:pPr>
              <w:autoSpaceDE w:val="0"/>
              <w:autoSpaceDN w:val="0"/>
              <w:adjustRightInd w:val="0"/>
              <w:snapToGrid w:val="0"/>
              <w:spacing w:line="240" w:lineRule="atLeast"/>
              <w:jc w:val="center"/>
              <w:rPr>
                <w:rFonts w:eastAsia="標楷體"/>
                <w:color w:val="000000" w:themeColor="text1"/>
                <w:sz w:val="22"/>
              </w:rPr>
            </w:pPr>
            <w:r w:rsidRPr="006053B8">
              <w:rPr>
                <w:rFonts w:eastAsia="標楷體"/>
                <w:color w:val="000000" w:themeColor="text1"/>
                <w:sz w:val="22"/>
              </w:rPr>
              <w:t>物價</w:t>
            </w:r>
          </w:p>
        </w:tc>
        <w:tc>
          <w:tcPr>
            <w:tcW w:w="853" w:type="dxa"/>
            <w:vMerge w:val="restart"/>
            <w:tcBorders>
              <w:top w:val="single" w:sz="6" w:space="0" w:color="auto"/>
              <w:left w:val="single" w:sz="6" w:space="0" w:color="auto"/>
              <w:right w:val="nil"/>
            </w:tcBorders>
            <w:shd w:val="clear" w:color="auto" w:fill="auto"/>
            <w:vAlign w:val="center"/>
          </w:tcPr>
          <w:p w:rsidR="00C4669D" w:rsidRPr="006053B8" w:rsidRDefault="00C4669D" w:rsidP="0076201E">
            <w:pPr>
              <w:autoSpaceDE w:val="0"/>
              <w:autoSpaceDN w:val="0"/>
              <w:adjustRightInd w:val="0"/>
              <w:snapToGrid w:val="0"/>
              <w:spacing w:line="240" w:lineRule="atLeast"/>
              <w:jc w:val="center"/>
              <w:rPr>
                <w:rFonts w:eastAsia="標楷體"/>
                <w:color w:val="000000" w:themeColor="text1"/>
                <w:sz w:val="22"/>
              </w:rPr>
            </w:pPr>
            <w:r w:rsidRPr="006053B8">
              <w:rPr>
                <w:rFonts w:eastAsia="標楷體"/>
                <w:color w:val="000000" w:themeColor="text1"/>
                <w:sz w:val="22"/>
              </w:rPr>
              <w:t>失業率</w:t>
            </w:r>
          </w:p>
        </w:tc>
      </w:tr>
      <w:tr w:rsidR="00C4669D" w:rsidRPr="006053B8" w:rsidTr="0076201E">
        <w:trPr>
          <w:cantSplit/>
          <w:trHeight w:val="284"/>
          <w:jc w:val="center"/>
        </w:trPr>
        <w:tc>
          <w:tcPr>
            <w:tcW w:w="896" w:type="dxa"/>
            <w:vMerge/>
            <w:tcBorders>
              <w:left w:val="nil"/>
              <w:right w:val="single" w:sz="6" w:space="0" w:color="auto"/>
            </w:tcBorders>
            <w:shd w:val="clear" w:color="auto" w:fill="00FFFF"/>
          </w:tcPr>
          <w:p w:rsidR="00C4669D" w:rsidRPr="006053B8" w:rsidRDefault="00C4669D" w:rsidP="0076201E">
            <w:pPr>
              <w:autoSpaceDE w:val="0"/>
              <w:autoSpaceDN w:val="0"/>
              <w:adjustRightInd w:val="0"/>
              <w:snapToGrid w:val="0"/>
              <w:spacing w:line="240" w:lineRule="atLeast"/>
              <w:jc w:val="both"/>
              <w:rPr>
                <w:rFonts w:eastAsia="標楷體"/>
                <w:color w:val="000000" w:themeColor="text1"/>
                <w:sz w:val="22"/>
              </w:rPr>
            </w:pPr>
          </w:p>
        </w:tc>
        <w:tc>
          <w:tcPr>
            <w:tcW w:w="932" w:type="dxa"/>
            <w:vMerge/>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240" w:lineRule="atLeast"/>
              <w:jc w:val="both"/>
              <w:rPr>
                <w:rFonts w:eastAsia="標楷體"/>
                <w:color w:val="000000" w:themeColor="text1"/>
                <w:sz w:val="22"/>
              </w:rPr>
            </w:pPr>
          </w:p>
        </w:tc>
        <w:tc>
          <w:tcPr>
            <w:tcW w:w="672" w:type="dxa"/>
            <w:vMerge/>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240" w:lineRule="atLeast"/>
              <w:jc w:val="both"/>
              <w:rPr>
                <w:rFonts w:eastAsia="標楷體"/>
                <w:color w:val="000000" w:themeColor="text1"/>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C4669D" w:rsidRPr="006053B8" w:rsidRDefault="00C4669D" w:rsidP="0076201E">
            <w:pPr>
              <w:autoSpaceDE w:val="0"/>
              <w:autoSpaceDN w:val="0"/>
              <w:adjustRightInd w:val="0"/>
              <w:snapToGrid w:val="0"/>
              <w:spacing w:line="240" w:lineRule="atLeast"/>
              <w:jc w:val="center"/>
              <w:rPr>
                <w:rFonts w:eastAsia="標楷體"/>
                <w:color w:val="000000" w:themeColor="text1"/>
                <w:sz w:val="22"/>
              </w:rPr>
            </w:pPr>
            <w:r w:rsidRPr="006053B8">
              <w:rPr>
                <w:rFonts w:eastAsia="標楷體"/>
                <w:color w:val="000000" w:themeColor="text1"/>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C4669D" w:rsidRPr="006053B8" w:rsidRDefault="00C4669D" w:rsidP="0076201E">
            <w:pPr>
              <w:autoSpaceDE w:val="0"/>
              <w:autoSpaceDN w:val="0"/>
              <w:adjustRightInd w:val="0"/>
              <w:snapToGrid w:val="0"/>
              <w:spacing w:line="240" w:lineRule="atLeast"/>
              <w:jc w:val="center"/>
              <w:rPr>
                <w:rFonts w:eastAsia="標楷體"/>
                <w:color w:val="000000" w:themeColor="text1"/>
                <w:sz w:val="22"/>
              </w:rPr>
            </w:pPr>
            <w:r w:rsidRPr="006053B8">
              <w:rPr>
                <w:rFonts w:eastAsia="標楷體"/>
                <w:color w:val="000000" w:themeColor="text1"/>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C4669D" w:rsidRPr="006053B8" w:rsidRDefault="00C4669D" w:rsidP="0076201E">
            <w:pPr>
              <w:autoSpaceDE w:val="0"/>
              <w:autoSpaceDN w:val="0"/>
              <w:adjustRightInd w:val="0"/>
              <w:snapToGrid w:val="0"/>
              <w:spacing w:line="240" w:lineRule="atLeast"/>
              <w:jc w:val="center"/>
              <w:rPr>
                <w:rFonts w:eastAsia="標楷體"/>
                <w:color w:val="000000" w:themeColor="text1"/>
                <w:sz w:val="22"/>
              </w:rPr>
            </w:pPr>
            <w:r w:rsidRPr="006053B8">
              <w:rPr>
                <w:rFonts w:eastAsia="標楷體"/>
                <w:color w:val="000000" w:themeColor="text1"/>
                <w:sz w:val="22"/>
              </w:rPr>
              <w:t>出入超</w:t>
            </w:r>
          </w:p>
        </w:tc>
        <w:tc>
          <w:tcPr>
            <w:tcW w:w="854" w:type="dxa"/>
            <w:vMerge/>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240" w:lineRule="atLeast"/>
              <w:jc w:val="both"/>
              <w:rPr>
                <w:rFonts w:eastAsia="標楷體"/>
                <w:color w:val="000000" w:themeColor="text1"/>
                <w:sz w:val="22"/>
              </w:rPr>
            </w:pPr>
          </w:p>
        </w:tc>
        <w:tc>
          <w:tcPr>
            <w:tcW w:w="853" w:type="dxa"/>
            <w:vMerge/>
            <w:tcBorders>
              <w:left w:val="single" w:sz="6" w:space="0" w:color="auto"/>
              <w:right w:val="nil"/>
            </w:tcBorders>
          </w:tcPr>
          <w:p w:rsidR="00C4669D" w:rsidRPr="006053B8" w:rsidRDefault="00C4669D" w:rsidP="0076201E">
            <w:pPr>
              <w:autoSpaceDE w:val="0"/>
              <w:autoSpaceDN w:val="0"/>
              <w:adjustRightInd w:val="0"/>
              <w:snapToGrid w:val="0"/>
              <w:spacing w:line="240" w:lineRule="atLeast"/>
              <w:jc w:val="both"/>
              <w:rPr>
                <w:rFonts w:eastAsia="標楷體"/>
                <w:color w:val="000000" w:themeColor="text1"/>
                <w:sz w:val="22"/>
              </w:rPr>
            </w:pPr>
          </w:p>
        </w:tc>
      </w:tr>
      <w:tr w:rsidR="00C4669D" w:rsidRPr="006053B8" w:rsidTr="0076201E">
        <w:trPr>
          <w:cantSplit/>
          <w:trHeight w:val="353"/>
          <w:jc w:val="center"/>
        </w:trPr>
        <w:tc>
          <w:tcPr>
            <w:tcW w:w="896" w:type="dxa"/>
            <w:vMerge/>
            <w:tcBorders>
              <w:left w:val="nil"/>
              <w:bottom w:val="single" w:sz="4" w:space="0" w:color="auto"/>
              <w:right w:val="single" w:sz="6" w:space="0" w:color="auto"/>
            </w:tcBorders>
            <w:shd w:val="clear" w:color="auto" w:fill="00FFFF"/>
          </w:tcPr>
          <w:p w:rsidR="00C4669D" w:rsidRPr="006053B8" w:rsidRDefault="00C4669D" w:rsidP="0076201E">
            <w:pPr>
              <w:autoSpaceDE w:val="0"/>
              <w:autoSpaceDN w:val="0"/>
              <w:adjustRightInd w:val="0"/>
              <w:snapToGrid w:val="0"/>
              <w:spacing w:line="240" w:lineRule="atLeast"/>
              <w:jc w:val="both"/>
              <w:rPr>
                <w:rFonts w:eastAsia="標楷體"/>
                <w:color w:val="000000" w:themeColor="text1"/>
                <w:sz w:val="22"/>
              </w:rPr>
            </w:pPr>
          </w:p>
        </w:tc>
        <w:tc>
          <w:tcPr>
            <w:tcW w:w="932" w:type="dxa"/>
            <w:vMerge/>
            <w:tcBorders>
              <w:left w:val="single" w:sz="6" w:space="0" w:color="auto"/>
              <w:bottom w:val="single" w:sz="6" w:space="0" w:color="auto"/>
              <w:right w:val="single" w:sz="6" w:space="0" w:color="auto"/>
            </w:tcBorders>
          </w:tcPr>
          <w:p w:rsidR="00C4669D" w:rsidRPr="006053B8" w:rsidRDefault="00C4669D" w:rsidP="0076201E">
            <w:pPr>
              <w:autoSpaceDE w:val="0"/>
              <w:autoSpaceDN w:val="0"/>
              <w:adjustRightInd w:val="0"/>
              <w:snapToGrid w:val="0"/>
              <w:spacing w:line="240" w:lineRule="atLeast"/>
              <w:jc w:val="both"/>
              <w:rPr>
                <w:rFonts w:eastAsia="標楷體"/>
                <w:color w:val="000000" w:themeColor="text1"/>
                <w:sz w:val="22"/>
              </w:rPr>
            </w:pPr>
          </w:p>
        </w:tc>
        <w:tc>
          <w:tcPr>
            <w:tcW w:w="672" w:type="dxa"/>
            <w:vMerge/>
            <w:tcBorders>
              <w:left w:val="single" w:sz="6" w:space="0" w:color="auto"/>
              <w:bottom w:val="single" w:sz="6" w:space="0" w:color="auto"/>
              <w:right w:val="single" w:sz="6" w:space="0" w:color="auto"/>
            </w:tcBorders>
          </w:tcPr>
          <w:p w:rsidR="00C4669D" w:rsidRPr="006053B8" w:rsidRDefault="00C4669D" w:rsidP="0076201E">
            <w:pPr>
              <w:autoSpaceDE w:val="0"/>
              <w:autoSpaceDN w:val="0"/>
              <w:adjustRightInd w:val="0"/>
              <w:snapToGrid w:val="0"/>
              <w:spacing w:line="240" w:lineRule="atLeast"/>
              <w:jc w:val="both"/>
              <w:rPr>
                <w:rFonts w:eastAsia="標楷體"/>
                <w:color w:val="000000" w:themeColor="text1"/>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C4669D" w:rsidRPr="006053B8" w:rsidRDefault="00C4669D" w:rsidP="0076201E">
            <w:pPr>
              <w:autoSpaceDE w:val="0"/>
              <w:autoSpaceDN w:val="0"/>
              <w:adjustRightInd w:val="0"/>
              <w:snapToGrid w:val="0"/>
              <w:spacing w:line="240" w:lineRule="atLeast"/>
              <w:jc w:val="center"/>
              <w:rPr>
                <w:rFonts w:eastAsia="標楷體"/>
                <w:color w:val="000000" w:themeColor="text1"/>
                <w:sz w:val="22"/>
              </w:rPr>
            </w:pPr>
            <w:r w:rsidRPr="006053B8">
              <w:rPr>
                <w:rFonts w:eastAsia="標楷體"/>
                <w:color w:val="000000" w:themeColor="text1"/>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4669D" w:rsidRPr="006053B8" w:rsidRDefault="00C4669D" w:rsidP="0076201E">
            <w:pPr>
              <w:autoSpaceDE w:val="0"/>
              <w:autoSpaceDN w:val="0"/>
              <w:adjustRightInd w:val="0"/>
              <w:snapToGrid w:val="0"/>
              <w:spacing w:line="240" w:lineRule="atLeast"/>
              <w:jc w:val="center"/>
              <w:rPr>
                <w:rFonts w:eastAsia="標楷體"/>
                <w:color w:val="000000" w:themeColor="text1"/>
                <w:sz w:val="22"/>
              </w:rPr>
            </w:pPr>
            <w:r w:rsidRPr="006053B8">
              <w:rPr>
                <w:rFonts w:eastAsia="標楷體"/>
                <w:color w:val="000000" w:themeColor="text1"/>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C4669D" w:rsidRPr="006053B8" w:rsidRDefault="00C4669D" w:rsidP="0076201E">
            <w:pPr>
              <w:autoSpaceDE w:val="0"/>
              <w:autoSpaceDN w:val="0"/>
              <w:adjustRightInd w:val="0"/>
              <w:snapToGrid w:val="0"/>
              <w:spacing w:line="240" w:lineRule="atLeast"/>
              <w:jc w:val="center"/>
              <w:rPr>
                <w:rFonts w:eastAsia="標楷體"/>
                <w:color w:val="000000" w:themeColor="text1"/>
                <w:sz w:val="22"/>
              </w:rPr>
            </w:pPr>
            <w:r w:rsidRPr="006053B8">
              <w:rPr>
                <w:rFonts w:eastAsia="標楷體"/>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C4669D" w:rsidRPr="006053B8" w:rsidRDefault="00C4669D" w:rsidP="0076201E">
            <w:pPr>
              <w:autoSpaceDE w:val="0"/>
              <w:autoSpaceDN w:val="0"/>
              <w:adjustRightInd w:val="0"/>
              <w:snapToGrid w:val="0"/>
              <w:spacing w:line="240" w:lineRule="atLeast"/>
              <w:jc w:val="center"/>
              <w:rPr>
                <w:rFonts w:eastAsia="標楷體"/>
                <w:color w:val="000000" w:themeColor="text1"/>
                <w:sz w:val="22"/>
              </w:rPr>
            </w:pPr>
            <w:r w:rsidRPr="006053B8">
              <w:rPr>
                <w:rFonts w:eastAsia="標楷體"/>
                <w:color w:val="000000" w:themeColor="text1"/>
                <w:sz w:val="22"/>
              </w:rPr>
              <w:t>年增率</w:t>
            </w:r>
          </w:p>
        </w:tc>
        <w:tc>
          <w:tcPr>
            <w:tcW w:w="896" w:type="dxa"/>
            <w:vMerge/>
            <w:tcBorders>
              <w:left w:val="single" w:sz="6" w:space="0" w:color="auto"/>
              <w:bottom w:val="single" w:sz="6" w:space="0" w:color="auto"/>
              <w:right w:val="single" w:sz="6" w:space="0" w:color="auto"/>
            </w:tcBorders>
          </w:tcPr>
          <w:p w:rsidR="00C4669D" w:rsidRPr="006053B8" w:rsidRDefault="00C4669D" w:rsidP="0076201E">
            <w:pPr>
              <w:autoSpaceDE w:val="0"/>
              <w:autoSpaceDN w:val="0"/>
              <w:adjustRightInd w:val="0"/>
              <w:snapToGrid w:val="0"/>
              <w:spacing w:line="240" w:lineRule="atLeast"/>
              <w:jc w:val="center"/>
              <w:rPr>
                <w:rFonts w:eastAsia="標楷體"/>
                <w:color w:val="000000" w:themeColor="text1"/>
                <w:sz w:val="22"/>
              </w:rPr>
            </w:pPr>
          </w:p>
        </w:tc>
        <w:tc>
          <w:tcPr>
            <w:tcW w:w="854" w:type="dxa"/>
            <w:vMerge/>
            <w:tcBorders>
              <w:left w:val="single" w:sz="6" w:space="0" w:color="auto"/>
              <w:bottom w:val="single" w:sz="6" w:space="0" w:color="auto"/>
              <w:right w:val="single" w:sz="6" w:space="0" w:color="auto"/>
            </w:tcBorders>
          </w:tcPr>
          <w:p w:rsidR="00C4669D" w:rsidRPr="006053B8" w:rsidRDefault="00C4669D" w:rsidP="0076201E">
            <w:pPr>
              <w:autoSpaceDE w:val="0"/>
              <w:autoSpaceDN w:val="0"/>
              <w:adjustRightInd w:val="0"/>
              <w:snapToGrid w:val="0"/>
              <w:spacing w:line="240" w:lineRule="atLeast"/>
              <w:jc w:val="both"/>
              <w:rPr>
                <w:rFonts w:eastAsia="標楷體"/>
                <w:color w:val="000000" w:themeColor="text1"/>
                <w:sz w:val="22"/>
              </w:rPr>
            </w:pPr>
          </w:p>
        </w:tc>
        <w:tc>
          <w:tcPr>
            <w:tcW w:w="853" w:type="dxa"/>
            <w:vMerge/>
            <w:tcBorders>
              <w:left w:val="single" w:sz="6" w:space="0" w:color="auto"/>
              <w:bottom w:val="single" w:sz="6" w:space="0" w:color="auto"/>
              <w:right w:val="nil"/>
            </w:tcBorders>
          </w:tcPr>
          <w:p w:rsidR="00C4669D" w:rsidRPr="006053B8" w:rsidRDefault="00C4669D" w:rsidP="0076201E">
            <w:pPr>
              <w:autoSpaceDE w:val="0"/>
              <w:autoSpaceDN w:val="0"/>
              <w:adjustRightInd w:val="0"/>
              <w:snapToGrid w:val="0"/>
              <w:spacing w:line="240" w:lineRule="atLeast"/>
              <w:jc w:val="both"/>
              <w:rPr>
                <w:rFonts w:eastAsia="標楷體"/>
                <w:color w:val="000000" w:themeColor="text1"/>
                <w:sz w:val="22"/>
              </w:rPr>
            </w:pPr>
          </w:p>
        </w:tc>
      </w:tr>
      <w:tr w:rsidR="00C4669D" w:rsidRPr="006053B8" w:rsidTr="0076201E">
        <w:trPr>
          <w:cantSplit/>
          <w:jc w:val="center"/>
        </w:trPr>
        <w:tc>
          <w:tcPr>
            <w:tcW w:w="896" w:type="dxa"/>
            <w:tcBorders>
              <w:left w:val="nil"/>
              <w:right w:val="single" w:sz="6" w:space="0" w:color="auto"/>
            </w:tcBorders>
            <w:shd w:val="clear" w:color="auto" w:fill="auto"/>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2013</w:t>
            </w:r>
            <w:r w:rsidRPr="006053B8">
              <w:rPr>
                <w:rFonts w:eastAsia="標楷體"/>
                <w:color w:val="000000" w:themeColor="text1"/>
                <w:sz w:val="22"/>
              </w:rPr>
              <w:t>年</w:t>
            </w:r>
          </w:p>
        </w:tc>
        <w:tc>
          <w:tcPr>
            <w:tcW w:w="93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-0.5</w:t>
            </w:r>
          </w:p>
        </w:tc>
        <w:tc>
          <w:tcPr>
            <w:tcW w:w="67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-0.7</w:t>
            </w:r>
          </w:p>
        </w:tc>
        <w:tc>
          <w:tcPr>
            <w:tcW w:w="762"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18,874</w:t>
            </w:r>
          </w:p>
        </w:tc>
        <w:tc>
          <w:tcPr>
            <w:tcW w:w="850"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0.7</w:t>
            </w:r>
          </w:p>
        </w:tc>
        <w:tc>
          <w:tcPr>
            <w:tcW w:w="809"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17,336</w:t>
            </w:r>
          </w:p>
        </w:tc>
        <w:tc>
          <w:tcPr>
            <w:tcW w:w="784"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-3.3</w:t>
            </w:r>
          </w:p>
        </w:tc>
        <w:tc>
          <w:tcPr>
            <w:tcW w:w="896"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1,538</w:t>
            </w:r>
          </w:p>
        </w:tc>
        <w:tc>
          <w:tcPr>
            <w:tcW w:w="85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1.3</w:t>
            </w:r>
          </w:p>
        </w:tc>
        <w:tc>
          <w:tcPr>
            <w:tcW w:w="853" w:type="dxa"/>
            <w:tcBorders>
              <w:left w:val="single" w:sz="6" w:space="0" w:color="auto"/>
              <w:right w:val="nil"/>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12.0</w:t>
            </w:r>
          </w:p>
        </w:tc>
      </w:tr>
      <w:tr w:rsidR="00C4669D" w:rsidRPr="006053B8" w:rsidTr="0076201E">
        <w:trPr>
          <w:cantSplit/>
          <w:jc w:val="center"/>
        </w:trPr>
        <w:tc>
          <w:tcPr>
            <w:tcW w:w="896" w:type="dxa"/>
            <w:tcBorders>
              <w:left w:val="nil"/>
              <w:right w:val="single" w:sz="6" w:space="0" w:color="auto"/>
            </w:tcBorders>
            <w:shd w:val="clear" w:color="auto" w:fill="auto"/>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2014</w:t>
            </w:r>
            <w:r w:rsidRPr="006053B8">
              <w:rPr>
                <w:rFonts w:eastAsia="標楷體"/>
                <w:color w:val="000000" w:themeColor="text1"/>
                <w:sz w:val="22"/>
              </w:rPr>
              <w:t>年</w:t>
            </w:r>
          </w:p>
        </w:tc>
        <w:tc>
          <w:tcPr>
            <w:tcW w:w="93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0.9</w:t>
            </w:r>
          </w:p>
        </w:tc>
        <w:tc>
          <w:tcPr>
            <w:tcW w:w="67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-0.05</w:t>
            </w:r>
          </w:p>
        </w:tc>
        <w:tc>
          <w:tcPr>
            <w:tcW w:w="762"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19,390</w:t>
            </w:r>
          </w:p>
        </w:tc>
        <w:tc>
          <w:tcPr>
            <w:tcW w:w="850"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2.0</w:t>
            </w:r>
          </w:p>
        </w:tc>
        <w:tc>
          <w:tcPr>
            <w:tcW w:w="809"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17,442</w:t>
            </w:r>
          </w:p>
        </w:tc>
        <w:tc>
          <w:tcPr>
            <w:tcW w:w="78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0.0</w:t>
            </w:r>
          </w:p>
        </w:tc>
        <w:tc>
          <w:tcPr>
            <w:tcW w:w="896"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1,948</w:t>
            </w:r>
          </w:p>
        </w:tc>
        <w:tc>
          <w:tcPr>
            <w:tcW w:w="85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0.4</w:t>
            </w:r>
          </w:p>
        </w:tc>
        <w:tc>
          <w:tcPr>
            <w:tcW w:w="853" w:type="dxa"/>
            <w:tcBorders>
              <w:left w:val="single" w:sz="6" w:space="0" w:color="auto"/>
              <w:right w:val="nil"/>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11.6</w:t>
            </w:r>
          </w:p>
        </w:tc>
      </w:tr>
      <w:tr w:rsidR="00C4669D" w:rsidRPr="006053B8" w:rsidTr="0076201E">
        <w:trPr>
          <w:cantSplit/>
          <w:jc w:val="center"/>
        </w:trPr>
        <w:tc>
          <w:tcPr>
            <w:tcW w:w="896" w:type="dxa"/>
            <w:tcBorders>
              <w:left w:val="nil"/>
              <w:right w:val="single" w:sz="6" w:space="0" w:color="auto"/>
            </w:tcBorders>
            <w:shd w:val="clear" w:color="auto" w:fill="auto"/>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2015</w:t>
            </w:r>
            <w:r w:rsidRPr="006053B8">
              <w:rPr>
                <w:rFonts w:eastAsia="標楷體"/>
                <w:color w:val="000000" w:themeColor="text1"/>
                <w:sz w:val="22"/>
              </w:rPr>
              <w:t>年</w:t>
            </w:r>
          </w:p>
        </w:tc>
        <w:tc>
          <w:tcPr>
            <w:tcW w:w="93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1.6</w:t>
            </w:r>
          </w:p>
        </w:tc>
        <w:tc>
          <w:tcPr>
            <w:tcW w:w="67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1.6</w:t>
            </w:r>
          </w:p>
        </w:tc>
        <w:tc>
          <w:tcPr>
            <w:tcW w:w="762"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20,430</w:t>
            </w:r>
          </w:p>
        </w:tc>
        <w:tc>
          <w:tcPr>
            <w:tcW w:w="850"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5.0</w:t>
            </w:r>
          </w:p>
        </w:tc>
        <w:tc>
          <w:tcPr>
            <w:tcW w:w="809"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17,964</w:t>
            </w:r>
          </w:p>
        </w:tc>
        <w:tc>
          <w:tcPr>
            <w:tcW w:w="78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2.0</w:t>
            </w:r>
          </w:p>
        </w:tc>
        <w:tc>
          <w:tcPr>
            <w:tcW w:w="896"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2,466</w:t>
            </w:r>
          </w:p>
        </w:tc>
        <w:tc>
          <w:tcPr>
            <w:tcW w:w="85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0.0</w:t>
            </w:r>
          </w:p>
        </w:tc>
        <w:tc>
          <w:tcPr>
            <w:tcW w:w="853" w:type="dxa"/>
            <w:tcBorders>
              <w:left w:val="single" w:sz="6" w:space="0" w:color="auto"/>
              <w:right w:val="nil"/>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10.9</w:t>
            </w:r>
          </w:p>
        </w:tc>
      </w:tr>
      <w:tr w:rsidR="00C4669D" w:rsidRPr="006053B8" w:rsidTr="0076201E">
        <w:trPr>
          <w:cantSplit/>
          <w:jc w:val="center"/>
        </w:trPr>
        <w:tc>
          <w:tcPr>
            <w:tcW w:w="896" w:type="dxa"/>
            <w:tcBorders>
              <w:left w:val="nil"/>
              <w:right w:val="single" w:sz="6" w:space="0" w:color="auto"/>
            </w:tcBorders>
            <w:shd w:val="clear" w:color="auto" w:fill="auto"/>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2016</w:t>
            </w:r>
            <w:r w:rsidRPr="006053B8">
              <w:rPr>
                <w:rFonts w:eastAsia="標楷體"/>
                <w:color w:val="000000" w:themeColor="text1"/>
                <w:sz w:val="22"/>
              </w:rPr>
              <w:t>年</w:t>
            </w:r>
          </w:p>
        </w:tc>
        <w:tc>
          <w:tcPr>
            <w:tcW w:w="93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1.7</w:t>
            </w:r>
          </w:p>
        </w:tc>
        <w:tc>
          <w:tcPr>
            <w:tcW w:w="67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w:t>
            </w:r>
          </w:p>
        </w:tc>
        <w:tc>
          <w:tcPr>
            <w:tcW w:w="762"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20,478</w:t>
            </w:r>
          </w:p>
        </w:tc>
        <w:tc>
          <w:tcPr>
            <w:tcW w:w="850"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0.0</w:t>
            </w:r>
          </w:p>
        </w:tc>
        <w:tc>
          <w:tcPr>
            <w:tcW w:w="809"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17,740</w:t>
            </w:r>
          </w:p>
        </w:tc>
        <w:tc>
          <w:tcPr>
            <w:tcW w:w="78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-2.0</w:t>
            </w:r>
          </w:p>
        </w:tc>
        <w:tc>
          <w:tcPr>
            <w:tcW w:w="896"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2,738</w:t>
            </w:r>
          </w:p>
        </w:tc>
        <w:tc>
          <w:tcPr>
            <w:tcW w:w="85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0.2</w:t>
            </w:r>
          </w:p>
        </w:tc>
        <w:tc>
          <w:tcPr>
            <w:tcW w:w="853" w:type="dxa"/>
            <w:tcBorders>
              <w:left w:val="single" w:sz="6" w:space="0" w:color="auto"/>
              <w:right w:val="nil"/>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10.0</w:t>
            </w:r>
          </w:p>
        </w:tc>
      </w:tr>
      <w:tr w:rsidR="00C4669D" w:rsidRPr="006053B8" w:rsidTr="0076201E">
        <w:trPr>
          <w:cantSplit/>
          <w:jc w:val="center"/>
        </w:trPr>
        <w:tc>
          <w:tcPr>
            <w:tcW w:w="896" w:type="dxa"/>
            <w:tcBorders>
              <w:left w:val="nil"/>
              <w:right w:val="single" w:sz="6" w:space="0" w:color="auto"/>
            </w:tcBorders>
            <w:shd w:val="clear" w:color="auto" w:fill="auto"/>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2017</w:t>
            </w:r>
            <w:r w:rsidRPr="006053B8">
              <w:rPr>
                <w:rFonts w:eastAsia="標楷體"/>
                <w:color w:val="000000" w:themeColor="text1"/>
                <w:sz w:val="22"/>
              </w:rPr>
              <w:t>年</w:t>
            </w:r>
          </w:p>
        </w:tc>
        <w:tc>
          <w:tcPr>
            <w:tcW w:w="93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2.3</w:t>
            </w:r>
          </w:p>
        </w:tc>
        <w:tc>
          <w:tcPr>
            <w:tcW w:w="67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w:t>
            </w:r>
          </w:p>
        </w:tc>
        <w:tc>
          <w:tcPr>
            <w:tcW w:w="762"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21,929</w:t>
            </w:r>
          </w:p>
        </w:tc>
        <w:tc>
          <w:tcPr>
            <w:tcW w:w="850"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7.1</w:t>
            </w:r>
          </w:p>
        </w:tc>
        <w:tc>
          <w:tcPr>
            <w:tcW w:w="809"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19,548</w:t>
            </w:r>
          </w:p>
        </w:tc>
        <w:tc>
          <w:tcPr>
            <w:tcW w:w="78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9.8</w:t>
            </w:r>
          </w:p>
        </w:tc>
        <w:tc>
          <w:tcPr>
            <w:tcW w:w="896"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1,841</w:t>
            </w:r>
          </w:p>
        </w:tc>
        <w:tc>
          <w:tcPr>
            <w:tcW w:w="85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1.4</w:t>
            </w:r>
          </w:p>
        </w:tc>
        <w:tc>
          <w:tcPr>
            <w:tcW w:w="853" w:type="dxa"/>
            <w:tcBorders>
              <w:left w:val="single" w:sz="6" w:space="0" w:color="auto"/>
              <w:right w:val="nil"/>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9.1</w:t>
            </w:r>
          </w:p>
        </w:tc>
      </w:tr>
      <w:tr w:rsidR="00C4669D" w:rsidRPr="006053B8" w:rsidTr="0076201E">
        <w:trPr>
          <w:cantSplit/>
          <w:jc w:val="center"/>
        </w:trPr>
        <w:tc>
          <w:tcPr>
            <w:tcW w:w="896" w:type="dxa"/>
            <w:tcBorders>
              <w:left w:val="nil"/>
              <w:right w:val="single" w:sz="6" w:space="0" w:color="auto"/>
            </w:tcBorders>
            <w:shd w:val="clear" w:color="auto" w:fill="auto"/>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2018</w:t>
            </w:r>
            <w:r w:rsidRPr="006053B8">
              <w:rPr>
                <w:rFonts w:eastAsia="標楷體"/>
                <w:color w:val="000000" w:themeColor="text1"/>
                <w:sz w:val="22"/>
              </w:rPr>
              <w:t>年</w:t>
            </w:r>
          </w:p>
        </w:tc>
        <w:tc>
          <w:tcPr>
            <w:tcW w:w="93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1.8</w:t>
            </w:r>
          </w:p>
        </w:tc>
        <w:tc>
          <w:tcPr>
            <w:tcW w:w="67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w:t>
            </w:r>
          </w:p>
        </w:tc>
        <w:tc>
          <w:tcPr>
            <w:tcW w:w="762"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22,763</w:t>
            </w:r>
          </w:p>
        </w:tc>
        <w:tc>
          <w:tcPr>
            <w:tcW w:w="850"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3.7</w:t>
            </w:r>
          </w:p>
        </w:tc>
        <w:tc>
          <w:tcPr>
            <w:tcW w:w="809"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20,821</w:t>
            </w:r>
          </w:p>
        </w:tc>
        <w:tc>
          <w:tcPr>
            <w:tcW w:w="784"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6.2</w:t>
            </w:r>
          </w:p>
        </w:tc>
        <w:tc>
          <w:tcPr>
            <w:tcW w:w="896"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1,942</w:t>
            </w:r>
          </w:p>
        </w:tc>
        <w:tc>
          <w:tcPr>
            <w:tcW w:w="85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1.4</w:t>
            </w:r>
          </w:p>
        </w:tc>
        <w:tc>
          <w:tcPr>
            <w:tcW w:w="853" w:type="dxa"/>
            <w:tcBorders>
              <w:left w:val="single" w:sz="6" w:space="0" w:color="auto"/>
              <w:right w:val="nil"/>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8.2</w:t>
            </w:r>
          </w:p>
        </w:tc>
      </w:tr>
      <w:tr w:rsidR="00C4669D" w:rsidRPr="006053B8" w:rsidTr="0076201E">
        <w:trPr>
          <w:cantSplit/>
          <w:jc w:val="center"/>
        </w:trPr>
        <w:tc>
          <w:tcPr>
            <w:tcW w:w="896" w:type="dxa"/>
            <w:tcBorders>
              <w:left w:val="nil"/>
              <w:right w:val="single" w:sz="6" w:space="0" w:color="auto"/>
            </w:tcBorders>
            <w:shd w:val="clear" w:color="auto" w:fill="auto"/>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9</w:t>
            </w:r>
            <w:r w:rsidRPr="006053B8">
              <w:rPr>
                <w:rFonts w:eastAsia="標楷體"/>
                <w:color w:val="000000" w:themeColor="text1"/>
                <w:sz w:val="22"/>
              </w:rPr>
              <w:t>月</w:t>
            </w:r>
          </w:p>
        </w:tc>
        <w:tc>
          <w:tcPr>
            <w:tcW w:w="93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1.6</w:t>
            </w:r>
            <w:r w:rsidRPr="006053B8">
              <w:rPr>
                <w:rFonts w:eastAsia="標楷體"/>
                <w:color w:val="000000" w:themeColor="text1"/>
                <w:sz w:val="22"/>
              </w:rPr>
              <w:t>（</w:t>
            </w:r>
            <w:r w:rsidRPr="006053B8">
              <w:rPr>
                <w:rFonts w:eastAsia="標楷體"/>
                <w:color w:val="000000" w:themeColor="text1"/>
                <w:sz w:val="22"/>
              </w:rPr>
              <w:t>III</w:t>
            </w:r>
            <w:r w:rsidRPr="006053B8">
              <w:rPr>
                <w:rFonts w:eastAsia="標楷體"/>
                <w:color w:val="000000" w:themeColor="text1"/>
                <w:sz w:val="22"/>
              </w:rPr>
              <w:t>）</w:t>
            </w:r>
          </w:p>
        </w:tc>
        <w:tc>
          <w:tcPr>
            <w:tcW w:w="67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-0.3</w:t>
            </w:r>
          </w:p>
        </w:tc>
        <w:tc>
          <w:tcPr>
            <w:tcW w:w="762"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1,854</w:t>
            </w:r>
          </w:p>
        </w:tc>
        <w:tc>
          <w:tcPr>
            <w:tcW w:w="850"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-1.0</w:t>
            </w:r>
          </w:p>
        </w:tc>
        <w:tc>
          <w:tcPr>
            <w:tcW w:w="809"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1,732</w:t>
            </w:r>
          </w:p>
        </w:tc>
        <w:tc>
          <w:tcPr>
            <w:tcW w:w="78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6.4</w:t>
            </w:r>
          </w:p>
        </w:tc>
        <w:tc>
          <w:tcPr>
            <w:tcW w:w="896"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127</w:t>
            </w:r>
          </w:p>
        </w:tc>
        <w:tc>
          <w:tcPr>
            <w:tcW w:w="85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2.1</w:t>
            </w:r>
          </w:p>
        </w:tc>
        <w:tc>
          <w:tcPr>
            <w:tcW w:w="853" w:type="dxa"/>
            <w:tcBorders>
              <w:left w:val="single" w:sz="6" w:space="0" w:color="auto"/>
              <w:right w:val="nil"/>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8.1</w:t>
            </w:r>
          </w:p>
        </w:tc>
      </w:tr>
      <w:tr w:rsidR="00C4669D" w:rsidRPr="006053B8" w:rsidTr="0076201E">
        <w:trPr>
          <w:cantSplit/>
          <w:jc w:val="center"/>
        </w:trPr>
        <w:tc>
          <w:tcPr>
            <w:tcW w:w="896" w:type="dxa"/>
            <w:tcBorders>
              <w:left w:val="nil"/>
              <w:right w:val="single" w:sz="6" w:space="0" w:color="auto"/>
            </w:tcBorders>
            <w:shd w:val="clear" w:color="auto" w:fill="auto"/>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10</w:t>
            </w:r>
            <w:r w:rsidRPr="006053B8">
              <w:rPr>
                <w:rFonts w:eastAsia="標楷體"/>
                <w:color w:val="000000" w:themeColor="text1"/>
                <w:sz w:val="22"/>
              </w:rPr>
              <w:t>月</w:t>
            </w:r>
          </w:p>
        </w:tc>
        <w:tc>
          <w:tcPr>
            <w:tcW w:w="93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0.2</w:t>
            </w:r>
          </w:p>
        </w:tc>
        <w:tc>
          <w:tcPr>
            <w:tcW w:w="762"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2,092</w:t>
            </w:r>
          </w:p>
        </w:tc>
        <w:tc>
          <w:tcPr>
            <w:tcW w:w="850"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11.4</w:t>
            </w:r>
          </w:p>
        </w:tc>
        <w:tc>
          <w:tcPr>
            <w:tcW w:w="809"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1,942</w:t>
            </w:r>
          </w:p>
        </w:tc>
        <w:tc>
          <w:tcPr>
            <w:tcW w:w="78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14.8</w:t>
            </w:r>
          </w:p>
        </w:tc>
        <w:tc>
          <w:tcPr>
            <w:tcW w:w="896"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139</w:t>
            </w:r>
          </w:p>
        </w:tc>
        <w:tc>
          <w:tcPr>
            <w:tcW w:w="85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2.1</w:t>
            </w:r>
          </w:p>
        </w:tc>
        <w:tc>
          <w:tcPr>
            <w:tcW w:w="853" w:type="dxa"/>
            <w:tcBorders>
              <w:left w:val="single" w:sz="6" w:space="0" w:color="auto"/>
              <w:right w:val="nil"/>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8.1</w:t>
            </w:r>
          </w:p>
        </w:tc>
      </w:tr>
      <w:tr w:rsidR="00C4669D" w:rsidRPr="006053B8" w:rsidTr="0076201E">
        <w:trPr>
          <w:cantSplit/>
          <w:jc w:val="center"/>
        </w:trPr>
        <w:tc>
          <w:tcPr>
            <w:tcW w:w="896" w:type="dxa"/>
            <w:tcBorders>
              <w:left w:val="nil"/>
              <w:right w:val="single" w:sz="6" w:space="0" w:color="auto"/>
            </w:tcBorders>
            <w:shd w:val="clear" w:color="auto" w:fill="auto"/>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11</w:t>
            </w:r>
            <w:r w:rsidRPr="006053B8">
              <w:rPr>
                <w:rFonts w:eastAsia="標楷體"/>
                <w:color w:val="000000" w:themeColor="text1"/>
                <w:sz w:val="22"/>
              </w:rPr>
              <w:t>月</w:t>
            </w:r>
          </w:p>
        </w:tc>
        <w:tc>
          <w:tcPr>
            <w:tcW w:w="93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1.7</w:t>
            </w:r>
          </w:p>
        </w:tc>
        <w:tc>
          <w:tcPr>
            <w:tcW w:w="762"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2,036</w:t>
            </w:r>
          </w:p>
        </w:tc>
        <w:tc>
          <w:tcPr>
            <w:tcW w:w="850"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1.9</w:t>
            </w:r>
          </w:p>
        </w:tc>
        <w:tc>
          <w:tcPr>
            <w:tcW w:w="809"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1,837</w:t>
            </w:r>
          </w:p>
        </w:tc>
        <w:tc>
          <w:tcPr>
            <w:tcW w:w="78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4.7</w:t>
            </w:r>
          </w:p>
        </w:tc>
        <w:tc>
          <w:tcPr>
            <w:tcW w:w="896"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190</w:t>
            </w:r>
          </w:p>
        </w:tc>
        <w:tc>
          <w:tcPr>
            <w:tcW w:w="85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1.9</w:t>
            </w:r>
          </w:p>
        </w:tc>
        <w:tc>
          <w:tcPr>
            <w:tcW w:w="853" w:type="dxa"/>
            <w:tcBorders>
              <w:left w:val="single" w:sz="6" w:space="0" w:color="auto"/>
              <w:right w:val="nil"/>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7.9</w:t>
            </w:r>
          </w:p>
        </w:tc>
      </w:tr>
      <w:tr w:rsidR="00C4669D" w:rsidRPr="006053B8" w:rsidTr="0076201E">
        <w:trPr>
          <w:cantSplit/>
          <w:jc w:val="center"/>
        </w:trPr>
        <w:tc>
          <w:tcPr>
            <w:tcW w:w="896" w:type="dxa"/>
            <w:tcBorders>
              <w:left w:val="nil"/>
              <w:right w:val="single" w:sz="6" w:space="0" w:color="auto"/>
            </w:tcBorders>
            <w:shd w:val="clear" w:color="auto" w:fill="auto"/>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12</w:t>
            </w:r>
            <w:r w:rsidRPr="006053B8">
              <w:rPr>
                <w:rFonts w:eastAsia="標楷體"/>
                <w:color w:val="000000" w:themeColor="text1"/>
                <w:sz w:val="22"/>
              </w:rPr>
              <w:t>月</w:t>
            </w:r>
          </w:p>
        </w:tc>
        <w:tc>
          <w:tcPr>
            <w:tcW w:w="93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1.1</w:t>
            </w:r>
            <w:r w:rsidRPr="006053B8">
              <w:rPr>
                <w:rFonts w:eastAsia="標楷體"/>
                <w:color w:val="000000" w:themeColor="text1"/>
                <w:sz w:val="22"/>
              </w:rPr>
              <w:t>（</w:t>
            </w:r>
            <w:r w:rsidRPr="006053B8">
              <w:rPr>
                <w:color w:val="000000" w:themeColor="text1"/>
                <w:sz w:val="22"/>
              </w:rPr>
              <w:t>Ⅳ</w:t>
            </w:r>
            <w:r w:rsidRPr="006053B8">
              <w:rPr>
                <w:rFonts w:eastAsia="標楷體"/>
                <w:color w:val="000000" w:themeColor="text1"/>
                <w:sz w:val="22"/>
              </w:rPr>
              <w:t>）</w:t>
            </w:r>
          </w:p>
        </w:tc>
        <w:tc>
          <w:tcPr>
            <w:tcW w:w="67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-0.9</w:t>
            </w:r>
          </w:p>
        </w:tc>
        <w:tc>
          <w:tcPr>
            <w:tcW w:w="762"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1,765</w:t>
            </w:r>
          </w:p>
        </w:tc>
        <w:tc>
          <w:tcPr>
            <w:tcW w:w="850"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-2.5</w:t>
            </w:r>
          </w:p>
        </w:tc>
        <w:tc>
          <w:tcPr>
            <w:tcW w:w="809"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1,595</w:t>
            </w:r>
          </w:p>
        </w:tc>
        <w:tc>
          <w:tcPr>
            <w:tcW w:w="78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1.9</w:t>
            </w:r>
          </w:p>
        </w:tc>
        <w:tc>
          <w:tcPr>
            <w:tcW w:w="896"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170</w:t>
            </w:r>
          </w:p>
        </w:tc>
        <w:tc>
          <w:tcPr>
            <w:tcW w:w="85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1.6</w:t>
            </w:r>
          </w:p>
        </w:tc>
        <w:tc>
          <w:tcPr>
            <w:tcW w:w="853" w:type="dxa"/>
            <w:tcBorders>
              <w:left w:val="single" w:sz="6" w:space="0" w:color="auto"/>
              <w:right w:val="nil"/>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7.9</w:t>
            </w:r>
          </w:p>
        </w:tc>
      </w:tr>
      <w:tr w:rsidR="00C4669D" w:rsidRPr="006053B8" w:rsidTr="0076201E">
        <w:trPr>
          <w:cantSplit/>
          <w:jc w:val="center"/>
        </w:trPr>
        <w:tc>
          <w:tcPr>
            <w:tcW w:w="896" w:type="dxa"/>
            <w:tcBorders>
              <w:left w:val="nil"/>
              <w:right w:val="single" w:sz="6" w:space="0" w:color="auto"/>
            </w:tcBorders>
            <w:shd w:val="clear" w:color="auto" w:fill="auto"/>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2019</w:t>
            </w:r>
            <w:r w:rsidRPr="006053B8">
              <w:rPr>
                <w:rFonts w:eastAsia="標楷體"/>
                <w:color w:val="000000" w:themeColor="text1"/>
                <w:sz w:val="22"/>
              </w:rPr>
              <w:t>年</w:t>
            </w:r>
          </w:p>
        </w:tc>
        <w:tc>
          <w:tcPr>
            <w:tcW w:w="93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17,418</w:t>
            </w:r>
          </w:p>
        </w:tc>
        <w:tc>
          <w:tcPr>
            <w:tcW w:w="850"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2.9</w:t>
            </w:r>
          </w:p>
        </w:tc>
        <w:tc>
          <w:tcPr>
            <w:tcW w:w="809"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15,862</w:t>
            </w:r>
          </w:p>
        </w:tc>
        <w:tc>
          <w:tcPr>
            <w:tcW w:w="78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2.7</w:t>
            </w:r>
          </w:p>
        </w:tc>
        <w:tc>
          <w:tcPr>
            <w:tcW w:w="896"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1,556</w:t>
            </w:r>
          </w:p>
        </w:tc>
        <w:tc>
          <w:tcPr>
            <w:tcW w:w="85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p>
        </w:tc>
        <w:tc>
          <w:tcPr>
            <w:tcW w:w="853" w:type="dxa"/>
            <w:tcBorders>
              <w:left w:val="single" w:sz="6" w:space="0" w:color="auto"/>
              <w:right w:val="nil"/>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p>
        </w:tc>
      </w:tr>
      <w:tr w:rsidR="00C4669D" w:rsidRPr="006053B8" w:rsidTr="0076201E">
        <w:trPr>
          <w:cantSplit/>
          <w:trHeight w:val="113"/>
          <w:jc w:val="center"/>
        </w:trPr>
        <w:tc>
          <w:tcPr>
            <w:tcW w:w="896" w:type="dxa"/>
            <w:tcBorders>
              <w:left w:val="nil"/>
              <w:right w:val="single" w:sz="6" w:space="0" w:color="auto"/>
            </w:tcBorders>
            <w:shd w:val="clear" w:color="auto" w:fill="auto"/>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w:t>
            </w:r>
            <w:r w:rsidRPr="006053B8">
              <w:rPr>
                <w:rFonts w:eastAsia="標楷體"/>
                <w:color w:val="000000" w:themeColor="text1"/>
                <w:sz w:val="22"/>
              </w:rPr>
              <w:t>月</w:t>
            </w:r>
          </w:p>
        </w:tc>
        <w:tc>
          <w:tcPr>
            <w:tcW w:w="93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1.4</w:t>
            </w:r>
          </w:p>
        </w:tc>
        <w:tc>
          <w:tcPr>
            <w:tcW w:w="762"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1,836</w:t>
            </w:r>
          </w:p>
        </w:tc>
        <w:tc>
          <w:tcPr>
            <w:tcW w:w="850"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2.5</w:t>
            </w:r>
          </w:p>
        </w:tc>
        <w:tc>
          <w:tcPr>
            <w:tcW w:w="809"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1,829</w:t>
            </w:r>
          </w:p>
        </w:tc>
        <w:tc>
          <w:tcPr>
            <w:tcW w:w="784"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3.4</w:t>
            </w:r>
          </w:p>
        </w:tc>
        <w:tc>
          <w:tcPr>
            <w:tcW w:w="896"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7</w:t>
            </w:r>
          </w:p>
        </w:tc>
        <w:tc>
          <w:tcPr>
            <w:tcW w:w="85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1.4</w:t>
            </w:r>
          </w:p>
        </w:tc>
        <w:tc>
          <w:tcPr>
            <w:tcW w:w="853" w:type="dxa"/>
            <w:tcBorders>
              <w:left w:val="single" w:sz="6" w:space="0" w:color="auto"/>
              <w:right w:val="nil"/>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7.8</w:t>
            </w:r>
          </w:p>
        </w:tc>
      </w:tr>
      <w:tr w:rsidR="00C4669D" w:rsidRPr="006053B8" w:rsidTr="0076201E">
        <w:trPr>
          <w:cantSplit/>
          <w:jc w:val="center"/>
        </w:trPr>
        <w:tc>
          <w:tcPr>
            <w:tcW w:w="896" w:type="dxa"/>
            <w:tcBorders>
              <w:left w:val="nil"/>
              <w:right w:val="single" w:sz="6" w:space="0" w:color="auto"/>
            </w:tcBorders>
            <w:shd w:val="clear" w:color="auto" w:fill="auto"/>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w:t>
            </w:r>
            <w:r w:rsidRPr="006053B8">
              <w:rPr>
                <w:rFonts w:eastAsia="標楷體"/>
                <w:color w:val="000000" w:themeColor="text1"/>
                <w:sz w:val="22"/>
              </w:rPr>
              <w:t>月</w:t>
            </w:r>
          </w:p>
        </w:tc>
        <w:tc>
          <w:tcPr>
            <w:tcW w:w="93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-0.2</w:t>
            </w:r>
          </w:p>
        </w:tc>
        <w:tc>
          <w:tcPr>
            <w:tcW w:w="762"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1,864</w:t>
            </w:r>
          </w:p>
        </w:tc>
        <w:tc>
          <w:tcPr>
            <w:tcW w:w="850"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4.4</w:t>
            </w:r>
          </w:p>
        </w:tc>
        <w:tc>
          <w:tcPr>
            <w:tcW w:w="809"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1,681</w:t>
            </w:r>
          </w:p>
        </w:tc>
        <w:tc>
          <w:tcPr>
            <w:tcW w:w="784"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4</w:t>
            </w:r>
          </w:p>
        </w:tc>
        <w:tc>
          <w:tcPr>
            <w:tcW w:w="896"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183</w:t>
            </w:r>
          </w:p>
        </w:tc>
        <w:tc>
          <w:tcPr>
            <w:tcW w:w="85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1.5</w:t>
            </w:r>
          </w:p>
        </w:tc>
        <w:tc>
          <w:tcPr>
            <w:tcW w:w="853" w:type="dxa"/>
            <w:tcBorders>
              <w:left w:val="single" w:sz="6" w:space="0" w:color="auto"/>
              <w:right w:val="nil"/>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7.8</w:t>
            </w:r>
          </w:p>
        </w:tc>
      </w:tr>
      <w:tr w:rsidR="00C4669D" w:rsidRPr="006053B8" w:rsidTr="0076201E">
        <w:trPr>
          <w:cantSplit/>
          <w:jc w:val="center"/>
        </w:trPr>
        <w:tc>
          <w:tcPr>
            <w:tcW w:w="896" w:type="dxa"/>
            <w:tcBorders>
              <w:left w:val="nil"/>
              <w:right w:val="single" w:sz="6" w:space="0" w:color="auto"/>
            </w:tcBorders>
            <w:shd w:val="clear" w:color="auto" w:fill="auto"/>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3</w:t>
            </w:r>
            <w:r w:rsidRPr="006053B8">
              <w:rPr>
                <w:rFonts w:eastAsia="標楷體"/>
                <w:color w:val="000000" w:themeColor="text1"/>
                <w:sz w:val="22"/>
              </w:rPr>
              <w:t>月</w:t>
            </w:r>
          </w:p>
        </w:tc>
        <w:tc>
          <w:tcPr>
            <w:tcW w:w="93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1.2</w:t>
            </w:r>
            <w:r w:rsidRPr="006053B8">
              <w:rPr>
                <w:rFonts w:eastAsia="標楷體"/>
                <w:color w:val="000000" w:themeColor="text1"/>
                <w:sz w:val="22"/>
              </w:rPr>
              <w:t>（</w:t>
            </w:r>
            <w:r w:rsidRPr="006053B8">
              <w:rPr>
                <w:rFonts w:eastAsia="標楷體"/>
                <w:color w:val="000000" w:themeColor="text1"/>
                <w:sz w:val="22"/>
              </w:rPr>
              <w:t>I</w:t>
            </w:r>
            <w:r w:rsidRPr="006053B8">
              <w:rPr>
                <w:rFonts w:eastAsia="標楷體"/>
                <w:color w:val="000000" w:themeColor="text1"/>
                <w:sz w:val="22"/>
              </w:rPr>
              <w:t>）</w:t>
            </w:r>
          </w:p>
        </w:tc>
        <w:tc>
          <w:tcPr>
            <w:tcW w:w="67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-0.3</w:t>
            </w:r>
          </w:p>
        </w:tc>
        <w:tc>
          <w:tcPr>
            <w:tcW w:w="762"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2,060</w:t>
            </w:r>
          </w:p>
        </w:tc>
        <w:tc>
          <w:tcPr>
            <w:tcW w:w="850"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3.1</w:t>
            </w:r>
          </w:p>
        </w:tc>
        <w:tc>
          <w:tcPr>
            <w:tcW w:w="809"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1,835</w:t>
            </w:r>
          </w:p>
        </w:tc>
        <w:tc>
          <w:tcPr>
            <w:tcW w:w="784"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6</w:t>
            </w:r>
          </w:p>
        </w:tc>
        <w:tc>
          <w:tcPr>
            <w:tcW w:w="896"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225</w:t>
            </w:r>
          </w:p>
        </w:tc>
        <w:tc>
          <w:tcPr>
            <w:tcW w:w="85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1.4</w:t>
            </w:r>
          </w:p>
        </w:tc>
        <w:tc>
          <w:tcPr>
            <w:tcW w:w="853" w:type="dxa"/>
            <w:tcBorders>
              <w:left w:val="single" w:sz="6" w:space="0" w:color="auto"/>
              <w:right w:val="nil"/>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7.7</w:t>
            </w:r>
          </w:p>
        </w:tc>
      </w:tr>
      <w:tr w:rsidR="00C4669D" w:rsidRPr="006053B8" w:rsidTr="0076201E">
        <w:trPr>
          <w:cantSplit/>
          <w:jc w:val="center"/>
        </w:trPr>
        <w:tc>
          <w:tcPr>
            <w:tcW w:w="896" w:type="dxa"/>
            <w:tcBorders>
              <w:left w:val="nil"/>
              <w:right w:val="single" w:sz="6" w:space="0" w:color="auto"/>
            </w:tcBorders>
            <w:shd w:val="clear" w:color="auto" w:fill="auto"/>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4</w:t>
            </w:r>
            <w:r w:rsidRPr="006053B8">
              <w:rPr>
                <w:rFonts w:eastAsia="標楷體"/>
                <w:color w:val="000000" w:themeColor="text1"/>
                <w:sz w:val="22"/>
              </w:rPr>
              <w:t>月</w:t>
            </w:r>
          </w:p>
        </w:tc>
        <w:tc>
          <w:tcPr>
            <w:tcW w:w="93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-0.5</w:t>
            </w:r>
          </w:p>
        </w:tc>
        <w:tc>
          <w:tcPr>
            <w:tcW w:w="762"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1,933</w:t>
            </w:r>
          </w:p>
        </w:tc>
        <w:tc>
          <w:tcPr>
            <w:tcW w:w="850"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5.2</w:t>
            </w:r>
          </w:p>
        </w:tc>
        <w:tc>
          <w:tcPr>
            <w:tcW w:w="809"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1,778</w:t>
            </w:r>
          </w:p>
        </w:tc>
        <w:tc>
          <w:tcPr>
            <w:tcW w:w="784"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6.6</w:t>
            </w:r>
          </w:p>
        </w:tc>
        <w:tc>
          <w:tcPr>
            <w:tcW w:w="896"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155</w:t>
            </w:r>
          </w:p>
        </w:tc>
        <w:tc>
          <w:tcPr>
            <w:tcW w:w="85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1.7</w:t>
            </w:r>
          </w:p>
        </w:tc>
        <w:tc>
          <w:tcPr>
            <w:tcW w:w="853" w:type="dxa"/>
            <w:tcBorders>
              <w:left w:val="single" w:sz="6" w:space="0" w:color="auto"/>
              <w:right w:val="nil"/>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7.6</w:t>
            </w:r>
          </w:p>
        </w:tc>
      </w:tr>
      <w:tr w:rsidR="00C4669D" w:rsidRPr="006053B8" w:rsidTr="0076201E">
        <w:trPr>
          <w:cantSplit/>
          <w:jc w:val="center"/>
        </w:trPr>
        <w:tc>
          <w:tcPr>
            <w:tcW w:w="896" w:type="dxa"/>
            <w:tcBorders>
              <w:left w:val="nil"/>
              <w:right w:val="single" w:sz="6" w:space="0" w:color="auto"/>
            </w:tcBorders>
            <w:shd w:val="clear" w:color="auto" w:fill="auto"/>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5</w:t>
            </w:r>
            <w:r w:rsidRPr="006053B8">
              <w:rPr>
                <w:rFonts w:eastAsia="標楷體"/>
                <w:color w:val="000000" w:themeColor="text1"/>
                <w:sz w:val="22"/>
              </w:rPr>
              <w:t>月</w:t>
            </w:r>
          </w:p>
        </w:tc>
        <w:tc>
          <w:tcPr>
            <w:tcW w:w="93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0.9</w:t>
            </w:r>
          </w:p>
        </w:tc>
        <w:tc>
          <w:tcPr>
            <w:tcW w:w="762"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2,036</w:t>
            </w:r>
          </w:p>
        </w:tc>
        <w:tc>
          <w:tcPr>
            <w:tcW w:w="850"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7.1</w:t>
            </w:r>
          </w:p>
        </w:tc>
        <w:tc>
          <w:tcPr>
            <w:tcW w:w="809"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1,820</w:t>
            </w:r>
          </w:p>
        </w:tc>
        <w:tc>
          <w:tcPr>
            <w:tcW w:w="784"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4.2</w:t>
            </w:r>
          </w:p>
        </w:tc>
        <w:tc>
          <w:tcPr>
            <w:tcW w:w="896"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216</w:t>
            </w:r>
          </w:p>
        </w:tc>
        <w:tc>
          <w:tcPr>
            <w:tcW w:w="85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1.2</w:t>
            </w:r>
          </w:p>
        </w:tc>
        <w:tc>
          <w:tcPr>
            <w:tcW w:w="853" w:type="dxa"/>
            <w:tcBorders>
              <w:left w:val="single" w:sz="6" w:space="0" w:color="auto"/>
              <w:right w:val="nil"/>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7.5</w:t>
            </w:r>
          </w:p>
        </w:tc>
      </w:tr>
      <w:tr w:rsidR="00C4669D" w:rsidRPr="006053B8" w:rsidTr="0076201E">
        <w:trPr>
          <w:cantSplit/>
          <w:jc w:val="center"/>
        </w:trPr>
        <w:tc>
          <w:tcPr>
            <w:tcW w:w="896" w:type="dxa"/>
            <w:tcBorders>
              <w:left w:val="nil"/>
              <w:right w:val="single" w:sz="6" w:space="0" w:color="auto"/>
            </w:tcBorders>
            <w:shd w:val="clear" w:color="auto" w:fill="auto"/>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6</w:t>
            </w:r>
            <w:r w:rsidRPr="006053B8">
              <w:rPr>
                <w:rFonts w:eastAsia="標楷體"/>
                <w:color w:val="000000" w:themeColor="text1"/>
                <w:sz w:val="22"/>
              </w:rPr>
              <w:t>月</w:t>
            </w:r>
          </w:p>
        </w:tc>
        <w:tc>
          <w:tcPr>
            <w:tcW w:w="93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1.1</w:t>
            </w:r>
            <w:r w:rsidRPr="006053B8">
              <w:rPr>
                <w:rFonts w:eastAsia="標楷體"/>
                <w:color w:val="000000" w:themeColor="text1"/>
                <w:sz w:val="22"/>
              </w:rPr>
              <w:t>（</w:t>
            </w:r>
            <w:r w:rsidRPr="006053B8">
              <w:rPr>
                <w:rFonts w:eastAsia="標楷體"/>
                <w:color w:val="000000" w:themeColor="text1"/>
                <w:sz w:val="22"/>
              </w:rPr>
              <w:t>II</w:t>
            </w:r>
            <w:r w:rsidRPr="006053B8">
              <w:rPr>
                <w:rFonts w:eastAsia="標楷體"/>
                <w:color w:val="000000" w:themeColor="text1"/>
                <w:sz w:val="22"/>
              </w:rPr>
              <w:t>）</w:t>
            </w:r>
          </w:p>
        </w:tc>
        <w:tc>
          <w:tcPr>
            <w:tcW w:w="67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-1.6</w:t>
            </w:r>
          </w:p>
        </w:tc>
        <w:tc>
          <w:tcPr>
            <w:tcW w:w="762"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1,894</w:t>
            </w:r>
          </w:p>
        </w:tc>
        <w:tc>
          <w:tcPr>
            <w:tcW w:w="850"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-4.7</w:t>
            </w:r>
          </w:p>
        </w:tc>
        <w:tc>
          <w:tcPr>
            <w:tcW w:w="809"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1,695</w:t>
            </w:r>
          </w:p>
        </w:tc>
        <w:tc>
          <w:tcPr>
            <w:tcW w:w="784"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-4.1</w:t>
            </w:r>
          </w:p>
        </w:tc>
        <w:tc>
          <w:tcPr>
            <w:tcW w:w="896"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199</w:t>
            </w:r>
          </w:p>
        </w:tc>
        <w:tc>
          <w:tcPr>
            <w:tcW w:w="85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1.3</w:t>
            </w:r>
          </w:p>
        </w:tc>
        <w:tc>
          <w:tcPr>
            <w:tcW w:w="853" w:type="dxa"/>
            <w:tcBorders>
              <w:left w:val="single" w:sz="6" w:space="0" w:color="auto"/>
              <w:right w:val="nil"/>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7.5</w:t>
            </w:r>
          </w:p>
        </w:tc>
      </w:tr>
      <w:tr w:rsidR="00C4669D" w:rsidRPr="006053B8" w:rsidTr="0076201E">
        <w:trPr>
          <w:cantSplit/>
          <w:jc w:val="center"/>
        </w:trPr>
        <w:tc>
          <w:tcPr>
            <w:tcW w:w="896" w:type="dxa"/>
            <w:tcBorders>
              <w:left w:val="nil"/>
              <w:right w:val="single" w:sz="6" w:space="0" w:color="auto"/>
            </w:tcBorders>
            <w:shd w:val="clear" w:color="auto" w:fill="auto"/>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7</w:t>
            </w:r>
            <w:r w:rsidRPr="006053B8">
              <w:rPr>
                <w:rFonts w:eastAsia="標楷體"/>
                <w:color w:val="000000" w:themeColor="text1"/>
                <w:sz w:val="22"/>
              </w:rPr>
              <w:t>月</w:t>
            </w:r>
          </w:p>
        </w:tc>
        <w:tc>
          <w:tcPr>
            <w:tcW w:w="93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-0.4</w:t>
            </w:r>
          </w:p>
        </w:tc>
        <w:tc>
          <w:tcPr>
            <w:tcW w:w="762"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2,065</w:t>
            </w:r>
          </w:p>
        </w:tc>
        <w:tc>
          <w:tcPr>
            <w:tcW w:w="850"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6.2</w:t>
            </w:r>
          </w:p>
        </w:tc>
        <w:tc>
          <w:tcPr>
            <w:tcW w:w="809"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1,824</w:t>
            </w:r>
          </w:p>
        </w:tc>
        <w:tc>
          <w:tcPr>
            <w:tcW w:w="784"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2.3</w:t>
            </w:r>
          </w:p>
        </w:tc>
        <w:tc>
          <w:tcPr>
            <w:tcW w:w="896"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241</w:t>
            </w:r>
          </w:p>
        </w:tc>
        <w:tc>
          <w:tcPr>
            <w:tcW w:w="85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1.0</w:t>
            </w:r>
          </w:p>
        </w:tc>
        <w:tc>
          <w:tcPr>
            <w:tcW w:w="853" w:type="dxa"/>
            <w:tcBorders>
              <w:left w:val="single" w:sz="6" w:space="0" w:color="auto"/>
              <w:right w:val="nil"/>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7.5</w:t>
            </w:r>
          </w:p>
        </w:tc>
      </w:tr>
      <w:tr w:rsidR="00C4669D" w:rsidRPr="006053B8" w:rsidTr="0076201E">
        <w:trPr>
          <w:cantSplit/>
          <w:jc w:val="center"/>
        </w:trPr>
        <w:tc>
          <w:tcPr>
            <w:tcW w:w="896" w:type="dxa"/>
            <w:tcBorders>
              <w:left w:val="nil"/>
              <w:right w:val="single" w:sz="6" w:space="0" w:color="auto"/>
            </w:tcBorders>
            <w:shd w:val="clear" w:color="auto" w:fill="auto"/>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8</w:t>
            </w:r>
            <w:r w:rsidRPr="006053B8">
              <w:rPr>
                <w:rFonts w:eastAsia="標楷體"/>
                <w:color w:val="000000" w:themeColor="text1"/>
                <w:sz w:val="22"/>
              </w:rPr>
              <w:t>月</w:t>
            </w:r>
          </w:p>
        </w:tc>
        <w:tc>
          <w:tcPr>
            <w:tcW w:w="93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-0.5</w:t>
            </w:r>
          </w:p>
        </w:tc>
        <w:tc>
          <w:tcPr>
            <w:tcW w:w="762"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1,768</w:t>
            </w:r>
          </w:p>
        </w:tc>
        <w:tc>
          <w:tcPr>
            <w:tcW w:w="850"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-2.2</w:t>
            </w:r>
          </w:p>
        </w:tc>
        <w:tc>
          <w:tcPr>
            <w:tcW w:w="809"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1,625</w:t>
            </w:r>
          </w:p>
        </w:tc>
        <w:tc>
          <w:tcPr>
            <w:tcW w:w="784"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-4.1</w:t>
            </w:r>
          </w:p>
        </w:tc>
        <w:tc>
          <w:tcPr>
            <w:tcW w:w="896"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143</w:t>
            </w:r>
          </w:p>
        </w:tc>
        <w:tc>
          <w:tcPr>
            <w:tcW w:w="85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1.0</w:t>
            </w:r>
          </w:p>
        </w:tc>
        <w:tc>
          <w:tcPr>
            <w:tcW w:w="853" w:type="dxa"/>
            <w:tcBorders>
              <w:left w:val="single" w:sz="6" w:space="0" w:color="auto"/>
              <w:right w:val="nil"/>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7.4</w:t>
            </w:r>
          </w:p>
        </w:tc>
      </w:tr>
      <w:tr w:rsidR="00C4669D" w:rsidRPr="006053B8" w:rsidTr="0076201E">
        <w:trPr>
          <w:cantSplit/>
          <w:jc w:val="center"/>
        </w:trPr>
        <w:tc>
          <w:tcPr>
            <w:tcW w:w="896" w:type="dxa"/>
            <w:tcBorders>
              <w:left w:val="nil"/>
              <w:right w:val="single" w:sz="6" w:space="0" w:color="auto"/>
            </w:tcBorders>
            <w:shd w:val="clear" w:color="auto" w:fill="auto"/>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9</w:t>
            </w:r>
            <w:r w:rsidRPr="006053B8">
              <w:rPr>
                <w:rFonts w:eastAsia="標楷體"/>
                <w:color w:val="000000" w:themeColor="text1"/>
                <w:sz w:val="22"/>
              </w:rPr>
              <w:t>月</w:t>
            </w:r>
          </w:p>
        </w:tc>
        <w:tc>
          <w:tcPr>
            <w:tcW w:w="93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1.2</w:t>
            </w:r>
            <w:r w:rsidRPr="006053B8">
              <w:rPr>
                <w:rFonts w:eastAsia="標楷體"/>
                <w:color w:val="000000" w:themeColor="text1"/>
                <w:sz w:val="22"/>
              </w:rPr>
              <w:t>（</w:t>
            </w:r>
            <w:r w:rsidRPr="006053B8">
              <w:rPr>
                <w:rFonts w:eastAsia="標楷體"/>
                <w:color w:val="000000" w:themeColor="text1"/>
                <w:sz w:val="22"/>
              </w:rPr>
              <w:t>III</w:t>
            </w:r>
            <w:r w:rsidRPr="006053B8">
              <w:rPr>
                <w:rFonts w:eastAsia="標楷體"/>
                <w:color w:val="000000" w:themeColor="text1"/>
                <w:sz w:val="22"/>
              </w:rPr>
              <w:t>）</w:t>
            </w:r>
          </w:p>
        </w:tc>
        <w:tc>
          <w:tcPr>
            <w:tcW w:w="672" w:type="dxa"/>
            <w:tcBorders>
              <w:left w:val="single" w:sz="6"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0.1</w:t>
            </w:r>
          </w:p>
        </w:tc>
        <w:tc>
          <w:tcPr>
            <w:tcW w:w="762"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1,962</w:t>
            </w:r>
          </w:p>
        </w:tc>
        <w:tc>
          <w:tcPr>
            <w:tcW w:w="850"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5.2</w:t>
            </w:r>
          </w:p>
        </w:tc>
        <w:tc>
          <w:tcPr>
            <w:tcW w:w="809"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1,775</w:t>
            </w:r>
          </w:p>
        </w:tc>
        <w:tc>
          <w:tcPr>
            <w:tcW w:w="784"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2.1</w:t>
            </w:r>
          </w:p>
        </w:tc>
        <w:tc>
          <w:tcPr>
            <w:tcW w:w="896" w:type="dxa"/>
            <w:tcBorders>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187</w:t>
            </w:r>
          </w:p>
        </w:tc>
        <w:tc>
          <w:tcPr>
            <w:tcW w:w="854" w:type="dxa"/>
            <w:tcBorders>
              <w:left w:val="single" w:sz="6"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0.8</w:t>
            </w:r>
          </w:p>
        </w:tc>
        <w:tc>
          <w:tcPr>
            <w:tcW w:w="853" w:type="dxa"/>
            <w:tcBorders>
              <w:left w:val="single" w:sz="6" w:space="0" w:color="auto"/>
              <w:right w:val="nil"/>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7.5</w:t>
            </w:r>
          </w:p>
        </w:tc>
      </w:tr>
      <w:tr w:rsidR="00C4669D" w:rsidRPr="006053B8" w:rsidTr="0076201E">
        <w:trPr>
          <w:cantSplit/>
          <w:jc w:val="center"/>
        </w:trPr>
        <w:tc>
          <w:tcPr>
            <w:tcW w:w="896" w:type="dxa"/>
            <w:tcBorders>
              <w:left w:val="nil"/>
              <w:bottom w:val="single" w:sz="4" w:space="0" w:color="auto"/>
              <w:right w:val="single" w:sz="6" w:space="0" w:color="auto"/>
            </w:tcBorders>
            <w:shd w:val="clear" w:color="auto" w:fill="auto"/>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10</w:t>
            </w:r>
            <w:r w:rsidRPr="006053B8">
              <w:rPr>
                <w:rFonts w:eastAsia="標楷體"/>
                <w:color w:val="000000" w:themeColor="text1"/>
                <w:sz w:val="22"/>
              </w:rPr>
              <w:t>月</w:t>
            </w:r>
          </w:p>
        </w:tc>
        <w:tc>
          <w:tcPr>
            <w:tcW w:w="932" w:type="dxa"/>
            <w:tcBorders>
              <w:left w:val="single" w:sz="6" w:space="0" w:color="auto"/>
              <w:bottom w:val="single" w:sz="4"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bottom w:val="single" w:sz="4" w:space="0" w:color="auto"/>
              <w:right w:val="single" w:sz="6" w:space="0" w:color="auto"/>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w:t>
            </w:r>
          </w:p>
        </w:tc>
        <w:tc>
          <w:tcPr>
            <w:tcW w:w="762" w:type="dxa"/>
            <w:tcBorders>
              <w:left w:val="single" w:sz="6" w:space="0" w:color="auto"/>
              <w:bottom w:val="single" w:sz="4"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w:t>
            </w:r>
          </w:p>
        </w:tc>
        <w:tc>
          <w:tcPr>
            <w:tcW w:w="850" w:type="dxa"/>
            <w:tcBorders>
              <w:left w:val="single" w:sz="6" w:space="0" w:color="auto"/>
              <w:bottom w:val="single" w:sz="4"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w:t>
            </w:r>
          </w:p>
        </w:tc>
        <w:tc>
          <w:tcPr>
            <w:tcW w:w="809" w:type="dxa"/>
            <w:tcBorders>
              <w:left w:val="single" w:sz="6" w:space="0" w:color="auto"/>
              <w:bottom w:val="single" w:sz="4"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w:t>
            </w:r>
          </w:p>
        </w:tc>
        <w:tc>
          <w:tcPr>
            <w:tcW w:w="784" w:type="dxa"/>
            <w:tcBorders>
              <w:left w:val="single" w:sz="6" w:space="0" w:color="auto"/>
              <w:bottom w:val="single" w:sz="4"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w:t>
            </w:r>
          </w:p>
        </w:tc>
        <w:tc>
          <w:tcPr>
            <w:tcW w:w="896" w:type="dxa"/>
            <w:tcBorders>
              <w:left w:val="single" w:sz="6" w:space="0" w:color="auto"/>
              <w:bottom w:val="single" w:sz="4"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w:t>
            </w:r>
          </w:p>
        </w:tc>
        <w:tc>
          <w:tcPr>
            <w:tcW w:w="854" w:type="dxa"/>
            <w:tcBorders>
              <w:left w:val="single" w:sz="6" w:space="0" w:color="auto"/>
              <w:bottom w:val="single" w:sz="4" w:space="0" w:color="auto"/>
              <w:right w:val="single" w:sz="6" w:space="0" w:color="auto"/>
            </w:tcBorders>
            <w:vAlign w:val="bottom"/>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0.7</w:t>
            </w:r>
          </w:p>
        </w:tc>
        <w:tc>
          <w:tcPr>
            <w:tcW w:w="853" w:type="dxa"/>
            <w:tcBorders>
              <w:left w:val="single" w:sz="6" w:space="0" w:color="auto"/>
              <w:bottom w:val="single" w:sz="4" w:space="0" w:color="auto"/>
              <w:right w:val="nil"/>
            </w:tcBorders>
          </w:tcPr>
          <w:p w:rsidR="00C4669D" w:rsidRPr="006053B8" w:rsidRDefault="00C4669D" w:rsidP="0076201E">
            <w:pPr>
              <w:autoSpaceDE w:val="0"/>
              <w:autoSpaceDN w:val="0"/>
              <w:adjustRightInd w:val="0"/>
              <w:snapToGrid w:val="0"/>
              <w:spacing w:line="380" w:lineRule="atLeast"/>
              <w:jc w:val="center"/>
              <w:rPr>
                <w:rFonts w:eastAsia="標楷體"/>
                <w:color w:val="000000" w:themeColor="text1"/>
                <w:sz w:val="22"/>
              </w:rPr>
            </w:pPr>
            <w:r w:rsidRPr="006053B8">
              <w:rPr>
                <w:rFonts w:eastAsia="標楷體"/>
                <w:color w:val="000000" w:themeColor="text1"/>
                <w:sz w:val="22"/>
              </w:rPr>
              <w:t>-</w:t>
            </w:r>
          </w:p>
        </w:tc>
      </w:tr>
    </w:tbl>
    <w:p w:rsidR="005869DC" w:rsidRPr="006053B8" w:rsidRDefault="00C4669D">
      <w:pPr>
        <w:widowControl/>
        <w:rPr>
          <w:rFonts w:eastAsia="標楷體"/>
          <w:b/>
          <w:bCs/>
          <w:color w:val="000000" w:themeColor="text1"/>
          <w:sz w:val="32"/>
          <w:szCs w:val="32"/>
        </w:rPr>
      </w:pPr>
      <w:r w:rsidRPr="006053B8">
        <w:rPr>
          <w:rFonts w:eastAsia="標楷體"/>
          <w:color w:val="000000" w:themeColor="text1"/>
        </w:rPr>
        <w:t>資料來源：歐盟統計局。</w:t>
      </w:r>
    </w:p>
    <w:p w:rsidR="008C0FDD" w:rsidRPr="006053B8" w:rsidRDefault="008C0FDD">
      <w:pPr>
        <w:widowControl/>
        <w:rPr>
          <w:rFonts w:eastAsia="標楷體"/>
          <w:b/>
          <w:bCs/>
          <w:color w:val="000000" w:themeColor="text1"/>
          <w:sz w:val="32"/>
          <w:szCs w:val="32"/>
        </w:rPr>
      </w:pPr>
      <w:r w:rsidRPr="006053B8">
        <w:rPr>
          <w:color w:val="000000" w:themeColor="text1"/>
        </w:rPr>
        <w:br w:type="page"/>
      </w:r>
    </w:p>
    <w:p w:rsidR="00681344" w:rsidRPr="006053B8" w:rsidRDefault="00821547" w:rsidP="00B40DBD">
      <w:pPr>
        <w:pStyle w:val="t-3"/>
        <w:spacing w:beforeLines="50" w:before="180" w:line="520" w:lineRule="exact"/>
        <w:ind w:right="-60"/>
        <w:rPr>
          <w:b w:val="0"/>
          <w:bCs w:val="0"/>
          <w:color w:val="000000" w:themeColor="text1"/>
          <w:sz w:val="40"/>
          <w:szCs w:val="36"/>
        </w:rPr>
      </w:pPr>
      <w:bookmarkStart w:id="76" w:name="_Toc25914347"/>
      <w:r w:rsidRPr="006053B8">
        <w:rPr>
          <w:color w:val="000000" w:themeColor="text1"/>
        </w:rPr>
        <w:lastRenderedPageBreak/>
        <w:t>（</w:t>
      </w:r>
      <w:r w:rsidR="00681344" w:rsidRPr="006053B8">
        <w:rPr>
          <w:color w:val="000000" w:themeColor="text1"/>
        </w:rPr>
        <w:t>三</w:t>
      </w:r>
      <w:r w:rsidRPr="006053B8">
        <w:rPr>
          <w:color w:val="000000" w:themeColor="text1"/>
        </w:rPr>
        <w:t>）</w:t>
      </w:r>
      <w:r w:rsidR="00681344" w:rsidRPr="006053B8">
        <w:rPr>
          <w:color w:val="000000" w:themeColor="text1"/>
        </w:rPr>
        <w:t>亞太地區</w:t>
      </w:r>
      <w:bookmarkEnd w:id="75"/>
      <w:bookmarkEnd w:id="76"/>
    </w:p>
    <w:p w:rsidR="0023647C" w:rsidRPr="006053B8" w:rsidRDefault="0048105B" w:rsidP="00707611">
      <w:pPr>
        <w:widowControl/>
        <w:tabs>
          <w:tab w:val="left" w:pos="6840"/>
        </w:tabs>
        <w:snapToGrid w:val="0"/>
        <w:spacing w:beforeLines="50" w:before="180" w:line="300" w:lineRule="auto"/>
        <w:ind w:leftChars="200" w:left="480" w:rightChars="-59" w:right="-142" w:firstLineChars="200" w:firstLine="560"/>
        <w:jc w:val="both"/>
        <w:rPr>
          <w:rFonts w:eastAsia="標楷體"/>
          <w:color w:val="000000" w:themeColor="text1"/>
          <w:kern w:val="0"/>
          <w:sz w:val="28"/>
          <w:szCs w:val="28"/>
        </w:rPr>
      </w:pPr>
      <w:bookmarkStart w:id="77" w:name="_Toc401923793"/>
      <w:bookmarkStart w:id="78" w:name="_Toc402171710"/>
      <w:r w:rsidRPr="006053B8">
        <w:rPr>
          <w:rFonts w:eastAsia="標楷體"/>
          <w:color w:val="000000" w:themeColor="text1"/>
          <w:kern w:val="0"/>
          <w:sz w:val="28"/>
          <w:szCs w:val="28"/>
        </w:rPr>
        <w:t>依據</w:t>
      </w:r>
      <w:r w:rsidRPr="006053B8">
        <w:rPr>
          <w:rFonts w:eastAsia="標楷體"/>
          <w:color w:val="000000" w:themeColor="text1"/>
          <w:kern w:val="0"/>
          <w:sz w:val="28"/>
          <w:szCs w:val="28"/>
        </w:rPr>
        <w:t>IHS Markit</w:t>
      </w:r>
      <w:r w:rsidRPr="006053B8">
        <w:rPr>
          <w:rFonts w:eastAsia="標楷體"/>
          <w:color w:val="000000" w:themeColor="text1"/>
          <w:kern w:val="0"/>
          <w:sz w:val="28"/>
          <w:szCs w:val="28"/>
        </w:rPr>
        <w:t>今</w:t>
      </w:r>
      <w:r w:rsidRPr="006053B8">
        <w:rPr>
          <w:rFonts w:eastAsia="標楷體"/>
          <w:color w:val="000000" w:themeColor="text1"/>
          <w:kern w:val="0"/>
          <w:sz w:val="28"/>
          <w:szCs w:val="28"/>
        </w:rPr>
        <w:t>(2019)</w:t>
      </w:r>
      <w:r w:rsidRPr="006053B8">
        <w:rPr>
          <w:rFonts w:eastAsia="標楷體"/>
          <w:color w:val="000000" w:themeColor="text1"/>
          <w:kern w:val="0"/>
          <w:sz w:val="28"/>
          <w:szCs w:val="28"/>
        </w:rPr>
        <w:t>年</w:t>
      </w:r>
      <w:r w:rsidRPr="006053B8">
        <w:rPr>
          <w:rFonts w:eastAsia="標楷體"/>
          <w:color w:val="000000" w:themeColor="text1"/>
          <w:kern w:val="0"/>
          <w:sz w:val="28"/>
          <w:szCs w:val="28"/>
        </w:rPr>
        <w:t>11</w:t>
      </w:r>
      <w:r w:rsidRPr="006053B8">
        <w:rPr>
          <w:rFonts w:eastAsia="標楷體"/>
          <w:color w:val="000000" w:themeColor="text1"/>
          <w:kern w:val="0"/>
          <w:sz w:val="28"/>
          <w:szCs w:val="28"/>
        </w:rPr>
        <w:t>月預測資料，亞洲和太平洋地區</w:t>
      </w:r>
      <w:r w:rsidRPr="006053B8">
        <w:rPr>
          <w:rFonts w:eastAsia="標楷體"/>
          <w:color w:val="000000" w:themeColor="text1"/>
          <w:kern w:val="0"/>
          <w:sz w:val="28"/>
          <w:szCs w:val="28"/>
        </w:rPr>
        <w:t>(</w:t>
      </w:r>
      <w:r w:rsidRPr="006053B8">
        <w:rPr>
          <w:rFonts w:eastAsia="標楷體"/>
          <w:color w:val="000000" w:themeColor="text1"/>
          <w:kern w:val="0"/>
          <w:sz w:val="28"/>
          <w:szCs w:val="28"/>
        </w:rPr>
        <w:t>不含日本</w:t>
      </w:r>
      <w:r w:rsidRPr="006053B8">
        <w:rPr>
          <w:rFonts w:eastAsia="標楷體"/>
          <w:color w:val="000000" w:themeColor="text1"/>
          <w:kern w:val="0"/>
          <w:sz w:val="28"/>
          <w:szCs w:val="28"/>
        </w:rPr>
        <w:t>)</w:t>
      </w:r>
      <w:r w:rsidRPr="006053B8">
        <w:rPr>
          <w:rFonts w:eastAsia="標楷體"/>
          <w:color w:val="000000" w:themeColor="text1"/>
          <w:kern w:val="0"/>
          <w:sz w:val="28"/>
          <w:szCs w:val="28"/>
        </w:rPr>
        <w:t>今年及明</w:t>
      </w:r>
      <w:r w:rsidRPr="006053B8">
        <w:rPr>
          <w:rFonts w:eastAsia="標楷體"/>
          <w:color w:val="000000" w:themeColor="text1"/>
          <w:kern w:val="0"/>
          <w:sz w:val="28"/>
          <w:szCs w:val="28"/>
        </w:rPr>
        <w:t>(2020)</w:t>
      </w:r>
      <w:r w:rsidRPr="006053B8">
        <w:rPr>
          <w:rFonts w:eastAsia="標楷體"/>
          <w:color w:val="000000" w:themeColor="text1"/>
          <w:kern w:val="0"/>
          <w:sz w:val="28"/>
          <w:szCs w:val="28"/>
        </w:rPr>
        <w:t>年經濟成長率分別為</w:t>
      </w:r>
      <w:r w:rsidRPr="006053B8">
        <w:rPr>
          <w:rFonts w:eastAsia="標楷體"/>
          <w:color w:val="000000" w:themeColor="text1"/>
          <w:kern w:val="0"/>
          <w:sz w:val="28"/>
          <w:szCs w:val="28"/>
        </w:rPr>
        <w:t>5.06%</w:t>
      </w:r>
      <w:r w:rsidRPr="006053B8">
        <w:rPr>
          <w:rFonts w:eastAsia="標楷體"/>
          <w:color w:val="000000" w:themeColor="text1"/>
          <w:kern w:val="0"/>
          <w:sz w:val="28"/>
          <w:szCs w:val="28"/>
        </w:rPr>
        <w:t>及</w:t>
      </w:r>
      <w:r w:rsidRPr="006053B8">
        <w:rPr>
          <w:rFonts w:eastAsia="標楷體"/>
          <w:color w:val="000000" w:themeColor="text1"/>
          <w:kern w:val="0"/>
          <w:sz w:val="28"/>
          <w:szCs w:val="28"/>
        </w:rPr>
        <w:t>4.95%</w:t>
      </w:r>
      <w:r w:rsidRPr="006053B8">
        <w:rPr>
          <w:rFonts w:eastAsia="標楷體"/>
          <w:color w:val="000000" w:themeColor="text1"/>
          <w:kern w:val="0"/>
          <w:sz w:val="28"/>
          <w:szCs w:val="28"/>
        </w:rPr>
        <w:t>。</w:t>
      </w:r>
    </w:p>
    <w:p w:rsidR="0023647C" w:rsidRPr="006053B8" w:rsidRDefault="008D6205" w:rsidP="00070F70">
      <w:pPr>
        <w:widowControl/>
        <w:snapToGrid w:val="0"/>
        <w:spacing w:beforeLines="50" w:before="180" w:line="300" w:lineRule="auto"/>
        <w:ind w:right="-60"/>
        <w:jc w:val="both"/>
        <w:rPr>
          <w:rFonts w:eastAsia="標楷體"/>
          <w:b/>
          <w:bCs/>
          <w:color w:val="000000" w:themeColor="text1"/>
          <w:kern w:val="0"/>
          <w:sz w:val="28"/>
          <w:szCs w:val="28"/>
        </w:rPr>
      </w:pPr>
      <w:r w:rsidRPr="006053B8">
        <w:rPr>
          <w:rFonts w:eastAsia="標楷體"/>
          <w:b/>
          <w:bCs/>
          <w:color w:val="000000" w:themeColor="text1"/>
          <w:kern w:val="0"/>
          <w:sz w:val="28"/>
          <w:szCs w:val="28"/>
        </w:rPr>
        <w:t>１</w:t>
      </w:r>
      <w:r w:rsidR="00070F70" w:rsidRPr="006053B8">
        <w:rPr>
          <w:rFonts w:eastAsia="標楷體"/>
          <w:b/>
          <w:bCs/>
          <w:color w:val="000000" w:themeColor="text1"/>
          <w:kern w:val="0"/>
          <w:sz w:val="28"/>
          <w:szCs w:val="28"/>
        </w:rPr>
        <w:t>、</w:t>
      </w:r>
      <w:r w:rsidR="0023647C" w:rsidRPr="006053B8">
        <w:rPr>
          <w:rFonts w:eastAsia="標楷體"/>
          <w:b/>
          <w:bCs/>
          <w:color w:val="000000" w:themeColor="text1"/>
          <w:kern w:val="0"/>
          <w:sz w:val="28"/>
          <w:szCs w:val="28"/>
        </w:rPr>
        <w:t>日本</w:t>
      </w:r>
    </w:p>
    <w:p w:rsidR="00C4669D" w:rsidRPr="006053B8" w:rsidRDefault="00C4669D" w:rsidP="00C4669D">
      <w:pPr>
        <w:pStyle w:val="afffff5"/>
        <w:numPr>
          <w:ilvl w:val="0"/>
          <w:numId w:val="9"/>
        </w:numPr>
        <w:snapToGrid w:val="0"/>
        <w:spacing w:before="180" w:line="300" w:lineRule="auto"/>
        <w:ind w:leftChars="0" w:rightChars="-95" w:right="-228" w:firstLineChars="0"/>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日本政府於今年</w:t>
      </w:r>
      <w:r w:rsidRPr="006053B8">
        <w:rPr>
          <w:rFonts w:ascii="Times New Roman" w:eastAsia="標楷體" w:hAnsi="Times New Roman"/>
          <w:color w:val="000000" w:themeColor="text1"/>
          <w:sz w:val="28"/>
          <w:szCs w:val="28"/>
        </w:rPr>
        <w:t>11</w:t>
      </w:r>
      <w:r w:rsidRPr="006053B8">
        <w:rPr>
          <w:rFonts w:ascii="Times New Roman" w:eastAsia="標楷體" w:hAnsi="Times New Roman"/>
          <w:color w:val="000000" w:themeColor="text1"/>
          <w:sz w:val="28"/>
          <w:szCs w:val="28"/>
        </w:rPr>
        <w:t>月</w:t>
      </w:r>
      <w:r w:rsidRPr="006053B8">
        <w:rPr>
          <w:rFonts w:ascii="Times New Roman" w:eastAsia="標楷體" w:hAnsi="Times New Roman"/>
          <w:color w:val="000000" w:themeColor="text1"/>
          <w:sz w:val="28"/>
          <w:szCs w:val="28"/>
        </w:rPr>
        <w:t>14</w:t>
      </w:r>
      <w:r w:rsidRPr="006053B8">
        <w:rPr>
          <w:rFonts w:ascii="Times New Roman" w:eastAsia="標楷體" w:hAnsi="Times New Roman"/>
          <w:color w:val="000000" w:themeColor="text1"/>
          <w:sz w:val="28"/>
          <w:szCs w:val="28"/>
        </w:rPr>
        <w:t>日公布第</w:t>
      </w:r>
      <w:r w:rsidRPr="006053B8">
        <w:rPr>
          <w:rFonts w:ascii="Times New Roman" w:eastAsia="標楷體" w:hAnsi="Times New Roman"/>
          <w:color w:val="000000" w:themeColor="text1"/>
          <w:sz w:val="28"/>
          <w:szCs w:val="28"/>
        </w:rPr>
        <w:t>3</w:t>
      </w:r>
      <w:r w:rsidRPr="006053B8">
        <w:rPr>
          <w:rFonts w:ascii="Times New Roman" w:eastAsia="標楷體" w:hAnsi="Times New Roman"/>
          <w:color w:val="000000" w:themeColor="text1"/>
          <w:sz w:val="28"/>
          <w:szCs w:val="28"/>
        </w:rPr>
        <w:t>季實質</w:t>
      </w:r>
      <w:r w:rsidRPr="006053B8">
        <w:rPr>
          <w:rFonts w:ascii="Times New Roman" w:eastAsia="標楷體" w:hAnsi="Times New Roman"/>
          <w:color w:val="000000" w:themeColor="text1"/>
          <w:sz w:val="28"/>
          <w:szCs w:val="28"/>
        </w:rPr>
        <w:t>GDP</w:t>
      </w:r>
      <w:r w:rsidRPr="006053B8">
        <w:rPr>
          <w:rFonts w:ascii="Times New Roman" w:eastAsia="標楷體" w:hAnsi="Times New Roman"/>
          <w:color w:val="000000" w:themeColor="text1"/>
          <w:sz w:val="28"/>
          <w:szCs w:val="28"/>
        </w:rPr>
        <w:t>數據，較上季增加</w:t>
      </w:r>
      <w:r w:rsidRPr="006053B8">
        <w:rPr>
          <w:rFonts w:ascii="Times New Roman" w:eastAsia="標楷體" w:hAnsi="Times New Roman"/>
          <w:color w:val="000000" w:themeColor="text1"/>
          <w:sz w:val="28"/>
          <w:szCs w:val="28"/>
        </w:rPr>
        <w:t>0.1%</w:t>
      </w:r>
      <w:r w:rsidRPr="006053B8">
        <w:rPr>
          <w:rFonts w:ascii="Times New Roman" w:eastAsia="標楷體" w:hAnsi="Times New Roman"/>
          <w:color w:val="000000" w:themeColor="text1"/>
          <w:sz w:val="28"/>
          <w:szCs w:val="28"/>
        </w:rPr>
        <w:t>，換算年率則增加</w:t>
      </w:r>
      <w:r w:rsidRPr="006053B8">
        <w:rPr>
          <w:rFonts w:ascii="Times New Roman" w:eastAsia="標楷體" w:hAnsi="Times New Roman"/>
          <w:color w:val="000000" w:themeColor="text1"/>
          <w:sz w:val="28"/>
          <w:szCs w:val="28"/>
        </w:rPr>
        <w:t>0.2%</w:t>
      </w:r>
      <w:r w:rsidRPr="006053B8">
        <w:rPr>
          <w:rFonts w:ascii="Times New Roman" w:eastAsia="標楷體" w:hAnsi="Times New Roman"/>
          <w:color w:val="000000" w:themeColor="text1"/>
          <w:sz w:val="28"/>
          <w:szCs w:val="28"/>
        </w:rPr>
        <w:t>。就其分項觀察，國內需求成長</w:t>
      </w:r>
      <w:r w:rsidRPr="006053B8">
        <w:rPr>
          <w:rFonts w:ascii="Times New Roman" w:eastAsia="標楷體" w:hAnsi="Times New Roman"/>
          <w:color w:val="000000" w:themeColor="text1"/>
          <w:sz w:val="28"/>
          <w:szCs w:val="28"/>
        </w:rPr>
        <w:t>0.2%</w:t>
      </w:r>
      <w:r w:rsidRPr="006053B8">
        <w:rPr>
          <w:rFonts w:ascii="Times New Roman" w:eastAsia="標楷體" w:hAnsi="Times New Roman"/>
          <w:color w:val="000000" w:themeColor="text1"/>
          <w:sz w:val="28"/>
          <w:szCs w:val="28"/>
        </w:rPr>
        <w:t>、民間企業設備投資成長</w:t>
      </w:r>
      <w:r w:rsidRPr="006053B8">
        <w:rPr>
          <w:rFonts w:ascii="Times New Roman" w:eastAsia="標楷體" w:hAnsi="Times New Roman"/>
          <w:color w:val="000000" w:themeColor="text1"/>
          <w:sz w:val="28"/>
          <w:szCs w:val="28"/>
        </w:rPr>
        <w:t>0.9%</w:t>
      </w:r>
      <w:r w:rsidRPr="006053B8">
        <w:rPr>
          <w:rFonts w:ascii="Times New Roman" w:eastAsia="標楷體" w:hAnsi="Times New Roman"/>
          <w:color w:val="000000" w:themeColor="text1"/>
          <w:sz w:val="28"/>
          <w:szCs w:val="28"/>
        </w:rPr>
        <w:t>、公部門需求成長</w:t>
      </w:r>
      <w:r w:rsidRPr="006053B8">
        <w:rPr>
          <w:rFonts w:ascii="Times New Roman" w:eastAsia="標楷體" w:hAnsi="Times New Roman"/>
          <w:color w:val="000000" w:themeColor="text1"/>
          <w:sz w:val="28"/>
          <w:szCs w:val="28"/>
        </w:rPr>
        <w:t>0.1%</w:t>
      </w:r>
      <w:r w:rsidRPr="006053B8">
        <w:rPr>
          <w:rFonts w:ascii="Times New Roman" w:eastAsia="標楷體" w:hAnsi="Times New Roman"/>
          <w:color w:val="000000" w:themeColor="text1"/>
          <w:sz w:val="28"/>
          <w:szCs w:val="28"/>
        </w:rPr>
        <w:t>，另商品進口增加</w:t>
      </w:r>
      <w:r w:rsidRPr="006053B8">
        <w:rPr>
          <w:rFonts w:ascii="Times New Roman" w:eastAsia="標楷體" w:hAnsi="Times New Roman"/>
          <w:color w:val="000000" w:themeColor="text1"/>
          <w:sz w:val="28"/>
          <w:szCs w:val="28"/>
        </w:rPr>
        <w:t>0.2%</w:t>
      </w:r>
      <w:r w:rsidRPr="006053B8">
        <w:rPr>
          <w:rFonts w:ascii="Times New Roman" w:eastAsia="標楷體" w:hAnsi="Times New Roman"/>
          <w:color w:val="000000" w:themeColor="text1"/>
          <w:sz w:val="28"/>
          <w:szCs w:val="28"/>
        </w:rPr>
        <w:t>、出口減少</w:t>
      </w:r>
      <w:r w:rsidRPr="006053B8">
        <w:rPr>
          <w:rFonts w:ascii="Times New Roman" w:eastAsia="標楷體" w:hAnsi="Times New Roman"/>
          <w:color w:val="000000" w:themeColor="text1"/>
          <w:sz w:val="28"/>
          <w:szCs w:val="28"/>
        </w:rPr>
        <w:t>0.7%</w:t>
      </w:r>
      <w:r w:rsidRPr="006053B8">
        <w:rPr>
          <w:rFonts w:ascii="Times New Roman" w:eastAsia="標楷體" w:hAnsi="Times New Roman"/>
          <w:color w:val="000000" w:themeColor="text1"/>
          <w:sz w:val="28"/>
          <w:szCs w:val="28"/>
        </w:rPr>
        <w:t>。</w:t>
      </w:r>
    </w:p>
    <w:p w:rsidR="00C4669D" w:rsidRPr="006053B8" w:rsidRDefault="00C4669D" w:rsidP="00C4669D">
      <w:pPr>
        <w:numPr>
          <w:ilvl w:val="0"/>
          <w:numId w:val="9"/>
        </w:numPr>
        <w:snapToGrid w:val="0"/>
        <w:spacing w:beforeLines="50" w:before="180" w:line="300" w:lineRule="auto"/>
        <w:ind w:rightChars="-95" w:right="-228"/>
        <w:jc w:val="both"/>
        <w:rPr>
          <w:rFonts w:eastAsia="標楷體"/>
          <w:color w:val="000000" w:themeColor="text1"/>
          <w:sz w:val="28"/>
          <w:szCs w:val="28"/>
        </w:rPr>
      </w:pPr>
      <w:r w:rsidRPr="006053B8">
        <w:rPr>
          <w:rFonts w:eastAsia="標楷體"/>
          <w:color w:val="000000" w:themeColor="text1"/>
          <w:sz w:val="28"/>
          <w:szCs w:val="28"/>
        </w:rPr>
        <w:t>根據日本財務省發布今年</w:t>
      </w:r>
      <w:r w:rsidRPr="006053B8">
        <w:rPr>
          <w:rFonts w:eastAsia="標楷體"/>
          <w:color w:val="000000" w:themeColor="text1"/>
          <w:sz w:val="28"/>
          <w:szCs w:val="28"/>
        </w:rPr>
        <w:t>10</w:t>
      </w:r>
      <w:r w:rsidRPr="006053B8">
        <w:rPr>
          <w:rFonts w:eastAsia="標楷體"/>
          <w:color w:val="000000" w:themeColor="text1"/>
          <w:sz w:val="28"/>
          <w:szCs w:val="28"/>
        </w:rPr>
        <w:t>月進出口貿易統計，出口額為</w:t>
      </w:r>
      <w:r w:rsidRPr="006053B8">
        <w:rPr>
          <w:rFonts w:eastAsia="標楷體"/>
          <w:color w:val="000000" w:themeColor="text1"/>
          <w:sz w:val="28"/>
          <w:szCs w:val="28"/>
        </w:rPr>
        <w:t>6.58</w:t>
      </w:r>
      <w:r w:rsidRPr="006053B8">
        <w:rPr>
          <w:rFonts w:eastAsia="標楷體"/>
          <w:color w:val="000000" w:themeColor="text1"/>
          <w:sz w:val="28"/>
          <w:szCs w:val="28"/>
        </w:rPr>
        <w:t>兆日圓，較上年同月減少</w:t>
      </w:r>
      <w:r w:rsidRPr="006053B8">
        <w:rPr>
          <w:rFonts w:eastAsia="標楷體"/>
          <w:color w:val="000000" w:themeColor="text1"/>
          <w:sz w:val="28"/>
          <w:szCs w:val="28"/>
        </w:rPr>
        <w:t>9.2</w:t>
      </w:r>
      <w:r w:rsidRPr="006053B8">
        <w:rPr>
          <w:rFonts w:eastAsia="標楷體"/>
          <w:color w:val="000000" w:themeColor="text1"/>
          <w:kern w:val="0"/>
          <w:sz w:val="28"/>
          <w:szCs w:val="28"/>
        </w:rPr>
        <w:t>%</w:t>
      </w:r>
      <w:r w:rsidRPr="006053B8">
        <w:rPr>
          <w:rFonts w:eastAsia="標楷體"/>
          <w:color w:val="000000" w:themeColor="text1"/>
          <w:sz w:val="28"/>
          <w:szCs w:val="28"/>
        </w:rPr>
        <w:t>，進口額為</w:t>
      </w:r>
      <w:r w:rsidRPr="006053B8">
        <w:rPr>
          <w:rFonts w:eastAsia="標楷體"/>
          <w:color w:val="000000" w:themeColor="text1"/>
          <w:sz w:val="28"/>
          <w:szCs w:val="28"/>
        </w:rPr>
        <w:t>6.56</w:t>
      </w:r>
      <w:r w:rsidRPr="006053B8">
        <w:rPr>
          <w:rFonts w:eastAsia="標楷體"/>
          <w:color w:val="000000" w:themeColor="text1"/>
          <w:sz w:val="28"/>
          <w:szCs w:val="28"/>
        </w:rPr>
        <w:t>兆日圓，減少</w:t>
      </w:r>
      <w:r w:rsidRPr="006053B8">
        <w:rPr>
          <w:rFonts w:eastAsia="標楷體"/>
          <w:color w:val="000000" w:themeColor="text1"/>
          <w:sz w:val="28"/>
          <w:szCs w:val="28"/>
        </w:rPr>
        <w:t>14.8</w:t>
      </w:r>
      <w:r w:rsidRPr="006053B8">
        <w:rPr>
          <w:rFonts w:eastAsia="標楷體"/>
          <w:color w:val="000000" w:themeColor="text1"/>
          <w:kern w:val="0"/>
          <w:sz w:val="28"/>
          <w:szCs w:val="28"/>
        </w:rPr>
        <w:t>%</w:t>
      </w:r>
      <w:r w:rsidRPr="006053B8">
        <w:rPr>
          <w:rFonts w:eastAsia="標楷體"/>
          <w:color w:val="000000" w:themeColor="text1"/>
          <w:sz w:val="28"/>
          <w:szCs w:val="28"/>
        </w:rPr>
        <w:t>，貿易出超為</w:t>
      </w:r>
      <w:r w:rsidRPr="006053B8">
        <w:rPr>
          <w:rFonts w:eastAsia="標楷體"/>
          <w:color w:val="000000" w:themeColor="text1"/>
          <w:sz w:val="28"/>
          <w:szCs w:val="28"/>
        </w:rPr>
        <w:t>0.02</w:t>
      </w:r>
      <w:r w:rsidRPr="006053B8">
        <w:rPr>
          <w:rFonts w:eastAsia="標楷體"/>
          <w:color w:val="000000" w:themeColor="text1"/>
          <w:sz w:val="28"/>
          <w:szCs w:val="28"/>
        </w:rPr>
        <w:t>兆日圓。主要貿易夥伴出口額皆呈現衰退，對歐盟、美國、中國大陸及東協，分別減少</w:t>
      </w:r>
      <w:r w:rsidRPr="006053B8">
        <w:rPr>
          <w:rFonts w:eastAsia="標楷體"/>
          <w:color w:val="000000" w:themeColor="text1"/>
          <w:sz w:val="28"/>
          <w:szCs w:val="28"/>
        </w:rPr>
        <w:t>8.4%</w:t>
      </w:r>
      <w:r w:rsidRPr="006053B8">
        <w:rPr>
          <w:rFonts w:eastAsia="標楷體"/>
          <w:color w:val="000000" w:themeColor="text1"/>
          <w:sz w:val="28"/>
          <w:szCs w:val="28"/>
        </w:rPr>
        <w:t>、</w:t>
      </w:r>
      <w:r w:rsidRPr="006053B8">
        <w:rPr>
          <w:rFonts w:eastAsia="標楷體"/>
          <w:color w:val="000000" w:themeColor="text1"/>
          <w:sz w:val="28"/>
          <w:szCs w:val="28"/>
        </w:rPr>
        <w:t>11.4%</w:t>
      </w:r>
      <w:r w:rsidRPr="006053B8">
        <w:rPr>
          <w:rFonts w:eastAsia="標楷體"/>
          <w:color w:val="000000" w:themeColor="text1"/>
          <w:sz w:val="28"/>
          <w:szCs w:val="28"/>
        </w:rPr>
        <w:t>、</w:t>
      </w:r>
      <w:r w:rsidRPr="006053B8">
        <w:rPr>
          <w:rFonts w:eastAsia="標楷體"/>
          <w:color w:val="000000" w:themeColor="text1"/>
          <w:sz w:val="28"/>
          <w:szCs w:val="28"/>
        </w:rPr>
        <w:t>10.3%</w:t>
      </w:r>
      <w:r w:rsidRPr="006053B8">
        <w:rPr>
          <w:rFonts w:eastAsia="標楷體"/>
          <w:color w:val="000000" w:themeColor="text1"/>
          <w:sz w:val="28"/>
          <w:szCs w:val="28"/>
        </w:rPr>
        <w:t>及</w:t>
      </w:r>
      <w:r w:rsidRPr="006053B8">
        <w:rPr>
          <w:rFonts w:eastAsia="標楷體"/>
          <w:color w:val="000000" w:themeColor="text1"/>
          <w:sz w:val="28"/>
          <w:szCs w:val="28"/>
        </w:rPr>
        <w:t>11.1%</w:t>
      </w:r>
      <w:r w:rsidRPr="006053B8">
        <w:rPr>
          <w:rFonts w:eastAsia="標楷體"/>
          <w:color w:val="000000" w:themeColor="text1"/>
          <w:sz w:val="28"/>
          <w:szCs w:val="28"/>
        </w:rPr>
        <w:t>。今年</w:t>
      </w:r>
      <w:r w:rsidRPr="006053B8">
        <w:rPr>
          <w:rFonts w:eastAsia="標楷體"/>
          <w:color w:val="000000" w:themeColor="text1"/>
          <w:sz w:val="28"/>
          <w:szCs w:val="28"/>
        </w:rPr>
        <w:t>9</w:t>
      </w:r>
      <w:r w:rsidRPr="006053B8">
        <w:rPr>
          <w:rFonts w:eastAsia="標楷體"/>
          <w:color w:val="000000" w:themeColor="text1"/>
          <w:sz w:val="28"/>
          <w:szCs w:val="28"/>
        </w:rPr>
        <w:t>月工業生產增加</w:t>
      </w:r>
      <w:r w:rsidRPr="006053B8">
        <w:rPr>
          <w:rFonts w:eastAsia="標楷體"/>
          <w:color w:val="000000" w:themeColor="text1"/>
          <w:sz w:val="28"/>
          <w:szCs w:val="28"/>
        </w:rPr>
        <w:t>1.7</w:t>
      </w:r>
      <w:r w:rsidRPr="006053B8">
        <w:rPr>
          <w:rFonts w:eastAsia="標楷體"/>
          <w:color w:val="000000" w:themeColor="text1"/>
          <w:kern w:val="0"/>
          <w:sz w:val="28"/>
          <w:szCs w:val="28"/>
        </w:rPr>
        <w:t>%</w:t>
      </w:r>
      <w:r w:rsidRPr="006053B8">
        <w:rPr>
          <w:rFonts w:eastAsia="標楷體"/>
          <w:color w:val="000000" w:themeColor="text1"/>
          <w:sz w:val="28"/>
          <w:szCs w:val="28"/>
        </w:rPr>
        <w:t>，失業率為</w:t>
      </w:r>
      <w:r w:rsidRPr="006053B8">
        <w:rPr>
          <w:rFonts w:eastAsia="標楷體"/>
          <w:color w:val="000000" w:themeColor="text1"/>
          <w:sz w:val="28"/>
          <w:szCs w:val="28"/>
        </w:rPr>
        <w:t>2.4</w:t>
      </w:r>
      <w:r w:rsidRPr="006053B8">
        <w:rPr>
          <w:rFonts w:eastAsia="標楷體"/>
          <w:color w:val="000000" w:themeColor="text1"/>
          <w:kern w:val="0"/>
          <w:sz w:val="28"/>
          <w:szCs w:val="28"/>
        </w:rPr>
        <w:t>%</w:t>
      </w:r>
      <w:r w:rsidRPr="006053B8">
        <w:rPr>
          <w:rFonts w:eastAsia="標楷體"/>
          <w:color w:val="000000" w:themeColor="text1"/>
          <w:sz w:val="28"/>
          <w:szCs w:val="28"/>
        </w:rPr>
        <w:t>，消費者物價上漲</w:t>
      </w:r>
      <w:r w:rsidRPr="006053B8">
        <w:rPr>
          <w:rFonts w:eastAsia="標楷體"/>
          <w:color w:val="000000" w:themeColor="text1"/>
          <w:sz w:val="28"/>
          <w:szCs w:val="28"/>
        </w:rPr>
        <w:t>0.2</w:t>
      </w:r>
      <w:r w:rsidRPr="006053B8">
        <w:rPr>
          <w:rFonts w:eastAsia="標楷體"/>
          <w:color w:val="000000" w:themeColor="text1"/>
          <w:kern w:val="0"/>
          <w:sz w:val="28"/>
          <w:szCs w:val="28"/>
        </w:rPr>
        <w:t>%</w:t>
      </w:r>
      <w:r w:rsidRPr="006053B8">
        <w:rPr>
          <w:rFonts w:eastAsia="標楷體"/>
          <w:color w:val="000000" w:themeColor="text1"/>
          <w:sz w:val="28"/>
          <w:szCs w:val="28"/>
        </w:rPr>
        <w:t>。</w:t>
      </w:r>
    </w:p>
    <w:p w:rsidR="00C4669D" w:rsidRPr="006053B8" w:rsidRDefault="00C4669D" w:rsidP="00C4669D">
      <w:pPr>
        <w:numPr>
          <w:ilvl w:val="0"/>
          <w:numId w:val="9"/>
        </w:numPr>
        <w:snapToGrid w:val="0"/>
        <w:spacing w:beforeLines="50" w:before="180" w:line="300" w:lineRule="auto"/>
        <w:ind w:rightChars="-95" w:right="-228"/>
        <w:jc w:val="both"/>
        <w:rPr>
          <w:rFonts w:eastAsia="標楷體"/>
          <w:color w:val="000000" w:themeColor="text1"/>
          <w:sz w:val="28"/>
          <w:szCs w:val="28"/>
        </w:rPr>
      </w:pPr>
      <w:r w:rsidRPr="006053B8">
        <w:rPr>
          <w:rFonts w:eastAsia="標楷體"/>
          <w:color w:val="000000" w:themeColor="text1"/>
          <w:sz w:val="28"/>
          <w:szCs w:val="28"/>
        </w:rPr>
        <w:t>日本政府通過加強外資出資規定的外匯和外國貿易法修訂案，基於國家安全保障</w:t>
      </w:r>
      <w:r w:rsidR="006053B8">
        <w:rPr>
          <w:rFonts w:eastAsia="標楷體" w:hint="eastAsia"/>
          <w:color w:val="000000" w:themeColor="text1"/>
          <w:sz w:val="28"/>
          <w:szCs w:val="28"/>
        </w:rPr>
        <w:t>，</w:t>
      </w:r>
      <w:r w:rsidRPr="006053B8">
        <w:rPr>
          <w:rFonts w:eastAsia="標楷體"/>
          <w:color w:val="000000" w:themeColor="text1"/>
          <w:sz w:val="28"/>
          <w:szCs w:val="28"/>
        </w:rPr>
        <w:t>加強外資對日本重要企業出資等限制，並對不涉及經營的外國投信公司設立例外措施，避免對日投資產生負面影響。修正案規定持有上市公司股份</w:t>
      </w:r>
      <w:r w:rsidRPr="006053B8">
        <w:rPr>
          <w:rFonts w:eastAsia="標楷體"/>
          <w:color w:val="000000" w:themeColor="text1"/>
          <w:sz w:val="28"/>
          <w:szCs w:val="28"/>
        </w:rPr>
        <w:t>1%</w:t>
      </w:r>
      <w:r w:rsidRPr="006053B8">
        <w:rPr>
          <w:rFonts w:eastAsia="標楷體"/>
          <w:color w:val="000000" w:themeColor="text1"/>
          <w:sz w:val="28"/>
          <w:szCs w:val="28"/>
        </w:rPr>
        <w:t>以上，或外國投資者提出日本企業股東選任或出售重要事業時，需事先申報。</w:t>
      </w:r>
    </w:p>
    <w:p w:rsidR="009952C0" w:rsidRPr="006053B8" w:rsidRDefault="00C4669D" w:rsidP="00C4669D">
      <w:pPr>
        <w:numPr>
          <w:ilvl w:val="0"/>
          <w:numId w:val="9"/>
        </w:numPr>
        <w:snapToGrid w:val="0"/>
        <w:spacing w:beforeLines="50" w:before="180" w:line="300" w:lineRule="auto"/>
        <w:ind w:rightChars="-95" w:right="-228"/>
        <w:jc w:val="both"/>
        <w:rPr>
          <w:rFonts w:eastAsia="標楷體"/>
          <w:color w:val="000000" w:themeColor="text1"/>
          <w:sz w:val="28"/>
          <w:szCs w:val="28"/>
        </w:rPr>
      </w:pPr>
      <w:r w:rsidRPr="006053B8">
        <w:rPr>
          <w:rFonts w:eastAsia="標楷體"/>
          <w:color w:val="000000" w:themeColor="text1"/>
          <w:sz w:val="28"/>
          <w:szCs w:val="28"/>
        </w:rPr>
        <w:t>日本央行總裁黑田東彥於今年</w:t>
      </w:r>
      <w:r w:rsidRPr="006053B8">
        <w:rPr>
          <w:rFonts w:eastAsia="標楷體"/>
          <w:color w:val="000000" w:themeColor="text1"/>
          <w:sz w:val="28"/>
          <w:szCs w:val="28"/>
        </w:rPr>
        <w:t>11</w:t>
      </w:r>
      <w:r w:rsidRPr="006053B8">
        <w:rPr>
          <w:rFonts w:eastAsia="標楷體"/>
          <w:color w:val="000000" w:themeColor="text1"/>
          <w:sz w:val="28"/>
          <w:szCs w:val="28"/>
        </w:rPr>
        <w:t>月</w:t>
      </w:r>
      <w:r w:rsidRPr="006053B8">
        <w:rPr>
          <w:rFonts w:eastAsia="標楷體"/>
          <w:color w:val="000000" w:themeColor="text1"/>
          <w:sz w:val="28"/>
          <w:szCs w:val="28"/>
        </w:rPr>
        <w:t>19</w:t>
      </w:r>
      <w:r w:rsidRPr="006053B8">
        <w:rPr>
          <w:rFonts w:eastAsia="標楷體"/>
          <w:color w:val="000000" w:themeColor="text1"/>
          <w:sz w:val="28"/>
          <w:szCs w:val="28"/>
        </w:rPr>
        <w:t>日表示，目前日本經濟仍維持溫和成長，但由於世界經濟下滑風險仍多，日本央行將持續採取寬鬆貨幣政策，當前維持央行存款利率為負</w:t>
      </w:r>
      <w:r w:rsidRPr="006053B8">
        <w:rPr>
          <w:rFonts w:eastAsia="標楷體"/>
          <w:color w:val="000000" w:themeColor="text1"/>
          <w:sz w:val="28"/>
          <w:szCs w:val="28"/>
        </w:rPr>
        <w:t>0.1%</w:t>
      </w:r>
      <w:r w:rsidRPr="006053B8">
        <w:rPr>
          <w:rFonts w:eastAsia="標楷體"/>
          <w:color w:val="000000" w:themeColor="text1"/>
          <w:sz w:val="28"/>
          <w:szCs w:val="28"/>
        </w:rPr>
        <w:t>，並將</w:t>
      </w:r>
      <w:r w:rsidRPr="006053B8">
        <w:rPr>
          <w:rFonts w:eastAsia="標楷體"/>
          <w:color w:val="000000" w:themeColor="text1"/>
          <w:sz w:val="28"/>
          <w:szCs w:val="28"/>
        </w:rPr>
        <w:t>10</w:t>
      </w:r>
      <w:r w:rsidRPr="006053B8">
        <w:rPr>
          <w:rFonts w:eastAsia="標楷體"/>
          <w:color w:val="000000" w:themeColor="text1"/>
          <w:sz w:val="28"/>
          <w:szCs w:val="28"/>
        </w:rPr>
        <w:t>年期公債</w:t>
      </w:r>
      <w:proofErr w:type="gramStart"/>
      <w:r w:rsidRPr="006053B8">
        <w:rPr>
          <w:rFonts w:eastAsia="標楷體"/>
          <w:color w:val="000000" w:themeColor="text1"/>
          <w:sz w:val="28"/>
          <w:szCs w:val="28"/>
        </w:rPr>
        <w:t>殖</w:t>
      </w:r>
      <w:proofErr w:type="gramEnd"/>
      <w:r w:rsidRPr="006053B8">
        <w:rPr>
          <w:rFonts w:eastAsia="標楷體"/>
          <w:color w:val="000000" w:themeColor="text1"/>
          <w:sz w:val="28"/>
          <w:szCs w:val="28"/>
        </w:rPr>
        <w:t>利率維持趨近於</w:t>
      </w:r>
      <w:r w:rsidRPr="006053B8">
        <w:rPr>
          <w:rFonts w:eastAsia="標楷體"/>
          <w:color w:val="000000" w:themeColor="text1"/>
          <w:sz w:val="28"/>
          <w:szCs w:val="28"/>
        </w:rPr>
        <w:t>0</w:t>
      </w:r>
      <w:r w:rsidRPr="006053B8">
        <w:rPr>
          <w:rFonts w:eastAsia="標楷體"/>
          <w:color w:val="000000" w:themeColor="text1"/>
          <w:sz w:val="28"/>
          <w:szCs w:val="28"/>
        </w:rPr>
        <w:t>。</w:t>
      </w:r>
    </w:p>
    <w:p w:rsidR="00441B3E" w:rsidRPr="006053B8" w:rsidRDefault="00441B3E" w:rsidP="000A1346">
      <w:pPr>
        <w:numPr>
          <w:ilvl w:val="0"/>
          <w:numId w:val="9"/>
        </w:numPr>
        <w:snapToGrid w:val="0"/>
        <w:spacing w:beforeLines="50" w:before="180" w:line="300" w:lineRule="auto"/>
        <w:ind w:left="851" w:hanging="567"/>
        <w:jc w:val="both"/>
        <w:rPr>
          <w:rFonts w:eastAsia="標楷體"/>
          <w:color w:val="000000" w:themeColor="text1"/>
          <w:sz w:val="28"/>
          <w:szCs w:val="28"/>
        </w:rPr>
      </w:pPr>
      <w:r w:rsidRPr="006053B8">
        <w:rPr>
          <w:rFonts w:eastAsia="標楷體"/>
          <w:color w:val="000000" w:themeColor="text1"/>
          <w:sz w:val="28"/>
          <w:szCs w:val="28"/>
        </w:rPr>
        <w:br w:type="page"/>
      </w:r>
    </w:p>
    <w:p w:rsidR="00147E40" w:rsidRPr="006053B8" w:rsidRDefault="00147E40" w:rsidP="00C4669D">
      <w:pPr>
        <w:pStyle w:val="afffff5"/>
        <w:snapToGrid w:val="0"/>
        <w:spacing w:before="180" w:line="300" w:lineRule="auto"/>
        <w:ind w:leftChars="0" w:left="786" w:right="-227" w:firstLineChars="0" w:firstLine="0"/>
        <w:jc w:val="center"/>
        <w:rPr>
          <w:rFonts w:ascii="Times New Roman" w:eastAsia="標楷體" w:hAnsi="Times New Roman"/>
          <w:color w:val="000000" w:themeColor="text1"/>
          <w:sz w:val="28"/>
          <w:szCs w:val="32"/>
          <w:lang w:val="zh-TW"/>
        </w:rPr>
      </w:pPr>
      <w:r w:rsidRPr="006053B8">
        <w:rPr>
          <w:rFonts w:ascii="Times New Roman" w:eastAsia="標楷體" w:hAnsi="Times New Roman"/>
          <w:b/>
          <w:bCs/>
          <w:color w:val="000000" w:themeColor="text1"/>
          <w:sz w:val="28"/>
          <w:szCs w:val="32"/>
          <w:lang w:val="zh-TW"/>
        </w:rPr>
        <w:lastRenderedPageBreak/>
        <w:t>表</w:t>
      </w:r>
      <w:r w:rsidRPr="006053B8">
        <w:rPr>
          <w:rFonts w:ascii="Times New Roman" w:eastAsia="標楷體" w:hAnsi="Times New Roman"/>
          <w:b/>
          <w:bCs/>
          <w:color w:val="000000" w:themeColor="text1"/>
          <w:sz w:val="28"/>
          <w:szCs w:val="32"/>
          <w:lang w:val="zh-TW"/>
        </w:rPr>
        <w:t xml:space="preserve">1-3-1 </w:t>
      </w:r>
      <w:r w:rsidRPr="006053B8">
        <w:rPr>
          <w:rFonts w:ascii="Times New Roman" w:eastAsia="標楷體" w:hAnsi="Times New Roman"/>
          <w:b/>
          <w:bCs/>
          <w:color w:val="000000" w:themeColor="text1"/>
          <w:sz w:val="28"/>
          <w:szCs w:val="32"/>
          <w:lang w:val="zh-TW"/>
        </w:rPr>
        <w:t>日本重要經濟指標</w:t>
      </w:r>
    </w:p>
    <w:p w:rsidR="00C4669D" w:rsidRPr="006053B8" w:rsidRDefault="00C4669D" w:rsidP="00C4669D">
      <w:pPr>
        <w:snapToGrid w:val="0"/>
        <w:ind w:rightChars="-300" w:right="-720"/>
        <w:jc w:val="right"/>
        <w:rPr>
          <w:rFonts w:eastAsia="標楷體"/>
          <w:color w:val="000000" w:themeColor="text1"/>
          <w:lang w:val="zh-TW"/>
        </w:rPr>
      </w:pPr>
      <w:r w:rsidRPr="006053B8">
        <w:rPr>
          <w:rFonts w:eastAsia="標楷體"/>
          <w:color w:val="000000" w:themeColor="text1"/>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C4669D" w:rsidRPr="006053B8" w:rsidTr="0076201E">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C4669D" w:rsidRPr="006053B8" w:rsidRDefault="00C4669D" w:rsidP="0076201E">
            <w:pPr>
              <w:autoSpaceDE w:val="0"/>
              <w:autoSpaceDN w:val="0"/>
              <w:adjustRightInd w:val="0"/>
              <w:snapToGrid w:val="0"/>
              <w:spacing w:line="280" w:lineRule="exact"/>
              <w:jc w:val="center"/>
              <w:rPr>
                <w:rFonts w:eastAsia="標楷體"/>
                <w:color w:val="000000" w:themeColor="text1"/>
                <w:sz w:val="22"/>
                <w:lang w:val="zh-TW"/>
              </w:rPr>
            </w:pPr>
            <w:r w:rsidRPr="006053B8">
              <w:rPr>
                <w:rFonts w:eastAsia="標楷體"/>
                <w:color w:val="000000" w:themeColor="text1"/>
                <w:sz w:val="22"/>
                <w:lang w:val="zh-TW"/>
              </w:rPr>
              <w:t>實質</w:t>
            </w:r>
          </w:p>
          <w:p w:rsidR="00C4669D" w:rsidRPr="006053B8" w:rsidRDefault="00C4669D" w:rsidP="0076201E">
            <w:pPr>
              <w:autoSpaceDE w:val="0"/>
              <w:autoSpaceDN w:val="0"/>
              <w:adjustRightInd w:val="0"/>
              <w:snapToGrid w:val="0"/>
              <w:spacing w:line="280" w:lineRule="exact"/>
              <w:jc w:val="center"/>
              <w:rPr>
                <w:rFonts w:eastAsia="標楷體"/>
                <w:color w:val="000000" w:themeColor="text1"/>
                <w:sz w:val="22"/>
              </w:rPr>
            </w:pPr>
            <w:r w:rsidRPr="006053B8">
              <w:rPr>
                <w:rFonts w:eastAsia="標楷體"/>
                <w:color w:val="000000" w:themeColor="text1"/>
                <w:sz w:val="22"/>
                <w:lang w:val="zh-TW"/>
              </w:rPr>
              <w:t>GD</w:t>
            </w:r>
            <w:r w:rsidRPr="006053B8">
              <w:rPr>
                <w:rFonts w:eastAsia="標楷體"/>
                <w:color w:val="000000" w:themeColor="text1"/>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C4669D" w:rsidRPr="006053B8" w:rsidRDefault="00C4669D" w:rsidP="0076201E">
            <w:pPr>
              <w:autoSpaceDE w:val="0"/>
              <w:autoSpaceDN w:val="0"/>
              <w:adjustRightInd w:val="0"/>
              <w:snapToGrid w:val="0"/>
              <w:spacing w:line="280" w:lineRule="exact"/>
              <w:jc w:val="center"/>
              <w:rPr>
                <w:rFonts w:eastAsia="標楷體"/>
                <w:color w:val="000000" w:themeColor="text1"/>
                <w:sz w:val="22"/>
                <w:lang w:val="zh-TW"/>
              </w:rPr>
            </w:pPr>
            <w:r w:rsidRPr="006053B8">
              <w:rPr>
                <w:rFonts w:eastAsia="標楷體"/>
                <w:color w:val="000000" w:themeColor="text1"/>
                <w:sz w:val="22"/>
                <w:lang w:val="zh-TW"/>
              </w:rPr>
              <w:t>工業</w:t>
            </w:r>
          </w:p>
          <w:p w:rsidR="00C4669D" w:rsidRPr="006053B8" w:rsidRDefault="00C4669D" w:rsidP="0076201E">
            <w:pPr>
              <w:autoSpaceDE w:val="0"/>
              <w:autoSpaceDN w:val="0"/>
              <w:adjustRightInd w:val="0"/>
              <w:snapToGrid w:val="0"/>
              <w:spacing w:line="280" w:lineRule="exact"/>
              <w:jc w:val="center"/>
              <w:rPr>
                <w:rFonts w:eastAsia="標楷體"/>
                <w:color w:val="000000" w:themeColor="text1"/>
                <w:sz w:val="22"/>
              </w:rPr>
            </w:pPr>
            <w:r w:rsidRPr="006053B8">
              <w:rPr>
                <w:rFonts w:eastAsia="標楷體"/>
                <w:color w:val="000000" w:themeColor="text1"/>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C4669D" w:rsidRPr="006053B8" w:rsidRDefault="00C4669D" w:rsidP="0076201E">
            <w:pPr>
              <w:autoSpaceDE w:val="0"/>
              <w:autoSpaceDN w:val="0"/>
              <w:adjustRightInd w:val="0"/>
              <w:snapToGrid w:val="0"/>
              <w:spacing w:line="280" w:lineRule="exact"/>
              <w:jc w:val="center"/>
              <w:rPr>
                <w:rFonts w:eastAsia="標楷體"/>
                <w:color w:val="000000" w:themeColor="text1"/>
                <w:sz w:val="22"/>
                <w:szCs w:val="20"/>
              </w:rPr>
            </w:pPr>
            <w:r w:rsidRPr="006053B8">
              <w:rPr>
                <w:rFonts w:eastAsia="標楷體"/>
                <w:color w:val="000000" w:themeColor="text1"/>
                <w:sz w:val="22"/>
                <w:szCs w:val="20"/>
              </w:rPr>
              <w:t>貿</w:t>
            </w:r>
            <w:r w:rsidRPr="006053B8">
              <w:rPr>
                <w:rFonts w:eastAsia="標楷體"/>
                <w:color w:val="000000" w:themeColor="text1"/>
                <w:sz w:val="22"/>
                <w:szCs w:val="20"/>
              </w:rPr>
              <w:t xml:space="preserve">    </w:t>
            </w:r>
            <w:r w:rsidRPr="006053B8">
              <w:rPr>
                <w:rFonts w:eastAsia="標楷體"/>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C4669D" w:rsidRPr="006053B8" w:rsidRDefault="00C4669D" w:rsidP="0076201E">
            <w:pPr>
              <w:autoSpaceDE w:val="0"/>
              <w:autoSpaceDN w:val="0"/>
              <w:adjustRightInd w:val="0"/>
              <w:snapToGrid w:val="0"/>
              <w:spacing w:line="280" w:lineRule="exact"/>
              <w:jc w:val="center"/>
              <w:rPr>
                <w:rFonts w:eastAsia="標楷體"/>
                <w:color w:val="000000" w:themeColor="text1"/>
                <w:sz w:val="22"/>
                <w:lang w:val="zh-TW"/>
              </w:rPr>
            </w:pPr>
            <w:r w:rsidRPr="006053B8">
              <w:rPr>
                <w:rFonts w:eastAsia="標楷體"/>
                <w:color w:val="000000" w:themeColor="text1"/>
                <w:sz w:val="22"/>
                <w:lang w:val="zh-TW"/>
              </w:rPr>
              <w:t>消費者</w:t>
            </w:r>
          </w:p>
          <w:p w:rsidR="00C4669D" w:rsidRPr="006053B8" w:rsidRDefault="00C4669D" w:rsidP="0076201E">
            <w:pPr>
              <w:autoSpaceDE w:val="0"/>
              <w:autoSpaceDN w:val="0"/>
              <w:adjustRightInd w:val="0"/>
              <w:snapToGrid w:val="0"/>
              <w:spacing w:line="280" w:lineRule="exact"/>
              <w:jc w:val="center"/>
              <w:rPr>
                <w:rFonts w:eastAsia="標楷體"/>
                <w:color w:val="000000" w:themeColor="text1"/>
                <w:sz w:val="22"/>
                <w:lang w:val="zh-TW"/>
              </w:rPr>
            </w:pPr>
            <w:r w:rsidRPr="006053B8">
              <w:rPr>
                <w:rFonts w:eastAsia="標楷體"/>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C4669D" w:rsidRPr="006053B8" w:rsidRDefault="00C4669D" w:rsidP="0076201E">
            <w:pPr>
              <w:autoSpaceDE w:val="0"/>
              <w:autoSpaceDN w:val="0"/>
              <w:adjustRightInd w:val="0"/>
              <w:snapToGrid w:val="0"/>
              <w:spacing w:line="280" w:lineRule="exact"/>
              <w:jc w:val="center"/>
              <w:rPr>
                <w:rFonts w:eastAsia="標楷體"/>
                <w:color w:val="000000" w:themeColor="text1"/>
                <w:sz w:val="22"/>
                <w:lang w:val="zh-TW"/>
              </w:rPr>
            </w:pPr>
            <w:r w:rsidRPr="006053B8">
              <w:rPr>
                <w:rFonts w:eastAsia="標楷體"/>
                <w:color w:val="000000" w:themeColor="text1"/>
                <w:sz w:val="22"/>
                <w:lang w:val="zh-TW"/>
              </w:rPr>
              <w:t>失業率</w:t>
            </w:r>
          </w:p>
        </w:tc>
      </w:tr>
      <w:tr w:rsidR="00C4669D" w:rsidRPr="006053B8" w:rsidTr="0076201E">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C4669D" w:rsidRPr="006053B8" w:rsidRDefault="00C4669D" w:rsidP="0076201E">
            <w:pPr>
              <w:widowControl/>
              <w:rPr>
                <w:rFonts w:eastAsia="標楷體"/>
                <w:color w:val="000000" w:themeColor="text1"/>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C4669D" w:rsidRPr="006053B8" w:rsidRDefault="00C4669D" w:rsidP="0076201E">
            <w:pPr>
              <w:widowControl/>
              <w:rPr>
                <w:rFonts w:eastAsia="標楷體"/>
                <w:color w:val="000000" w:themeColor="text1"/>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C4669D" w:rsidRPr="006053B8" w:rsidRDefault="00C4669D" w:rsidP="0076201E">
            <w:pPr>
              <w:widowControl/>
              <w:rPr>
                <w:rFonts w:eastAsia="標楷體"/>
                <w:color w:val="000000" w:themeColor="text1"/>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C4669D" w:rsidRPr="006053B8" w:rsidRDefault="00C4669D" w:rsidP="0076201E">
            <w:pPr>
              <w:autoSpaceDE w:val="0"/>
              <w:autoSpaceDN w:val="0"/>
              <w:adjustRightInd w:val="0"/>
              <w:snapToGrid w:val="0"/>
              <w:spacing w:line="280" w:lineRule="exact"/>
              <w:jc w:val="center"/>
              <w:rPr>
                <w:rFonts w:eastAsia="標楷體"/>
                <w:color w:val="000000" w:themeColor="text1"/>
                <w:sz w:val="22"/>
              </w:rPr>
            </w:pPr>
            <w:r w:rsidRPr="006053B8">
              <w:rPr>
                <w:rFonts w:eastAsia="標楷體"/>
                <w:color w:val="000000" w:themeColor="text1"/>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rsidR="00C4669D" w:rsidRPr="006053B8" w:rsidRDefault="00C4669D" w:rsidP="0076201E">
            <w:pPr>
              <w:autoSpaceDE w:val="0"/>
              <w:autoSpaceDN w:val="0"/>
              <w:adjustRightInd w:val="0"/>
              <w:snapToGrid w:val="0"/>
              <w:spacing w:line="280" w:lineRule="exact"/>
              <w:jc w:val="center"/>
              <w:rPr>
                <w:rFonts w:eastAsia="標楷體"/>
                <w:color w:val="000000" w:themeColor="text1"/>
                <w:sz w:val="22"/>
              </w:rPr>
            </w:pPr>
            <w:r w:rsidRPr="006053B8">
              <w:rPr>
                <w:rFonts w:eastAsia="標楷體"/>
                <w:color w:val="000000" w:themeColor="text1"/>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rsidR="00C4669D" w:rsidRPr="006053B8" w:rsidRDefault="00C4669D" w:rsidP="0076201E">
            <w:pPr>
              <w:autoSpaceDE w:val="0"/>
              <w:autoSpaceDN w:val="0"/>
              <w:adjustRightInd w:val="0"/>
              <w:snapToGrid w:val="0"/>
              <w:spacing w:line="280" w:lineRule="exact"/>
              <w:jc w:val="center"/>
              <w:rPr>
                <w:rFonts w:eastAsia="標楷體"/>
                <w:color w:val="000000" w:themeColor="text1"/>
                <w:sz w:val="22"/>
                <w:lang w:val="zh-TW"/>
              </w:rPr>
            </w:pPr>
            <w:r w:rsidRPr="006053B8">
              <w:rPr>
                <w:rFonts w:eastAsia="標楷體"/>
                <w:color w:val="000000" w:themeColor="text1"/>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C4669D" w:rsidRPr="006053B8" w:rsidRDefault="00C4669D" w:rsidP="0076201E">
            <w:pPr>
              <w:widowControl/>
              <w:rPr>
                <w:rFonts w:eastAsia="標楷體"/>
                <w:color w:val="000000" w:themeColor="text1"/>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C4669D" w:rsidRPr="006053B8" w:rsidRDefault="00C4669D" w:rsidP="0076201E">
            <w:pPr>
              <w:widowControl/>
              <w:rPr>
                <w:rFonts w:eastAsia="標楷體"/>
                <w:color w:val="000000" w:themeColor="text1"/>
                <w:sz w:val="22"/>
                <w:lang w:val="zh-TW"/>
              </w:rPr>
            </w:pPr>
          </w:p>
        </w:tc>
      </w:tr>
      <w:tr w:rsidR="00C4669D" w:rsidRPr="006053B8" w:rsidTr="0076201E">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C4669D" w:rsidRPr="006053B8" w:rsidRDefault="00C4669D" w:rsidP="0076201E">
            <w:pPr>
              <w:widowControl/>
              <w:rPr>
                <w:rFonts w:eastAsia="標楷體"/>
                <w:color w:val="000000" w:themeColor="text1"/>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C4669D" w:rsidRPr="006053B8" w:rsidRDefault="00C4669D" w:rsidP="0076201E">
            <w:pPr>
              <w:widowControl/>
              <w:rPr>
                <w:rFonts w:eastAsia="標楷體"/>
                <w:color w:val="000000" w:themeColor="text1"/>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C4669D" w:rsidRPr="006053B8" w:rsidRDefault="00C4669D" w:rsidP="0076201E">
            <w:pPr>
              <w:widowControl/>
              <w:rPr>
                <w:rFonts w:eastAsia="標楷體"/>
                <w:color w:val="000000" w:themeColor="text1"/>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C4669D" w:rsidRPr="006053B8" w:rsidRDefault="00C4669D" w:rsidP="0076201E">
            <w:pPr>
              <w:autoSpaceDE w:val="0"/>
              <w:autoSpaceDN w:val="0"/>
              <w:adjustRightInd w:val="0"/>
              <w:snapToGrid w:val="0"/>
              <w:spacing w:line="280" w:lineRule="exact"/>
              <w:jc w:val="center"/>
              <w:rPr>
                <w:rFonts w:eastAsia="標楷體"/>
                <w:color w:val="000000" w:themeColor="text1"/>
                <w:sz w:val="22"/>
              </w:rPr>
            </w:pPr>
            <w:r w:rsidRPr="006053B8">
              <w:rPr>
                <w:rFonts w:eastAsia="標楷體"/>
                <w:color w:val="000000" w:themeColor="text1"/>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C4669D" w:rsidRPr="006053B8" w:rsidRDefault="00C4669D" w:rsidP="0076201E">
            <w:pPr>
              <w:autoSpaceDE w:val="0"/>
              <w:autoSpaceDN w:val="0"/>
              <w:adjustRightInd w:val="0"/>
              <w:snapToGrid w:val="0"/>
              <w:spacing w:line="280" w:lineRule="exact"/>
              <w:jc w:val="center"/>
              <w:rPr>
                <w:rFonts w:eastAsia="標楷體"/>
                <w:color w:val="000000" w:themeColor="text1"/>
                <w:sz w:val="22"/>
              </w:rPr>
            </w:pPr>
            <w:r w:rsidRPr="006053B8">
              <w:rPr>
                <w:rFonts w:eastAsia="標楷體"/>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C4669D" w:rsidRPr="006053B8" w:rsidRDefault="00C4669D" w:rsidP="0076201E">
            <w:pPr>
              <w:autoSpaceDE w:val="0"/>
              <w:autoSpaceDN w:val="0"/>
              <w:adjustRightInd w:val="0"/>
              <w:snapToGrid w:val="0"/>
              <w:spacing w:line="280" w:lineRule="exact"/>
              <w:jc w:val="center"/>
              <w:rPr>
                <w:rFonts w:eastAsia="標楷體"/>
                <w:color w:val="000000" w:themeColor="text1"/>
                <w:sz w:val="22"/>
              </w:rPr>
            </w:pPr>
            <w:r w:rsidRPr="006053B8">
              <w:rPr>
                <w:rFonts w:eastAsia="標楷體"/>
                <w:color w:val="000000" w:themeColor="text1"/>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rsidR="00C4669D" w:rsidRPr="006053B8" w:rsidRDefault="00C4669D" w:rsidP="0076201E">
            <w:pPr>
              <w:autoSpaceDE w:val="0"/>
              <w:autoSpaceDN w:val="0"/>
              <w:adjustRightInd w:val="0"/>
              <w:snapToGrid w:val="0"/>
              <w:spacing w:line="280" w:lineRule="exact"/>
              <w:jc w:val="center"/>
              <w:rPr>
                <w:rFonts w:eastAsia="標楷體"/>
                <w:color w:val="000000" w:themeColor="text1"/>
                <w:sz w:val="22"/>
              </w:rPr>
            </w:pPr>
            <w:r w:rsidRPr="006053B8">
              <w:rPr>
                <w:rFonts w:eastAsia="標楷體"/>
                <w:color w:val="000000" w:themeColor="text1"/>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rsidR="00C4669D" w:rsidRPr="006053B8" w:rsidRDefault="00C4669D" w:rsidP="0076201E">
            <w:pPr>
              <w:widowControl/>
              <w:rPr>
                <w:rFonts w:eastAsia="標楷體"/>
                <w:color w:val="000000" w:themeColor="text1"/>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C4669D" w:rsidRPr="006053B8" w:rsidRDefault="00C4669D" w:rsidP="0076201E">
            <w:pPr>
              <w:widowControl/>
              <w:rPr>
                <w:rFonts w:eastAsia="標楷體"/>
                <w:color w:val="000000" w:themeColor="text1"/>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C4669D" w:rsidRPr="006053B8" w:rsidRDefault="00C4669D" w:rsidP="0076201E">
            <w:pPr>
              <w:widowControl/>
              <w:rPr>
                <w:rFonts w:eastAsia="標楷體"/>
                <w:color w:val="000000" w:themeColor="text1"/>
                <w:sz w:val="22"/>
                <w:lang w:val="zh-TW"/>
              </w:rPr>
            </w:pPr>
          </w:p>
        </w:tc>
      </w:tr>
      <w:tr w:rsidR="00C4669D" w:rsidRPr="006053B8" w:rsidTr="0076201E">
        <w:trPr>
          <w:cantSplit/>
        </w:trPr>
        <w:tc>
          <w:tcPr>
            <w:tcW w:w="1402" w:type="dxa"/>
            <w:tcBorders>
              <w:top w:val="nil"/>
              <w:left w:val="nil"/>
              <w:bottom w:val="nil"/>
              <w:right w:val="single" w:sz="6" w:space="0" w:color="auto"/>
            </w:tcBorders>
            <w:vAlign w:val="center"/>
            <w:hideMark/>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2013</w:t>
            </w:r>
            <w:r w:rsidRPr="006053B8">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hideMark/>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1.6</w:t>
            </w:r>
          </w:p>
        </w:tc>
        <w:tc>
          <w:tcPr>
            <w:tcW w:w="779" w:type="dxa"/>
            <w:tcBorders>
              <w:top w:val="nil"/>
              <w:left w:val="single" w:sz="6" w:space="0" w:color="auto"/>
              <w:bottom w:val="nil"/>
              <w:right w:val="single" w:sz="6" w:space="0" w:color="auto"/>
            </w:tcBorders>
            <w:vAlign w:val="center"/>
            <w:hideMark/>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-0.8</w:t>
            </w:r>
          </w:p>
        </w:tc>
        <w:tc>
          <w:tcPr>
            <w:tcW w:w="850" w:type="dxa"/>
            <w:tcBorders>
              <w:top w:val="nil"/>
              <w:left w:val="single" w:sz="6" w:space="0" w:color="auto"/>
              <w:bottom w:val="nil"/>
              <w:right w:val="single" w:sz="6" w:space="0" w:color="auto"/>
            </w:tcBorders>
            <w:vAlign w:val="center"/>
            <w:hideMark/>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69.8</w:t>
            </w:r>
          </w:p>
        </w:tc>
        <w:tc>
          <w:tcPr>
            <w:tcW w:w="767" w:type="dxa"/>
            <w:tcBorders>
              <w:top w:val="nil"/>
              <w:left w:val="single" w:sz="6" w:space="0" w:color="auto"/>
              <w:bottom w:val="nil"/>
              <w:right w:val="single" w:sz="6" w:space="0" w:color="auto"/>
            </w:tcBorders>
            <w:vAlign w:val="center"/>
            <w:hideMark/>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9.5</w:t>
            </w:r>
          </w:p>
        </w:tc>
        <w:tc>
          <w:tcPr>
            <w:tcW w:w="853" w:type="dxa"/>
            <w:tcBorders>
              <w:top w:val="nil"/>
              <w:left w:val="single" w:sz="6" w:space="0" w:color="auto"/>
              <w:bottom w:val="nil"/>
              <w:right w:val="single" w:sz="6" w:space="0" w:color="auto"/>
            </w:tcBorders>
            <w:vAlign w:val="center"/>
            <w:hideMark/>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81.3</w:t>
            </w:r>
          </w:p>
        </w:tc>
        <w:tc>
          <w:tcPr>
            <w:tcW w:w="790" w:type="dxa"/>
            <w:tcBorders>
              <w:top w:val="nil"/>
              <w:left w:val="single" w:sz="6" w:space="0" w:color="auto"/>
              <w:bottom w:val="nil"/>
              <w:right w:val="single" w:sz="6" w:space="0" w:color="auto"/>
            </w:tcBorders>
            <w:vAlign w:val="center"/>
            <w:hideMark/>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15.0</w:t>
            </w:r>
          </w:p>
        </w:tc>
        <w:tc>
          <w:tcPr>
            <w:tcW w:w="904" w:type="dxa"/>
            <w:tcBorders>
              <w:top w:val="nil"/>
              <w:left w:val="single" w:sz="6" w:space="0" w:color="auto"/>
              <w:bottom w:val="nil"/>
              <w:right w:val="single" w:sz="6" w:space="0" w:color="auto"/>
            </w:tcBorders>
            <w:vAlign w:val="center"/>
            <w:hideMark/>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-11.5</w:t>
            </w:r>
          </w:p>
        </w:tc>
        <w:tc>
          <w:tcPr>
            <w:tcW w:w="854" w:type="dxa"/>
            <w:tcBorders>
              <w:top w:val="nil"/>
              <w:left w:val="single" w:sz="6" w:space="0" w:color="auto"/>
              <w:bottom w:val="nil"/>
              <w:right w:val="single" w:sz="6" w:space="0" w:color="auto"/>
            </w:tcBorders>
            <w:vAlign w:val="center"/>
            <w:hideMark/>
          </w:tcPr>
          <w:p w:rsidR="00C4669D" w:rsidRPr="006053B8" w:rsidRDefault="00C4669D" w:rsidP="0076201E">
            <w:pPr>
              <w:autoSpaceDE w:val="0"/>
              <w:autoSpaceDN w:val="0"/>
              <w:adjustRightInd w:val="0"/>
              <w:snapToGrid w:val="0"/>
              <w:jc w:val="center"/>
              <w:rPr>
                <w:rFonts w:eastAsia="標楷體"/>
                <w:color w:val="000000" w:themeColor="text1"/>
                <w:sz w:val="22"/>
              </w:rPr>
            </w:pPr>
            <w:r w:rsidRPr="006053B8">
              <w:rPr>
                <w:rFonts w:eastAsia="標楷體"/>
                <w:color w:val="000000" w:themeColor="text1"/>
                <w:sz w:val="22"/>
              </w:rPr>
              <w:t>0.4</w:t>
            </w:r>
          </w:p>
        </w:tc>
        <w:tc>
          <w:tcPr>
            <w:tcW w:w="835" w:type="dxa"/>
            <w:tcBorders>
              <w:top w:val="nil"/>
              <w:left w:val="single" w:sz="6" w:space="0" w:color="auto"/>
              <w:bottom w:val="nil"/>
              <w:right w:val="nil"/>
            </w:tcBorders>
            <w:vAlign w:val="center"/>
            <w:hideMark/>
          </w:tcPr>
          <w:p w:rsidR="00C4669D" w:rsidRPr="006053B8" w:rsidRDefault="00C4669D" w:rsidP="0076201E">
            <w:pPr>
              <w:autoSpaceDE w:val="0"/>
              <w:autoSpaceDN w:val="0"/>
              <w:adjustRightInd w:val="0"/>
              <w:snapToGrid w:val="0"/>
              <w:jc w:val="center"/>
              <w:rPr>
                <w:rFonts w:eastAsia="標楷體"/>
                <w:color w:val="000000" w:themeColor="text1"/>
                <w:sz w:val="22"/>
              </w:rPr>
            </w:pPr>
            <w:r w:rsidRPr="006053B8">
              <w:rPr>
                <w:rFonts w:eastAsia="標楷體"/>
                <w:color w:val="000000" w:themeColor="text1"/>
                <w:sz w:val="22"/>
              </w:rPr>
              <w:t>4.0</w:t>
            </w:r>
          </w:p>
        </w:tc>
      </w:tr>
      <w:tr w:rsidR="00C4669D" w:rsidRPr="006053B8" w:rsidTr="0076201E">
        <w:trPr>
          <w:cantSplit/>
        </w:trPr>
        <w:tc>
          <w:tcPr>
            <w:tcW w:w="1402" w:type="dxa"/>
            <w:tcBorders>
              <w:top w:val="nil"/>
              <w:left w:val="nil"/>
              <w:bottom w:val="nil"/>
              <w:right w:val="single" w:sz="6" w:space="0" w:color="auto"/>
            </w:tcBorders>
            <w:vAlign w:val="center"/>
            <w:hideMark/>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2014</w:t>
            </w:r>
            <w:r w:rsidRPr="006053B8">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0.0</w:t>
            </w:r>
          </w:p>
        </w:tc>
        <w:tc>
          <w:tcPr>
            <w:tcW w:w="779"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2.1</w:t>
            </w:r>
          </w:p>
        </w:tc>
        <w:tc>
          <w:tcPr>
            <w:tcW w:w="850"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73.1</w:t>
            </w:r>
          </w:p>
        </w:tc>
        <w:tc>
          <w:tcPr>
            <w:tcW w:w="767"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4.7</w:t>
            </w:r>
          </w:p>
        </w:tc>
        <w:tc>
          <w:tcPr>
            <w:tcW w:w="853"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85.8</w:t>
            </w:r>
          </w:p>
        </w:tc>
        <w:tc>
          <w:tcPr>
            <w:tcW w:w="790"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5.5</w:t>
            </w:r>
          </w:p>
        </w:tc>
        <w:tc>
          <w:tcPr>
            <w:tcW w:w="904"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-12.7</w:t>
            </w:r>
          </w:p>
        </w:tc>
        <w:tc>
          <w:tcPr>
            <w:tcW w:w="854"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jc w:val="center"/>
              <w:rPr>
                <w:rFonts w:eastAsia="標楷體"/>
                <w:color w:val="000000" w:themeColor="text1"/>
                <w:sz w:val="22"/>
              </w:rPr>
            </w:pPr>
            <w:r w:rsidRPr="006053B8">
              <w:rPr>
                <w:rFonts w:eastAsia="標楷體"/>
                <w:color w:val="000000" w:themeColor="text1"/>
                <w:sz w:val="22"/>
              </w:rPr>
              <w:t>2.7</w:t>
            </w:r>
          </w:p>
        </w:tc>
        <w:tc>
          <w:tcPr>
            <w:tcW w:w="835" w:type="dxa"/>
            <w:tcBorders>
              <w:top w:val="nil"/>
              <w:left w:val="single" w:sz="6" w:space="0" w:color="auto"/>
              <w:bottom w:val="nil"/>
              <w:right w:val="nil"/>
            </w:tcBorders>
            <w:vAlign w:val="center"/>
          </w:tcPr>
          <w:p w:rsidR="00C4669D" w:rsidRPr="006053B8" w:rsidRDefault="00C4669D" w:rsidP="0076201E">
            <w:pPr>
              <w:autoSpaceDE w:val="0"/>
              <w:autoSpaceDN w:val="0"/>
              <w:adjustRightInd w:val="0"/>
              <w:snapToGrid w:val="0"/>
              <w:jc w:val="center"/>
              <w:rPr>
                <w:rFonts w:eastAsia="標楷體"/>
                <w:color w:val="000000" w:themeColor="text1"/>
                <w:sz w:val="22"/>
              </w:rPr>
            </w:pPr>
            <w:r w:rsidRPr="006053B8">
              <w:rPr>
                <w:rFonts w:eastAsia="標楷體"/>
                <w:color w:val="000000" w:themeColor="text1"/>
                <w:sz w:val="22"/>
              </w:rPr>
              <w:t>3.6</w:t>
            </w:r>
          </w:p>
        </w:tc>
      </w:tr>
      <w:tr w:rsidR="00C4669D" w:rsidRPr="006053B8" w:rsidTr="0076201E">
        <w:trPr>
          <w:cantSplit/>
        </w:trPr>
        <w:tc>
          <w:tcPr>
            <w:tcW w:w="1402" w:type="dxa"/>
            <w:tcBorders>
              <w:top w:val="nil"/>
              <w:left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2015</w:t>
            </w:r>
            <w:r w:rsidRPr="006053B8">
              <w:rPr>
                <w:rFonts w:eastAsia="標楷體"/>
                <w:color w:val="000000" w:themeColor="text1"/>
                <w:sz w:val="22"/>
              </w:rPr>
              <w:t>年</w:t>
            </w:r>
          </w:p>
        </w:tc>
        <w:tc>
          <w:tcPr>
            <w:tcW w:w="1080" w:type="dxa"/>
            <w:tcBorders>
              <w:top w:val="nil"/>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0.6</w:t>
            </w:r>
          </w:p>
        </w:tc>
        <w:tc>
          <w:tcPr>
            <w:tcW w:w="779" w:type="dxa"/>
            <w:tcBorders>
              <w:top w:val="nil"/>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-1.1</w:t>
            </w:r>
          </w:p>
        </w:tc>
        <w:tc>
          <w:tcPr>
            <w:tcW w:w="850" w:type="dxa"/>
            <w:tcBorders>
              <w:top w:val="nil"/>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75.6</w:t>
            </w:r>
          </w:p>
        </w:tc>
        <w:tc>
          <w:tcPr>
            <w:tcW w:w="767" w:type="dxa"/>
            <w:tcBorders>
              <w:top w:val="nil"/>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3.4</w:t>
            </w:r>
          </w:p>
        </w:tc>
        <w:tc>
          <w:tcPr>
            <w:tcW w:w="853" w:type="dxa"/>
            <w:tcBorders>
              <w:top w:val="nil"/>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78.4</w:t>
            </w:r>
          </w:p>
        </w:tc>
        <w:tc>
          <w:tcPr>
            <w:tcW w:w="790" w:type="dxa"/>
            <w:tcBorders>
              <w:top w:val="nil"/>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-8.6</w:t>
            </w:r>
          </w:p>
        </w:tc>
        <w:tc>
          <w:tcPr>
            <w:tcW w:w="904" w:type="dxa"/>
            <w:tcBorders>
              <w:top w:val="nil"/>
              <w:left w:val="single" w:sz="6"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-2.54</w:t>
            </w:r>
          </w:p>
        </w:tc>
        <w:tc>
          <w:tcPr>
            <w:tcW w:w="854" w:type="dxa"/>
            <w:tcBorders>
              <w:top w:val="nil"/>
              <w:left w:val="single" w:sz="6" w:space="0" w:color="auto"/>
              <w:right w:val="single" w:sz="6" w:space="0" w:color="auto"/>
            </w:tcBorders>
            <w:vAlign w:val="center"/>
          </w:tcPr>
          <w:p w:rsidR="00C4669D" w:rsidRPr="006053B8" w:rsidRDefault="00C4669D" w:rsidP="0076201E">
            <w:pPr>
              <w:autoSpaceDE w:val="0"/>
              <w:autoSpaceDN w:val="0"/>
              <w:adjustRightInd w:val="0"/>
              <w:snapToGrid w:val="0"/>
              <w:jc w:val="center"/>
              <w:rPr>
                <w:rFonts w:eastAsia="標楷體"/>
                <w:color w:val="000000" w:themeColor="text1"/>
                <w:sz w:val="22"/>
              </w:rPr>
            </w:pPr>
            <w:r w:rsidRPr="006053B8">
              <w:rPr>
                <w:rFonts w:eastAsia="標楷體"/>
                <w:color w:val="000000" w:themeColor="text1"/>
                <w:sz w:val="22"/>
              </w:rPr>
              <w:t>0.5</w:t>
            </w:r>
          </w:p>
        </w:tc>
        <w:tc>
          <w:tcPr>
            <w:tcW w:w="835" w:type="dxa"/>
            <w:tcBorders>
              <w:top w:val="nil"/>
              <w:left w:val="single" w:sz="6" w:space="0" w:color="auto"/>
              <w:right w:val="nil"/>
            </w:tcBorders>
            <w:vAlign w:val="center"/>
          </w:tcPr>
          <w:p w:rsidR="00C4669D" w:rsidRPr="006053B8" w:rsidRDefault="00C4669D" w:rsidP="0076201E">
            <w:pPr>
              <w:autoSpaceDE w:val="0"/>
              <w:autoSpaceDN w:val="0"/>
              <w:adjustRightInd w:val="0"/>
              <w:snapToGrid w:val="0"/>
              <w:jc w:val="center"/>
              <w:rPr>
                <w:rFonts w:eastAsia="標楷體"/>
                <w:color w:val="000000" w:themeColor="text1"/>
                <w:sz w:val="22"/>
              </w:rPr>
            </w:pPr>
            <w:r w:rsidRPr="006053B8">
              <w:rPr>
                <w:rFonts w:eastAsia="標楷體"/>
                <w:color w:val="000000" w:themeColor="text1"/>
                <w:sz w:val="22"/>
              </w:rPr>
              <w:t>3.4</w:t>
            </w:r>
          </w:p>
        </w:tc>
      </w:tr>
      <w:tr w:rsidR="00C4669D" w:rsidRPr="006053B8" w:rsidTr="0076201E">
        <w:trPr>
          <w:cantSplit/>
        </w:trPr>
        <w:tc>
          <w:tcPr>
            <w:tcW w:w="1402" w:type="dxa"/>
            <w:tcBorders>
              <w:top w:val="nil"/>
              <w:left w:val="nil"/>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2016</w:t>
            </w:r>
            <w:r w:rsidRPr="006053B8">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1.0</w:t>
            </w:r>
          </w:p>
        </w:tc>
        <w:tc>
          <w:tcPr>
            <w:tcW w:w="779"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-0.2</w:t>
            </w:r>
          </w:p>
        </w:tc>
        <w:tc>
          <w:tcPr>
            <w:tcW w:w="850"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70.03</w:t>
            </w:r>
          </w:p>
        </w:tc>
        <w:tc>
          <w:tcPr>
            <w:tcW w:w="767"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-7.3</w:t>
            </w:r>
          </w:p>
        </w:tc>
        <w:tc>
          <w:tcPr>
            <w:tcW w:w="853"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65.91</w:t>
            </w:r>
          </w:p>
        </w:tc>
        <w:tc>
          <w:tcPr>
            <w:tcW w:w="790"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-15.9</w:t>
            </w:r>
          </w:p>
        </w:tc>
        <w:tc>
          <w:tcPr>
            <w:tcW w:w="904"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4.12</w:t>
            </w:r>
          </w:p>
        </w:tc>
        <w:tc>
          <w:tcPr>
            <w:tcW w:w="854"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jc w:val="center"/>
              <w:rPr>
                <w:rFonts w:eastAsia="標楷體"/>
                <w:color w:val="000000" w:themeColor="text1"/>
                <w:sz w:val="22"/>
              </w:rPr>
            </w:pPr>
            <w:r w:rsidRPr="006053B8">
              <w:rPr>
                <w:rFonts w:eastAsia="標楷體"/>
                <w:color w:val="000000" w:themeColor="text1"/>
                <w:sz w:val="22"/>
              </w:rPr>
              <w:t>-0.1</w:t>
            </w:r>
          </w:p>
        </w:tc>
        <w:tc>
          <w:tcPr>
            <w:tcW w:w="835" w:type="dxa"/>
            <w:tcBorders>
              <w:top w:val="nil"/>
              <w:left w:val="single" w:sz="6" w:space="0" w:color="auto"/>
              <w:bottom w:val="nil"/>
              <w:right w:val="nil"/>
            </w:tcBorders>
            <w:vAlign w:val="center"/>
          </w:tcPr>
          <w:p w:rsidR="00C4669D" w:rsidRPr="006053B8" w:rsidRDefault="00C4669D" w:rsidP="0076201E">
            <w:pPr>
              <w:autoSpaceDE w:val="0"/>
              <w:autoSpaceDN w:val="0"/>
              <w:adjustRightInd w:val="0"/>
              <w:snapToGrid w:val="0"/>
              <w:jc w:val="center"/>
              <w:rPr>
                <w:rFonts w:eastAsia="標楷體"/>
                <w:color w:val="000000" w:themeColor="text1"/>
                <w:sz w:val="22"/>
              </w:rPr>
            </w:pPr>
            <w:r w:rsidRPr="006053B8">
              <w:rPr>
                <w:rFonts w:eastAsia="標楷體"/>
                <w:color w:val="000000" w:themeColor="text1"/>
                <w:sz w:val="22"/>
              </w:rPr>
              <w:t>3.1</w:t>
            </w:r>
          </w:p>
        </w:tc>
      </w:tr>
      <w:tr w:rsidR="00C4669D" w:rsidRPr="006053B8" w:rsidTr="0076201E">
        <w:trPr>
          <w:cantSplit/>
        </w:trPr>
        <w:tc>
          <w:tcPr>
            <w:tcW w:w="1402" w:type="dxa"/>
            <w:tcBorders>
              <w:top w:val="nil"/>
              <w:left w:val="nil"/>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2017</w:t>
            </w:r>
            <w:r w:rsidRPr="006053B8">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1.7</w:t>
            </w:r>
          </w:p>
        </w:tc>
        <w:tc>
          <w:tcPr>
            <w:tcW w:w="779"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w:t>
            </w:r>
          </w:p>
        </w:tc>
        <w:tc>
          <w:tcPr>
            <w:tcW w:w="85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78.26</w:t>
            </w:r>
          </w:p>
        </w:tc>
        <w:tc>
          <w:tcPr>
            <w:tcW w:w="767"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11.8</w:t>
            </w:r>
          </w:p>
        </w:tc>
        <w:tc>
          <w:tcPr>
            <w:tcW w:w="853"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75.25</w:t>
            </w:r>
          </w:p>
        </w:tc>
        <w:tc>
          <w:tcPr>
            <w:tcW w:w="79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14.2</w:t>
            </w:r>
          </w:p>
        </w:tc>
        <w:tc>
          <w:tcPr>
            <w:tcW w:w="904"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3.01</w:t>
            </w:r>
          </w:p>
        </w:tc>
        <w:tc>
          <w:tcPr>
            <w:tcW w:w="854"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jc w:val="center"/>
              <w:rPr>
                <w:rFonts w:eastAsia="標楷體"/>
                <w:color w:val="000000" w:themeColor="text1"/>
                <w:sz w:val="22"/>
              </w:rPr>
            </w:pPr>
            <w:r w:rsidRPr="006053B8">
              <w:rPr>
                <w:rFonts w:eastAsia="標楷體"/>
                <w:color w:val="000000" w:themeColor="text1"/>
                <w:sz w:val="22"/>
              </w:rPr>
              <w:t>0.5</w:t>
            </w:r>
          </w:p>
        </w:tc>
        <w:tc>
          <w:tcPr>
            <w:tcW w:w="835" w:type="dxa"/>
            <w:tcBorders>
              <w:top w:val="nil"/>
              <w:left w:val="single" w:sz="6" w:space="0" w:color="auto"/>
              <w:bottom w:val="nil"/>
              <w:right w:val="nil"/>
            </w:tcBorders>
            <w:vAlign w:val="center"/>
          </w:tcPr>
          <w:p w:rsidR="00C4669D" w:rsidRPr="006053B8" w:rsidRDefault="00C4669D" w:rsidP="0076201E">
            <w:pPr>
              <w:autoSpaceDE w:val="0"/>
              <w:autoSpaceDN w:val="0"/>
              <w:adjustRightInd w:val="0"/>
              <w:snapToGrid w:val="0"/>
              <w:jc w:val="center"/>
              <w:rPr>
                <w:rFonts w:eastAsia="標楷體"/>
                <w:color w:val="000000" w:themeColor="text1"/>
                <w:sz w:val="22"/>
              </w:rPr>
            </w:pPr>
            <w:r w:rsidRPr="006053B8">
              <w:rPr>
                <w:rFonts w:eastAsia="標楷體"/>
                <w:color w:val="000000" w:themeColor="text1"/>
                <w:sz w:val="22"/>
              </w:rPr>
              <w:t>2.8</w:t>
            </w:r>
          </w:p>
        </w:tc>
      </w:tr>
      <w:tr w:rsidR="00C4669D" w:rsidRPr="006053B8" w:rsidTr="0076201E">
        <w:trPr>
          <w:cantSplit/>
        </w:trPr>
        <w:tc>
          <w:tcPr>
            <w:tcW w:w="1402" w:type="dxa"/>
            <w:tcBorders>
              <w:top w:val="nil"/>
              <w:left w:val="nil"/>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2018</w:t>
            </w:r>
            <w:r w:rsidRPr="006053B8">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0.8</w:t>
            </w:r>
          </w:p>
        </w:tc>
        <w:tc>
          <w:tcPr>
            <w:tcW w:w="779"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81.48</w:t>
            </w:r>
          </w:p>
        </w:tc>
        <w:tc>
          <w:tcPr>
            <w:tcW w:w="767"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4.1</w:t>
            </w:r>
          </w:p>
        </w:tc>
        <w:tc>
          <w:tcPr>
            <w:tcW w:w="853"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82.63</w:t>
            </w:r>
          </w:p>
        </w:tc>
        <w:tc>
          <w:tcPr>
            <w:tcW w:w="79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9.8</w:t>
            </w:r>
          </w:p>
        </w:tc>
        <w:tc>
          <w:tcPr>
            <w:tcW w:w="904"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-1.15</w:t>
            </w:r>
          </w:p>
        </w:tc>
        <w:tc>
          <w:tcPr>
            <w:tcW w:w="854"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jc w:val="center"/>
              <w:rPr>
                <w:rFonts w:eastAsia="標楷體"/>
                <w:color w:val="000000" w:themeColor="text1"/>
                <w:sz w:val="22"/>
              </w:rPr>
            </w:pPr>
            <w:r w:rsidRPr="006053B8">
              <w:rPr>
                <w:rFonts w:eastAsia="標楷體"/>
                <w:color w:val="000000" w:themeColor="text1"/>
                <w:sz w:val="22"/>
              </w:rPr>
              <w:t>1.0</w:t>
            </w:r>
          </w:p>
        </w:tc>
        <w:tc>
          <w:tcPr>
            <w:tcW w:w="835" w:type="dxa"/>
            <w:tcBorders>
              <w:top w:val="nil"/>
              <w:left w:val="single" w:sz="6" w:space="0" w:color="auto"/>
              <w:bottom w:val="nil"/>
              <w:right w:val="nil"/>
            </w:tcBorders>
            <w:vAlign w:val="center"/>
          </w:tcPr>
          <w:p w:rsidR="00C4669D" w:rsidRPr="006053B8" w:rsidRDefault="00C4669D" w:rsidP="0076201E">
            <w:pPr>
              <w:autoSpaceDE w:val="0"/>
              <w:autoSpaceDN w:val="0"/>
              <w:adjustRightInd w:val="0"/>
              <w:snapToGrid w:val="0"/>
              <w:jc w:val="center"/>
              <w:rPr>
                <w:rFonts w:eastAsia="標楷體"/>
                <w:color w:val="000000" w:themeColor="text1"/>
                <w:sz w:val="22"/>
              </w:rPr>
            </w:pPr>
            <w:r w:rsidRPr="006053B8">
              <w:rPr>
                <w:rFonts w:eastAsia="標楷體"/>
                <w:color w:val="000000" w:themeColor="text1"/>
                <w:sz w:val="22"/>
              </w:rPr>
              <w:t>2.4</w:t>
            </w:r>
          </w:p>
        </w:tc>
      </w:tr>
      <w:tr w:rsidR="00C4669D" w:rsidRPr="006053B8" w:rsidTr="0076201E">
        <w:trPr>
          <w:cantSplit/>
        </w:trPr>
        <w:tc>
          <w:tcPr>
            <w:tcW w:w="1402" w:type="dxa"/>
            <w:tcBorders>
              <w:top w:val="nil"/>
              <w:left w:val="nil"/>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9</w:t>
            </w:r>
            <w:r w:rsidRPr="006053B8">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-2.5</w:t>
            </w:r>
            <w:r w:rsidRPr="006053B8">
              <w:rPr>
                <w:rFonts w:eastAsia="標楷體"/>
                <w:color w:val="000000" w:themeColor="text1"/>
                <w:sz w:val="22"/>
              </w:rPr>
              <w:t>（</w:t>
            </w:r>
            <w:r w:rsidRPr="006053B8">
              <w:rPr>
                <w:rFonts w:eastAsia="標楷體"/>
                <w:color w:val="000000" w:themeColor="text1"/>
                <w:sz w:val="22"/>
              </w:rPr>
              <w:t>III</w:t>
            </w:r>
            <w:r w:rsidRPr="006053B8">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-2.5</w:t>
            </w:r>
          </w:p>
        </w:tc>
        <w:tc>
          <w:tcPr>
            <w:tcW w:w="85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6.73</w:t>
            </w:r>
          </w:p>
        </w:tc>
        <w:tc>
          <w:tcPr>
            <w:tcW w:w="767"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-1.2</w:t>
            </w:r>
          </w:p>
        </w:tc>
        <w:tc>
          <w:tcPr>
            <w:tcW w:w="853"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6.59</w:t>
            </w:r>
          </w:p>
        </w:tc>
        <w:tc>
          <w:tcPr>
            <w:tcW w:w="79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7.0</w:t>
            </w:r>
          </w:p>
        </w:tc>
        <w:tc>
          <w:tcPr>
            <w:tcW w:w="904"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0.14</w:t>
            </w:r>
          </w:p>
        </w:tc>
        <w:tc>
          <w:tcPr>
            <w:tcW w:w="854"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jc w:val="center"/>
              <w:rPr>
                <w:rFonts w:eastAsia="標楷體"/>
                <w:color w:val="000000" w:themeColor="text1"/>
                <w:sz w:val="22"/>
              </w:rPr>
            </w:pPr>
            <w:r w:rsidRPr="006053B8">
              <w:rPr>
                <w:rFonts w:eastAsia="標楷體"/>
                <w:color w:val="000000" w:themeColor="text1"/>
                <w:sz w:val="22"/>
              </w:rPr>
              <w:t>1.2</w:t>
            </w:r>
          </w:p>
        </w:tc>
        <w:tc>
          <w:tcPr>
            <w:tcW w:w="835" w:type="dxa"/>
            <w:tcBorders>
              <w:top w:val="nil"/>
              <w:left w:val="single" w:sz="6" w:space="0" w:color="auto"/>
              <w:bottom w:val="nil"/>
              <w:right w:val="nil"/>
            </w:tcBorders>
            <w:vAlign w:val="center"/>
          </w:tcPr>
          <w:p w:rsidR="00C4669D" w:rsidRPr="006053B8" w:rsidRDefault="00C4669D" w:rsidP="0076201E">
            <w:pPr>
              <w:autoSpaceDE w:val="0"/>
              <w:autoSpaceDN w:val="0"/>
              <w:adjustRightInd w:val="0"/>
              <w:snapToGrid w:val="0"/>
              <w:jc w:val="center"/>
              <w:rPr>
                <w:rFonts w:eastAsia="標楷體"/>
                <w:color w:val="000000" w:themeColor="text1"/>
                <w:sz w:val="22"/>
              </w:rPr>
            </w:pPr>
            <w:r w:rsidRPr="006053B8">
              <w:rPr>
                <w:rFonts w:eastAsia="標楷體"/>
                <w:color w:val="000000" w:themeColor="text1"/>
                <w:sz w:val="22"/>
              </w:rPr>
              <w:t>2.3</w:t>
            </w:r>
          </w:p>
        </w:tc>
      </w:tr>
      <w:tr w:rsidR="00C4669D" w:rsidRPr="006053B8" w:rsidTr="0076201E">
        <w:trPr>
          <w:cantSplit/>
        </w:trPr>
        <w:tc>
          <w:tcPr>
            <w:tcW w:w="1402" w:type="dxa"/>
            <w:tcBorders>
              <w:top w:val="nil"/>
              <w:left w:val="nil"/>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10</w:t>
            </w:r>
            <w:r w:rsidRPr="006053B8">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4.2</w:t>
            </w:r>
          </w:p>
        </w:tc>
        <w:tc>
          <w:tcPr>
            <w:tcW w:w="85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7.24</w:t>
            </w:r>
          </w:p>
        </w:tc>
        <w:tc>
          <w:tcPr>
            <w:tcW w:w="767"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8.2</w:t>
            </w:r>
          </w:p>
        </w:tc>
        <w:tc>
          <w:tcPr>
            <w:tcW w:w="853"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7.69</w:t>
            </w:r>
          </w:p>
        </w:tc>
        <w:tc>
          <w:tcPr>
            <w:tcW w:w="79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19.9</w:t>
            </w:r>
          </w:p>
        </w:tc>
        <w:tc>
          <w:tcPr>
            <w:tcW w:w="904"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-0.45</w:t>
            </w:r>
          </w:p>
        </w:tc>
        <w:tc>
          <w:tcPr>
            <w:tcW w:w="854"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jc w:val="center"/>
              <w:rPr>
                <w:rFonts w:eastAsia="標楷體"/>
                <w:color w:val="000000" w:themeColor="text1"/>
                <w:sz w:val="22"/>
              </w:rPr>
            </w:pPr>
            <w:r w:rsidRPr="006053B8">
              <w:rPr>
                <w:rFonts w:eastAsia="標楷體"/>
                <w:color w:val="000000" w:themeColor="text1"/>
                <w:sz w:val="22"/>
              </w:rPr>
              <w:t>1.4</w:t>
            </w:r>
          </w:p>
        </w:tc>
        <w:tc>
          <w:tcPr>
            <w:tcW w:w="835" w:type="dxa"/>
            <w:tcBorders>
              <w:top w:val="nil"/>
              <w:left w:val="single" w:sz="6" w:space="0" w:color="auto"/>
              <w:bottom w:val="nil"/>
              <w:right w:val="nil"/>
            </w:tcBorders>
            <w:vAlign w:val="center"/>
          </w:tcPr>
          <w:p w:rsidR="00C4669D" w:rsidRPr="006053B8" w:rsidRDefault="00C4669D" w:rsidP="0076201E">
            <w:pPr>
              <w:autoSpaceDE w:val="0"/>
              <w:autoSpaceDN w:val="0"/>
              <w:adjustRightInd w:val="0"/>
              <w:snapToGrid w:val="0"/>
              <w:jc w:val="center"/>
              <w:rPr>
                <w:rFonts w:eastAsia="標楷體"/>
                <w:color w:val="000000" w:themeColor="text1"/>
                <w:sz w:val="22"/>
              </w:rPr>
            </w:pPr>
            <w:r w:rsidRPr="006053B8">
              <w:rPr>
                <w:rFonts w:eastAsia="標楷體"/>
                <w:color w:val="000000" w:themeColor="text1"/>
                <w:sz w:val="22"/>
              </w:rPr>
              <w:t>2.4</w:t>
            </w:r>
          </w:p>
        </w:tc>
      </w:tr>
      <w:tr w:rsidR="00C4669D" w:rsidRPr="006053B8" w:rsidTr="0076201E">
        <w:trPr>
          <w:cantSplit/>
        </w:trPr>
        <w:tc>
          <w:tcPr>
            <w:tcW w:w="1402" w:type="dxa"/>
            <w:tcBorders>
              <w:top w:val="nil"/>
              <w:left w:val="nil"/>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11</w:t>
            </w:r>
            <w:r w:rsidRPr="006053B8">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1.5</w:t>
            </w:r>
          </w:p>
        </w:tc>
        <w:tc>
          <w:tcPr>
            <w:tcW w:w="85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6.93</w:t>
            </w:r>
          </w:p>
        </w:tc>
        <w:tc>
          <w:tcPr>
            <w:tcW w:w="767"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0.1</w:t>
            </w:r>
          </w:p>
        </w:tc>
        <w:tc>
          <w:tcPr>
            <w:tcW w:w="853"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7.66</w:t>
            </w:r>
          </w:p>
        </w:tc>
        <w:tc>
          <w:tcPr>
            <w:tcW w:w="79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12.5</w:t>
            </w:r>
          </w:p>
        </w:tc>
        <w:tc>
          <w:tcPr>
            <w:tcW w:w="904"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-0.73</w:t>
            </w:r>
          </w:p>
        </w:tc>
        <w:tc>
          <w:tcPr>
            <w:tcW w:w="854"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jc w:val="center"/>
              <w:rPr>
                <w:rFonts w:eastAsia="標楷體"/>
                <w:color w:val="000000" w:themeColor="text1"/>
                <w:sz w:val="22"/>
              </w:rPr>
            </w:pPr>
            <w:r w:rsidRPr="006053B8">
              <w:rPr>
                <w:rFonts w:eastAsia="標楷體"/>
                <w:color w:val="000000" w:themeColor="text1"/>
                <w:sz w:val="22"/>
              </w:rPr>
              <w:t>0.8</w:t>
            </w:r>
          </w:p>
        </w:tc>
        <w:tc>
          <w:tcPr>
            <w:tcW w:w="835" w:type="dxa"/>
            <w:tcBorders>
              <w:top w:val="nil"/>
              <w:left w:val="single" w:sz="6" w:space="0" w:color="auto"/>
              <w:bottom w:val="nil"/>
              <w:right w:val="nil"/>
            </w:tcBorders>
            <w:vAlign w:val="center"/>
          </w:tcPr>
          <w:p w:rsidR="00C4669D" w:rsidRPr="006053B8" w:rsidRDefault="00C4669D" w:rsidP="0076201E">
            <w:pPr>
              <w:autoSpaceDE w:val="0"/>
              <w:autoSpaceDN w:val="0"/>
              <w:adjustRightInd w:val="0"/>
              <w:snapToGrid w:val="0"/>
              <w:jc w:val="center"/>
              <w:rPr>
                <w:rFonts w:eastAsia="標楷體"/>
                <w:color w:val="000000" w:themeColor="text1"/>
                <w:sz w:val="22"/>
              </w:rPr>
            </w:pPr>
            <w:r w:rsidRPr="006053B8">
              <w:rPr>
                <w:rFonts w:eastAsia="標楷體"/>
                <w:color w:val="000000" w:themeColor="text1"/>
                <w:sz w:val="22"/>
              </w:rPr>
              <w:t>2.5</w:t>
            </w:r>
          </w:p>
        </w:tc>
      </w:tr>
      <w:tr w:rsidR="00C4669D" w:rsidRPr="006053B8" w:rsidTr="0076201E">
        <w:trPr>
          <w:cantSplit/>
        </w:trPr>
        <w:tc>
          <w:tcPr>
            <w:tcW w:w="1402" w:type="dxa"/>
            <w:tcBorders>
              <w:top w:val="nil"/>
              <w:left w:val="nil"/>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12</w:t>
            </w:r>
            <w:r w:rsidRPr="006053B8">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1.9</w:t>
            </w:r>
            <w:r w:rsidRPr="006053B8">
              <w:rPr>
                <w:rFonts w:eastAsia="標楷體"/>
                <w:color w:val="000000" w:themeColor="text1"/>
                <w:sz w:val="22"/>
              </w:rPr>
              <w:t>（</w:t>
            </w:r>
            <w:r w:rsidRPr="006053B8">
              <w:rPr>
                <w:rFonts w:eastAsia="標楷體"/>
                <w:color w:val="000000" w:themeColor="text1"/>
                <w:sz w:val="22"/>
              </w:rPr>
              <w:t>IV</w:t>
            </w:r>
            <w:r w:rsidRPr="006053B8">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-1.9</w:t>
            </w:r>
          </w:p>
        </w:tc>
        <w:tc>
          <w:tcPr>
            <w:tcW w:w="85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7.02</w:t>
            </w:r>
          </w:p>
        </w:tc>
        <w:tc>
          <w:tcPr>
            <w:tcW w:w="767"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-3.8</w:t>
            </w:r>
          </w:p>
        </w:tc>
        <w:tc>
          <w:tcPr>
            <w:tcW w:w="853"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7.08</w:t>
            </w:r>
          </w:p>
        </w:tc>
        <w:tc>
          <w:tcPr>
            <w:tcW w:w="79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1.9</w:t>
            </w:r>
          </w:p>
        </w:tc>
        <w:tc>
          <w:tcPr>
            <w:tcW w:w="904"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-0.06</w:t>
            </w:r>
          </w:p>
        </w:tc>
        <w:tc>
          <w:tcPr>
            <w:tcW w:w="854"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jc w:val="center"/>
              <w:rPr>
                <w:rFonts w:eastAsia="標楷體"/>
                <w:color w:val="000000" w:themeColor="text1"/>
                <w:sz w:val="22"/>
              </w:rPr>
            </w:pPr>
            <w:r w:rsidRPr="006053B8">
              <w:rPr>
                <w:rFonts w:eastAsia="標楷體"/>
                <w:color w:val="000000" w:themeColor="text1"/>
                <w:sz w:val="22"/>
              </w:rPr>
              <w:t>0.3</w:t>
            </w:r>
          </w:p>
        </w:tc>
        <w:tc>
          <w:tcPr>
            <w:tcW w:w="835" w:type="dxa"/>
            <w:tcBorders>
              <w:top w:val="nil"/>
              <w:left w:val="single" w:sz="6" w:space="0" w:color="auto"/>
              <w:bottom w:val="nil"/>
              <w:right w:val="nil"/>
            </w:tcBorders>
            <w:vAlign w:val="center"/>
          </w:tcPr>
          <w:p w:rsidR="00C4669D" w:rsidRPr="006053B8" w:rsidRDefault="00C4669D" w:rsidP="0076201E">
            <w:pPr>
              <w:autoSpaceDE w:val="0"/>
              <w:autoSpaceDN w:val="0"/>
              <w:adjustRightInd w:val="0"/>
              <w:snapToGrid w:val="0"/>
              <w:jc w:val="center"/>
              <w:rPr>
                <w:rFonts w:eastAsia="標楷體"/>
                <w:color w:val="000000" w:themeColor="text1"/>
                <w:sz w:val="22"/>
              </w:rPr>
            </w:pPr>
            <w:r w:rsidRPr="006053B8">
              <w:rPr>
                <w:rFonts w:eastAsia="標楷體"/>
                <w:color w:val="000000" w:themeColor="text1"/>
                <w:sz w:val="22"/>
              </w:rPr>
              <w:t>2.4</w:t>
            </w:r>
          </w:p>
        </w:tc>
      </w:tr>
      <w:tr w:rsidR="00C4669D" w:rsidRPr="006053B8" w:rsidTr="0076201E">
        <w:trPr>
          <w:cantSplit/>
        </w:trPr>
        <w:tc>
          <w:tcPr>
            <w:tcW w:w="1402" w:type="dxa"/>
            <w:tcBorders>
              <w:top w:val="nil"/>
              <w:left w:val="nil"/>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2019</w:t>
            </w:r>
            <w:r w:rsidRPr="006053B8">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63.96</w:t>
            </w:r>
          </w:p>
        </w:tc>
        <w:tc>
          <w:tcPr>
            <w:tcW w:w="767"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-5.3</w:t>
            </w:r>
          </w:p>
        </w:tc>
        <w:tc>
          <w:tcPr>
            <w:tcW w:w="853"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65.29</w:t>
            </w:r>
          </w:p>
        </w:tc>
        <w:tc>
          <w:tcPr>
            <w:tcW w:w="79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-3.8</w:t>
            </w:r>
          </w:p>
        </w:tc>
        <w:tc>
          <w:tcPr>
            <w:tcW w:w="904"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-1.33</w:t>
            </w:r>
          </w:p>
        </w:tc>
        <w:tc>
          <w:tcPr>
            <w:tcW w:w="854"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jc w:val="center"/>
              <w:rPr>
                <w:color w:val="000000" w:themeColor="text1"/>
                <w:sz w:val="22"/>
                <w:szCs w:val="22"/>
              </w:rPr>
            </w:pPr>
          </w:p>
        </w:tc>
        <w:tc>
          <w:tcPr>
            <w:tcW w:w="835" w:type="dxa"/>
            <w:tcBorders>
              <w:top w:val="nil"/>
              <w:left w:val="single" w:sz="6" w:space="0" w:color="auto"/>
              <w:bottom w:val="nil"/>
              <w:right w:val="nil"/>
            </w:tcBorders>
            <w:vAlign w:val="center"/>
          </w:tcPr>
          <w:p w:rsidR="00C4669D" w:rsidRPr="006053B8" w:rsidRDefault="00C4669D" w:rsidP="0076201E">
            <w:pPr>
              <w:autoSpaceDE w:val="0"/>
              <w:autoSpaceDN w:val="0"/>
              <w:adjustRightInd w:val="0"/>
              <w:snapToGrid w:val="0"/>
              <w:jc w:val="center"/>
              <w:rPr>
                <w:color w:val="000000" w:themeColor="text1"/>
                <w:sz w:val="22"/>
                <w:szCs w:val="22"/>
              </w:rPr>
            </w:pPr>
          </w:p>
        </w:tc>
      </w:tr>
      <w:tr w:rsidR="00C4669D" w:rsidRPr="006053B8" w:rsidTr="0076201E">
        <w:trPr>
          <w:cantSplit/>
        </w:trPr>
        <w:tc>
          <w:tcPr>
            <w:tcW w:w="1402" w:type="dxa"/>
            <w:tcBorders>
              <w:top w:val="nil"/>
              <w:left w:val="nil"/>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w:t>
            </w:r>
            <w:r w:rsidRPr="006053B8">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0.3</w:t>
            </w:r>
          </w:p>
        </w:tc>
        <w:tc>
          <w:tcPr>
            <w:tcW w:w="85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5.57</w:t>
            </w:r>
          </w:p>
        </w:tc>
        <w:tc>
          <w:tcPr>
            <w:tcW w:w="767"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-8.4</w:t>
            </w:r>
          </w:p>
        </w:tc>
        <w:tc>
          <w:tcPr>
            <w:tcW w:w="853"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6.98</w:t>
            </w:r>
          </w:p>
        </w:tc>
        <w:tc>
          <w:tcPr>
            <w:tcW w:w="79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-0.6</w:t>
            </w:r>
          </w:p>
        </w:tc>
        <w:tc>
          <w:tcPr>
            <w:tcW w:w="904"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-1.41</w:t>
            </w:r>
          </w:p>
        </w:tc>
        <w:tc>
          <w:tcPr>
            <w:tcW w:w="854"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jc w:val="center"/>
              <w:rPr>
                <w:color w:val="000000" w:themeColor="text1"/>
                <w:sz w:val="22"/>
                <w:szCs w:val="22"/>
              </w:rPr>
            </w:pPr>
            <w:r w:rsidRPr="006053B8">
              <w:rPr>
                <w:color w:val="000000" w:themeColor="text1"/>
                <w:sz w:val="22"/>
                <w:szCs w:val="22"/>
              </w:rPr>
              <w:t>0.2</w:t>
            </w:r>
          </w:p>
        </w:tc>
        <w:tc>
          <w:tcPr>
            <w:tcW w:w="835" w:type="dxa"/>
            <w:tcBorders>
              <w:top w:val="nil"/>
              <w:left w:val="single" w:sz="6" w:space="0" w:color="auto"/>
              <w:bottom w:val="nil"/>
              <w:right w:val="nil"/>
            </w:tcBorders>
            <w:vAlign w:val="center"/>
          </w:tcPr>
          <w:p w:rsidR="00C4669D" w:rsidRPr="006053B8" w:rsidRDefault="00C4669D" w:rsidP="0076201E">
            <w:pPr>
              <w:autoSpaceDE w:val="0"/>
              <w:autoSpaceDN w:val="0"/>
              <w:adjustRightInd w:val="0"/>
              <w:snapToGrid w:val="0"/>
              <w:jc w:val="center"/>
              <w:rPr>
                <w:color w:val="000000" w:themeColor="text1"/>
                <w:sz w:val="22"/>
                <w:szCs w:val="22"/>
              </w:rPr>
            </w:pPr>
            <w:r w:rsidRPr="006053B8">
              <w:rPr>
                <w:color w:val="000000" w:themeColor="text1"/>
                <w:sz w:val="22"/>
                <w:szCs w:val="22"/>
              </w:rPr>
              <w:t>2.5</w:t>
            </w:r>
          </w:p>
        </w:tc>
      </w:tr>
      <w:tr w:rsidR="00C4669D" w:rsidRPr="006053B8" w:rsidTr="0076201E">
        <w:trPr>
          <w:cantSplit/>
        </w:trPr>
        <w:tc>
          <w:tcPr>
            <w:tcW w:w="1402" w:type="dxa"/>
            <w:tcBorders>
              <w:top w:val="nil"/>
              <w:left w:val="nil"/>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w:t>
            </w:r>
            <w:r w:rsidRPr="006053B8">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-1.2</w:t>
            </w:r>
          </w:p>
        </w:tc>
        <w:tc>
          <w:tcPr>
            <w:tcW w:w="85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6.38</w:t>
            </w:r>
          </w:p>
        </w:tc>
        <w:tc>
          <w:tcPr>
            <w:tcW w:w="767"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-1.2</w:t>
            </w:r>
          </w:p>
        </w:tc>
        <w:tc>
          <w:tcPr>
            <w:tcW w:w="853"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6.04</w:t>
            </w:r>
          </w:p>
        </w:tc>
        <w:tc>
          <w:tcPr>
            <w:tcW w:w="79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-6.7</w:t>
            </w:r>
          </w:p>
        </w:tc>
        <w:tc>
          <w:tcPr>
            <w:tcW w:w="904"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0.34</w:t>
            </w:r>
          </w:p>
        </w:tc>
        <w:tc>
          <w:tcPr>
            <w:tcW w:w="854"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jc w:val="center"/>
              <w:rPr>
                <w:color w:val="000000" w:themeColor="text1"/>
                <w:sz w:val="22"/>
                <w:szCs w:val="22"/>
              </w:rPr>
            </w:pPr>
            <w:r w:rsidRPr="006053B8">
              <w:rPr>
                <w:color w:val="000000" w:themeColor="text1"/>
                <w:sz w:val="22"/>
                <w:szCs w:val="22"/>
              </w:rPr>
              <w:t>0.5</w:t>
            </w:r>
          </w:p>
        </w:tc>
        <w:tc>
          <w:tcPr>
            <w:tcW w:w="835" w:type="dxa"/>
            <w:tcBorders>
              <w:top w:val="nil"/>
              <w:left w:val="single" w:sz="6" w:space="0" w:color="auto"/>
              <w:bottom w:val="nil"/>
              <w:right w:val="nil"/>
            </w:tcBorders>
            <w:vAlign w:val="center"/>
          </w:tcPr>
          <w:p w:rsidR="00C4669D" w:rsidRPr="006053B8" w:rsidRDefault="00C4669D" w:rsidP="0076201E">
            <w:pPr>
              <w:autoSpaceDE w:val="0"/>
              <w:autoSpaceDN w:val="0"/>
              <w:adjustRightInd w:val="0"/>
              <w:snapToGrid w:val="0"/>
              <w:jc w:val="center"/>
              <w:rPr>
                <w:color w:val="000000" w:themeColor="text1"/>
                <w:sz w:val="22"/>
                <w:szCs w:val="22"/>
              </w:rPr>
            </w:pPr>
            <w:r w:rsidRPr="006053B8">
              <w:rPr>
                <w:color w:val="000000" w:themeColor="text1"/>
                <w:sz w:val="22"/>
                <w:szCs w:val="22"/>
              </w:rPr>
              <w:t>2.3</w:t>
            </w:r>
          </w:p>
        </w:tc>
      </w:tr>
      <w:tr w:rsidR="00C4669D" w:rsidRPr="006053B8" w:rsidTr="0076201E">
        <w:trPr>
          <w:cantSplit/>
        </w:trPr>
        <w:tc>
          <w:tcPr>
            <w:tcW w:w="1402" w:type="dxa"/>
            <w:tcBorders>
              <w:top w:val="nil"/>
              <w:left w:val="nil"/>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w:t>
            </w:r>
            <w:r w:rsidRPr="006053B8">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2.2</w:t>
            </w:r>
            <w:r w:rsidRPr="006053B8">
              <w:rPr>
                <w:rFonts w:eastAsia="標楷體"/>
                <w:color w:val="000000" w:themeColor="text1"/>
                <w:sz w:val="22"/>
              </w:rPr>
              <w:t>（</w:t>
            </w:r>
            <w:r w:rsidRPr="006053B8">
              <w:rPr>
                <w:rFonts w:eastAsia="標楷體"/>
                <w:color w:val="000000" w:themeColor="text1"/>
                <w:sz w:val="22"/>
              </w:rPr>
              <w:t>I</w:t>
            </w:r>
            <w:r w:rsidRPr="006053B8">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-4.3</w:t>
            </w:r>
          </w:p>
        </w:tc>
        <w:tc>
          <w:tcPr>
            <w:tcW w:w="85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7.20</w:t>
            </w:r>
          </w:p>
        </w:tc>
        <w:tc>
          <w:tcPr>
            <w:tcW w:w="767"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-2.4</w:t>
            </w:r>
          </w:p>
        </w:tc>
        <w:tc>
          <w:tcPr>
            <w:tcW w:w="853"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6.67</w:t>
            </w:r>
          </w:p>
        </w:tc>
        <w:tc>
          <w:tcPr>
            <w:tcW w:w="79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1.1</w:t>
            </w:r>
          </w:p>
        </w:tc>
        <w:tc>
          <w:tcPr>
            <w:tcW w:w="904"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0.53</w:t>
            </w:r>
          </w:p>
        </w:tc>
        <w:tc>
          <w:tcPr>
            <w:tcW w:w="854"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jc w:val="center"/>
              <w:rPr>
                <w:color w:val="000000" w:themeColor="text1"/>
                <w:sz w:val="22"/>
                <w:szCs w:val="22"/>
              </w:rPr>
            </w:pPr>
            <w:r w:rsidRPr="006053B8">
              <w:rPr>
                <w:color w:val="000000" w:themeColor="text1"/>
                <w:sz w:val="22"/>
                <w:szCs w:val="22"/>
              </w:rPr>
              <w:t>0.5</w:t>
            </w:r>
          </w:p>
        </w:tc>
        <w:tc>
          <w:tcPr>
            <w:tcW w:w="835" w:type="dxa"/>
            <w:tcBorders>
              <w:top w:val="nil"/>
              <w:left w:val="single" w:sz="6" w:space="0" w:color="auto"/>
              <w:bottom w:val="nil"/>
              <w:right w:val="nil"/>
            </w:tcBorders>
            <w:vAlign w:val="center"/>
          </w:tcPr>
          <w:p w:rsidR="00C4669D" w:rsidRPr="006053B8" w:rsidRDefault="00C4669D" w:rsidP="0076201E">
            <w:pPr>
              <w:autoSpaceDE w:val="0"/>
              <w:autoSpaceDN w:val="0"/>
              <w:adjustRightInd w:val="0"/>
              <w:snapToGrid w:val="0"/>
              <w:jc w:val="center"/>
              <w:rPr>
                <w:color w:val="000000" w:themeColor="text1"/>
                <w:sz w:val="22"/>
                <w:szCs w:val="22"/>
              </w:rPr>
            </w:pPr>
            <w:r w:rsidRPr="006053B8">
              <w:rPr>
                <w:color w:val="000000" w:themeColor="text1"/>
                <w:sz w:val="22"/>
                <w:szCs w:val="22"/>
              </w:rPr>
              <w:t>2.5</w:t>
            </w:r>
          </w:p>
        </w:tc>
      </w:tr>
      <w:tr w:rsidR="00C4669D" w:rsidRPr="006053B8" w:rsidTr="0076201E">
        <w:trPr>
          <w:cantSplit/>
        </w:trPr>
        <w:tc>
          <w:tcPr>
            <w:tcW w:w="1402" w:type="dxa"/>
            <w:tcBorders>
              <w:top w:val="nil"/>
              <w:left w:val="nil"/>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w:t>
            </w:r>
            <w:r w:rsidRPr="006053B8">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-1.1</w:t>
            </w:r>
          </w:p>
        </w:tc>
        <w:tc>
          <w:tcPr>
            <w:tcW w:w="85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6.66</w:t>
            </w:r>
          </w:p>
        </w:tc>
        <w:tc>
          <w:tcPr>
            <w:tcW w:w="767"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-2.4</w:t>
            </w:r>
          </w:p>
        </w:tc>
        <w:tc>
          <w:tcPr>
            <w:tcW w:w="853"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6.6</w:t>
            </w:r>
          </w:p>
        </w:tc>
        <w:tc>
          <w:tcPr>
            <w:tcW w:w="79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6.4</w:t>
            </w:r>
          </w:p>
        </w:tc>
        <w:tc>
          <w:tcPr>
            <w:tcW w:w="904"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0.06</w:t>
            </w:r>
          </w:p>
        </w:tc>
        <w:tc>
          <w:tcPr>
            <w:tcW w:w="854"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jc w:val="center"/>
              <w:rPr>
                <w:color w:val="000000" w:themeColor="text1"/>
                <w:sz w:val="22"/>
                <w:szCs w:val="22"/>
              </w:rPr>
            </w:pPr>
            <w:r w:rsidRPr="006053B8">
              <w:rPr>
                <w:color w:val="000000" w:themeColor="text1"/>
                <w:sz w:val="22"/>
                <w:szCs w:val="22"/>
              </w:rPr>
              <w:t>0.9</w:t>
            </w:r>
          </w:p>
        </w:tc>
        <w:tc>
          <w:tcPr>
            <w:tcW w:w="835" w:type="dxa"/>
            <w:tcBorders>
              <w:top w:val="nil"/>
              <w:left w:val="single" w:sz="6" w:space="0" w:color="auto"/>
              <w:bottom w:val="nil"/>
              <w:right w:val="nil"/>
            </w:tcBorders>
            <w:vAlign w:val="center"/>
          </w:tcPr>
          <w:p w:rsidR="00C4669D" w:rsidRPr="006053B8" w:rsidRDefault="00C4669D" w:rsidP="0076201E">
            <w:pPr>
              <w:autoSpaceDE w:val="0"/>
              <w:autoSpaceDN w:val="0"/>
              <w:adjustRightInd w:val="0"/>
              <w:snapToGrid w:val="0"/>
              <w:jc w:val="center"/>
              <w:rPr>
                <w:color w:val="000000" w:themeColor="text1"/>
                <w:sz w:val="22"/>
                <w:szCs w:val="22"/>
              </w:rPr>
            </w:pPr>
            <w:r w:rsidRPr="006053B8">
              <w:rPr>
                <w:color w:val="000000" w:themeColor="text1"/>
                <w:sz w:val="22"/>
                <w:szCs w:val="22"/>
              </w:rPr>
              <w:t>2.4</w:t>
            </w:r>
          </w:p>
        </w:tc>
      </w:tr>
      <w:tr w:rsidR="00C4669D" w:rsidRPr="006053B8" w:rsidTr="0076201E">
        <w:trPr>
          <w:cantSplit/>
        </w:trPr>
        <w:tc>
          <w:tcPr>
            <w:tcW w:w="1402" w:type="dxa"/>
            <w:tcBorders>
              <w:top w:val="nil"/>
              <w:left w:val="nil"/>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w:t>
            </w:r>
            <w:r w:rsidRPr="006053B8">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-2.1</w:t>
            </w:r>
          </w:p>
        </w:tc>
        <w:tc>
          <w:tcPr>
            <w:tcW w:w="85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5.84</w:t>
            </w:r>
          </w:p>
        </w:tc>
        <w:tc>
          <w:tcPr>
            <w:tcW w:w="767"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-7.8</w:t>
            </w:r>
          </w:p>
        </w:tc>
        <w:tc>
          <w:tcPr>
            <w:tcW w:w="853"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6.8</w:t>
            </w:r>
          </w:p>
        </w:tc>
        <w:tc>
          <w:tcPr>
            <w:tcW w:w="79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-1.5</w:t>
            </w:r>
          </w:p>
        </w:tc>
        <w:tc>
          <w:tcPr>
            <w:tcW w:w="904"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-0.96</w:t>
            </w:r>
          </w:p>
        </w:tc>
        <w:tc>
          <w:tcPr>
            <w:tcW w:w="854"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jc w:val="center"/>
              <w:rPr>
                <w:color w:val="000000" w:themeColor="text1"/>
                <w:sz w:val="22"/>
                <w:szCs w:val="22"/>
              </w:rPr>
            </w:pPr>
            <w:r w:rsidRPr="006053B8">
              <w:rPr>
                <w:color w:val="000000" w:themeColor="text1"/>
                <w:sz w:val="22"/>
                <w:szCs w:val="22"/>
              </w:rPr>
              <w:t>0.7</w:t>
            </w:r>
          </w:p>
        </w:tc>
        <w:tc>
          <w:tcPr>
            <w:tcW w:w="835" w:type="dxa"/>
            <w:tcBorders>
              <w:top w:val="nil"/>
              <w:left w:val="single" w:sz="6" w:space="0" w:color="auto"/>
              <w:bottom w:val="nil"/>
              <w:right w:val="nil"/>
            </w:tcBorders>
            <w:vAlign w:val="center"/>
          </w:tcPr>
          <w:p w:rsidR="00C4669D" w:rsidRPr="006053B8" w:rsidRDefault="00C4669D" w:rsidP="0076201E">
            <w:pPr>
              <w:autoSpaceDE w:val="0"/>
              <w:autoSpaceDN w:val="0"/>
              <w:adjustRightInd w:val="0"/>
              <w:snapToGrid w:val="0"/>
              <w:jc w:val="center"/>
              <w:rPr>
                <w:color w:val="000000" w:themeColor="text1"/>
                <w:sz w:val="22"/>
                <w:szCs w:val="22"/>
              </w:rPr>
            </w:pPr>
            <w:r w:rsidRPr="006053B8">
              <w:rPr>
                <w:color w:val="000000" w:themeColor="text1"/>
                <w:sz w:val="22"/>
                <w:szCs w:val="22"/>
              </w:rPr>
              <w:t>2.4</w:t>
            </w:r>
          </w:p>
        </w:tc>
      </w:tr>
      <w:tr w:rsidR="00C4669D" w:rsidRPr="006053B8" w:rsidTr="0076201E">
        <w:trPr>
          <w:cantSplit/>
        </w:trPr>
        <w:tc>
          <w:tcPr>
            <w:tcW w:w="1402" w:type="dxa"/>
            <w:tcBorders>
              <w:top w:val="nil"/>
              <w:left w:val="nil"/>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6</w:t>
            </w:r>
            <w:r w:rsidRPr="006053B8">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1.3</w:t>
            </w:r>
            <w:r w:rsidRPr="006053B8">
              <w:rPr>
                <w:rFonts w:eastAsia="標楷體"/>
                <w:color w:val="000000" w:themeColor="text1"/>
                <w:sz w:val="22"/>
              </w:rPr>
              <w:t>（</w:t>
            </w:r>
            <w:r w:rsidRPr="006053B8">
              <w:rPr>
                <w:rFonts w:eastAsia="標楷體"/>
                <w:color w:val="000000" w:themeColor="text1"/>
                <w:sz w:val="22"/>
              </w:rPr>
              <w:t>II</w:t>
            </w:r>
            <w:r w:rsidRPr="006053B8">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-4.1</w:t>
            </w:r>
          </w:p>
        </w:tc>
        <w:tc>
          <w:tcPr>
            <w:tcW w:w="85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6.58</w:t>
            </w:r>
          </w:p>
        </w:tc>
        <w:tc>
          <w:tcPr>
            <w:tcW w:w="767"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-6.7</w:t>
            </w:r>
          </w:p>
        </w:tc>
        <w:tc>
          <w:tcPr>
            <w:tcW w:w="853"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5.99</w:t>
            </w:r>
          </w:p>
        </w:tc>
        <w:tc>
          <w:tcPr>
            <w:tcW w:w="79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-5.2</w:t>
            </w:r>
          </w:p>
        </w:tc>
        <w:tc>
          <w:tcPr>
            <w:tcW w:w="904"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0.59</w:t>
            </w:r>
          </w:p>
        </w:tc>
        <w:tc>
          <w:tcPr>
            <w:tcW w:w="854"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jc w:val="center"/>
              <w:rPr>
                <w:color w:val="000000" w:themeColor="text1"/>
                <w:sz w:val="22"/>
                <w:szCs w:val="22"/>
              </w:rPr>
            </w:pPr>
            <w:r w:rsidRPr="006053B8">
              <w:rPr>
                <w:color w:val="000000" w:themeColor="text1"/>
                <w:sz w:val="22"/>
                <w:szCs w:val="22"/>
              </w:rPr>
              <w:t>0.7</w:t>
            </w:r>
          </w:p>
        </w:tc>
        <w:tc>
          <w:tcPr>
            <w:tcW w:w="835" w:type="dxa"/>
            <w:tcBorders>
              <w:top w:val="nil"/>
              <w:left w:val="single" w:sz="6" w:space="0" w:color="auto"/>
              <w:bottom w:val="nil"/>
              <w:right w:val="nil"/>
            </w:tcBorders>
            <w:vAlign w:val="center"/>
          </w:tcPr>
          <w:p w:rsidR="00C4669D" w:rsidRPr="006053B8" w:rsidRDefault="00C4669D" w:rsidP="0076201E">
            <w:pPr>
              <w:autoSpaceDE w:val="0"/>
              <w:autoSpaceDN w:val="0"/>
              <w:adjustRightInd w:val="0"/>
              <w:snapToGrid w:val="0"/>
              <w:jc w:val="center"/>
              <w:rPr>
                <w:color w:val="000000" w:themeColor="text1"/>
                <w:sz w:val="22"/>
                <w:szCs w:val="22"/>
              </w:rPr>
            </w:pPr>
            <w:r w:rsidRPr="006053B8">
              <w:rPr>
                <w:color w:val="000000" w:themeColor="text1"/>
                <w:sz w:val="22"/>
                <w:szCs w:val="22"/>
              </w:rPr>
              <w:t>2.3</w:t>
            </w:r>
          </w:p>
        </w:tc>
      </w:tr>
      <w:tr w:rsidR="00C4669D" w:rsidRPr="006053B8" w:rsidTr="0076201E">
        <w:trPr>
          <w:cantSplit/>
        </w:trPr>
        <w:tc>
          <w:tcPr>
            <w:tcW w:w="1402" w:type="dxa"/>
            <w:tcBorders>
              <w:top w:val="nil"/>
              <w:left w:val="nil"/>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7</w:t>
            </w:r>
            <w:r w:rsidRPr="006053B8">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0.7</w:t>
            </w:r>
          </w:p>
        </w:tc>
        <w:tc>
          <w:tcPr>
            <w:tcW w:w="85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6.64</w:t>
            </w:r>
          </w:p>
        </w:tc>
        <w:tc>
          <w:tcPr>
            <w:tcW w:w="767"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-1.6</w:t>
            </w:r>
          </w:p>
        </w:tc>
        <w:tc>
          <w:tcPr>
            <w:tcW w:w="853"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6.89</w:t>
            </w:r>
          </w:p>
        </w:tc>
        <w:tc>
          <w:tcPr>
            <w:tcW w:w="79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-1.2</w:t>
            </w:r>
          </w:p>
        </w:tc>
        <w:tc>
          <w:tcPr>
            <w:tcW w:w="904"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-0.25</w:t>
            </w:r>
          </w:p>
        </w:tc>
        <w:tc>
          <w:tcPr>
            <w:tcW w:w="854"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jc w:val="center"/>
              <w:rPr>
                <w:color w:val="000000" w:themeColor="text1"/>
                <w:sz w:val="22"/>
                <w:szCs w:val="22"/>
              </w:rPr>
            </w:pPr>
            <w:r w:rsidRPr="006053B8">
              <w:rPr>
                <w:color w:val="000000" w:themeColor="text1"/>
                <w:sz w:val="22"/>
                <w:szCs w:val="22"/>
              </w:rPr>
              <w:t>0.8</w:t>
            </w:r>
          </w:p>
        </w:tc>
        <w:tc>
          <w:tcPr>
            <w:tcW w:w="835" w:type="dxa"/>
            <w:tcBorders>
              <w:top w:val="nil"/>
              <w:left w:val="single" w:sz="6" w:space="0" w:color="auto"/>
              <w:bottom w:val="nil"/>
              <w:right w:val="nil"/>
            </w:tcBorders>
            <w:vAlign w:val="center"/>
          </w:tcPr>
          <w:p w:rsidR="00C4669D" w:rsidRPr="006053B8" w:rsidRDefault="00C4669D" w:rsidP="0076201E">
            <w:pPr>
              <w:autoSpaceDE w:val="0"/>
              <w:autoSpaceDN w:val="0"/>
              <w:adjustRightInd w:val="0"/>
              <w:snapToGrid w:val="0"/>
              <w:jc w:val="center"/>
              <w:rPr>
                <w:color w:val="000000" w:themeColor="text1"/>
                <w:sz w:val="22"/>
                <w:szCs w:val="22"/>
              </w:rPr>
            </w:pPr>
            <w:r w:rsidRPr="006053B8">
              <w:rPr>
                <w:color w:val="000000" w:themeColor="text1"/>
                <w:sz w:val="22"/>
                <w:szCs w:val="22"/>
              </w:rPr>
              <w:t>2.2</w:t>
            </w:r>
          </w:p>
        </w:tc>
      </w:tr>
      <w:tr w:rsidR="00C4669D" w:rsidRPr="006053B8" w:rsidTr="0076201E">
        <w:trPr>
          <w:cantSplit/>
        </w:trPr>
        <w:tc>
          <w:tcPr>
            <w:tcW w:w="1402" w:type="dxa"/>
            <w:tcBorders>
              <w:top w:val="nil"/>
              <w:left w:val="nil"/>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8</w:t>
            </w:r>
            <w:r w:rsidRPr="006053B8">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-4.7</w:t>
            </w:r>
          </w:p>
        </w:tc>
        <w:tc>
          <w:tcPr>
            <w:tcW w:w="85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6.14</w:t>
            </w:r>
          </w:p>
        </w:tc>
        <w:tc>
          <w:tcPr>
            <w:tcW w:w="767"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-8.2</w:t>
            </w:r>
          </w:p>
        </w:tc>
        <w:tc>
          <w:tcPr>
            <w:tcW w:w="853"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6.27</w:t>
            </w:r>
          </w:p>
        </w:tc>
        <w:tc>
          <w:tcPr>
            <w:tcW w:w="79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-12.0</w:t>
            </w:r>
          </w:p>
        </w:tc>
        <w:tc>
          <w:tcPr>
            <w:tcW w:w="904"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-0.13</w:t>
            </w:r>
          </w:p>
        </w:tc>
        <w:tc>
          <w:tcPr>
            <w:tcW w:w="854"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jc w:val="center"/>
              <w:rPr>
                <w:color w:val="000000" w:themeColor="text1"/>
                <w:sz w:val="22"/>
                <w:szCs w:val="22"/>
              </w:rPr>
            </w:pPr>
            <w:r w:rsidRPr="006053B8">
              <w:rPr>
                <w:color w:val="000000" w:themeColor="text1"/>
                <w:sz w:val="22"/>
                <w:szCs w:val="22"/>
              </w:rPr>
              <w:t>0.2</w:t>
            </w:r>
          </w:p>
        </w:tc>
        <w:tc>
          <w:tcPr>
            <w:tcW w:w="835" w:type="dxa"/>
            <w:tcBorders>
              <w:top w:val="nil"/>
              <w:left w:val="single" w:sz="6" w:space="0" w:color="auto"/>
              <w:bottom w:val="nil"/>
              <w:right w:val="nil"/>
            </w:tcBorders>
            <w:vAlign w:val="center"/>
          </w:tcPr>
          <w:p w:rsidR="00C4669D" w:rsidRPr="006053B8" w:rsidRDefault="00C4669D" w:rsidP="0076201E">
            <w:pPr>
              <w:autoSpaceDE w:val="0"/>
              <w:autoSpaceDN w:val="0"/>
              <w:adjustRightInd w:val="0"/>
              <w:snapToGrid w:val="0"/>
              <w:jc w:val="center"/>
              <w:rPr>
                <w:color w:val="000000" w:themeColor="text1"/>
                <w:sz w:val="22"/>
                <w:szCs w:val="22"/>
              </w:rPr>
            </w:pPr>
            <w:r w:rsidRPr="006053B8">
              <w:rPr>
                <w:color w:val="000000" w:themeColor="text1"/>
                <w:sz w:val="22"/>
                <w:szCs w:val="22"/>
              </w:rPr>
              <w:t>2.2</w:t>
            </w:r>
          </w:p>
        </w:tc>
      </w:tr>
      <w:tr w:rsidR="00C4669D" w:rsidRPr="006053B8" w:rsidTr="0076201E">
        <w:trPr>
          <w:cantSplit/>
        </w:trPr>
        <w:tc>
          <w:tcPr>
            <w:tcW w:w="1402" w:type="dxa"/>
            <w:tcBorders>
              <w:top w:val="nil"/>
              <w:left w:val="nil"/>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9</w:t>
            </w:r>
            <w:r w:rsidRPr="006053B8">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0.2</w:t>
            </w:r>
            <w:r w:rsidRPr="006053B8">
              <w:rPr>
                <w:rFonts w:eastAsia="標楷體"/>
                <w:color w:val="000000" w:themeColor="text1"/>
                <w:sz w:val="22"/>
              </w:rPr>
              <w:t>（</w:t>
            </w:r>
            <w:r w:rsidRPr="006053B8">
              <w:rPr>
                <w:rFonts w:eastAsia="標楷體"/>
                <w:color w:val="000000" w:themeColor="text1"/>
                <w:sz w:val="22"/>
              </w:rPr>
              <w:t>III</w:t>
            </w:r>
            <w:r w:rsidRPr="006053B8">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1.7</w:t>
            </w:r>
          </w:p>
        </w:tc>
        <w:tc>
          <w:tcPr>
            <w:tcW w:w="85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6.37</w:t>
            </w:r>
          </w:p>
        </w:tc>
        <w:tc>
          <w:tcPr>
            <w:tcW w:w="767"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-5.2</w:t>
            </w:r>
          </w:p>
        </w:tc>
        <w:tc>
          <w:tcPr>
            <w:tcW w:w="853"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6.49</w:t>
            </w:r>
          </w:p>
        </w:tc>
        <w:tc>
          <w:tcPr>
            <w:tcW w:w="790"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-1.5</w:t>
            </w:r>
          </w:p>
        </w:tc>
        <w:tc>
          <w:tcPr>
            <w:tcW w:w="904" w:type="dxa"/>
            <w:tcBorders>
              <w:top w:val="nil"/>
              <w:left w:val="single" w:sz="6" w:space="0" w:color="auto"/>
              <w:bottom w:val="nil"/>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-0.12</w:t>
            </w:r>
          </w:p>
        </w:tc>
        <w:tc>
          <w:tcPr>
            <w:tcW w:w="854" w:type="dxa"/>
            <w:tcBorders>
              <w:top w:val="nil"/>
              <w:left w:val="single" w:sz="6" w:space="0" w:color="auto"/>
              <w:bottom w:val="nil"/>
              <w:right w:val="single" w:sz="6" w:space="0" w:color="auto"/>
            </w:tcBorders>
            <w:vAlign w:val="center"/>
          </w:tcPr>
          <w:p w:rsidR="00C4669D" w:rsidRPr="006053B8" w:rsidRDefault="00C4669D" w:rsidP="0076201E">
            <w:pPr>
              <w:autoSpaceDE w:val="0"/>
              <w:autoSpaceDN w:val="0"/>
              <w:adjustRightInd w:val="0"/>
              <w:snapToGrid w:val="0"/>
              <w:jc w:val="center"/>
              <w:rPr>
                <w:color w:val="000000" w:themeColor="text1"/>
                <w:sz w:val="22"/>
                <w:szCs w:val="22"/>
              </w:rPr>
            </w:pPr>
            <w:r w:rsidRPr="006053B8">
              <w:rPr>
                <w:color w:val="000000" w:themeColor="text1"/>
                <w:sz w:val="22"/>
                <w:szCs w:val="22"/>
              </w:rPr>
              <w:t>0.2</w:t>
            </w:r>
          </w:p>
        </w:tc>
        <w:tc>
          <w:tcPr>
            <w:tcW w:w="835" w:type="dxa"/>
            <w:tcBorders>
              <w:top w:val="nil"/>
              <w:left w:val="single" w:sz="6" w:space="0" w:color="auto"/>
              <w:bottom w:val="nil"/>
              <w:right w:val="nil"/>
            </w:tcBorders>
            <w:vAlign w:val="center"/>
          </w:tcPr>
          <w:p w:rsidR="00C4669D" w:rsidRPr="006053B8" w:rsidRDefault="00C4669D" w:rsidP="0076201E">
            <w:pPr>
              <w:autoSpaceDE w:val="0"/>
              <w:autoSpaceDN w:val="0"/>
              <w:adjustRightInd w:val="0"/>
              <w:snapToGrid w:val="0"/>
              <w:jc w:val="center"/>
              <w:rPr>
                <w:color w:val="000000" w:themeColor="text1"/>
                <w:sz w:val="22"/>
                <w:szCs w:val="22"/>
              </w:rPr>
            </w:pPr>
            <w:r w:rsidRPr="006053B8">
              <w:rPr>
                <w:color w:val="000000" w:themeColor="text1"/>
                <w:sz w:val="22"/>
                <w:szCs w:val="22"/>
              </w:rPr>
              <w:t>2.4</w:t>
            </w:r>
          </w:p>
        </w:tc>
      </w:tr>
      <w:tr w:rsidR="00C4669D" w:rsidRPr="006053B8" w:rsidTr="0076201E">
        <w:trPr>
          <w:cantSplit/>
        </w:trPr>
        <w:tc>
          <w:tcPr>
            <w:tcW w:w="1402" w:type="dxa"/>
            <w:tcBorders>
              <w:top w:val="nil"/>
              <w:left w:val="nil"/>
              <w:bottom w:val="single" w:sz="4"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10</w:t>
            </w:r>
            <w:r w:rsidRPr="006053B8">
              <w:rPr>
                <w:rFonts w:eastAsia="標楷體"/>
                <w:color w:val="000000" w:themeColor="text1"/>
                <w:sz w:val="22"/>
              </w:rPr>
              <w:t>月</w:t>
            </w:r>
          </w:p>
        </w:tc>
        <w:tc>
          <w:tcPr>
            <w:tcW w:w="1080" w:type="dxa"/>
            <w:tcBorders>
              <w:top w:val="nil"/>
              <w:left w:val="single" w:sz="6" w:space="0" w:color="auto"/>
              <w:bottom w:val="single" w:sz="4" w:space="0" w:color="auto"/>
              <w:right w:val="single" w:sz="6" w:space="0" w:color="auto"/>
            </w:tcBorders>
            <w:vAlign w:val="center"/>
          </w:tcPr>
          <w:p w:rsidR="00C4669D" w:rsidRPr="006053B8" w:rsidRDefault="00C4669D" w:rsidP="0076201E">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single" w:sz="4" w:space="0" w:color="auto"/>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w:t>
            </w:r>
          </w:p>
        </w:tc>
        <w:tc>
          <w:tcPr>
            <w:tcW w:w="850" w:type="dxa"/>
            <w:tcBorders>
              <w:top w:val="nil"/>
              <w:left w:val="single" w:sz="6" w:space="0" w:color="auto"/>
              <w:bottom w:val="single" w:sz="4" w:space="0" w:color="auto"/>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6.58</w:t>
            </w:r>
          </w:p>
        </w:tc>
        <w:tc>
          <w:tcPr>
            <w:tcW w:w="767" w:type="dxa"/>
            <w:tcBorders>
              <w:top w:val="nil"/>
              <w:left w:val="single" w:sz="6" w:space="0" w:color="auto"/>
              <w:bottom w:val="single" w:sz="4" w:space="0" w:color="auto"/>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-9.2</w:t>
            </w:r>
          </w:p>
        </w:tc>
        <w:tc>
          <w:tcPr>
            <w:tcW w:w="853" w:type="dxa"/>
            <w:tcBorders>
              <w:top w:val="nil"/>
              <w:left w:val="single" w:sz="6" w:space="0" w:color="auto"/>
              <w:bottom w:val="single" w:sz="4" w:space="0" w:color="auto"/>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6.56</w:t>
            </w:r>
          </w:p>
        </w:tc>
        <w:tc>
          <w:tcPr>
            <w:tcW w:w="790" w:type="dxa"/>
            <w:tcBorders>
              <w:top w:val="nil"/>
              <w:left w:val="single" w:sz="6" w:space="0" w:color="auto"/>
              <w:bottom w:val="single" w:sz="4" w:space="0" w:color="auto"/>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-14.8</w:t>
            </w:r>
          </w:p>
        </w:tc>
        <w:tc>
          <w:tcPr>
            <w:tcW w:w="904" w:type="dxa"/>
            <w:tcBorders>
              <w:top w:val="nil"/>
              <w:left w:val="single" w:sz="6" w:space="0" w:color="auto"/>
              <w:bottom w:val="single" w:sz="4" w:space="0" w:color="auto"/>
              <w:right w:val="single" w:sz="6" w:space="0" w:color="auto"/>
            </w:tcBorders>
            <w:vAlign w:val="center"/>
          </w:tcPr>
          <w:p w:rsidR="00C4669D" w:rsidRPr="006053B8" w:rsidRDefault="00C4669D" w:rsidP="0076201E">
            <w:pPr>
              <w:jc w:val="center"/>
              <w:rPr>
                <w:color w:val="000000" w:themeColor="text1"/>
                <w:sz w:val="22"/>
                <w:szCs w:val="22"/>
              </w:rPr>
            </w:pPr>
            <w:r w:rsidRPr="006053B8">
              <w:rPr>
                <w:color w:val="000000" w:themeColor="text1"/>
                <w:sz w:val="22"/>
                <w:szCs w:val="22"/>
              </w:rPr>
              <w:t>0.02</w:t>
            </w:r>
          </w:p>
        </w:tc>
        <w:tc>
          <w:tcPr>
            <w:tcW w:w="854" w:type="dxa"/>
            <w:tcBorders>
              <w:top w:val="nil"/>
              <w:left w:val="single" w:sz="6" w:space="0" w:color="auto"/>
              <w:bottom w:val="single" w:sz="4" w:space="0" w:color="auto"/>
              <w:right w:val="single" w:sz="6" w:space="0" w:color="auto"/>
            </w:tcBorders>
            <w:vAlign w:val="center"/>
          </w:tcPr>
          <w:p w:rsidR="00C4669D" w:rsidRPr="006053B8" w:rsidRDefault="00C4669D" w:rsidP="0076201E">
            <w:pPr>
              <w:autoSpaceDE w:val="0"/>
              <w:autoSpaceDN w:val="0"/>
              <w:adjustRightInd w:val="0"/>
              <w:snapToGrid w:val="0"/>
              <w:jc w:val="center"/>
              <w:rPr>
                <w:color w:val="000000" w:themeColor="text1"/>
                <w:sz w:val="22"/>
                <w:szCs w:val="22"/>
              </w:rPr>
            </w:pPr>
            <w:r w:rsidRPr="006053B8">
              <w:rPr>
                <w:color w:val="000000" w:themeColor="text1"/>
                <w:sz w:val="22"/>
                <w:szCs w:val="22"/>
              </w:rPr>
              <w:t>-</w:t>
            </w:r>
          </w:p>
        </w:tc>
        <w:tc>
          <w:tcPr>
            <w:tcW w:w="835" w:type="dxa"/>
            <w:tcBorders>
              <w:top w:val="nil"/>
              <w:left w:val="single" w:sz="6" w:space="0" w:color="auto"/>
              <w:bottom w:val="single" w:sz="4" w:space="0" w:color="auto"/>
              <w:right w:val="nil"/>
            </w:tcBorders>
            <w:vAlign w:val="center"/>
          </w:tcPr>
          <w:p w:rsidR="00C4669D" w:rsidRPr="006053B8" w:rsidRDefault="00C4669D" w:rsidP="0076201E">
            <w:pPr>
              <w:autoSpaceDE w:val="0"/>
              <w:autoSpaceDN w:val="0"/>
              <w:adjustRightInd w:val="0"/>
              <w:snapToGrid w:val="0"/>
              <w:jc w:val="center"/>
              <w:rPr>
                <w:color w:val="000000" w:themeColor="text1"/>
                <w:sz w:val="22"/>
                <w:szCs w:val="22"/>
              </w:rPr>
            </w:pPr>
            <w:r w:rsidRPr="006053B8">
              <w:rPr>
                <w:color w:val="000000" w:themeColor="text1"/>
                <w:sz w:val="22"/>
                <w:szCs w:val="22"/>
              </w:rPr>
              <w:t>-</w:t>
            </w:r>
          </w:p>
        </w:tc>
      </w:tr>
    </w:tbl>
    <w:p w:rsidR="00C4669D" w:rsidRPr="006053B8" w:rsidRDefault="00C4669D" w:rsidP="00C4669D">
      <w:pPr>
        <w:widowControl/>
        <w:snapToGrid w:val="0"/>
        <w:spacing w:line="280" w:lineRule="exact"/>
        <w:ind w:left="447" w:rightChars="-295" w:right="-708" w:hangingChars="203" w:hanging="447"/>
        <w:rPr>
          <w:rFonts w:eastAsia="標楷體"/>
          <w:color w:val="000000" w:themeColor="text1"/>
          <w:kern w:val="0"/>
          <w:sz w:val="22"/>
          <w:szCs w:val="22"/>
        </w:rPr>
      </w:pPr>
      <w:proofErr w:type="gramStart"/>
      <w:r w:rsidRPr="006053B8">
        <w:rPr>
          <w:rFonts w:eastAsia="標楷體"/>
          <w:color w:val="000000" w:themeColor="text1"/>
          <w:kern w:val="0"/>
          <w:sz w:val="22"/>
          <w:szCs w:val="22"/>
        </w:rPr>
        <w:t>註</w:t>
      </w:r>
      <w:proofErr w:type="gramEnd"/>
      <w:r w:rsidRPr="006053B8">
        <w:rPr>
          <w:rFonts w:eastAsia="標楷體"/>
          <w:color w:val="000000" w:themeColor="text1"/>
          <w:kern w:val="0"/>
          <w:sz w:val="22"/>
          <w:szCs w:val="22"/>
        </w:rPr>
        <w:t>：除實質</w:t>
      </w:r>
      <w:r w:rsidRPr="006053B8">
        <w:rPr>
          <w:rFonts w:eastAsia="標楷體"/>
          <w:color w:val="000000" w:themeColor="text1"/>
          <w:kern w:val="0"/>
          <w:sz w:val="22"/>
          <w:szCs w:val="22"/>
        </w:rPr>
        <w:t>GDP</w:t>
      </w:r>
      <w:r w:rsidRPr="006053B8">
        <w:rPr>
          <w:rFonts w:eastAsia="標楷體"/>
          <w:color w:val="000000" w:themeColor="text1"/>
          <w:kern w:val="0"/>
          <w:sz w:val="22"/>
          <w:szCs w:val="22"/>
        </w:rPr>
        <w:t>經濟成長率為較前期比換算為年率、失業率為與前月相比之季節</w:t>
      </w:r>
      <w:proofErr w:type="gramStart"/>
      <w:r w:rsidRPr="006053B8">
        <w:rPr>
          <w:rFonts w:eastAsia="標楷體"/>
          <w:color w:val="000000" w:themeColor="text1"/>
          <w:kern w:val="0"/>
          <w:sz w:val="22"/>
          <w:szCs w:val="22"/>
        </w:rPr>
        <w:t>調整值外</w:t>
      </w:r>
      <w:proofErr w:type="gramEnd"/>
      <w:r w:rsidRPr="006053B8">
        <w:rPr>
          <w:rFonts w:eastAsia="標楷體"/>
          <w:color w:val="000000" w:themeColor="text1"/>
          <w:kern w:val="0"/>
          <w:sz w:val="22"/>
          <w:szCs w:val="22"/>
        </w:rPr>
        <w:t>，其餘成長率皆為與上年同期相比資料。</w:t>
      </w:r>
    </w:p>
    <w:p w:rsidR="004F0999" w:rsidRPr="006053B8" w:rsidRDefault="00C4669D" w:rsidP="00C4669D">
      <w:pPr>
        <w:spacing w:before="120"/>
        <w:rPr>
          <w:color w:val="000000" w:themeColor="text1"/>
        </w:rPr>
      </w:pPr>
      <w:r w:rsidRPr="006053B8">
        <w:rPr>
          <w:rFonts w:eastAsia="標楷體"/>
          <w:color w:val="000000" w:themeColor="text1"/>
          <w:kern w:val="0"/>
          <w:sz w:val="22"/>
        </w:rPr>
        <w:t>資料來源：日本內閣府、經濟產業省、財務省、總務省。</w:t>
      </w:r>
    </w:p>
    <w:p w:rsidR="002130D2" w:rsidRPr="006053B8" w:rsidRDefault="002130D2">
      <w:pPr>
        <w:widowControl/>
        <w:rPr>
          <w:rFonts w:eastAsia="標楷體"/>
          <w:b/>
          <w:bCs/>
          <w:color w:val="000000" w:themeColor="text1"/>
          <w:kern w:val="0"/>
          <w:sz w:val="28"/>
          <w:szCs w:val="28"/>
        </w:rPr>
      </w:pPr>
      <w:r w:rsidRPr="006053B8">
        <w:rPr>
          <w:rFonts w:eastAsia="標楷體"/>
          <w:b/>
          <w:bCs/>
          <w:color w:val="000000" w:themeColor="text1"/>
          <w:kern w:val="0"/>
          <w:sz w:val="28"/>
          <w:szCs w:val="28"/>
        </w:rPr>
        <w:br w:type="page"/>
      </w:r>
    </w:p>
    <w:p w:rsidR="00885F09" w:rsidRPr="006053B8" w:rsidRDefault="008D6205" w:rsidP="00885F09">
      <w:pPr>
        <w:widowControl/>
        <w:tabs>
          <w:tab w:val="left" w:pos="540"/>
        </w:tabs>
        <w:snapToGrid w:val="0"/>
        <w:spacing w:beforeLines="50" w:before="180" w:line="300" w:lineRule="auto"/>
        <w:ind w:right="-142"/>
        <w:jc w:val="both"/>
        <w:rPr>
          <w:rFonts w:eastAsia="標楷體"/>
          <w:b/>
          <w:bCs/>
          <w:color w:val="000000" w:themeColor="text1"/>
          <w:kern w:val="0"/>
          <w:sz w:val="28"/>
          <w:szCs w:val="28"/>
        </w:rPr>
      </w:pPr>
      <w:r w:rsidRPr="006053B8">
        <w:rPr>
          <w:rFonts w:eastAsia="標楷體"/>
          <w:b/>
          <w:bCs/>
          <w:color w:val="000000" w:themeColor="text1"/>
          <w:kern w:val="0"/>
          <w:sz w:val="28"/>
          <w:szCs w:val="28"/>
        </w:rPr>
        <w:lastRenderedPageBreak/>
        <w:t>２</w:t>
      </w:r>
      <w:r w:rsidR="00885F09" w:rsidRPr="006053B8">
        <w:rPr>
          <w:rFonts w:eastAsia="標楷體"/>
          <w:b/>
          <w:bCs/>
          <w:color w:val="000000" w:themeColor="text1"/>
          <w:kern w:val="0"/>
          <w:sz w:val="28"/>
          <w:szCs w:val="28"/>
        </w:rPr>
        <w:t>、南韓</w:t>
      </w:r>
    </w:p>
    <w:p w:rsidR="0048105B" w:rsidRPr="006053B8" w:rsidRDefault="0048105B" w:rsidP="0048105B">
      <w:pPr>
        <w:pStyle w:val="afffff5"/>
        <w:numPr>
          <w:ilvl w:val="0"/>
          <w:numId w:val="10"/>
        </w:numPr>
        <w:snapToGrid w:val="0"/>
        <w:spacing w:before="180" w:line="300" w:lineRule="auto"/>
        <w:ind w:leftChars="0" w:firstLineChars="0"/>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lang w:eastAsia="zh-HK"/>
        </w:rPr>
        <w:t>韓國銀行於今年</w:t>
      </w:r>
      <w:r w:rsidRPr="006053B8">
        <w:rPr>
          <w:rFonts w:ascii="Times New Roman" w:eastAsia="標楷體" w:hAnsi="Times New Roman"/>
          <w:color w:val="000000" w:themeColor="text1"/>
          <w:sz w:val="28"/>
          <w:szCs w:val="28"/>
          <w:lang w:eastAsia="zh-HK"/>
        </w:rPr>
        <w:t>10</w:t>
      </w:r>
      <w:r w:rsidRPr="006053B8">
        <w:rPr>
          <w:rFonts w:ascii="Times New Roman" w:eastAsia="標楷體" w:hAnsi="Times New Roman"/>
          <w:color w:val="000000" w:themeColor="text1"/>
          <w:sz w:val="28"/>
          <w:szCs w:val="28"/>
          <w:lang w:eastAsia="zh-HK"/>
        </w:rPr>
        <w:t>月</w:t>
      </w:r>
      <w:r w:rsidRPr="006053B8">
        <w:rPr>
          <w:rFonts w:ascii="Times New Roman" w:eastAsia="標楷體" w:hAnsi="Times New Roman"/>
          <w:color w:val="000000" w:themeColor="text1"/>
          <w:sz w:val="28"/>
          <w:szCs w:val="28"/>
          <w:lang w:eastAsia="zh-HK"/>
        </w:rPr>
        <w:t>24</w:t>
      </w:r>
      <w:r w:rsidRPr="006053B8">
        <w:rPr>
          <w:rFonts w:ascii="Times New Roman" w:eastAsia="標楷體" w:hAnsi="Times New Roman"/>
          <w:color w:val="000000" w:themeColor="text1"/>
          <w:sz w:val="28"/>
          <w:szCs w:val="28"/>
          <w:lang w:eastAsia="zh-HK"/>
        </w:rPr>
        <w:t>日公布第</w:t>
      </w:r>
      <w:r w:rsidRPr="006053B8">
        <w:rPr>
          <w:rFonts w:ascii="Times New Roman" w:eastAsia="標楷體" w:hAnsi="Times New Roman"/>
          <w:color w:val="000000" w:themeColor="text1"/>
          <w:sz w:val="28"/>
          <w:szCs w:val="28"/>
          <w:lang w:eastAsia="zh-HK"/>
        </w:rPr>
        <w:t>3</w:t>
      </w:r>
      <w:r w:rsidRPr="006053B8">
        <w:rPr>
          <w:rFonts w:ascii="Times New Roman" w:eastAsia="標楷體" w:hAnsi="Times New Roman"/>
          <w:color w:val="000000" w:themeColor="text1"/>
          <w:sz w:val="28"/>
          <w:szCs w:val="28"/>
          <w:lang w:eastAsia="zh-HK"/>
        </w:rPr>
        <w:t>季國內生產毛額</w:t>
      </w:r>
      <w:r w:rsidRPr="006053B8">
        <w:rPr>
          <w:rFonts w:ascii="Times New Roman" w:eastAsia="標楷體" w:hAnsi="Times New Roman"/>
          <w:color w:val="000000" w:themeColor="text1"/>
          <w:sz w:val="28"/>
          <w:szCs w:val="28"/>
          <w:lang w:eastAsia="zh-HK"/>
        </w:rPr>
        <w:t>(GDP)</w:t>
      </w:r>
      <w:proofErr w:type="gramStart"/>
      <w:r w:rsidRPr="006053B8">
        <w:rPr>
          <w:rFonts w:ascii="Times New Roman" w:eastAsia="標楷體" w:hAnsi="Times New Roman"/>
          <w:color w:val="000000" w:themeColor="text1"/>
          <w:sz w:val="28"/>
          <w:szCs w:val="28"/>
          <w:lang w:eastAsia="zh-HK"/>
        </w:rPr>
        <w:t>季增</w:t>
      </w:r>
      <w:proofErr w:type="gramEnd"/>
      <w:r w:rsidRPr="006053B8">
        <w:rPr>
          <w:rFonts w:ascii="Times New Roman" w:eastAsia="標楷體" w:hAnsi="Times New Roman"/>
          <w:color w:val="000000" w:themeColor="text1"/>
          <w:sz w:val="28"/>
          <w:szCs w:val="28"/>
          <w:lang w:eastAsia="zh-HK"/>
        </w:rPr>
        <w:t>0.4%</w:t>
      </w:r>
      <w:r w:rsidRPr="006053B8">
        <w:rPr>
          <w:rFonts w:ascii="Times New Roman" w:eastAsia="標楷體" w:hAnsi="Times New Roman"/>
          <w:color w:val="000000" w:themeColor="text1"/>
          <w:sz w:val="28"/>
          <w:szCs w:val="28"/>
          <w:lang w:eastAsia="zh-HK"/>
        </w:rPr>
        <w:t>，年增</w:t>
      </w:r>
      <w:r w:rsidRPr="006053B8">
        <w:rPr>
          <w:rFonts w:ascii="Times New Roman" w:eastAsia="標楷體" w:hAnsi="Times New Roman"/>
          <w:color w:val="000000" w:themeColor="text1"/>
          <w:sz w:val="28"/>
          <w:szCs w:val="28"/>
          <w:lang w:eastAsia="zh-HK"/>
        </w:rPr>
        <w:t>2.0%</w:t>
      </w:r>
      <w:r w:rsidRPr="006053B8">
        <w:rPr>
          <w:rFonts w:ascii="Times New Roman" w:eastAsia="標楷體" w:hAnsi="Times New Roman"/>
          <w:color w:val="000000" w:themeColor="text1"/>
          <w:sz w:val="28"/>
          <w:szCs w:val="28"/>
        </w:rPr>
        <w:t xml:space="preserve"> </w:t>
      </w:r>
      <w:r w:rsidRPr="006053B8">
        <w:rPr>
          <w:rFonts w:ascii="Times New Roman" w:hAnsi="Times New Roman"/>
          <w:color w:val="000000" w:themeColor="text1"/>
          <w:sz w:val="28"/>
          <w:szCs w:val="28"/>
          <w:lang w:eastAsia="zh-HK"/>
        </w:rPr>
        <w:t>；</w:t>
      </w:r>
      <w:r w:rsidRPr="006053B8">
        <w:rPr>
          <w:rFonts w:ascii="Times New Roman" w:eastAsia="標楷體" w:hAnsi="Times New Roman"/>
          <w:color w:val="000000" w:themeColor="text1"/>
          <w:sz w:val="28"/>
          <w:szCs w:val="28"/>
          <w:lang w:eastAsia="zh-HK"/>
        </w:rPr>
        <w:t>10</w:t>
      </w:r>
      <w:r w:rsidRPr="006053B8">
        <w:rPr>
          <w:rFonts w:ascii="Times New Roman" w:eastAsia="標楷體" w:hAnsi="Times New Roman"/>
          <w:color w:val="000000" w:themeColor="text1"/>
          <w:sz w:val="28"/>
          <w:szCs w:val="28"/>
          <w:lang w:eastAsia="zh-HK"/>
        </w:rPr>
        <w:t>月利率決策會議，將基準利率下調至</w:t>
      </w:r>
      <w:r w:rsidRPr="006053B8">
        <w:rPr>
          <w:rFonts w:ascii="Times New Roman" w:eastAsia="標楷體" w:hAnsi="Times New Roman"/>
          <w:color w:val="000000" w:themeColor="text1"/>
          <w:sz w:val="28"/>
          <w:szCs w:val="28"/>
          <w:lang w:eastAsia="zh-HK"/>
        </w:rPr>
        <w:t>1.25%</w:t>
      </w:r>
      <w:r w:rsidRPr="006053B8">
        <w:rPr>
          <w:rFonts w:ascii="Times New Roman" w:eastAsia="標楷體" w:hAnsi="Times New Roman"/>
          <w:color w:val="000000" w:themeColor="text1"/>
          <w:sz w:val="28"/>
          <w:szCs w:val="28"/>
          <w:lang w:eastAsia="zh-HK"/>
        </w:rPr>
        <w:t>。</w:t>
      </w:r>
      <w:r w:rsidRPr="006053B8">
        <w:rPr>
          <w:rFonts w:ascii="Times New Roman" w:eastAsia="標楷體" w:hAnsi="Times New Roman"/>
          <w:color w:val="000000" w:themeColor="text1"/>
          <w:sz w:val="28"/>
          <w:szCs w:val="28"/>
          <w:lang w:eastAsia="zh-HK"/>
        </w:rPr>
        <w:t>IHS Markit</w:t>
      </w:r>
      <w:r w:rsidRPr="006053B8">
        <w:rPr>
          <w:rFonts w:ascii="Times New Roman" w:eastAsia="標楷體" w:hAnsi="Times New Roman"/>
          <w:color w:val="000000" w:themeColor="text1"/>
          <w:sz w:val="28"/>
          <w:szCs w:val="28"/>
          <w:lang w:eastAsia="zh-HK"/>
        </w:rPr>
        <w:t>今年</w:t>
      </w:r>
      <w:r w:rsidRPr="006053B8">
        <w:rPr>
          <w:rFonts w:ascii="Times New Roman" w:eastAsia="標楷體" w:hAnsi="Times New Roman"/>
          <w:color w:val="000000" w:themeColor="text1"/>
          <w:sz w:val="28"/>
          <w:szCs w:val="28"/>
          <w:lang w:eastAsia="zh-HK"/>
        </w:rPr>
        <w:t>1</w:t>
      </w:r>
      <w:r w:rsidRPr="006053B8">
        <w:rPr>
          <w:rFonts w:ascii="Times New Roman" w:eastAsia="標楷體" w:hAnsi="Times New Roman"/>
          <w:color w:val="000000" w:themeColor="text1"/>
          <w:sz w:val="28"/>
          <w:szCs w:val="28"/>
        </w:rPr>
        <w:t>1</w:t>
      </w:r>
      <w:r w:rsidRPr="006053B8">
        <w:rPr>
          <w:rFonts w:ascii="Times New Roman" w:eastAsia="標楷體" w:hAnsi="Times New Roman"/>
          <w:color w:val="000000" w:themeColor="text1"/>
          <w:sz w:val="28"/>
          <w:szCs w:val="28"/>
          <w:lang w:eastAsia="zh-HK"/>
        </w:rPr>
        <w:t>月預測，韓國今年及明年經濟成長率皆為</w:t>
      </w:r>
      <w:r w:rsidRPr="006053B8">
        <w:rPr>
          <w:rFonts w:ascii="Times New Roman" w:eastAsia="標楷體" w:hAnsi="Times New Roman"/>
          <w:color w:val="000000" w:themeColor="text1"/>
          <w:sz w:val="28"/>
          <w:szCs w:val="28"/>
        </w:rPr>
        <w:t>1.7</w:t>
      </w:r>
      <w:r w:rsidRPr="006053B8">
        <w:rPr>
          <w:rFonts w:ascii="Times New Roman" w:eastAsia="標楷體" w:hAnsi="Times New Roman"/>
          <w:color w:val="000000" w:themeColor="text1"/>
          <w:sz w:val="28"/>
          <w:szCs w:val="28"/>
          <w:lang w:eastAsia="zh-HK"/>
        </w:rPr>
        <w:t>%</w:t>
      </w:r>
      <w:r w:rsidRPr="006053B8">
        <w:rPr>
          <w:rFonts w:ascii="Times New Roman" w:eastAsia="標楷體" w:hAnsi="Times New Roman"/>
          <w:color w:val="000000" w:themeColor="text1"/>
          <w:sz w:val="28"/>
          <w:szCs w:val="28"/>
          <w:lang w:eastAsia="zh-HK"/>
        </w:rPr>
        <w:t>。</w:t>
      </w:r>
    </w:p>
    <w:p w:rsidR="0048105B" w:rsidRPr="006053B8" w:rsidRDefault="0048105B" w:rsidP="0048105B">
      <w:pPr>
        <w:numPr>
          <w:ilvl w:val="0"/>
          <w:numId w:val="10"/>
        </w:numPr>
        <w:snapToGrid w:val="0"/>
        <w:spacing w:beforeLines="50" w:before="180" w:line="300" w:lineRule="auto"/>
        <w:jc w:val="both"/>
        <w:rPr>
          <w:rFonts w:eastAsia="標楷體"/>
          <w:color w:val="000000" w:themeColor="text1"/>
          <w:sz w:val="28"/>
          <w:szCs w:val="28"/>
        </w:rPr>
      </w:pPr>
      <w:r w:rsidRPr="006053B8">
        <w:rPr>
          <w:rFonts w:eastAsia="標楷體"/>
          <w:color w:val="000000" w:themeColor="text1"/>
          <w:sz w:val="28"/>
          <w:szCs w:val="28"/>
        </w:rPr>
        <w:t>韓國</w:t>
      </w:r>
      <w:r w:rsidRPr="006053B8">
        <w:rPr>
          <w:rFonts w:eastAsia="標楷體"/>
          <w:color w:val="000000" w:themeColor="text1"/>
          <w:sz w:val="28"/>
          <w:szCs w:val="28"/>
          <w:lang w:eastAsia="zh-HK"/>
        </w:rPr>
        <w:t>今</w:t>
      </w:r>
      <w:r w:rsidRPr="006053B8">
        <w:rPr>
          <w:rFonts w:eastAsia="標楷體"/>
          <w:color w:val="000000" w:themeColor="text1"/>
          <w:sz w:val="28"/>
          <w:szCs w:val="28"/>
        </w:rPr>
        <w:t>年</w:t>
      </w:r>
      <w:r w:rsidRPr="006053B8">
        <w:rPr>
          <w:rFonts w:eastAsia="標楷體"/>
          <w:color w:val="000000" w:themeColor="text1"/>
          <w:sz w:val="28"/>
          <w:szCs w:val="28"/>
        </w:rPr>
        <w:t>10</w:t>
      </w:r>
      <w:r w:rsidRPr="006053B8">
        <w:rPr>
          <w:rFonts w:eastAsia="標楷體"/>
          <w:color w:val="000000" w:themeColor="text1"/>
          <w:sz w:val="28"/>
          <w:szCs w:val="28"/>
        </w:rPr>
        <w:t>月出口金額</w:t>
      </w:r>
      <w:r w:rsidRPr="006053B8">
        <w:rPr>
          <w:rFonts w:eastAsia="標楷體"/>
          <w:color w:val="000000" w:themeColor="text1"/>
          <w:sz w:val="28"/>
          <w:szCs w:val="28"/>
        </w:rPr>
        <w:t>468</w:t>
      </w:r>
      <w:r w:rsidRPr="006053B8">
        <w:rPr>
          <w:rFonts w:eastAsia="標楷體"/>
          <w:color w:val="000000" w:themeColor="text1"/>
          <w:sz w:val="28"/>
          <w:szCs w:val="28"/>
        </w:rPr>
        <w:t>億美元，較上年同月減少</w:t>
      </w:r>
      <w:r w:rsidRPr="006053B8">
        <w:rPr>
          <w:rFonts w:eastAsia="標楷體"/>
          <w:color w:val="000000" w:themeColor="text1"/>
          <w:sz w:val="28"/>
          <w:szCs w:val="28"/>
        </w:rPr>
        <w:t>14.7%</w:t>
      </w:r>
      <w:r w:rsidRPr="006053B8">
        <w:rPr>
          <w:rFonts w:eastAsia="標楷體"/>
          <w:color w:val="000000" w:themeColor="text1"/>
          <w:sz w:val="28"/>
          <w:szCs w:val="28"/>
        </w:rPr>
        <w:t>，進口金額</w:t>
      </w:r>
      <w:r w:rsidRPr="006053B8">
        <w:rPr>
          <w:rFonts w:eastAsia="標楷體"/>
          <w:color w:val="000000" w:themeColor="text1"/>
          <w:sz w:val="28"/>
          <w:szCs w:val="28"/>
        </w:rPr>
        <w:t>414</w:t>
      </w:r>
      <w:r w:rsidRPr="006053B8">
        <w:rPr>
          <w:rFonts w:eastAsia="標楷體"/>
          <w:color w:val="000000" w:themeColor="text1"/>
          <w:sz w:val="28"/>
          <w:szCs w:val="28"/>
        </w:rPr>
        <w:t>億美元，</w:t>
      </w:r>
      <w:r w:rsidRPr="006053B8">
        <w:rPr>
          <w:rFonts w:eastAsia="標楷體"/>
          <w:color w:val="000000" w:themeColor="text1"/>
          <w:sz w:val="28"/>
          <w:szCs w:val="28"/>
          <w:lang w:eastAsia="zh-HK"/>
        </w:rPr>
        <w:t>減少</w:t>
      </w:r>
      <w:r w:rsidRPr="006053B8">
        <w:rPr>
          <w:rFonts w:eastAsia="標楷體"/>
          <w:color w:val="000000" w:themeColor="text1"/>
          <w:sz w:val="28"/>
          <w:szCs w:val="28"/>
        </w:rPr>
        <w:t>14</w:t>
      </w:r>
      <w:r w:rsidRPr="006053B8">
        <w:rPr>
          <w:rFonts w:eastAsia="標楷體"/>
          <w:color w:val="000000" w:themeColor="text1"/>
          <w:sz w:val="28"/>
          <w:szCs w:val="28"/>
          <w:lang w:eastAsia="zh-HK"/>
        </w:rPr>
        <w:t>.6</w:t>
      </w:r>
      <w:r w:rsidRPr="006053B8">
        <w:rPr>
          <w:rFonts w:eastAsia="標楷體"/>
          <w:color w:val="000000" w:themeColor="text1"/>
          <w:sz w:val="28"/>
          <w:szCs w:val="28"/>
        </w:rPr>
        <w:t>%</w:t>
      </w:r>
      <w:r w:rsidRPr="006053B8">
        <w:rPr>
          <w:rFonts w:eastAsia="標楷體"/>
          <w:color w:val="000000" w:themeColor="text1"/>
          <w:sz w:val="28"/>
          <w:szCs w:val="28"/>
        </w:rPr>
        <w:t>。</w:t>
      </w:r>
      <w:r w:rsidRPr="006053B8">
        <w:rPr>
          <w:rFonts w:eastAsia="標楷體"/>
          <w:color w:val="000000" w:themeColor="text1"/>
          <w:sz w:val="28"/>
          <w:szCs w:val="28"/>
        </w:rPr>
        <w:t>13</w:t>
      </w:r>
      <w:r w:rsidRPr="006053B8">
        <w:rPr>
          <w:rFonts w:eastAsia="標楷體"/>
          <w:color w:val="000000" w:themeColor="text1"/>
          <w:sz w:val="28"/>
          <w:szCs w:val="28"/>
        </w:rPr>
        <w:t>大主要出口項目中，除船舶出口增加</w:t>
      </w:r>
      <w:r w:rsidRPr="006053B8">
        <w:rPr>
          <w:rFonts w:eastAsia="標楷體"/>
          <w:color w:val="000000" w:themeColor="text1"/>
          <w:sz w:val="28"/>
          <w:szCs w:val="28"/>
        </w:rPr>
        <w:t>25.7%</w:t>
      </w:r>
      <w:r w:rsidRPr="006053B8">
        <w:rPr>
          <w:rFonts w:eastAsia="標楷體"/>
          <w:color w:val="000000" w:themeColor="text1"/>
          <w:sz w:val="28"/>
          <w:szCs w:val="28"/>
        </w:rPr>
        <w:t>及電腦增加</w:t>
      </w:r>
      <w:r w:rsidRPr="006053B8">
        <w:rPr>
          <w:rFonts w:eastAsia="標楷體"/>
          <w:color w:val="000000" w:themeColor="text1"/>
          <w:sz w:val="28"/>
          <w:szCs w:val="28"/>
        </w:rPr>
        <w:t>7.7%</w:t>
      </w:r>
      <w:r w:rsidRPr="006053B8">
        <w:rPr>
          <w:rFonts w:eastAsia="標楷體"/>
          <w:color w:val="000000" w:themeColor="text1"/>
          <w:sz w:val="28"/>
          <w:szCs w:val="28"/>
        </w:rPr>
        <w:t>外，其餘出口項目均減少，尤以半導體減少</w:t>
      </w:r>
      <w:r w:rsidRPr="006053B8">
        <w:rPr>
          <w:rFonts w:eastAsia="標楷體"/>
          <w:color w:val="000000" w:themeColor="text1"/>
          <w:sz w:val="28"/>
          <w:szCs w:val="28"/>
        </w:rPr>
        <w:t>32.1%</w:t>
      </w:r>
      <w:r w:rsidRPr="006053B8">
        <w:rPr>
          <w:rFonts w:eastAsia="標楷體"/>
          <w:color w:val="000000" w:themeColor="text1"/>
          <w:sz w:val="28"/>
          <w:szCs w:val="28"/>
        </w:rPr>
        <w:t>最多、石油製品減少</w:t>
      </w:r>
      <w:r w:rsidRPr="006053B8">
        <w:rPr>
          <w:rFonts w:eastAsia="標楷體"/>
          <w:color w:val="000000" w:themeColor="text1"/>
          <w:sz w:val="28"/>
          <w:szCs w:val="28"/>
        </w:rPr>
        <w:t>26.2%</w:t>
      </w:r>
      <w:r w:rsidRPr="006053B8">
        <w:rPr>
          <w:rFonts w:eastAsia="標楷體"/>
          <w:color w:val="000000" w:themeColor="text1"/>
          <w:sz w:val="28"/>
          <w:szCs w:val="28"/>
        </w:rPr>
        <w:t>次之。</w:t>
      </w:r>
      <w:r w:rsidRPr="006053B8">
        <w:rPr>
          <w:rFonts w:eastAsia="標楷體"/>
          <w:color w:val="000000" w:themeColor="text1"/>
          <w:sz w:val="28"/>
          <w:szCs w:val="28"/>
          <w:lang w:eastAsia="zh-HK"/>
        </w:rPr>
        <w:t>今</w:t>
      </w:r>
      <w:r w:rsidRPr="006053B8">
        <w:rPr>
          <w:rFonts w:eastAsia="標楷體"/>
          <w:color w:val="000000" w:themeColor="text1"/>
          <w:sz w:val="28"/>
          <w:szCs w:val="28"/>
        </w:rPr>
        <w:t>年</w:t>
      </w:r>
      <w:r w:rsidRPr="006053B8">
        <w:rPr>
          <w:rFonts w:eastAsia="標楷體"/>
          <w:color w:val="000000" w:themeColor="text1"/>
          <w:sz w:val="28"/>
          <w:szCs w:val="28"/>
        </w:rPr>
        <w:t>9</w:t>
      </w:r>
      <w:r w:rsidRPr="006053B8">
        <w:rPr>
          <w:rFonts w:eastAsia="標楷體"/>
          <w:color w:val="000000" w:themeColor="text1"/>
          <w:sz w:val="28"/>
          <w:szCs w:val="28"/>
          <w:lang w:eastAsia="zh-HK"/>
        </w:rPr>
        <w:t>月</w:t>
      </w:r>
      <w:r w:rsidRPr="006053B8">
        <w:rPr>
          <w:rFonts w:eastAsia="標楷體"/>
          <w:color w:val="000000" w:themeColor="text1"/>
          <w:sz w:val="28"/>
          <w:szCs w:val="28"/>
        </w:rPr>
        <w:t>工業生產</w:t>
      </w:r>
      <w:r w:rsidRPr="006053B8">
        <w:rPr>
          <w:rFonts w:eastAsia="標楷體"/>
          <w:color w:val="000000" w:themeColor="text1"/>
          <w:sz w:val="28"/>
          <w:szCs w:val="28"/>
          <w:lang w:eastAsia="zh-HK"/>
        </w:rPr>
        <w:t>增加</w:t>
      </w:r>
      <w:r w:rsidRPr="006053B8">
        <w:rPr>
          <w:rFonts w:eastAsia="標楷體"/>
          <w:color w:val="000000" w:themeColor="text1"/>
          <w:sz w:val="28"/>
          <w:szCs w:val="28"/>
          <w:lang w:eastAsia="zh-HK"/>
        </w:rPr>
        <w:t>0.4%</w:t>
      </w:r>
      <w:r w:rsidRPr="006053B8">
        <w:rPr>
          <w:rFonts w:eastAsia="標楷體"/>
          <w:color w:val="000000" w:themeColor="text1"/>
          <w:sz w:val="28"/>
          <w:szCs w:val="28"/>
        </w:rPr>
        <w:t>；</w:t>
      </w:r>
      <w:r w:rsidRPr="006053B8">
        <w:rPr>
          <w:rFonts w:eastAsia="標楷體"/>
          <w:color w:val="000000" w:themeColor="text1"/>
          <w:sz w:val="28"/>
          <w:szCs w:val="28"/>
          <w:lang w:eastAsia="zh-HK"/>
        </w:rPr>
        <w:t>今年</w:t>
      </w:r>
      <w:r w:rsidRPr="006053B8">
        <w:rPr>
          <w:rFonts w:eastAsia="標楷體"/>
          <w:color w:val="000000" w:themeColor="text1"/>
          <w:sz w:val="28"/>
          <w:szCs w:val="28"/>
          <w:lang w:eastAsia="zh-HK"/>
        </w:rPr>
        <w:t>10</w:t>
      </w:r>
      <w:r w:rsidRPr="006053B8">
        <w:rPr>
          <w:rFonts w:eastAsia="標楷體"/>
          <w:color w:val="000000" w:themeColor="text1"/>
          <w:sz w:val="28"/>
          <w:szCs w:val="28"/>
        </w:rPr>
        <w:t>月經季節調整後之失業率為</w:t>
      </w:r>
      <w:r w:rsidRPr="006053B8">
        <w:rPr>
          <w:rFonts w:eastAsia="標楷體"/>
          <w:color w:val="000000" w:themeColor="text1"/>
          <w:sz w:val="28"/>
          <w:szCs w:val="28"/>
        </w:rPr>
        <w:t>3.5%</w:t>
      </w:r>
      <w:r w:rsidRPr="006053B8">
        <w:rPr>
          <w:rFonts w:eastAsia="標楷體"/>
          <w:color w:val="000000" w:themeColor="text1"/>
          <w:sz w:val="28"/>
          <w:szCs w:val="28"/>
        </w:rPr>
        <w:t>，</w:t>
      </w:r>
      <w:proofErr w:type="gramStart"/>
      <w:r w:rsidRPr="006053B8">
        <w:rPr>
          <w:rFonts w:eastAsia="標楷體"/>
          <w:color w:val="000000" w:themeColor="text1"/>
          <w:sz w:val="28"/>
          <w:szCs w:val="28"/>
        </w:rPr>
        <w:t>消費者物價消費者物價</w:t>
      </w:r>
      <w:proofErr w:type="gramEnd"/>
      <w:r w:rsidRPr="006053B8">
        <w:rPr>
          <w:rFonts w:eastAsia="標楷體"/>
          <w:color w:val="000000" w:themeColor="text1"/>
          <w:sz w:val="28"/>
          <w:szCs w:val="28"/>
        </w:rPr>
        <w:t>零成長。</w:t>
      </w:r>
    </w:p>
    <w:p w:rsidR="0048105B" w:rsidRPr="006053B8" w:rsidRDefault="0048105B" w:rsidP="0048105B">
      <w:pPr>
        <w:numPr>
          <w:ilvl w:val="0"/>
          <w:numId w:val="10"/>
        </w:numPr>
        <w:snapToGrid w:val="0"/>
        <w:spacing w:beforeLines="50" w:before="180" w:line="300" w:lineRule="auto"/>
        <w:jc w:val="both"/>
        <w:rPr>
          <w:rFonts w:eastAsia="標楷體"/>
          <w:color w:val="000000" w:themeColor="text1"/>
          <w:sz w:val="28"/>
          <w:szCs w:val="28"/>
          <w:lang w:eastAsia="zh-HK"/>
        </w:rPr>
      </w:pPr>
      <w:r w:rsidRPr="006053B8">
        <w:rPr>
          <w:rFonts w:eastAsia="標楷體"/>
          <w:color w:val="000000" w:themeColor="text1"/>
          <w:sz w:val="28"/>
          <w:szCs w:val="28"/>
          <w:lang w:eastAsia="zh-HK"/>
        </w:rPr>
        <w:t>韓國與美國於今年</w:t>
      </w:r>
      <w:r w:rsidRPr="006053B8">
        <w:rPr>
          <w:rFonts w:eastAsia="標楷體"/>
          <w:color w:val="000000" w:themeColor="text1"/>
          <w:sz w:val="28"/>
          <w:szCs w:val="28"/>
          <w:lang w:eastAsia="zh-HK"/>
        </w:rPr>
        <w:t>11</w:t>
      </w:r>
      <w:r w:rsidRPr="006053B8">
        <w:rPr>
          <w:rFonts w:eastAsia="標楷體"/>
          <w:color w:val="000000" w:themeColor="text1"/>
          <w:sz w:val="28"/>
          <w:szCs w:val="28"/>
          <w:lang w:eastAsia="zh-HK"/>
        </w:rPr>
        <w:t>月</w:t>
      </w:r>
      <w:r w:rsidRPr="006053B8">
        <w:rPr>
          <w:rFonts w:eastAsia="標楷體"/>
          <w:color w:val="000000" w:themeColor="text1"/>
          <w:sz w:val="28"/>
          <w:szCs w:val="28"/>
          <w:lang w:eastAsia="zh-HK"/>
        </w:rPr>
        <w:t>6</w:t>
      </w:r>
      <w:r w:rsidRPr="006053B8">
        <w:rPr>
          <w:rFonts w:eastAsia="標楷體"/>
          <w:color w:val="000000" w:themeColor="text1"/>
          <w:sz w:val="28"/>
          <w:szCs w:val="28"/>
          <w:lang w:eastAsia="zh-HK"/>
        </w:rPr>
        <w:t>日</w:t>
      </w:r>
      <w:proofErr w:type="gramStart"/>
      <w:r w:rsidRPr="006053B8">
        <w:rPr>
          <w:rFonts w:eastAsia="標楷體"/>
          <w:color w:val="000000" w:themeColor="text1"/>
          <w:sz w:val="28"/>
          <w:szCs w:val="28"/>
          <w:lang w:eastAsia="zh-HK"/>
        </w:rPr>
        <w:t>在首爾舉行</w:t>
      </w:r>
      <w:proofErr w:type="gramEnd"/>
      <w:r w:rsidRPr="006053B8">
        <w:rPr>
          <w:rFonts w:eastAsia="標楷體"/>
          <w:color w:val="000000" w:themeColor="text1"/>
          <w:sz w:val="28"/>
          <w:szCs w:val="28"/>
          <w:lang w:eastAsia="zh-HK"/>
        </w:rPr>
        <w:t>「第</w:t>
      </w:r>
      <w:r w:rsidRPr="006053B8">
        <w:rPr>
          <w:rFonts w:eastAsia="標楷體"/>
          <w:color w:val="000000" w:themeColor="text1"/>
          <w:sz w:val="28"/>
          <w:szCs w:val="28"/>
          <w:lang w:eastAsia="zh-HK"/>
        </w:rPr>
        <w:t>4</w:t>
      </w:r>
      <w:r w:rsidRPr="006053B8">
        <w:rPr>
          <w:rFonts w:eastAsia="標楷體"/>
          <w:color w:val="000000" w:themeColor="text1"/>
          <w:sz w:val="28"/>
          <w:szCs w:val="28"/>
          <w:lang w:eastAsia="zh-HK"/>
        </w:rPr>
        <w:t>次韓美高層經濟協議會」，討論韓美雙邊經濟合作關係</w:t>
      </w:r>
      <w:r w:rsidRPr="006053B8">
        <w:rPr>
          <w:color w:val="000000" w:themeColor="text1"/>
          <w:sz w:val="28"/>
          <w:szCs w:val="28"/>
          <w:lang w:eastAsia="zh-HK"/>
        </w:rPr>
        <w:t>；</w:t>
      </w:r>
      <w:r w:rsidRPr="006053B8">
        <w:rPr>
          <w:rFonts w:eastAsia="標楷體"/>
          <w:color w:val="000000" w:themeColor="text1"/>
          <w:sz w:val="28"/>
          <w:szCs w:val="28"/>
          <w:lang w:eastAsia="zh-HK"/>
        </w:rPr>
        <w:t>結合韓國新南方政策與美國印</w:t>
      </w:r>
      <w:proofErr w:type="gramStart"/>
      <w:r w:rsidRPr="006053B8">
        <w:rPr>
          <w:rFonts w:eastAsia="標楷體"/>
          <w:color w:val="000000" w:themeColor="text1"/>
          <w:sz w:val="28"/>
          <w:szCs w:val="28"/>
          <w:lang w:eastAsia="zh-HK"/>
        </w:rPr>
        <w:t>太</w:t>
      </w:r>
      <w:proofErr w:type="gramEnd"/>
      <w:r w:rsidRPr="006053B8">
        <w:rPr>
          <w:rFonts w:eastAsia="標楷體"/>
          <w:color w:val="000000" w:themeColor="text1"/>
          <w:sz w:val="28"/>
          <w:szCs w:val="28"/>
          <w:lang w:eastAsia="zh-HK"/>
        </w:rPr>
        <w:t>戰略</w:t>
      </w:r>
      <w:r w:rsidRPr="006053B8">
        <w:rPr>
          <w:color w:val="000000" w:themeColor="text1"/>
          <w:sz w:val="28"/>
          <w:szCs w:val="28"/>
          <w:lang w:eastAsia="zh-HK"/>
        </w:rPr>
        <w:t>；</w:t>
      </w:r>
      <w:r w:rsidRPr="006053B8">
        <w:rPr>
          <w:rFonts w:eastAsia="標楷體"/>
          <w:color w:val="000000" w:themeColor="text1"/>
          <w:sz w:val="28"/>
          <w:szCs w:val="28"/>
          <w:lang w:eastAsia="zh-HK"/>
        </w:rPr>
        <w:t>加強環境、保健及女性經濟能力等跨國議題合作方案。雙方發表共同聲明，重新確認各領域合作情形，藉以加強兩國間之經濟合作合夥關係；建立韓美間局長級溝通協調機制，完善合作計畫；預定於明年舉行「第</w:t>
      </w:r>
      <w:r w:rsidRPr="006053B8">
        <w:rPr>
          <w:rFonts w:eastAsia="標楷體"/>
          <w:color w:val="000000" w:themeColor="text1"/>
          <w:sz w:val="28"/>
          <w:szCs w:val="28"/>
          <w:lang w:eastAsia="zh-HK"/>
        </w:rPr>
        <w:t>5</w:t>
      </w:r>
      <w:r w:rsidRPr="006053B8">
        <w:rPr>
          <w:rFonts w:eastAsia="標楷體"/>
          <w:color w:val="000000" w:themeColor="text1"/>
          <w:sz w:val="28"/>
          <w:szCs w:val="28"/>
          <w:lang w:eastAsia="zh-HK"/>
        </w:rPr>
        <w:t>次韓美高層經濟協議會」。</w:t>
      </w:r>
    </w:p>
    <w:p w:rsidR="00FE7377" w:rsidRPr="006053B8" w:rsidRDefault="0048105B" w:rsidP="0048105B">
      <w:pPr>
        <w:widowControl/>
        <w:numPr>
          <w:ilvl w:val="0"/>
          <w:numId w:val="10"/>
        </w:numPr>
        <w:snapToGrid w:val="0"/>
        <w:spacing w:beforeLines="50" w:before="180" w:line="300" w:lineRule="auto"/>
        <w:jc w:val="both"/>
        <w:rPr>
          <w:rFonts w:eastAsia="標楷體"/>
          <w:color w:val="000000" w:themeColor="text1"/>
          <w:sz w:val="28"/>
          <w:szCs w:val="28"/>
          <w:lang w:eastAsia="zh-HK"/>
        </w:rPr>
      </w:pPr>
      <w:r w:rsidRPr="006053B8">
        <w:rPr>
          <w:rFonts w:eastAsia="標楷體"/>
          <w:color w:val="000000" w:themeColor="text1"/>
          <w:sz w:val="28"/>
          <w:szCs w:val="28"/>
          <w:lang w:eastAsia="zh-HK"/>
        </w:rPr>
        <w:t>韓國產業通商資源部於今年</w:t>
      </w:r>
      <w:r w:rsidRPr="006053B8">
        <w:rPr>
          <w:rFonts w:eastAsia="標楷體"/>
          <w:color w:val="000000" w:themeColor="text1"/>
          <w:sz w:val="28"/>
          <w:szCs w:val="28"/>
          <w:lang w:eastAsia="zh-HK"/>
        </w:rPr>
        <w:t>11</w:t>
      </w:r>
      <w:r w:rsidRPr="006053B8">
        <w:rPr>
          <w:rFonts w:eastAsia="標楷體"/>
          <w:color w:val="000000" w:themeColor="text1"/>
          <w:sz w:val="28"/>
          <w:szCs w:val="28"/>
          <w:lang w:eastAsia="zh-HK"/>
        </w:rPr>
        <w:t>月</w:t>
      </w:r>
      <w:r w:rsidRPr="006053B8">
        <w:rPr>
          <w:rFonts w:eastAsia="標楷體"/>
          <w:color w:val="000000" w:themeColor="text1"/>
          <w:sz w:val="28"/>
          <w:szCs w:val="28"/>
          <w:lang w:eastAsia="zh-HK"/>
        </w:rPr>
        <w:t>1</w:t>
      </w:r>
      <w:r w:rsidRPr="006053B8">
        <w:rPr>
          <w:rFonts w:eastAsia="標楷體"/>
          <w:color w:val="000000" w:themeColor="text1"/>
          <w:sz w:val="28"/>
          <w:szCs w:val="28"/>
          <w:lang w:eastAsia="zh-HK"/>
        </w:rPr>
        <w:t>日召開「檢視出口現況會議」，公布政府擬全面支援出口及投資之計畫，主要內容包括：今年第</w:t>
      </w:r>
      <w:r w:rsidRPr="006053B8">
        <w:rPr>
          <w:rFonts w:eastAsia="標楷體"/>
          <w:color w:val="000000" w:themeColor="text1"/>
          <w:sz w:val="28"/>
          <w:szCs w:val="28"/>
          <w:lang w:eastAsia="zh-HK"/>
        </w:rPr>
        <w:t>4</w:t>
      </w:r>
      <w:r w:rsidRPr="006053B8">
        <w:rPr>
          <w:rFonts w:eastAsia="標楷體"/>
          <w:color w:val="000000" w:themeColor="text1"/>
          <w:sz w:val="28"/>
          <w:szCs w:val="28"/>
          <w:lang w:eastAsia="zh-HK"/>
        </w:rPr>
        <w:t>季提供</w:t>
      </w:r>
      <w:r w:rsidRPr="006053B8">
        <w:rPr>
          <w:rFonts w:eastAsia="標楷體"/>
          <w:color w:val="000000" w:themeColor="text1"/>
          <w:sz w:val="28"/>
          <w:szCs w:val="28"/>
          <w:lang w:eastAsia="zh-HK"/>
        </w:rPr>
        <w:t>60</w:t>
      </w:r>
      <w:r w:rsidRPr="006053B8">
        <w:rPr>
          <w:rFonts w:eastAsia="標楷體"/>
          <w:color w:val="000000" w:themeColor="text1"/>
          <w:sz w:val="28"/>
          <w:szCs w:val="28"/>
          <w:lang w:eastAsia="zh-HK"/>
        </w:rPr>
        <w:t>兆韓元之貿易金融支援、輔導</w:t>
      </w:r>
      <w:r w:rsidRPr="006053B8">
        <w:rPr>
          <w:rFonts w:eastAsia="標楷體"/>
          <w:color w:val="000000" w:themeColor="text1"/>
          <w:sz w:val="28"/>
          <w:szCs w:val="28"/>
          <w:lang w:eastAsia="zh-HK"/>
        </w:rPr>
        <w:t>3,524</w:t>
      </w:r>
      <w:r w:rsidRPr="006053B8">
        <w:rPr>
          <w:rFonts w:eastAsia="標楷體"/>
          <w:color w:val="000000" w:themeColor="text1"/>
          <w:sz w:val="28"/>
          <w:szCs w:val="28"/>
          <w:lang w:eastAsia="zh-HK"/>
        </w:rPr>
        <w:t>家業者廠商參加海外展覽會與貿訪團等協助出口行銷、民間企業廠商與政府合作執行以系統半導體、生技保健及未來型汽車等</w:t>
      </w:r>
      <w:r w:rsidRPr="006053B8">
        <w:rPr>
          <w:rFonts w:eastAsia="標楷體"/>
          <w:color w:val="000000" w:themeColor="text1"/>
          <w:sz w:val="28"/>
          <w:szCs w:val="28"/>
          <w:lang w:eastAsia="zh-HK"/>
        </w:rPr>
        <w:t>3</w:t>
      </w:r>
      <w:r w:rsidRPr="006053B8">
        <w:rPr>
          <w:rFonts w:eastAsia="標楷體"/>
          <w:color w:val="000000" w:themeColor="text1"/>
          <w:sz w:val="28"/>
          <w:szCs w:val="28"/>
          <w:lang w:eastAsia="zh-HK"/>
        </w:rPr>
        <w:t>大未來核心產業為重點之</w:t>
      </w:r>
      <w:r w:rsidRPr="006053B8">
        <w:rPr>
          <w:rFonts w:eastAsia="標楷體"/>
          <w:color w:val="000000" w:themeColor="text1"/>
          <w:sz w:val="28"/>
          <w:szCs w:val="28"/>
          <w:lang w:eastAsia="zh-HK"/>
        </w:rPr>
        <w:t>300</w:t>
      </w:r>
      <w:r w:rsidRPr="006053B8">
        <w:rPr>
          <w:rFonts w:eastAsia="標楷體"/>
          <w:color w:val="000000" w:themeColor="text1"/>
          <w:sz w:val="28"/>
          <w:szCs w:val="28"/>
          <w:lang w:eastAsia="zh-HK"/>
        </w:rPr>
        <w:t>兆韓元以上投資計畫，以及提供</w:t>
      </w:r>
      <w:r w:rsidRPr="006053B8">
        <w:rPr>
          <w:rFonts w:eastAsia="標楷體"/>
          <w:color w:val="000000" w:themeColor="text1"/>
          <w:sz w:val="28"/>
          <w:szCs w:val="28"/>
          <w:lang w:eastAsia="zh-HK"/>
        </w:rPr>
        <w:t>2</w:t>
      </w:r>
      <w:r w:rsidRPr="006053B8">
        <w:rPr>
          <w:rFonts w:eastAsia="標楷體"/>
          <w:color w:val="000000" w:themeColor="text1"/>
          <w:sz w:val="28"/>
          <w:szCs w:val="28"/>
          <w:lang w:eastAsia="zh-HK"/>
        </w:rPr>
        <w:t>兆韓元支援挑戰型與創新型研發</w:t>
      </w:r>
      <w:r w:rsidRPr="006053B8">
        <w:rPr>
          <w:rFonts w:eastAsia="標楷體"/>
          <w:color w:val="000000" w:themeColor="text1"/>
          <w:sz w:val="28"/>
          <w:szCs w:val="28"/>
          <w:lang w:eastAsia="zh-HK"/>
        </w:rPr>
        <w:t>(R&amp;D)</w:t>
      </w:r>
      <w:r w:rsidRPr="006053B8">
        <w:rPr>
          <w:rFonts w:eastAsia="標楷體"/>
          <w:color w:val="000000" w:themeColor="text1"/>
          <w:sz w:val="28"/>
          <w:szCs w:val="28"/>
          <w:lang w:eastAsia="zh-HK"/>
        </w:rPr>
        <w:t>之「</w:t>
      </w:r>
      <w:proofErr w:type="gramStart"/>
      <w:r w:rsidRPr="006053B8">
        <w:rPr>
          <w:rFonts w:eastAsia="標楷體"/>
          <w:color w:val="000000" w:themeColor="text1"/>
          <w:sz w:val="28"/>
          <w:szCs w:val="28"/>
          <w:lang w:eastAsia="zh-HK"/>
        </w:rPr>
        <w:t>鍊金術師</w:t>
      </w:r>
      <w:proofErr w:type="gramEnd"/>
      <w:r w:rsidRPr="006053B8">
        <w:rPr>
          <w:rFonts w:eastAsia="標楷體"/>
          <w:color w:val="000000" w:themeColor="text1"/>
          <w:sz w:val="28"/>
          <w:szCs w:val="28"/>
          <w:lang w:eastAsia="zh-HK"/>
        </w:rPr>
        <w:t>(Alchemist)</w:t>
      </w:r>
      <w:r w:rsidRPr="006053B8">
        <w:rPr>
          <w:rFonts w:eastAsia="標楷體"/>
          <w:color w:val="000000" w:themeColor="text1"/>
          <w:sz w:val="28"/>
          <w:szCs w:val="28"/>
          <w:lang w:eastAsia="zh-HK"/>
        </w:rPr>
        <w:t>專案」，改以創造成果為重點之研發支援體制，促使出口恢復成長。</w:t>
      </w:r>
    </w:p>
    <w:p w:rsidR="00885F09" w:rsidRPr="006053B8" w:rsidRDefault="00885F09" w:rsidP="00885F09">
      <w:pPr>
        <w:widowControl/>
        <w:rPr>
          <w:rFonts w:eastAsia="標楷體"/>
          <w:color w:val="000000" w:themeColor="text1"/>
          <w:sz w:val="28"/>
          <w:szCs w:val="28"/>
        </w:rPr>
      </w:pPr>
      <w:r w:rsidRPr="006053B8">
        <w:rPr>
          <w:rFonts w:eastAsia="標楷體"/>
          <w:color w:val="000000" w:themeColor="text1"/>
          <w:sz w:val="28"/>
          <w:szCs w:val="28"/>
        </w:rPr>
        <w:br w:type="page"/>
      </w:r>
    </w:p>
    <w:p w:rsidR="0064388B" w:rsidRPr="006053B8" w:rsidRDefault="0064388B" w:rsidP="0064388B">
      <w:pPr>
        <w:snapToGrid w:val="0"/>
        <w:spacing w:before="120" w:line="300" w:lineRule="auto"/>
        <w:ind w:right="-227" w:firstLineChars="750" w:firstLine="2102"/>
        <w:rPr>
          <w:rFonts w:eastAsia="標楷體"/>
          <w:color w:val="000000" w:themeColor="text1"/>
          <w:sz w:val="28"/>
          <w:szCs w:val="28"/>
        </w:rPr>
      </w:pPr>
      <w:r w:rsidRPr="006053B8">
        <w:rPr>
          <w:rFonts w:eastAsia="標楷體"/>
          <w:b/>
          <w:bCs/>
          <w:color w:val="000000" w:themeColor="text1"/>
          <w:sz w:val="28"/>
          <w:szCs w:val="32"/>
          <w:lang w:val="zh-TW"/>
        </w:rPr>
        <w:lastRenderedPageBreak/>
        <w:t>表</w:t>
      </w:r>
      <w:r w:rsidRPr="006053B8">
        <w:rPr>
          <w:rFonts w:eastAsia="標楷體"/>
          <w:b/>
          <w:bCs/>
          <w:color w:val="000000" w:themeColor="text1"/>
          <w:sz w:val="28"/>
          <w:szCs w:val="32"/>
          <w:lang w:val="zh-TW"/>
        </w:rPr>
        <w:t xml:space="preserve">1-3-2   </w:t>
      </w:r>
      <w:r w:rsidRPr="006053B8">
        <w:rPr>
          <w:rFonts w:eastAsia="標楷體"/>
          <w:b/>
          <w:bCs/>
          <w:color w:val="000000" w:themeColor="text1"/>
          <w:sz w:val="28"/>
          <w:szCs w:val="32"/>
          <w:lang w:val="zh-TW"/>
        </w:rPr>
        <w:t>南韓重要經濟指標</w:t>
      </w:r>
    </w:p>
    <w:p w:rsidR="0064388B" w:rsidRPr="006053B8" w:rsidRDefault="0064388B" w:rsidP="0064388B">
      <w:pPr>
        <w:snapToGrid w:val="0"/>
        <w:jc w:val="right"/>
        <w:rPr>
          <w:rFonts w:eastAsia="標楷體"/>
          <w:color w:val="000000" w:themeColor="text1"/>
          <w:szCs w:val="28"/>
        </w:rPr>
      </w:pPr>
      <w:r w:rsidRPr="006053B8">
        <w:rPr>
          <w:rFonts w:eastAsia="標楷體"/>
          <w:color w:val="000000" w:themeColor="text1"/>
          <w:sz w:val="28"/>
          <w:szCs w:val="32"/>
          <w:lang w:val="zh-TW"/>
        </w:rPr>
        <w:t xml:space="preserve">        </w:t>
      </w:r>
      <w:r w:rsidRPr="006053B8">
        <w:rPr>
          <w:rFonts w:eastAsia="標楷體"/>
          <w:color w:val="000000" w:themeColor="text1"/>
          <w:szCs w:val="28"/>
          <w:lang w:val="zh-TW"/>
        </w:rPr>
        <w:t>單位：億美元；</w:t>
      </w:r>
      <w:r w:rsidRPr="006053B8">
        <w:rPr>
          <w:rFonts w:eastAsia="標楷體"/>
          <w:color w:val="000000" w:themeColor="text1"/>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64388B" w:rsidRPr="006053B8" w:rsidTr="0064388B">
        <w:trPr>
          <w:cantSplit/>
        </w:trPr>
        <w:tc>
          <w:tcPr>
            <w:tcW w:w="1215" w:type="dxa"/>
            <w:vMerge w:val="restart"/>
            <w:tcBorders>
              <w:top w:val="single" w:sz="6" w:space="0" w:color="auto"/>
              <w:left w:val="nil"/>
              <w:bottom w:val="single" w:sz="6" w:space="0" w:color="auto"/>
              <w:right w:val="single" w:sz="6" w:space="0" w:color="auto"/>
            </w:tcBorders>
            <w:vAlign w:val="center"/>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lang w:val="zh-TW"/>
              </w:rPr>
              <w:t>年</w:t>
            </w:r>
            <w:r w:rsidRPr="006053B8">
              <w:rPr>
                <w:rFonts w:eastAsia="標楷體"/>
                <w:color w:val="000000" w:themeColor="text1"/>
                <w:sz w:val="22"/>
              </w:rPr>
              <w:t>(</w:t>
            </w:r>
            <w:r w:rsidRPr="006053B8">
              <w:rPr>
                <w:rFonts w:eastAsia="標楷體"/>
                <w:color w:val="000000" w:themeColor="text1"/>
                <w:sz w:val="22"/>
                <w:lang w:val="zh-TW"/>
              </w:rPr>
              <w:t>月</w:t>
            </w:r>
            <w:r w:rsidRPr="006053B8">
              <w:rPr>
                <w:rFonts w:eastAsia="標楷體"/>
                <w:color w:val="000000" w:themeColor="text1"/>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lang w:val="zh-TW"/>
              </w:rPr>
              <w:t>實質</w:t>
            </w:r>
          </w:p>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lang w:val="zh-TW"/>
              </w:rPr>
              <w:t>工業</w:t>
            </w:r>
          </w:p>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szCs w:val="20"/>
              </w:rPr>
            </w:pPr>
            <w:r w:rsidRPr="006053B8">
              <w:rPr>
                <w:rFonts w:eastAsia="標楷體"/>
                <w:color w:val="000000" w:themeColor="text1"/>
                <w:sz w:val="22"/>
                <w:szCs w:val="20"/>
              </w:rPr>
              <w:t>貿</w:t>
            </w:r>
            <w:r w:rsidRPr="006053B8">
              <w:rPr>
                <w:rFonts w:eastAsia="標楷體"/>
                <w:color w:val="000000" w:themeColor="text1"/>
                <w:sz w:val="22"/>
                <w:szCs w:val="20"/>
              </w:rPr>
              <w:t xml:space="preserve">    </w:t>
            </w:r>
            <w:r w:rsidRPr="006053B8">
              <w:rPr>
                <w:rFonts w:eastAsia="標楷體"/>
                <w:color w:val="000000" w:themeColor="text1"/>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lang w:val="zh-TW"/>
              </w:rPr>
            </w:pPr>
            <w:r w:rsidRPr="006053B8">
              <w:rPr>
                <w:rFonts w:eastAsia="標楷體"/>
                <w:color w:val="000000" w:themeColor="text1"/>
                <w:sz w:val="22"/>
                <w:lang w:val="zh-TW"/>
              </w:rPr>
              <w:t>消費者</w:t>
            </w:r>
          </w:p>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lang w:val="zh-TW"/>
              </w:rPr>
              <w:t>失業率</w:t>
            </w:r>
          </w:p>
        </w:tc>
      </w:tr>
      <w:tr w:rsidR="0064388B" w:rsidRPr="006053B8" w:rsidTr="0064388B">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64388B" w:rsidRPr="006053B8" w:rsidRDefault="0064388B" w:rsidP="0064388B">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64388B" w:rsidRPr="006053B8" w:rsidRDefault="0064388B" w:rsidP="0064388B">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64388B" w:rsidRPr="006053B8" w:rsidRDefault="0064388B" w:rsidP="0064388B">
            <w:pPr>
              <w:widowControl/>
              <w:rPr>
                <w:rFonts w:eastAsia="標楷體"/>
                <w:color w:val="000000" w:themeColor="text1"/>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64388B" w:rsidRPr="006053B8" w:rsidRDefault="0064388B" w:rsidP="0064388B">
            <w:pPr>
              <w:tabs>
                <w:tab w:val="left" w:pos="403"/>
                <w:tab w:val="center" w:pos="861"/>
              </w:tabs>
              <w:autoSpaceDE w:val="0"/>
              <w:autoSpaceDN w:val="0"/>
              <w:adjustRightInd w:val="0"/>
              <w:snapToGrid w:val="0"/>
              <w:spacing w:line="380" w:lineRule="exact"/>
              <w:rPr>
                <w:rFonts w:eastAsia="標楷體"/>
                <w:color w:val="000000" w:themeColor="text1"/>
                <w:sz w:val="22"/>
              </w:rPr>
            </w:pPr>
            <w:r w:rsidRPr="006053B8">
              <w:rPr>
                <w:rFonts w:eastAsia="標楷體"/>
                <w:color w:val="000000" w:themeColor="text1"/>
                <w:sz w:val="22"/>
              </w:rPr>
              <w:tab/>
            </w:r>
            <w:r w:rsidRPr="006053B8">
              <w:rPr>
                <w:rFonts w:eastAsia="標楷體"/>
                <w:color w:val="000000" w:themeColor="text1"/>
                <w:sz w:val="22"/>
              </w:rPr>
              <w:tab/>
            </w:r>
            <w:r w:rsidRPr="006053B8">
              <w:rPr>
                <w:rFonts w:eastAsia="標楷體"/>
                <w:color w:val="000000" w:themeColor="text1"/>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64388B" w:rsidRPr="006053B8" w:rsidRDefault="0064388B" w:rsidP="0064388B">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6053B8">
              <w:rPr>
                <w:rFonts w:eastAsia="標楷體"/>
                <w:color w:val="000000" w:themeColor="text1"/>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64388B" w:rsidRPr="006053B8" w:rsidRDefault="0064388B" w:rsidP="0064388B">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64388B" w:rsidRPr="006053B8" w:rsidRDefault="0064388B" w:rsidP="0064388B">
            <w:pPr>
              <w:widowControl/>
              <w:rPr>
                <w:rFonts w:eastAsia="標楷體"/>
                <w:color w:val="000000" w:themeColor="text1"/>
                <w:sz w:val="22"/>
              </w:rPr>
            </w:pPr>
          </w:p>
        </w:tc>
      </w:tr>
      <w:tr w:rsidR="0064388B" w:rsidRPr="006053B8" w:rsidTr="0064388B">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64388B" w:rsidRPr="006053B8" w:rsidRDefault="0064388B" w:rsidP="0064388B">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64388B" w:rsidRPr="006053B8" w:rsidRDefault="0064388B" w:rsidP="0064388B">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64388B" w:rsidRPr="006053B8" w:rsidRDefault="0064388B" w:rsidP="0064388B">
            <w:pPr>
              <w:widowControl/>
              <w:rPr>
                <w:rFonts w:eastAsia="標楷體"/>
                <w:color w:val="000000" w:themeColor="text1"/>
                <w:sz w:val="22"/>
              </w:rPr>
            </w:pPr>
          </w:p>
        </w:tc>
        <w:tc>
          <w:tcPr>
            <w:tcW w:w="855" w:type="dxa"/>
            <w:tcBorders>
              <w:top w:val="single" w:sz="6" w:space="0" w:color="auto"/>
              <w:left w:val="single" w:sz="6" w:space="0" w:color="auto"/>
              <w:bottom w:val="single" w:sz="6" w:space="0" w:color="auto"/>
              <w:right w:val="single" w:sz="6" w:space="0" w:color="auto"/>
            </w:tcBorders>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64388B" w:rsidRPr="006053B8" w:rsidRDefault="0064388B" w:rsidP="0064388B">
            <w:pPr>
              <w:widowControl/>
              <w:rPr>
                <w:rFonts w:eastAsia="標楷體"/>
                <w:color w:val="000000" w:themeColor="text1"/>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64388B" w:rsidRPr="006053B8" w:rsidRDefault="0064388B" w:rsidP="0064388B">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64388B" w:rsidRPr="006053B8" w:rsidRDefault="0064388B" w:rsidP="0064388B">
            <w:pPr>
              <w:widowControl/>
              <w:rPr>
                <w:rFonts w:eastAsia="標楷體"/>
                <w:color w:val="000000" w:themeColor="text1"/>
                <w:sz w:val="22"/>
              </w:rPr>
            </w:pPr>
          </w:p>
        </w:tc>
      </w:tr>
      <w:tr w:rsidR="0064388B" w:rsidRPr="006053B8" w:rsidTr="0064388B">
        <w:trPr>
          <w:cantSplit/>
          <w:trHeight w:val="141"/>
        </w:trPr>
        <w:tc>
          <w:tcPr>
            <w:tcW w:w="1215" w:type="dxa"/>
            <w:tcBorders>
              <w:top w:val="nil"/>
              <w:left w:val="nil"/>
              <w:bottom w:val="nil"/>
              <w:right w:val="single" w:sz="6" w:space="0" w:color="auto"/>
            </w:tcBorders>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2013</w:t>
            </w:r>
            <w:r w:rsidRPr="006053B8">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0.7</w:t>
            </w:r>
          </w:p>
        </w:tc>
        <w:tc>
          <w:tcPr>
            <w:tcW w:w="855" w:type="dxa"/>
            <w:tcBorders>
              <w:top w:val="nil"/>
              <w:left w:val="single" w:sz="6" w:space="0" w:color="auto"/>
              <w:bottom w:val="nil"/>
              <w:right w:val="single" w:sz="6" w:space="0" w:color="auto"/>
            </w:tcBorders>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5,596.3</w:t>
            </w:r>
          </w:p>
        </w:tc>
        <w:tc>
          <w:tcPr>
            <w:tcW w:w="963" w:type="dxa"/>
            <w:tcBorders>
              <w:top w:val="nil"/>
              <w:left w:val="single" w:sz="6" w:space="0" w:color="auto"/>
              <w:bottom w:val="nil"/>
              <w:right w:val="single" w:sz="6" w:space="0" w:color="auto"/>
            </w:tcBorders>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2.1</w:t>
            </w:r>
          </w:p>
        </w:tc>
        <w:tc>
          <w:tcPr>
            <w:tcW w:w="908" w:type="dxa"/>
            <w:tcBorders>
              <w:top w:val="nil"/>
              <w:left w:val="single" w:sz="6" w:space="0" w:color="auto"/>
              <w:bottom w:val="nil"/>
              <w:right w:val="single" w:sz="6" w:space="0" w:color="auto"/>
            </w:tcBorders>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5,155.9</w:t>
            </w:r>
          </w:p>
        </w:tc>
        <w:tc>
          <w:tcPr>
            <w:tcW w:w="869" w:type="dxa"/>
            <w:tcBorders>
              <w:top w:val="nil"/>
              <w:left w:val="single" w:sz="6" w:space="0" w:color="auto"/>
              <w:bottom w:val="nil"/>
              <w:right w:val="single" w:sz="6" w:space="0" w:color="auto"/>
            </w:tcBorders>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-0.8</w:t>
            </w:r>
          </w:p>
        </w:tc>
        <w:tc>
          <w:tcPr>
            <w:tcW w:w="817" w:type="dxa"/>
            <w:tcBorders>
              <w:top w:val="nil"/>
              <w:left w:val="single" w:sz="6" w:space="0" w:color="auto"/>
              <w:bottom w:val="nil"/>
              <w:right w:val="single" w:sz="6" w:space="0" w:color="auto"/>
            </w:tcBorders>
            <w:vAlign w:val="center"/>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440.9</w:t>
            </w:r>
          </w:p>
        </w:tc>
        <w:tc>
          <w:tcPr>
            <w:tcW w:w="822" w:type="dxa"/>
            <w:tcBorders>
              <w:top w:val="nil"/>
              <w:left w:val="single" w:sz="6" w:space="0" w:color="auto"/>
              <w:bottom w:val="nil"/>
              <w:right w:val="single" w:sz="6" w:space="0" w:color="auto"/>
            </w:tcBorders>
            <w:vAlign w:val="center"/>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3.1</w:t>
            </w:r>
          </w:p>
        </w:tc>
      </w:tr>
      <w:tr w:rsidR="0064388B" w:rsidRPr="006053B8" w:rsidTr="0064388B">
        <w:trPr>
          <w:cantSplit/>
          <w:trHeight w:val="141"/>
        </w:trPr>
        <w:tc>
          <w:tcPr>
            <w:tcW w:w="1215" w:type="dxa"/>
            <w:tcBorders>
              <w:top w:val="nil"/>
              <w:left w:val="nil"/>
              <w:bottom w:val="nil"/>
              <w:right w:val="single" w:sz="6" w:space="0" w:color="auto"/>
            </w:tcBorders>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2014</w:t>
            </w:r>
            <w:r w:rsidRPr="006053B8">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3.3</w:t>
            </w:r>
          </w:p>
        </w:tc>
        <w:tc>
          <w:tcPr>
            <w:tcW w:w="801" w:type="dxa"/>
            <w:tcBorders>
              <w:top w:val="nil"/>
              <w:left w:val="single" w:sz="6" w:space="0" w:color="auto"/>
              <w:bottom w:val="nil"/>
              <w:right w:val="single" w:sz="6" w:space="0" w:color="auto"/>
            </w:tcBorders>
            <w:vAlign w:val="center"/>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5,726.6</w:t>
            </w:r>
          </w:p>
        </w:tc>
        <w:tc>
          <w:tcPr>
            <w:tcW w:w="963" w:type="dxa"/>
            <w:tcBorders>
              <w:top w:val="nil"/>
              <w:left w:val="single" w:sz="6" w:space="0" w:color="auto"/>
              <w:bottom w:val="nil"/>
              <w:right w:val="single" w:sz="6" w:space="0" w:color="auto"/>
            </w:tcBorders>
            <w:vAlign w:val="bottom"/>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2.3</w:t>
            </w:r>
          </w:p>
        </w:tc>
        <w:tc>
          <w:tcPr>
            <w:tcW w:w="908" w:type="dxa"/>
            <w:tcBorders>
              <w:top w:val="nil"/>
              <w:left w:val="single" w:sz="6" w:space="0" w:color="auto"/>
              <w:bottom w:val="nil"/>
              <w:right w:val="single" w:sz="6" w:space="0" w:color="auto"/>
            </w:tcBorders>
            <w:vAlign w:val="bottom"/>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5,255.1</w:t>
            </w:r>
          </w:p>
        </w:tc>
        <w:tc>
          <w:tcPr>
            <w:tcW w:w="869" w:type="dxa"/>
            <w:tcBorders>
              <w:top w:val="nil"/>
              <w:left w:val="single" w:sz="6" w:space="0" w:color="auto"/>
              <w:bottom w:val="nil"/>
              <w:right w:val="single" w:sz="6" w:space="0" w:color="auto"/>
            </w:tcBorders>
            <w:vAlign w:val="bottom"/>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1.9</w:t>
            </w:r>
          </w:p>
        </w:tc>
        <w:tc>
          <w:tcPr>
            <w:tcW w:w="817" w:type="dxa"/>
            <w:tcBorders>
              <w:top w:val="nil"/>
              <w:left w:val="single" w:sz="6" w:space="0" w:color="auto"/>
              <w:bottom w:val="nil"/>
              <w:right w:val="single" w:sz="6" w:space="0" w:color="auto"/>
            </w:tcBorders>
            <w:vAlign w:val="bottom"/>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471.5</w:t>
            </w:r>
          </w:p>
        </w:tc>
        <w:tc>
          <w:tcPr>
            <w:tcW w:w="822" w:type="dxa"/>
            <w:tcBorders>
              <w:top w:val="nil"/>
              <w:left w:val="single" w:sz="6" w:space="0" w:color="auto"/>
              <w:bottom w:val="nil"/>
              <w:right w:val="single" w:sz="6" w:space="0" w:color="auto"/>
            </w:tcBorders>
            <w:vAlign w:val="center"/>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3.5</w:t>
            </w:r>
          </w:p>
        </w:tc>
      </w:tr>
      <w:tr w:rsidR="0064388B" w:rsidRPr="006053B8" w:rsidTr="0064388B">
        <w:trPr>
          <w:cantSplit/>
          <w:trHeight w:val="141"/>
        </w:trPr>
        <w:tc>
          <w:tcPr>
            <w:tcW w:w="1215" w:type="dxa"/>
            <w:tcBorders>
              <w:top w:val="nil"/>
              <w:left w:val="nil"/>
              <w:bottom w:val="nil"/>
              <w:right w:val="single" w:sz="6" w:space="0" w:color="auto"/>
            </w:tcBorders>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2015</w:t>
            </w:r>
            <w:r w:rsidRPr="006053B8">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2.8</w:t>
            </w:r>
          </w:p>
        </w:tc>
        <w:tc>
          <w:tcPr>
            <w:tcW w:w="801" w:type="dxa"/>
            <w:tcBorders>
              <w:top w:val="nil"/>
              <w:left w:val="single" w:sz="6" w:space="0" w:color="auto"/>
              <w:bottom w:val="nil"/>
              <w:right w:val="single" w:sz="6" w:space="0" w:color="auto"/>
            </w:tcBorders>
            <w:vAlign w:val="center"/>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5,267.6</w:t>
            </w:r>
          </w:p>
        </w:tc>
        <w:tc>
          <w:tcPr>
            <w:tcW w:w="963" w:type="dxa"/>
            <w:tcBorders>
              <w:top w:val="nil"/>
              <w:left w:val="single" w:sz="6" w:space="0" w:color="auto"/>
              <w:bottom w:val="nil"/>
              <w:right w:val="single" w:sz="6" w:space="0" w:color="auto"/>
            </w:tcBorders>
            <w:vAlign w:val="bottom"/>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-8.0</w:t>
            </w:r>
          </w:p>
        </w:tc>
        <w:tc>
          <w:tcPr>
            <w:tcW w:w="908" w:type="dxa"/>
            <w:tcBorders>
              <w:top w:val="nil"/>
              <w:left w:val="single" w:sz="6" w:space="0" w:color="auto"/>
              <w:bottom w:val="nil"/>
              <w:right w:val="single" w:sz="6" w:space="0" w:color="auto"/>
            </w:tcBorders>
            <w:vAlign w:val="bottom"/>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4,365.0</w:t>
            </w:r>
          </w:p>
        </w:tc>
        <w:tc>
          <w:tcPr>
            <w:tcW w:w="869" w:type="dxa"/>
            <w:tcBorders>
              <w:top w:val="nil"/>
              <w:left w:val="single" w:sz="6" w:space="0" w:color="auto"/>
              <w:bottom w:val="nil"/>
              <w:right w:val="single" w:sz="6" w:space="0" w:color="auto"/>
            </w:tcBorders>
            <w:vAlign w:val="bottom"/>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-16.9</w:t>
            </w:r>
          </w:p>
        </w:tc>
        <w:tc>
          <w:tcPr>
            <w:tcW w:w="817" w:type="dxa"/>
            <w:tcBorders>
              <w:top w:val="nil"/>
              <w:left w:val="single" w:sz="6" w:space="0" w:color="auto"/>
              <w:bottom w:val="nil"/>
              <w:right w:val="single" w:sz="6" w:space="0" w:color="auto"/>
            </w:tcBorders>
            <w:vAlign w:val="bottom"/>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904.0</w:t>
            </w:r>
          </w:p>
        </w:tc>
        <w:tc>
          <w:tcPr>
            <w:tcW w:w="822" w:type="dxa"/>
            <w:tcBorders>
              <w:top w:val="nil"/>
              <w:left w:val="single" w:sz="6" w:space="0" w:color="auto"/>
              <w:bottom w:val="nil"/>
              <w:right w:val="single" w:sz="6" w:space="0" w:color="auto"/>
            </w:tcBorders>
            <w:vAlign w:val="center"/>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0.7</w:t>
            </w:r>
          </w:p>
        </w:tc>
        <w:tc>
          <w:tcPr>
            <w:tcW w:w="720" w:type="dxa"/>
            <w:tcBorders>
              <w:top w:val="nil"/>
              <w:left w:val="single" w:sz="6" w:space="0" w:color="auto"/>
              <w:bottom w:val="nil"/>
              <w:right w:val="nil"/>
            </w:tcBorders>
            <w:vAlign w:val="center"/>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3.6</w:t>
            </w:r>
          </w:p>
        </w:tc>
      </w:tr>
      <w:tr w:rsidR="0064388B" w:rsidRPr="006053B8" w:rsidTr="0064388B">
        <w:trPr>
          <w:cantSplit/>
          <w:trHeight w:val="141"/>
        </w:trPr>
        <w:tc>
          <w:tcPr>
            <w:tcW w:w="1215" w:type="dxa"/>
            <w:tcBorders>
              <w:top w:val="nil"/>
              <w:left w:val="nil"/>
              <w:bottom w:val="nil"/>
              <w:right w:val="single" w:sz="6" w:space="0" w:color="auto"/>
            </w:tcBorders>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2016</w:t>
            </w:r>
            <w:r w:rsidRPr="006053B8">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2.2</w:t>
            </w:r>
          </w:p>
        </w:tc>
        <w:tc>
          <w:tcPr>
            <w:tcW w:w="855" w:type="dxa"/>
            <w:tcBorders>
              <w:top w:val="nil"/>
              <w:left w:val="single" w:sz="6" w:space="0" w:color="auto"/>
              <w:bottom w:val="nil"/>
              <w:right w:val="single" w:sz="6" w:space="0" w:color="auto"/>
            </w:tcBorders>
            <w:vAlign w:val="bottom"/>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4,955.6</w:t>
            </w:r>
          </w:p>
        </w:tc>
        <w:tc>
          <w:tcPr>
            <w:tcW w:w="963" w:type="dxa"/>
            <w:tcBorders>
              <w:top w:val="nil"/>
              <w:left w:val="single" w:sz="6" w:space="0" w:color="auto"/>
              <w:bottom w:val="nil"/>
              <w:right w:val="single" w:sz="6" w:space="0" w:color="auto"/>
            </w:tcBorders>
            <w:vAlign w:val="bottom"/>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-5.9</w:t>
            </w:r>
          </w:p>
        </w:tc>
        <w:tc>
          <w:tcPr>
            <w:tcW w:w="908" w:type="dxa"/>
            <w:tcBorders>
              <w:top w:val="nil"/>
              <w:left w:val="single" w:sz="6" w:space="0" w:color="auto"/>
              <w:bottom w:val="nil"/>
              <w:right w:val="single" w:sz="6" w:space="0" w:color="auto"/>
            </w:tcBorders>
            <w:vAlign w:val="bottom"/>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4,061.9</w:t>
            </w:r>
          </w:p>
        </w:tc>
        <w:tc>
          <w:tcPr>
            <w:tcW w:w="869" w:type="dxa"/>
            <w:tcBorders>
              <w:top w:val="nil"/>
              <w:left w:val="single" w:sz="6" w:space="0" w:color="auto"/>
              <w:bottom w:val="nil"/>
              <w:right w:val="single" w:sz="6" w:space="0" w:color="auto"/>
            </w:tcBorders>
            <w:vAlign w:val="bottom"/>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-6.9</w:t>
            </w:r>
          </w:p>
        </w:tc>
        <w:tc>
          <w:tcPr>
            <w:tcW w:w="817" w:type="dxa"/>
            <w:tcBorders>
              <w:top w:val="nil"/>
              <w:left w:val="single" w:sz="6" w:space="0" w:color="auto"/>
              <w:bottom w:val="nil"/>
              <w:right w:val="single" w:sz="6" w:space="0" w:color="auto"/>
            </w:tcBorders>
            <w:vAlign w:val="bottom"/>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893.7</w:t>
            </w:r>
          </w:p>
        </w:tc>
        <w:tc>
          <w:tcPr>
            <w:tcW w:w="822" w:type="dxa"/>
            <w:tcBorders>
              <w:top w:val="nil"/>
              <w:left w:val="single" w:sz="6" w:space="0" w:color="auto"/>
              <w:bottom w:val="nil"/>
              <w:right w:val="single" w:sz="6" w:space="0" w:color="auto"/>
            </w:tcBorders>
            <w:vAlign w:val="center"/>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1.0</w:t>
            </w:r>
          </w:p>
        </w:tc>
        <w:tc>
          <w:tcPr>
            <w:tcW w:w="720" w:type="dxa"/>
            <w:tcBorders>
              <w:top w:val="nil"/>
              <w:left w:val="single" w:sz="6" w:space="0" w:color="auto"/>
              <w:bottom w:val="nil"/>
              <w:right w:val="nil"/>
            </w:tcBorders>
            <w:vAlign w:val="center"/>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3.7</w:t>
            </w:r>
          </w:p>
        </w:tc>
      </w:tr>
      <w:tr w:rsidR="0064388B" w:rsidRPr="006053B8" w:rsidTr="0064388B">
        <w:trPr>
          <w:cantSplit/>
          <w:trHeight w:val="215"/>
        </w:trPr>
        <w:tc>
          <w:tcPr>
            <w:tcW w:w="1215" w:type="dxa"/>
            <w:tcBorders>
              <w:top w:val="nil"/>
              <w:left w:val="nil"/>
              <w:bottom w:val="nil"/>
              <w:right w:val="single" w:sz="6" w:space="0" w:color="auto"/>
            </w:tcBorders>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2017</w:t>
            </w:r>
            <w:r w:rsidRPr="006053B8">
              <w:rPr>
                <w:rFonts w:eastAsia="標楷體"/>
                <w:color w:val="000000" w:themeColor="text1"/>
                <w:sz w:val="22"/>
              </w:rPr>
              <w:t>年</w:t>
            </w:r>
          </w:p>
        </w:tc>
        <w:tc>
          <w:tcPr>
            <w:tcW w:w="850" w:type="dxa"/>
            <w:tcBorders>
              <w:top w:val="nil"/>
              <w:left w:val="single" w:sz="6" w:space="0" w:color="auto"/>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bCs/>
                <w:color w:val="000000" w:themeColor="text1"/>
                <w:sz w:val="22"/>
              </w:rPr>
            </w:pPr>
            <w:r w:rsidRPr="006053B8">
              <w:rPr>
                <w:rFonts w:eastAsia="標楷體"/>
                <w:bCs/>
                <w:color w:val="000000" w:themeColor="text1"/>
                <w:sz w:val="22"/>
              </w:rPr>
              <w:t>3.1</w:t>
            </w:r>
          </w:p>
        </w:tc>
        <w:tc>
          <w:tcPr>
            <w:tcW w:w="801" w:type="dxa"/>
            <w:tcBorders>
              <w:top w:val="nil"/>
              <w:left w:val="single" w:sz="6" w:space="0" w:color="auto"/>
              <w:bottom w:val="nil"/>
              <w:right w:val="single" w:sz="6" w:space="0" w:color="auto"/>
            </w:tcBorders>
            <w:vAlign w:val="center"/>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2.5</w:t>
            </w:r>
          </w:p>
        </w:tc>
        <w:tc>
          <w:tcPr>
            <w:tcW w:w="855" w:type="dxa"/>
            <w:tcBorders>
              <w:top w:val="nil"/>
              <w:left w:val="single" w:sz="6" w:space="0" w:color="auto"/>
              <w:bottom w:val="nil"/>
              <w:right w:val="single" w:sz="6" w:space="0" w:color="auto"/>
            </w:tcBorders>
            <w:vAlign w:val="bottom"/>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5,736.9</w:t>
            </w:r>
          </w:p>
        </w:tc>
        <w:tc>
          <w:tcPr>
            <w:tcW w:w="963" w:type="dxa"/>
            <w:tcBorders>
              <w:top w:val="nil"/>
              <w:left w:val="single" w:sz="6" w:space="0" w:color="auto"/>
              <w:bottom w:val="nil"/>
              <w:right w:val="single" w:sz="6" w:space="0" w:color="auto"/>
            </w:tcBorders>
            <w:vAlign w:val="bottom"/>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15.8</w:t>
            </w:r>
          </w:p>
        </w:tc>
        <w:tc>
          <w:tcPr>
            <w:tcW w:w="908" w:type="dxa"/>
            <w:tcBorders>
              <w:top w:val="nil"/>
              <w:left w:val="single" w:sz="6" w:space="0" w:color="auto"/>
              <w:bottom w:val="nil"/>
              <w:right w:val="single" w:sz="6" w:space="0" w:color="auto"/>
            </w:tcBorders>
            <w:vAlign w:val="bottom"/>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4,784.8</w:t>
            </w:r>
          </w:p>
        </w:tc>
        <w:tc>
          <w:tcPr>
            <w:tcW w:w="869" w:type="dxa"/>
            <w:tcBorders>
              <w:top w:val="nil"/>
              <w:left w:val="single" w:sz="6" w:space="0" w:color="auto"/>
              <w:bottom w:val="nil"/>
              <w:right w:val="single" w:sz="6" w:space="0" w:color="auto"/>
            </w:tcBorders>
            <w:vAlign w:val="bottom"/>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17.8</w:t>
            </w:r>
          </w:p>
        </w:tc>
        <w:tc>
          <w:tcPr>
            <w:tcW w:w="817" w:type="dxa"/>
            <w:tcBorders>
              <w:top w:val="nil"/>
              <w:left w:val="single" w:sz="6" w:space="0" w:color="auto"/>
              <w:bottom w:val="nil"/>
              <w:right w:val="single" w:sz="6" w:space="0" w:color="auto"/>
            </w:tcBorders>
            <w:vAlign w:val="bottom"/>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952.1</w:t>
            </w:r>
          </w:p>
        </w:tc>
        <w:tc>
          <w:tcPr>
            <w:tcW w:w="822" w:type="dxa"/>
            <w:tcBorders>
              <w:top w:val="nil"/>
              <w:left w:val="single" w:sz="6" w:space="0" w:color="auto"/>
              <w:bottom w:val="nil"/>
              <w:right w:val="single" w:sz="6" w:space="0" w:color="auto"/>
            </w:tcBorders>
            <w:vAlign w:val="center"/>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w:t>
            </w:r>
            <w:r w:rsidRPr="006053B8">
              <w:rPr>
                <w:rFonts w:eastAsia="標楷體"/>
                <w:b/>
                <w:color w:val="000000" w:themeColor="text1"/>
                <w:sz w:val="22"/>
              </w:rPr>
              <w:t>7</w:t>
            </w:r>
          </w:p>
        </w:tc>
      </w:tr>
      <w:tr w:rsidR="0064388B" w:rsidRPr="006053B8" w:rsidTr="0064388B">
        <w:trPr>
          <w:cantSplit/>
          <w:trHeight w:val="215"/>
        </w:trPr>
        <w:tc>
          <w:tcPr>
            <w:tcW w:w="1215" w:type="dxa"/>
            <w:tcBorders>
              <w:top w:val="nil"/>
              <w:left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bCs/>
                <w:color w:val="000000" w:themeColor="text1"/>
                <w:sz w:val="22"/>
              </w:rPr>
              <w:t>2018</w:t>
            </w:r>
            <w:r w:rsidRPr="006053B8">
              <w:rPr>
                <w:rFonts w:eastAsia="標楷體"/>
                <w:bCs/>
                <w:color w:val="000000" w:themeColor="text1"/>
                <w:sz w:val="22"/>
              </w:rPr>
              <w:t>年</w:t>
            </w:r>
          </w:p>
        </w:tc>
        <w:tc>
          <w:tcPr>
            <w:tcW w:w="850" w:type="dxa"/>
            <w:tcBorders>
              <w:top w:val="nil"/>
              <w:left w:val="single" w:sz="6" w:space="0" w:color="auto"/>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2.7</w:t>
            </w:r>
          </w:p>
        </w:tc>
        <w:tc>
          <w:tcPr>
            <w:tcW w:w="801" w:type="dxa"/>
            <w:tcBorders>
              <w:top w:val="nil"/>
              <w:left w:val="single" w:sz="6" w:space="0" w:color="auto"/>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1.3</w:t>
            </w:r>
          </w:p>
        </w:tc>
        <w:tc>
          <w:tcPr>
            <w:tcW w:w="855" w:type="dxa"/>
            <w:tcBorders>
              <w:top w:val="nil"/>
              <w:left w:val="single" w:sz="6" w:space="0" w:color="auto"/>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6,048.6</w:t>
            </w:r>
          </w:p>
        </w:tc>
        <w:tc>
          <w:tcPr>
            <w:tcW w:w="963" w:type="dxa"/>
            <w:tcBorders>
              <w:top w:val="nil"/>
              <w:left w:val="single" w:sz="6" w:space="0" w:color="auto"/>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5.4</w:t>
            </w:r>
          </w:p>
        </w:tc>
        <w:tc>
          <w:tcPr>
            <w:tcW w:w="908" w:type="dxa"/>
            <w:tcBorders>
              <w:top w:val="nil"/>
              <w:left w:val="single" w:sz="6" w:space="0" w:color="auto"/>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5,352.0</w:t>
            </w:r>
          </w:p>
        </w:tc>
        <w:tc>
          <w:tcPr>
            <w:tcW w:w="869" w:type="dxa"/>
            <w:tcBorders>
              <w:top w:val="nil"/>
              <w:left w:val="single" w:sz="6" w:space="0" w:color="auto"/>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11.9</w:t>
            </w:r>
          </w:p>
        </w:tc>
        <w:tc>
          <w:tcPr>
            <w:tcW w:w="817" w:type="dxa"/>
            <w:tcBorders>
              <w:top w:val="nil"/>
              <w:left w:val="single" w:sz="6" w:space="0" w:color="auto"/>
              <w:right w:val="single" w:sz="6" w:space="0" w:color="auto"/>
            </w:tcBorders>
            <w:shd w:val="clear" w:color="auto" w:fill="auto"/>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696.6</w:t>
            </w:r>
          </w:p>
        </w:tc>
        <w:tc>
          <w:tcPr>
            <w:tcW w:w="822" w:type="dxa"/>
            <w:tcBorders>
              <w:top w:val="nil"/>
              <w:left w:val="single" w:sz="6" w:space="0" w:color="auto"/>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1.5</w:t>
            </w:r>
          </w:p>
        </w:tc>
        <w:tc>
          <w:tcPr>
            <w:tcW w:w="720" w:type="dxa"/>
            <w:tcBorders>
              <w:top w:val="nil"/>
              <w:left w:val="single" w:sz="6" w:space="0" w:color="auto"/>
              <w:right w:val="nil"/>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3.9</w:t>
            </w:r>
          </w:p>
        </w:tc>
      </w:tr>
      <w:tr w:rsidR="0064388B" w:rsidRPr="006053B8" w:rsidTr="0064388B">
        <w:trPr>
          <w:cantSplit/>
          <w:trHeight w:val="215"/>
        </w:trPr>
        <w:tc>
          <w:tcPr>
            <w:tcW w:w="1215" w:type="dxa"/>
            <w:tcBorders>
              <w:top w:val="nil"/>
              <w:left w:val="nil"/>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bCs/>
                <w:color w:val="000000" w:themeColor="text1"/>
                <w:sz w:val="22"/>
              </w:rPr>
            </w:pPr>
            <w:r w:rsidRPr="006053B8">
              <w:rPr>
                <w:rFonts w:eastAsia="標楷體"/>
                <w:bCs/>
                <w:color w:val="000000" w:themeColor="text1"/>
                <w:sz w:val="22"/>
              </w:rPr>
              <w:t>9</w:t>
            </w:r>
            <w:r w:rsidRPr="006053B8">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2.1(III)</w:t>
            </w:r>
          </w:p>
        </w:tc>
        <w:tc>
          <w:tcPr>
            <w:tcW w:w="801"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-6.7</w:t>
            </w:r>
          </w:p>
        </w:tc>
        <w:tc>
          <w:tcPr>
            <w:tcW w:w="855"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506.5</w:t>
            </w:r>
          </w:p>
        </w:tc>
        <w:tc>
          <w:tcPr>
            <w:tcW w:w="963"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-8.1</w:t>
            </w:r>
          </w:p>
        </w:tc>
        <w:tc>
          <w:tcPr>
            <w:tcW w:w="908"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410.3</w:t>
            </w:r>
          </w:p>
        </w:tc>
        <w:tc>
          <w:tcPr>
            <w:tcW w:w="869"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-1.6</w:t>
            </w:r>
          </w:p>
        </w:tc>
        <w:tc>
          <w:tcPr>
            <w:tcW w:w="817"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96.2</w:t>
            </w:r>
          </w:p>
        </w:tc>
        <w:tc>
          <w:tcPr>
            <w:tcW w:w="822"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2.1</w:t>
            </w:r>
          </w:p>
        </w:tc>
        <w:tc>
          <w:tcPr>
            <w:tcW w:w="720" w:type="dxa"/>
            <w:tcBorders>
              <w:top w:val="nil"/>
              <w:left w:val="single" w:sz="6" w:space="0" w:color="auto"/>
              <w:bottom w:val="nil"/>
              <w:right w:val="nil"/>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4.0</w:t>
            </w:r>
          </w:p>
        </w:tc>
      </w:tr>
      <w:tr w:rsidR="0064388B" w:rsidRPr="006053B8" w:rsidTr="0064388B">
        <w:trPr>
          <w:cantSplit/>
          <w:trHeight w:val="215"/>
        </w:trPr>
        <w:tc>
          <w:tcPr>
            <w:tcW w:w="1215" w:type="dxa"/>
            <w:tcBorders>
              <w:top w:val="nil"/>
              <w:left w:val="nil"/>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bCs/>
                <w:color w:val="000000" w:themeColor="text1"/>
                <w:sz w:val="22"/>
              </w:rPr>
            </w:pPr>
            <w:r w:rsidRPr="006053B8">
              <w:rPr>
                <w:rFonts w:eastAsia="標楷體"/>
                <w:bCs/>
                <w:color w:val="000000" w:themeColor="text1"/>
                <w:sz w:val="22"/>
              </w:rPr>
              <w:t>10</w:t>
            </w:r>
            <w:r w:rsidRPr="006053B8">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12.6</w:t>
            </w:r>
          </w:p>
        </w:tc>
        <w:tc>
          <w:tcPr>
            <w:tcW w:w="855"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548.6</w:t>
            </w:r>
          </w:p>
        </w:tc>
        <w:tc>
          <w:tcPr>
            <w:tcW w:w="963"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22.5</w:t>
            </w:r>
          </w:p>
        </w:tc>
        <w:tc>
          <w:tcPr>
            <w:tcW w:w="908"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484.8</w:t>
            </w:r>
          </w:p>
        </w:tc>
        <w:tc>
          <w:tcPr>
            <w:tcW w:w="869"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28.1</w:t>
            </w:r>
          </w:p>
        </w:tc>
        <w:tc>
          <w:tcPr>
            <w:tcW w:w="817"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63.8</w:t>
            </w:r>
          </w:p>
        </w:tc>
        <w:tc>
          <w:tcPr>
            <w:tcW w:w="822"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w:t>
            </w:r>
          </w:p>
        </w:tc>
        <w:tc>
          <w:tcPr>
            <w:tcW w:w="720" w:type="dxa"/>
            <w:tcBorders>
              <w:top w:val="nil"/>
              <w:left w:val="single" w:sz="6" w:space="0" w:color="auto"/>
              <w:bottom w:val="nil"/>
              <w:right w:val="nil"/>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3.9</w:t>
            </w:r>
          </w:p>
        </w:tc>
      </w:tr>
      <w:tr w:rsidR="0064388B" w:rsidRPr="006053B8" w:rsidTr="0064388B">
        <w:trPr>
          <w:cantSplit/>
          <w:trHeight w:val="215"/>
        </w:trPr>
        <w:tc>
          <w:tcPr>
            <w:tcW w:w="1215" w:type="dxa"/>
            <w:tcBorders>
              <w:top w:val="nil"/>
              <w:left w:val="nil"/>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bCs/>
                <w:color w:val="000000" w:themeColor="text1"/>
                <w:sz w:val="22"/>
              </w:rPr>
            </w:pPr>
            <w:r w:rsidRPr="006053B8">
              <w:rPr>
                <w:rFonts w:eastAsia="標楷體"/>
                <w:bCs/>
                <w:color w:val="000000" w:themeColor="text1"/>
                <w:sz w:val="22"/>
              </w:rPr>
              <w:t>11</w:t>
            </w:r>
            <w:r w:rsidRPr="006053B8">
              <w:rPr>
                <w:rFonts w:eastAsia="標楷體"/>
                <w:bCs/>
                <w:color w:val="000000" w:themeColor="text1"/>
                <w:sz w:val="22"/>
              </w:rPr>
              <w:t>月</w:t>
            </w:r>
          </w:p>
        </w:tc>
        <w:tc>
          <w:tcPr>
            <w:tcW w:w="850" w:type="dxa"/>
            <w:tcBorders>
              <w:top w:val="nil"/>
              <w:left w:val="single" w:sz="6" w:space="0" w:color="auto"/>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0.1</w:t>
            </w:r>
          </w:p>
        </w:tc>
        <w:tc>
          <w:tcPr>
            <w:tcW w:w="855"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514.8</w:t>
            </w:r>
          </w:p>
        </w:tc>
        <w:tc>
          <w:tcPr>
            <w:tcW w:w="963"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3.6</w:t>
            </w:r>
          </w:p>
        </w:tc>
        <w:tc>
          <w:tcPr>
            <w:tcW w:w="908"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468.1</w:t>
            </w:r>
          </w:p>
        </w:tc>
        <w:tc>
          <w:tcPr>
            <w:tcW w:w="869"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11.4</w:t>
            </w:r>
          </w:p>
        </w:tc>
        <w:tc>
          <w:tcPr>
            <w:tcW w:w="817"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46.7</w:t>
            </w:r>
          </w:p>
        </w:tc>
        <w:tc>
          <w:tcPr>
            <w:tcW w:w="822"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w:t>
            </w:r>
          </w:p>
        </w:tc>
        <w:tc>
          <w:tcPr>
            <w:tcW w:w="720" w:type="dxa"/>
            <w:tcBorders>
              <w:top w:val="nil"/>
              <w:left w:val="single" w:sz="6" w:space="0" w:color="auto"/>
              <w:bottom w:val="nil"/>
              <w:right w:val="nil"/>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3.8</w:t>
            </w:r>
          </w:p>
        </w:tc>
      </w:tr>
      <w:tr w:rsidR="0064388B" w:rsidRPr="006053B8" w:rsidTr="0064388B">
        <w:trPr>
          <w:cantSplit/>
          <w:trHeight w:val="215"/>
        </w:trPr>
        <w:tc>
          <w:tcPr>
            <w:tcW w:w="1215" w:type="dxa"/>
            <w:tcBorders>
              <w:top w:val="nil"/>
              <w:left w:val="nil"/>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bCs/>
                <w:color w:val="000000" w:themeColor="text1"/>
                <w:sz w:val="22"/>
              </w:rPr>
            </w:pPr>
            <w:r w:rsidRPr="006053B8">
              <w:rPr>
                <w:rFonts w:eastAsia="標楷體"/>
                <w:bCs/>
                <w:color w:val="000000" w:themeColor="text1"/>
                <w:sz w:val="22"/>
              </w:rPr>
              <w:t>12</w:t>
            </w:r>
            <w:r w:rsidRPr="006053B8">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2.9(IV)</w:t>
            </w:r>
          </w:p>
        </w:tc>
        <w:tc>
          <w:tcPr>
            <w:tcW w:w="801"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0.7</w:t>
            </w:r>
          </w:p>
        </w:tc>
        <w:tc>
          <w:tcPr>
            <w:tcW w:w="855"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482.1</w:t>
            </w:r>
          </w:p>
        </w:tc>
        <w:tc>
          <w:tcPr>
            <w:tcW w:w="963"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-1.7</w:t>
            </w:r>
          </w:p>
        </w:tc>
        <w:tc>
          <w:tcPr>
            <w:tcW w:w="908"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440.3</w:t>
            </w:r>
          </w:p>
        </w:tc>
        <w:tc>
          <w:tcPr>
            <w:tcW w:w="869"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1.1</w:t>
            </w:r>
          </w:p>
        </w:tc>
        <w:tc>
          <w:tcPr>
            <w:tcW w:w="817"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41.8</w:t>
            </w:r>
          </w:p>
        </w:tc>
        <w:tc>
          <w:tcPr>
            <w:tcW w:w="822"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1.3</w:t>
            </w:r>
          </w:p>
        </w:tc>
        <w:tc>
          <w:tcPr>
            <w:tcW w:w="720" w:type="dxa"/>
            <w:tcBorders>
              <w:top w:val="nil"/>
              <w:left w:val="single" w:sz="6" w:space="0" w:color="auto"/>
              <w:bottom w:val="nil"/>
              <w:right w:val="nil"/>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3.8</w:t>
            </w:r>
          </w:p>
        </w:tc>
      </w:tr>
      <w:tr w:rsidR="0064388B" w:rsidRPr="006053B8" w:rsidTr="0064388B">
        <w:trPr>
          <w:cantSplit/>
          <w:trHeight w:val="215"/>
        </w:trPr>
        <w:tc>
          <w:tcPr>
            <w:tcW w:w="1215" w:type="dxa"/>
            <w:tcBorders>
              <w:top w:val="nil"/>
              <w:left w:val="nil"/>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bCs/>
                <w:color w:val="000000" w:themeColor="text1"/>
                <w:sz w:val="22"/>
              </w:rPr>
            </w:pPr>
            <w:r w:rsidRPr="006053B8">
              <w:rPr>
                <w:rFonts w:eastAsia="標楷體"/>
                <w:bCs/>
                <w:color w:val="000000" w:themeColor="text1"/>
                <w:sz w:val="22"/>
              </w:rPr>
              <w:t>2019</w:t>
            </w:r>
            <w:r w:rsidRPr="006053B8">
              <w:rPr>
                <w:rFonts w:eastAsia="標楷體"/>
                <w:bCs/>
                <w:color w:val="000000" w:themeColor="text1"/>
                <w:sz w:val="22"/>
                <w:lang w:eastAsia="zh-HK"/>
              </w:rPr>
              <w:t>年</w:t>
            </w:r>
          </w:p>
        </w:tc>
        <w:tc>
          <w:tcPr>
            <w:tcW w:w="850" w:type="dxa"/>
            <w:tcBorders>
              <w:top w:val="nil"/>
              <w:left w:val="single" w:sz="6" w:space="0" w:color="auto"/>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p>
        </w:tc>
        <w:tc>
          <w:tcPr>
            <w:tcW w:w="855"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4,530.0</w:t>
            </w:r>
          </w:p>
        </w:tc>
        <w:tc>
          <w:tcPr>
            <w:tcW w:w="963"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-10.4</w:t>
            </w:r>
          </w:p>
        </w:tc>
        <w:tc>
          <w:tcPr>
            <w:tcW w:w="908"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4,183.0</w:t>
            </w:r>
          </w:p>
        </w:tc>
        <w:tc>
          <w:tcPr>
            <w:tcW w:w="869"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-5.8</w:t>
            </w:r>
          </w:p>
        </w:tc>
        <w:tc>
          <w:tcPr>
            <w:tcW w:w="817"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347.0</w:t>
            </w:r>
          </w:p>
        </w:tc>
        <w:tc>
          <w:tcPr>
            <w:tcW w:w="822"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0.4</w:t>
            </w:r>
          </w:p>
        </w:tc>
        <w:tc>
          <w:tcPr>
            <w:tcW w:w="720" w:type="dxa"/>
            <w:tcBorders>
              <w:top w:val="nil"/>
              <w:left w:val="single" w:sz="6" w:space="0" w:color="auto"/>
              <w:bottom w:val="nil"/>
              <w:right w:val="nil"/>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3.8</w:t>
            </w:r>
          </w:p>
        </w:tc>
      </w:tr>
      <w:tr w:rsidR="0064388B" w:rsidRPr="006053B8" w:rsidTr="0064388B">
        <w:trPr>
          <w:cantSplit/>
          <w:trHeight w:val="215"/>
        </w:trPr>
        <w:tc>
          <w:tcPr>
            <w:tcW w:w="1215" w:type="dxa"/>
            <w:tcBorders>
              <w:top w:val="nil"/>
              <w:left w:val="nil"/>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bCs/>
                <w:color w:val="000000" w:themeColor="text1"/>
                <w:sz w:val="22"/>
              </w:rPr>
            </w:pPr>
            <w:r w:rsidRPr="006053B8">
              <w:rPr>
                <w:rFonts w:eastAsia="標楷體"/>
                <w:bCs/>
                <w:color w:val="000000" w:themeColor="text1"/>
                <w:sz w:val="22"/>
              </w:rPr>
              <w:t>1</w:t>
            </w:r>
            <w:r w:rsidRPr="006053B8">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462.0</w:t>
            </w:r>
          </w:p>
        </w:tc>
        <w:tc>
          <w:tcPr>
            <w:tcW w:w="963"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-6.2</w:t>
            </w:r>
          </w:p>
        </w:tc>
        <w:tc>
          <w:tcPr>
            <w:tcW w:w="908"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450.0</w:t>
            </w:r>
          </w:p>
        </w:tc>
        <w:tc>
          <w:tcPr>
            <w:tcW w:w="869"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-1.7</w:t>
            </w:r>
          </w:p>
        </w:tc>
        <w:tc>
          <w:tcPr>
            <w:tcW w:w="817"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12.0</w:t>
            </w:r>
          </w:p>
        </w:tc>
        <w:tc>
          <w:tcPr>
            <w:tcW w:w="822"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0.8</w:t>
            </w:r>
          </w:p>
        </w:tc>
        <w:tc>
          <w:tcPr>
            <w:tcW w:w="720" w:type="dxa"/>
            <w:tcBorders>
              <w:top w:val="nil"/>
              <w:left w:val="single" w:sz="6" w:space="0" w:color="auto"/>
              <w:bottom w:val="nil"/>
              <w:right w:val="nil"/>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4.4</w:t>
            </w:r>
          </w:p>
        </w:tc>
      </w:tr>
      <w:tr w:rsidR="0064388B" w:rsidRPr="006053B8" w:rsidTr="0064388B">
        <w:trPr>
          <w:cantSplit/>
          <w:trHeight w:val="215"/>
        </w:trPr>
        <w:tc>
          <w:tcPr>
            <w:tcW w:w="1215" w:type="dxa"/>
            <w:tcBorders>
              <w:top w:val="nil"/>
              <w:left w:val="nil"/>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bCs/>
                <w:color w:val="000000" w:themeColor="text1"/>
                <w:sz w:val="22"/>
              </w:rPr>
            </w:pPr>
            <w:r w:rsidRPr="006053B8">
              <w:rPr>
                <w:rFonts w:eastAsia="標楷體"/>
                <w:bCs/>
                <w:color w:val="000000" w:themeColor="text1"/>
                <w:sz w:val="22"/>
              </w:rPr>
              <w:t>2</w:t>
            </w:r>
            <w:r w:rsidRPr="006053B8">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-3.8</w:t>
            </w:r>
          </w:p>
        </w:tc>
        <w:tc>
          <w:tcPr>
            <w:tcW w:w="855"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395.0</w:t>
            </w:r>
          </w:p>
        </w:tc>
        <w:tc>
          <w:tcPr>
            <w:tcW w:w="963"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-11.3</w:t>
            </w:r>
          </w:p>
        </w:tc>
        <w:tc>
          <w:tcPr>
            <w:tcW w:w="908"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365.0</w:t>
            </w:r>
          </w:p>
        </w:tc>
        <w:tc>
          <w:tcPr>
            <w:tcW w:w="869"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-12.5</w:t>
            </w:r>
          </w:p>
        </w:tc>
        <w:tc>
          <w:tcPr>
            <w:tcW w:w="817"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30.0</w:t>
            </w:r>
          </w:p>
        </w:tc>
        <w:tc>
          <w:tcPr>
            <w:tcW w:w="822"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0.5</w:t>
            </w:r>
          </w:p>
        </w:tc>
        <w:tc>
          <w:tcPr>
            <w:tcW w:w="720" w:type="dxa"/>
            <w:tcBorders>
              <w:top w:val="nil"/>
              <w:left w:val="single" w:sz="6" w:space="0" w:color="auto"/>
              <w:bottom w:val="nil"/>
              <w:right w:val="nil"/>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3.7</w:t>
            </w:r>
          </w:p>
        </w:tc>
      </w:tr>
      <w:tr w:rsidR="0064388B" w:rsidRPr="006053B8" w:rsidTr="0064388B">
        <w:trPr>
          <w:cantSplit/>
          <w:trHeight w:val="215"/>
        </w:trPr>
        <w:tc>
          <w:tcPr>
            <w:tcW w:w="1215" w:type="dxa"/>
            <w:tcBorders>
              <w:top w:val="nil"/>
              <w:left w:val="nil"/>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bCs/>
                <w:color w:val="000000" w:themeColor="text1"/>
                <w:sz w:val="22"/>
              </w:rPr>
            </w:pPr>
            <w:r w:rsidRPr="006053B8">
              <w:rPr>
                <w:rFonts w:eastAsia="標楷體"/>
                <w:bCs/>
                <w:color w:val="000000" w:themeColor="text1"/>
                <w:sz w:val="22"/>
              </w:rPr>
              <w:t>3</w:t>
            </w:r>
            <w:r w:rsidRPr="006053B8">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1.7(I)</w:t>
            </w:r>
          </w:p>
        </w:tc>
        <w:tc>
          <w:tcPr>
            <w:tcW w:w="801"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-2.3</w:t>
            </w:r>
          </w:p>
        </w:tc>
        <w:tc>
          <w:tcPr>
            <w:tcW w:w="855"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470.0</w:t>
            </w:r>
          </w:p>
        </w:tc>
        <w:tc>
          <w:tcPr>
            <w:tcW w:w="963"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-8.4</w:t>
            </w:r>
          </w:p>
        </w:tc>
        <w:tc>
          <w:tcPr>
            <w:tcW w:w="908"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419.0</w:t>
            </w:r>
          </w:p>
        </w:tc>
        <w:tc>
          <w:tcPr>
            <w:tcW w:w="869"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-6.5</w:t>
            </w:r>
          </w:p>
        </w:tc>
        <w:tc>
          <w:tcPr>
            <w:tcW w:w="817"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51.0</w:t>
            </w:r>
          </w:p>
        </w:tc>
        <w:tc>
          <w:tcPr>
            <w:tcW w:w="822"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0.4</w:t>
            </w:r>
          </w:p>
        </w:tc>
        <w:tc>
          <w:tcPr>
            <w:tcW w:w="720" w:type="dxa"/>
            <w:tcBorders>
              <w:top w:val="nil"/>
              <w:left w:val="single" w:sz="6" w:space="0" w:color="auto"/>
              <w:bottom w:val="nil"/>
              <w:right w:val="nil"/>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3.8</w:t>
            </w:r>
          </w:p>
        </w:tc>
      </w:tr>
      <w:tr w:rsidR="0064388B" w:rsidRPr="006053B8" w:rsidTr="0064388B">
        <w:trPr>
          <w:cantSplit/>
          <w:trHeight w:val="215"/>
        </w:trPr>
        <w:tc>
          <w:tcPr>
            <w:tcW w:w="1215" w:type="dxa"/>
            <w:tcBorders>
              <w:top w:val="nil"/>
              <w:left w:val="nil"/>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bCs/>
                <w:color w:val="000000" w:themeColor="text1"/>
                <w:sz w:val="22"/>
              </w:rPr>
            </w:pPr>
            <w:r w:rsidRPr="006053B8">
              <w:rPr>
                <w:rFonts w:eastAsia="標楷體"/>
                <w:bCs/>
                <w:color w:val="000000" w:themeColor="text1"/>
                <w:sz w:val="22"/>
              </w:rPr>
              <w:t>4</w:t>
            </w:r>
            <w:r w:rsidRPr="006053B8">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488.0</w:t>
            </w:r>
          </w:p>
        </w:tc>
        <w:tc>
          <w:tcPr>
            <w:tcW w:w="963"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-2.1</w:t>
            </w:r>
          </w:p>
        </w:tc>
        <w:tc>
          <w:tcPr>
            <w:tcW w:w="908"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449.0</w:t>
            </w:r>
          </w:p>
        </w:tc>
        <w:tc>
          <w:tcPr>
            <w:tcW w:w="869"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2.9</w:t>
            </w:r>
          </w:p>
        </w:tc>
        <w:tc>
          <w:tcPr>
            <w:tcW w:w="817"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39.0</w:t>
            </w:r>
          </w:p>
        </w:tc>
        <w:tc>
          <w:tcPr>
            <w:tcW w:w="822"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0.6</w:t>
            </w:r>
          </w:p>
        </w:tc>
        <w:tc>
          <w:tcPr>
            <w:tcW w:w="720" w:type="dxa"/>
            <w:tcBorders>
              <w:top w:val="nil"/>
              <w:left w:val="single" w:sz="6" w:space="0" w:color="auto"/>
              <w:bottom w:val="nil"/>
              <w:right w:val="nil"/>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4.1</w:t>
            </w:r>
          </w:p>
        </w:tc>
      </w:tr>
      <w:tr w:rsidR="0064388B" w:rsidRPr="006053B8" w:rsidTr="0064388B">
        <w:trPr>
          <w:cantSplit/>
          <w:trHeight w:val="215"/>
        </w:trPr>
        <w:tc>
          <w:tcPr>
            <w:tcW w:w="1215" w:type="dxa"/>
            <w:tcBorders>
              <w:top w:val="nil"/>
              <w:left w:val="nil"/>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bCs/>
                <w:color w:val="000000" w:themeColor="text1"/>
                <w:sz w:val="22"/>
              </w:rPr>
            </w:pPr>
            <w:r w:rsidRPr="006053B8">
              <w:rPr>
                <w:rFonts w:eastAsia="標楷體"/>
                <w:bCs/>
                <w:color w:val="000000" w:themeColor="text1"/>
                <w:sz w:val="22"/>
              </w:rPr>
              <w:t>5</w:t>
            </w:r>
            <w:r w:rsidRPr="006053B8">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0.5</w:t>
            </w:r>
          </w:p>
        </w:tc>
        <w:tc>
          <w:tcPr>
            <w:tcW w:w="855"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458.0</w:t>
            </w:r>
          </w:p>
        </w:tc>
        <w:tc>
          <w:tcPr>
            <w:tcW w:w="963"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-9.8</w:t>
            </w:r>
          </w:p>
        </w:tc>
        <w:tc>
          <w:tcPr>
            <w:tcW w:w="908"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436.0</w:t>
            </w:r>
          </w:p>
        </w:tc>
        <w:tc>
          <w:tcPr>
            <w:tcW w:w="869"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-1.8</w:t>
            </w:r>
          </w:p>
        </w:tc>
        <w:tc>
          <w:tcPr>
            <w:tcW w:w="817"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21.0</w:t>
            </w:r>
          </w:p>
        </w:tc>
        <w:tc>
          <w:tcPr>
            <w:tcW w:w="822"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0.7</w:t>
            </w:r>
          </w:p>
        </w:tc>
        <w:tc>
          <w:tcPr>
            <w:tcW w:w="720" w:type="dxa"/>
            <w:tcBorders>
              <w:top w:val="nil"/>
              <w:left w:val="single" w:sz="6" w:space="0" w:color="auto"/>
              <w:bottom w:val="nil"/>
              <w:right w:val="nil"/>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4.0</w:t>
            </w:r>
          </w:p>
        </w:tc>
      </w:tr>
      <w:tr w:rsidR="0064388B" w:rsidRPr="006053B8" w:rsidTr="0064388B">
        <w:trPr>
          <w:cantSplit/>
          <w:trHeight w:val="215"/>
        </w:trPr>
        <w:tc>
          <w:tcPr>
            <w:tcW w:w="1215" w:type="dxa"/>
            <w:tcBorders>
              <w:top w:val="nil"/>
              <w:left w:val="nil"/>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bCs/>
                <w:color w:val="000000" w:themeColor="text1"/>
                <w:sz w:val="22"/>
              </w:rPr>
            </w:pPr>
            <w:r w:rsidRPr="006053B8">
              <w:rPr>
                <w:rFonts w:eastAsia="標楷體"/>
                <w:bCs/>
                <w:color w:val="000000" w:themeColor="text1"/>
                <w:sz w:val="22"/>
              </w:rPr>
              <w:t>6</w:t>
            </w:r>
            <w:r w:rsidRPr="006053B8">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2.0(II)</w:t>
            </w:r>
          </w:p>
        </w:tc>
        <w:tc>
          <w:tcPr>
            <w:tcW w:w="801"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-2.7</w:t>
            </w:r>
          </w:p>
        </w:tc>
        <w:tc>
          <w:tcPr>
            <w:tcW w:w="855"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440.0</w:t>
            </w:r>
          </w:p>
        </w:tc>
        <w:tc>
          <w:tcPr>
            <w:tcW w:w="963"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-13.8</w:t>
            </w:r>
          </w:p>
        </w:tc>
        <w:tc>
          <w:tcPr>
            <w:tcW w:w="908"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401.0</w:t>
            </w:r>
          </w:p>
        </w:tc>
        <w:tc>
          <w:tcPr>
            <w:tcW w:w="869"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-10.9</w:t>
            </w:r>
          </w:p>
        </w:tc>
        <w:tc>
          <w:tcPr>
            <w:tcW w:w="817"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39.0</w:t>
            </w:r>
          </w:p>
        </w:tc>
        <w:tc>
          <w:tcPr>
            <w:tcW w:w="822"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0.7</w:t>
            </w:r>
          </w:p>
        </w:tc>
        <w:tc>
          <w:tcPr>
            <w:tcW w:w="720" w:type="dxa"/>
            <w:tcBorders>
              <w:top w:val="nil"/>
              <w:left w:val="single" w:sz="6" w:space="0" w:color="auto"/>
              <w:bottom w:val="nil"/>
              <w:right w:val="nil"/>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4.0</w:t>
            </w:r>
          </w:p>
        </w:tc>
      </w:tr>
      <w:tr w:rsidR="0064388B" w:rsidRPr="006053B8" w:rsidTr="0064388B">
        <w:trPr>
          <w:cantSplit/>
          <w:trHeight w:val="215"/>
        </w:trPr>
        <w:tc>
          <w:tcPr>
            <w:tcW w:w="1215" w:type="dxa"/>
            <w:tcBorders>
              <w:top w:val="nil"/>
              <w:left w:val="nil"/>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bCs/>
                <w:color w:val="000000" w:themeColor="text1"/>
                <w:sz w:val="22"/>
              </w:rPr>
            </w:pPr>
            <w:r w:rsidRPr="006053B8">
              <w:rPr>
                <w:rFonts w:eastAsia="標楷體"/>
                <w:bCs/>
                <w:color w:val="000000" w:themeColor="text1"/>
                <w:sz w:val="22"/>
              </w:rPr>
              <w:t>7</w:t>
            </w:r>
            <w:r w:rsidRPr="006053B8">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0.6</w:t>
            </w:r>
          </w:p>
        </w:tc>
        <w:tc>
          <w:tcPr>
            <w:tcW w:w="855"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461.0</w:t>
            </w:r>
          </w:p>
        </w:tc>
        <w:tc>
          <w:tcPr>
            <w:tcW w:w="963"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-11.1</w:t>
            </w:r>
          </w:p>
        </w:tc>
        <w:tc>
          <w:tcPr>
            <w:tcW w:w="908"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437.0</w:t>
            </w:r>
          </w:p>
        </w:tc>
        <w:tc>
          <w:tcPr>
            <w:tcW w:w="869"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-2.6</w:t>
            </w:r>
          </w:p>
        </w:tc>
        <w:tc>
          <w:tcPr>
            <w:tcW w:w="817"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24.0</w:t>
            </w:r>
          </w:p>
        </w:tc>
        <w:tc>
          <w:tcPr>
            <w:tcW w:w="822"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0.6</w:t>
            </w:r>
          </w:p>
        </w:tc>
        <w:tc>
          <w:tcPr>
            <w:tcW w:w="720" w:type="dxa"/>
            <w:tcBorders>
              <w:top w:val="nil"/>
              <w:left w:val="single" w:sz="6" w:space="0" w:color="auto"/>
              <w:bottom w:val="nil"/>
              <w:right w:val="nil"/>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4.0</w:t>
            </w:r>
          </w:p>
        </w:tc>
      </w:tr>
      <w:tr w:rsidR="0064388B" w:rsidRPr="006053B8" w:rsidTr="0064388B">
        <w:trPr>
          <w:cantSplit/>
          <w:trHeight w:val="215"/>
        </w:trPr>
        <w:tc>
          <w:tcPr>
            <w:tcW w:w="1215" w:type="dxa"/>
            <w:tcBorders>
              <w:top w:val="nil"/>
              <w:left w:val="nil"/>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bCs/>
                <w:color w:val="000000" w:themeColor="text1"/>
                <w:sz w:val="22"/>
              </w:rPr>
            </w:pPr>
            <w:r w:rsidRPr="006053B8">
              <w:rPr>
                <w:rFonts w:eastAsia="標楷體"/>
                <w:bCs/>
                <w:color w:val="000000" w:themeColor="text1"/>
                <w:sz w:val="22"/>
              </w:rPr>
              <w:t>8</w:t>
            </w:r>
            <w:r w:rsidRPr="006053B8">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-3.3</w:t>
            </w:r>
          </w:p>
        </w:tc>
        <w:tc>
          <w:tcPr>
            <w:tcW w:w="855"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441.0</w:t>
            </w:r>
          </w:p>
        </w:tc>
        <w:tc>
          <w:tcPr>
            <w:tcW w:w="963"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-13.9</w:t>
            </w:r>
          </w:p>
        </w:tc>
        <w:tc>
          <w:tcPr>
            <w:tcW w:w="908"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425.0</w:t>
            </w:r>
          </w:p>
        </w:tc>
        <w:tc>
          <w:tcPr>
            <w:tcW w:w="869"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-4.3</w:t>
            </w:r>
          </w:p>
        </w:tc>
        <w:tc>
          <w:tcPr>
            <w:tcW w:w="817"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16.0</w:t>
            </w:r>
          </w:p>
        </w:tc>
        <w:tc>
          <w:tcPr>
            <w:tcW w:w="822"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0.0</w:t>
            </w:r>
          </w:p>
        </w:tc>
        <w:tc>
          <w:tcPr>
            <w:tcW w:w="720" w:type="dxa"/>
            <w:tcBorders>
              <w:top w:val="nil"/>
              <w:left w:val="single" w:sz="6" w:space="0" w:color="auto"/>
              <w:bottom w:val="nil"/>
              <w:right w:val="nil"/>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3.1</w:t>
            </w:r>
          </w:p>
        </w:tc>
      </w:tr>
      <w:tr w:rsidR="0064388B" w:rsidRPr="006053B8" w:rsidTr="0064388B">
        <w:trPr>
          <w:cantSplit/>
          <w:trHeight w:val="215"/>
        </w:trPr>
        <w:tc>
          <w:tcPr>
            <w:tcW w:w="1215" w:type="dxa"/>
            <w:tcBorders>
              <w:top w:val="nil"/>
              <w:left w:val="nil"/>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bCs/>
                <w:color w:val="000000" w:themeColor="text1"/>
                <w:sz w:val="22"/>
              </w:rPr>
            </w:pPr>
            <w:r w:rsidRPr="006053B8">
              <w:rPr>
                <w:rFonts w:eastAsia="標楷體"/>
                <w:bCs/>
                <w:color w:val="000000" w:themeColor="text1"/>
                <w:sz w:val="22"/>
              </w:rPr>
              <w:t>9</w:t>
            </w:r>
            <w:r w:rsidRPr="006053B8">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2.0(III)</w:t>
            </w:r>
          </w:p>
        </w:tc>
        <w:tc>
          <w:tcPr>
            <w:tcW w:w="801"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0.4</w:t>
            </w:r>
          </w:p>
        </w:tc>
        <w:tc>
          <w:tcPr>
            <w:tcW w:w="855"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447.0</w:t>
            </w:r>
          </w:p>
        </w:tc>
        <w:tc>
          <w:tcPr>
            <w:tcW w:w="963"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-11.7</w:t>
            </w:r>
          </w:p>
        </w:tc>
        <w:tc>
          <w:tcPr>
            <w:tcW w:w="908"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387.0</w:t>
            </w:r>
          </w:p>
        </w:tc>
        <w:tc>
          <w:tcPr>
            <w:tcW w:w="869"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-5.6</w:t>
            </w:r>
          </w:p>
        </w:tc>
        <w:tc>
          <w:tcPr>
            <w:tcW w:w="817" w:type="dxa"/>
            <w:tcBorders>
              <w:top w:val="nil"/>
              <w:left w:val="single" w:sz="6" w:space="0" w:color="auto"/>
              <w:bottom w:val="nil"/>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60.0</w:t>
            </w:r>
          </w:p>
        </w:tc>
        <w:tc>
          <w:tcPr>
            <w:tcW w:w="822" w:type="dxa"/>
            <w:tcBorders>
              <w:top w:val="nil"/>
              <w:left w:val="single" w:sz="6" w:space="0" w:color="auto"/>
              <w:bottom w:val="nil"/>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-0.4</w:t>
            </w:r>
          </w:p>
        </w:tc>
        <w:tc>
          <w:tcPr>
            <w:tcW w:w="720" w:type="dxa"/>
            <w:tcBorders>
              <w:top w:val="nil"/>
              <w:left w:val="single" w:sz="6" w:space="0" w:color="auto"/>
              <w:bottom w:val="nil"/>
              <w:right w:val="nil"/>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3.4</w:t>
            </w:r>
          </w:p>
        </w:tc>
      </w:tr>
      <w:tr w:rsidR="0064388B" w:rsidRPr="006053B8" w:rsidTr="0064388B">
        <w:trPr>
          <w:cantSplit/>
          <w:trHeight w:val="215"/>
        </w:trPr>
        <w:tc>
          <w:tcPr>
            <w:tcW w:w="1215" w:type="dxa"/>
            <w:tcBorders>
              <w:top w:val="nil"/>
              <w:left w:val="nil"/>
              <w:bottom w:val="single" w:sz="4" w:space="0" w:color="auto"/>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bCs/>
                <w:color w:val="000000" w:themeColor="text1"/>
                <w:sz w:val="22"/>
              </w:rPr>
            </w:pPr>
            <w:r w:rsidRPr="006053B8">
              <w:rPr>
                <w:rFonts w:eastAsia="標楷體"/>
                <w:bCs/>
                <w:color w:val="000000" w:themeColor="text1"/>
                <w:sz w:val="22"/>
              </w:rPr>
              <w:t>10</w:t>
            </w:r>
            <w:r w:rsidRPr="006053B8">
              <w:rPr>
                <w:rFonts w:eastAsia="標楷體"/>
                <w:bCs/>
                <w:color w:val="000000" w:themeColor="text1"/>
                <w:sz w:val="22"/>
                <w:lang w:eastAsia="zh-HK"/>
              </w:rPr>
              <w:t>月</w:t>
            </w:r>
          </w:p>
        </w:tc>
        <w:tc>
          <w:tcPr>
            <w:tcW w:w="850" w:type="dxa"/>
            <w:tcBorders>
              <w:top w:val="nil"/>
              <w:left w:val="single" w:sz="6" w:space="0" w:color="auto"/>
              <w:bottom w:val="single" w:sz="4" w:space="0" w:color="auto"/>
              <w:right w:val="single" w:sz="6" w:space="0" w:color="auto"/>
            </w:tcBorders>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468.0</w:t>
            </w:r>
          </w:p>
        </w:tc>
        <w:tc>
          <w:tcPr>
            <w:tcW w:w="963" w:type="dxa"/>
            <w:tcBorders>
              <w:top w:val="nil"/>
              <w:left w:val="single" w:sz="6" w:space="0" w:color="auto"/>
              <w:bottom w:val="single" w:sz="4" w:space="0" w:color="auto"/>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-14.7</w:t>
            </w:r>
          </w:p>
        </w:tc>
        <w:tc>
          <w:tcPr>
            <w:tcW w:w="908" w:type="dxa"/>
            <w:tcBorders>
              <w:top w:val="nil"/>
              <w:left w:val="single" w:sz="6" w:space="0" w:color="auto"/>
              <w:bottom w:val="single" w:sz="4" w:space="0" w:color="auto"/>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414.0</w:t>
            </w:r>
          </w:p>
        </w:tc>
        <w:tc>
          <w:tcPr>
            <w:tcW w:w="869" w:type="dxa"/>
            <w:tcBorders>
              <w:top w:val="nil"/>
              <w:left w:val="single" w:sz="6" w:space="0" w:color="auto"/>
              <w:bottom w:val="single" w:sz="4" w:space="0" w:color="auto"/>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-14.6</w:t>
            </w:r>
          </w:p>
        </w:tc>
        <w:tc>
          <w:tcPr>
            <w:tcW w:w="817" w:type="dxa"/>
            <w:tcBorders>
              <w:top w:val="nil"/>
              <w:left w:val="single" w:sz="6" w:space="0" w:color="auto"/>
              <w:bottom w:val="single" w:sz="4" w:space="0" w:color="auto"/>
              <w:right w:val="single" w:sz="6" w:space="0" w:color="auto"/>
            </w:tcBorders>
            <w:vAlign w:val="bottom"/>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54.0</w:t>
            </w:r>
          </w:p>
        </w:tc>
        <w:tc>
          <w:tcPr>
            <w:tcW w:w="822" w:type="dxa"/>
            <w:tcBorders>
              <w:top w:val="nil"/>
              <w:left w:val="single" w:sz="6" w:space="0" w:color="auto"/>
              <w:bottom w:val="single" w:sz="4" w:space="0" w:color="auto"/>
              <w:right w:val="single" w:sz="6" w:space="0" w:color="auto"/>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0.0</w:t>
            </w:r>
          </w:p>
        </w:tc>
        <w:tc>
          <w:tcPr>
            <w:tcW w:w="720" w:type="dxa"/>
            <w:tcBorders>
              <w:top w:val="nil"/>
              <w:left w:val="single" w:sz="6" w:space="0" w:color="auto"/>
              <w:bottom w:val="single" w:sz="4" w:space="0" w:color="auto"/>
              <w:right w:val="nil"/>
            </w:tcBorders>
            <w:vAlign w:val="center"/>
          </w:tcPr>
          <w:p w:rsidR="0064388B" w:rsidRPr="006053B8" w:rsidRDefault="0064388B" w:rsidP="0064388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3.5</w:t>
            </w:r>
          </w:p>
        </w:tc>
      </w:tr>
    </w:tbl>
    <w:p w:rsidR="00FE7377" w:rsidRPr="006053B8" w:rsidRDefault="0064388B" w:rsidP="00FE7377">
      <w:pPr>
        <w:snapToGrid w:val="0"/>
        <w:ind w:right="880"/>
        <w:jc w:val="right"/>
        <w:rPr>
          <w:rFonts w:eastAsia="標楷體"/>
          <w:color w:val="000000" w:themeColor="text1"/>
          <w:kern w:val="0"/>
          <w:sz w:val="22"/>
          <w:szCs w:val="22"/>
        </w:rPr>
      </w:pPr>
      <w:r w:rsidRPr="006053B8">
        <w:rPr>
          <w:rFonts w:eastAsia="標楷體"/>
          <w:color w:val="000000" w:themeColor="text1"/>
          <w:kern w:val="0"/>
          <w:sz w:val="22"/>
          <w:szCs w:val="22"/>
        </w:rPr>
        <w:t>資料來源：韓國產業通商資源部、韓國企劃財政部、韓國銀行、韓國國家統計局。</w:t>
      </w:r>
    </w:p>
    <w:p w:rsidR="00B1736F" w:rsidRPr="006053B8" w:rsidRDefault="00B1736F" w:rsidP="00B1736F">
      <w:pPr>
        <w:rPr>
          <w:color w:val="000000" w:themeColor="text1"/>
        </w:rPr>
      </w:pPr>
    </w:p>
    <w:p w:rsidR="00B1736F" w:rsidRPr="006053B8" w:rsidRDefault="00B1736F" w:rsidP="00B1736F">
      <w:pPr>
        <w:rPr>
          <w:color w:val="000000" w:themeColor="text1"/>
        </w:rPr>
      </w:pPr>
    </w:p>
    <w:p w:rsidR="00CE2326" w:rsidRPr="006053B8" w:rsidRDefault="00CE2326" w:rsidP="004F0999">
      <w:pPr>
        <w:rPr>
          <w:rFonts w:eastAsiaTheme="minorEastAsia"/>
          <w:color w:val="000000" w:themeColor="text1"/>
          <w:szCs w:val="22"/>
        </w:rPr>
      </w:pPr>
      <w:r w:rsidRPr="006053B8">
        <w:rPr>
          <w:rFonts w:eastAsiaTheme="minorEastAsia"/>
          <w:color w:val="000000" w:themeColor="text1"/>
          <w:szCs w:val="22"/>
        </w:rPr>
        <w:br w:type="page"/>
      </w:r>
    </w:p>
    <w:p w:rsidR="000360B7" w:rsidRPr="006053B8" w:rsidRDefault="008D6205" w:rsidP="000360B7">
      <w:pPr>
        <w:widowControl/>
        <w:numPr>
          <w:ilvl w:val="3"/>
          <w:numId w:val="0"/>
        </w:numPr>
        <w:tabs>
          <w:tab w:val="left" w:pos="709"/>
        </w:tabs>
        <w:snapToGrid w:val="0"/>
        <w:spacing w:beforeLines="50" w:before="180" w:line="300" w:lineRule="auto"/>
        <w:ind w:right="-142"/>
        <w:jc w:val="both"/>
        <w:rPr>
          <w:rFonts w:eastAsia="標楷體"/>
          <w:b/>
          <w:bCs/>
          <w:color w:val="000000" w:themeColor="text1"/>
          <w:kern w:val="0"/>
          <w:sz w:val="28"/>
          <w:szCs w:val="28"/>
        </w:rPr>
      </w:pPr>
      <w:r w:rsidRPr="006053B8">
        <w:rPr>
          <w:rFonts w:eastAsia="標楷體"/>
          <w:b/>
          <w:bCs/>
          <w:color w:val="000000" w:themeColor="text1"/>
          <w:kern w:val="0"/>
          <w:sz w:val="28"/>
          <w:szCs w:val="28"/>
        </w:rPr>
        <w:lastRenderedPageBreak/>
        <w:t>３</w:t>
      </w:r>
      <w:r w:rsidR="000360B7" w:rsidRPr="006053B8">
        <w:rPr>
          <w:rFonts w:eastAsia="標楷體"/>
          <w:b/>
          <w:bCs/>
          <w:color w:val="000000" w:themeColor="text1"/>
          <w:kern w:val="0"/>
          <w:sz w:val="28"/>
          <w:szCs w:val="28"/>
        </w:rPr>
        <w:t>、新加坡</w:t>
      </w:r>
    </w:p>
    <w:p w:rsidR="0048105B" w:rsidRPr="006053B8" w:rsidRDefault="0048105B" w:rsidP="0048105B">
      <w:pPr>
        <w:numPr>
          <w:ilvl w:val="0"/>
          <w:numId w:val="7"/>
        </w:numPr>
        <w:snapToGrid w:val="0"/>
        <w:spacing w:beforeLines="50" w:before="180" w:line="300" w:lineRule="auto"/>
        <w:jc w:val="both"/>
        <w:rPr>
          <w:rFonts w:eastAsia="標楷體"/>
          <w:color w:val="000000" w:themeColor="text1"/>
          <w:kern w:val="0"/>
          <w:sz w:val="28"/>
          <w:szCs w:val="28"/>
        </w:rPr>
      </w:pPr>
      <w:r w:rsidRPr="006053B8">
        <w:rPr>
          <w:rFonts w:eastAsia="標楷體"/>
          <w:color w:val="000000" w:themeColor="text1"/>
          <w:kern w:val="0"/>
          <w:sz w:val="28"/>
          <w:szCs w:val="28"/>
        </w:rPr>
        <w:t>新加坡政府於今年</w:t>
      </w:r>
      <w:r w:rsidRPr="006053B8">
        <w:rPr>
          <w:rFonts w:eastAsia="標楷體"/>
          <w:color w:val="000000" w:themeColor="text1"/>
          <w:kern w:val="0"/>
          <w:sz w:val="28"/>
          <w:szCs w:val="28"/>
        </w:rPr>
        <w:t>11</w:t>
      </w:r>
      <w:r w:rsidRPr="006053B8">
        <w:rPr>
          <w:rFonts w:eastAsia="標楷體"/>
          <w:color w:val="000000" w:themeColor="text1"/>
          <w:kern w:val="0"/>
          <w:sz w:val="28"/>
          <w:szCs w:val="28"/>
        </w:rPr>
        <w:t>月</w:t>
      </w:r>
      <w:r w:rsidRPr="006053B8">
        <w:rPr>
          <w:rFonts w:eastAsia="標楷體"/>
          <w:color w:val="000000" w:themeColor="text1"/>
          <w:kern w:val="0"/>
          <w:sz w:val="28"/>
          <w:szCs w:val="28"/>
        </w:rPr>
        <w:t>21</w:t>
      </w:r>
      <w:r w:rsidRPr="006053B8">
        <w:rPr>
          <w:rFonts w:eastAsia="標楷體"/>
          <w:color w:val="000000" w:themeColor="text1"/>
          <w:kern w:val="0"/>
          <w:sz w:val="28"/>
          <w:szCs w:val="28"/>
        </w:rPr>
        <w:t>日公布修訂第</w:t>
      </w:r>
      <w:r w:rsidRPr="006053B8">
        <w:rPr>
          <w:rFonts w:eastAsia="標楷體"/>
          <w:color w:val="000000" w:themeColor="text1"/>
          <w:kern w:val="0"/>
          <w:sz w:val="28"/>
          <w:szCs w:val="28"/>
        </w:rPr>
        <w:t>3</w:t>
      </w:r>
      <w:r w:rsidRPr="006053B8">
        <w:rPr>
          <w:rFonts w:eastAsia="標楷體"/>
          <w:color w:val="000000" w:themeColor="text1"/>
          <w:kern w:val="0"/>
          <w:sz w:val="28"/>
          <w:szCs w:val="28"/>
        </w:rPr>
        <w:t>季經濟成長率為</w:t>
      </w:r>
      <w:r w:rsidRPr="006053B8">
        <w:rPr>
          <w:rFonts w:eastAsia="標楷體"/>
          <w:color w:val="000000" w:themeColor="text1"/>
          <w:kern w:val="0"/>
          <w:sz w:val="28"/>
          <w:szCs w:val="28"/>
        </w:rPr>
        <w:t>0.5%</w:t>
      </w:r>
      <w:r w:rsidRPr="006053B8">
        <w:rPr>
          <w:rFonts w:eastAsia="標楷體"/>
          <w:color w:val="000000" w:themeColor="text1"/>
          <w:kern w:val="0"/>
          <w:sz w:val="28"/>
          <w:szCs w:val="28"/>
        </w:rPr>
        <w:t>。依據</w:t>
      </w:r>
      <w:r w:rsidRPr="006053B8">
        <w:rPr>
          <w:rFonts w:eastAsia="標楷體"/>
          <w:color w:val="000000" w:themeColor="text1"/>
          <w:kern w:val="0"/>
          <w:sz w:val="28"/>
          <w:szCs w:val="28"/>
        </w:rPr>
        <w:t>IHS Markit</w:t>
      </w:r>
      <w:r w:rsidRPr="006053B8">
        <w:rPr>
          <w:rFonts w:eastAsia="標楷體"/>
          <w:color w:val="000000" w:themeColor="text1"/>
          <w:kern w:val="0"/>
          <w:sz w:val="28"/>
          <w:szCs w:val="28"/>
        </w:rPr>
        <w:t>今年</w:t>
      </w:r>
      <w:r w:rsidRPr="006053B8">
        <w:rPr>
          <w:rFonts w:eastAsia="標楷體"/>
          <w:color w:val="000000" w:themeColor="text1"/>
          <w:kern w:val="0"/>
          <w:sz w:val="28"/>
          <w:szCs w:val="28"/>
        </w:rPr>
        <w:t>11</w:t>
      </w:r>
      <w:r w:rsidRPr="006053B8">
        <w:rPr>
          <w:rFonts w:eastAsia="標楷體"/>
          <w:color w:val="000000" w:themeColor="text1"/>
          <w:kern w:val="0"/>
          <w:sz w:val="28"/>
          <w:szCs w:val="28"/>
        </w:rPr>
        <w:t>月預測資料，新加坡今年及明年經濟成長率分別為</w:t>
      </w:r>
      <w:r w:rsidRPr="006053B8">
        <w:rPr>
          <w:rFonts w:eastAsia="標楷體"/>
          <w:color w:val="000000" w:themeColor="text1"/>
          <w:kern w:val="0"/>
          <w:sz w:val="28"/>
          <w:szCs w:val="28"/>
        </w:rPr>
        <w:t>0.5%</w:t>
      </w:r>
      <w:r w:rsidRPr="006053B8">
        <w:rPr>
          <w:rFonts w:eastAsia="標楷體"/>
          <w:color w:val="000000" w:themeColor="text1"/>
          <w:kern w:val="0"/>
          <w:sz w:val="28"/>
          <w:szCs w:val="28"/>
        </w:rPr>
        <w:t>及</w:t>
      </w:r>
      <w:r w:rsidRPr="006053B8">
        <w:rPr>
          <w:rFonts w:eastAsia="標楷體"/>
          <w:color w:val="000000" w:themeColor="text1"/>
          <w:kern w:val="0"/>
          <w:sz w:val="28"/>
          <w:szCs w:val="28"/>
        </w:rPr>
        <w:t>1.1%</w:t>
      </w:r>
      <w:r w:rsidRPr="006053B8">
        <w:rPr>
          <w:rFonts w:eastAsia="標楷體"/>
          <w:color w:val="000000" w:themeColor="text1"/>
          <w:kern w:val="0"/>
          <w:sz w:val="28"/>
          <w:szCs w:val="28"/>
        </w:rPr>
        <w:t>。</w:t>
      </w:r>
    </w:p>
    <w:p w:rsidR="0048105B" w:rsidRPr="006053B8" w:rsidRDefault="0048105B" w:rsidP="0048105B">
      <w:pPr>
        <w:numPr>
          <w:ilvl w:val="0"/>
          <w:numId w:val="7"/>
        </w:numPr>
        <w:snapToGrid w:val="0"/>
        <w:spacing w:beforeLines="50" w:before="180" w:line="300" w:lineRule="auto"/>
        <w:jc w:val="both"/>
        <w:rPr>
          <w:rFonts w:eastAsia="標楷體"/>
          <w:color w:val="000000" w:themeColor="text1"/>
          <w:kern w:val="0"/>
          <w:sz w:val="28"/>
          <w:szCs w:val="28"/>
        </w:rPr>
      </w:pPr>
      <w:r w:rsidRPr="006053B8">
        <w:rPr>
          <w:rFonts w:eastAsia="標楷體"/>
          <w:color w:val="000000" w:themeColor="text1"/>
          <w:kern w:val="0"/>
          <w:sz w:val="28"/>
          <w:szCs w:val="28"/>
        </w:rPr>
        <w:t>新加坡今年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月出口額為</w:t>
      </w:r>
      <w:proofErr w:type="gramStart"/>
      <w:r w:rsidRPr="006053B8">
        <w:rPr>
          <w:rFonts w:eastAsia="標楷體"/>
          <w:color w:val="000000" w:themeColor="text1"/>
          <w:kern w:val="0"/>
          <w:sz w:val="28"/>
          <w:szCs w:val="28"/>
        </w:rPr>
        <w:t>468.8</w:t>
      </w:r>
      <w:r w:rsidRPr="006053B8">
        <w:rPr>
          <w:rFonts w:eastAsia="標楷體"/>
          <w:color w:val="000000" w:themeColor="text1"/>
          <w:kern w:val="0"/>
          <w:sz w:val="28"/>
          <w:szCs w:val="28"/>
        </w:rPr>
        <w:t>億星元</w:t>
      </w:r>
      <w:proofErr w:type="gramEnd"/>
      <w:r w:rsidRPr="006053B8">
        <w:rPr>
          <w:rFonts w:eastAsia="標楷體"/>
          <w:color w:val="000000" w:themeColor="text1"/>
          <w:kern w:val="0"/>
          <w:sz w:val="28"/>
          <w:szCs w:val="28"/>
        </w:rPr>
        <w:t>，較上年同月減少</w:t>
      </w:r>
      <w:r w:rsidRPr="006053B8">
        <w:rPr>
          <w:rFonts w:eastAsia="標楷體"/>
          <w:color w:val="000000" w:themeColor="text1"/>
          <w:kern w:val="0"/>
          <w:sz w:val="28"/>
          <w:szCs w:val="28"/>
        </w:rPr>
        <w:t>9.2%</w:t>
      </w:r>
      <w:r w:rsidRPr="006053B8">
        <w:rPr>
          <w:rFonts w:eastAsia="標楷體"/>
          <w:color w:val="000000" w:themeColor="text1"/>
          <w:kern w:val="0"/>
          <w:sz w:val="28"/>
          <w:szCs w:val="28"/>
        </w:rPr>
        <w:t>，進口額為</w:t>
      </w:r>
      <w:proofErr w:type="gramStart"/>
      <w:r w:rsidRPr="006053B8">
        <w:rPr>
          <w:rFonts w:eastAsia="標楷體"/>
          <w:color w:val="000000" w:themeColor="text1"/>
          <w:kern w:val="0"/>
          <w:sz w:val="28"/>
          <w:szCs w:val="28"/>
        </w:rPr>
        <w:t>422.9</w:t>
      </w:r>
      <w:r w:rsidRPr="006053B8">
        <w:rPr>
          <w:rFonts w:eastAsia="標楷體"/>
          <w:color w:val="000000" w:themeColor="text1"/>
          <w:kern w:val="0"/>
          <w:sz w:val="28"/>
          <w:szCs w:val="28"/>
        </w:rPr>
        <w:t>億星元</w:t>
      </w:r>
      <w:proofErr w:type="gramEnd"/>
      <w:r w:rsidRPr="006053B8">
        <w:rPr>
          <w:rFonts w:eastAsia="標楷體"/>
          <w:color w:val="000000" w:themeColor="text1"/>
          <w:kern w:val="0"/>
          <w:sz w:val="28"/>
          <w:szCs w:val="28"/>
        </w:rPr>
        <w:t>，減少</w:t>
      </w:r>
      <w:r w:rsidRPr="006053B8">
        <w:rPr>
          <w:rFonts w:eastAsia="標楷體"/>
          <w:color w:val="000000" w:themeColor="text1"/>
          <w:kern w:val="0"/>
          <w:sz w:val="28"/>
          <w:szCs w:val="28"/>
        </w:rPr>
        <w:t>10.3%</w:t>
      </w:r>
      <w:r w:rsidRPr="006053B8">
        <w:rPr>
          <w:rFonts w:eastAsia="標楷體"/>
          <w:color w:val="000000" w:themeColor="text1"/>
          <w:kern w:val="0"/>
          <w:sz w:val="28"/>
          <w:szCs w:val="28"/>
        </w:rPr>
        <w:t>，貿易出超為</w:t>
      </w:r>
      <w:proofErr w:type="gramStart"/>
      <w:r w:rsidRPr="006053B8">
        <w:rPr>
          <w:rFonts w:eastAsia="標楷體"/>
          <w:color w:val="000000" w:themeColor="text1"/>
          <w:kern w:val="0"/>
          <w:sz w:val="28"/>
          <w:szCs w:val="28"/>
        </w:rPr>
        <w:t>45.9</w:t>
      </w:r>
      <w:r w:rsidRPr="006053B8">
        <w:rPr>
          <w:rFonts w:eastAsia="標楷體"/>
          <w:color w:val="000000" w:themeColor="text1"/>
          <w:kern w:val="0"/>
          <w:sz w:val="28"/>
          <w:szCs w:val="28"/>
        </w:rPr>
        <w:t>億星元</w:t>
      </w:r>
      <w:proofErr w:type="gramEnd"/>
      <w:r w:rsidRPr="006053B8">
        <w:rPr>
          <w:rFonts w:eastAsia="標楷體"/>
          <w:color w:val="000000" w:themeColor="text1"/>
          <w:kern w:val="0"/>
          <w:sz w:val="28"/>
          <w:szCs w:val="28"/>
        </w:rPr>
        <w:t>。國內石油產品出口減少</w:t>
      </w:r>
      <w:r w:rsidRPr="006053B8">
        <w:rPr>
          <w:rFonts w:eastAsia="標楷體"/>
          <w:color w:val="000000" w:themeColor="text1"/>
          <w:kern w:val="0"/>
          <w:sz w:val="28"/>
          <w:szCs w:val="28"/>
        </w:rPr>
        <w:t>21%</w:t>
      </w:r>
      <w:r w:rsidRPr="006053B8">
        <w:rPr>
          <w:rFonts w:eastAsia="標楷體"/>
          <w:color w:val="000000" w:themeColor="text1"/>
          <w:kern w:val="0"/>
          <w:sz w:val="28"/>
          <w:szCs w:val="28"/>
        </w:rPr>
        <w:t>；國內非石油產品出口減少</w:t>
      </w:r>
      <w:r w:rsidRPr="006053B8">
        <w:rPr>
          <w:rFonts w:eastAsia="標楷體"/>
          <w:color w:val="000000" w:themeColor="text1"/>
          <w:kern w:val="0"/>
          <w:sz w:val="28"/>
          <w:szCs w:val="28"/>
        </w:rPr>
        <w:t>12.3%</w:t>
      </w:r>
      <w:r w:rsidRPr="006053B8">
        <w:rPr>
          <w:rFonts w:eastAsia="標楷體"/>
          <w:color w:val="000000" w:themeColor="text1"/>
          <w:kern w:val="0"/>
          <w:sz w:val="28"/>
          <w:szCs w:val="28"/>
        </w:rPr>
        <w:t>，其中電子產品減少</w:t>
      </w:r>
      <w:r w:rsidRPr="006053B8">
        <w:rPr>
          <w:rFonts w:eastAsia="標楷體"/>
          <w:color w:val="000000" w:themeColor="text1"/>
          <w:kern w:val="0"/>
          <w:sz w:val="28"/>
          <w:szCs w:val="28"/>
        </w:rPr>
        <w:t>16.4%</w:t>
      </w:r>
      <w:r w:rsidRPr="006053B8">
        <w:rPr>
          <w:rFonts w:eastAsia="標楷體"/>
          <w:color w:val="000000" w:themeColor="text1"/>
          <w:kern w:val="0"/>
          <w:sz w:val="28"/>
          <w:szCs w:val="28"/>
        </w:rPr>
        <w:t>，非電子產品減少</w:t>
      </w:r>
      <w:r w:rsidRPr="006053B8">
        <w:rPr>
          <w:rFonts w:eastAsia="標楷體"/>
          <w:color w:val="000000" w:themeColor="text1"/>
          <w:kern w:val="0"/>
          <w:sz w:val="28"/>
          <w:szCs w:val="28"/>
        </w:rPr>
        <w:t>11%</w:t>
      </w:r>
      <w:r w:rsidRPr="006053B8">
        <w:rPr>
          <w:rFonts w:eastAsia="標楷體"/>
          <w:color w:val="000000" w:themeColor="text1"/>
          <w:kern w:val="0"/>
          <w:sz w:val="28"/>
          <w:szCs w:val="28"/>
        </w:rPr>
        <w:t>。非石油產品十大出口國中，日本</w:t>
      </w:r>
      <w:r w:rsidRPr="006053B8">
        <w:rPr>
          <w:rFonts w:eastAsia="標楷體"/>
          <w:color w:val="000000" w:themeColor="text1"/>
          <w:kern w:val="0"/>
          <w:sz w:val="28"/>
          <w:szCs w:val="28"/>
        </w:rPr>
        <w:t>(-39.5%)</w:t>
      </w:r>
      <w:r w:rsidRPr="006053B8">
        <w:rPr>
          <w:rFonts w:eastAsia="標楷體"/>
          <w:color w:val="000000" w:themeColor="text1"/>
          <w:kern w:val="0"/>
          <w:sz w:val="28"/>
          <w:szCs w:val="28"/>
        </w:rPr>
        <w:t>、印尼</w:t>
      </w:r>
      <w:r w:rsidRPr="006053B8">
        <w:rPr>
          <w:rFonts w:eastAsia="標楷體"/>
          <w:color w:val="000000" w:themeColor="text1"/>
          <w:kern w:val="0"/>
          <w:sz w:val="28"/>
          <w:szCs w:val="28"/>
        </w:rPr>
        <w:t>(-15.5%)</w:t>
      </w:r>
      <w:r w:rsidRPr="006053B8">
        <w:rPr>
          <w:rFonts w:eastAsia="標楷體"/>
          <w:color w:val="000000" w:themeColor="text1"/>
          <w:kern w:val="0"/>
          <w:sz w:val="28"/>
          <w:szCs w:val="28"/>
        </w:rPr>
        <w:t>、歐盟</w:t>
      </w:r>
      <w:r w:rsidRPr="006053B8">
        <w:rPr>
          <w:rFonts w:eastAsia="標楷體"/>
          <w:color w:val="000000" w:themeColor="text1"/>
          <w:kern w:val="0"/>
          <w:sz w:val="28"/>
          <w:szCs w:val="28"/>
        </w:rPr>
        <w:t>(-13.2%)</w:t>
      </w:r>
      <w:r w:rsidRPr="006053B8">
        <w:rPr>
          <w:rFonts w:eastAsia="標楷體"/>
          <w:color w:val="000000" w:themeColor="text1"/>
          <w:kern w:val="0"/>
          <w:sz w:val="28"/>
          <w:szCs w:val="28"/>
        </w:rPr>
        <w:t>、南韓</w:t>
      </w:r>
      <w:r w:rsidRPr="006053B8">
        <w:rPr>
          <w:rFonts w:eastAsia="標楷體"/>
          <w:color w:val="000000" w:themeColor="text1"/>
          <w:kern w:val="0"/>
          <w:sz w:val="28"/>
          <w:szCs w:val="28"/>
        </w:rPr>
        <w:t>(-10.9%)</w:t>
      </w:r>
      <w:r w:rsidRPr="006053B8">
        <w:rPr>
          <w:rFonts w:eastAsia="標楷體"/>
          <w:color w:val="000000" w:themeColor="text1"/>
          <w:kern w:val="0"/>
          <w:sz w:val="28"/>
          <w:szCs w:val="28"/>
        </w:rPr>
        <w:t>及香港</w:t>
      </w:r>
      <w:r w:rsidRPr="006053B8">
        <w:rPr>
          <w:rFonts w:eastAsia="標楷體"/>
          <w:color w:val="000000" w:themeColor="text1"/>
          <w:kern w:val="0"/>
          <w:sz w:val="28"/>
          <w:szCs w:val="28"/>
        </w:rPr>
        <w:t>(-10.8%)</w:t>
      </w:r>
      <w:r w:rsidRPr="006053B8">
        <w:rPr>
          <w:rFonts w:eastAsia="標楷體"/>
          <w:color w:val="000000" w:themeColor="text1"/>
          <w:kern w:val="0"/>
          <w:sz w:val="28"/>
          <w:szCs w:val="28"/>
        </w:rPr>
        <w:t>衰退明顯。</w:t>
      </w:r>
    </w:p>
    <w:p w:rsidR="0048105B" w:rsidRPr="006053B8" w:rsidRDefault="0048105B" w:rsidP="0048105B">
      <w:pPr>
        <w:numPr>
          <w:ilvl w:val="0"/>
          <w:numId w:val="7"/>
        </w:numPr>
        <w:snapToGrid w:val="0"/>
        <w:spacing w:beforeLines="50" w:before="180" w:line="300" w:lineRule="auto"/>
        <w:jc w:val="both"/>
        <w:rPr>
          <w:rFonts w:eastAsia="標楷體"/>
          <w:color w:val="000000" w:themeColor="text1"/>
          <w:kern w:val="0"/>
          <w:sz w:val="28"/>
          <w:szCs w:val="28"/>
        </w:rPr>
      </w:pPr>
      <w:r w:rsidRPr="006053B8">
        <w:rPr>
          <w:rFonts w:eastAsia="標楷體"/>
          <w:color w:val="000000" w:themeColor="text1"/>
          <w:kern w:val="0"/>
          <w:sz w:val="28"/>
          <w:szCs w:val="28"/>
        </w:rPr>
        <w:t>新加坡今年</w:t>
      </w:r>
      <w:r w:rsidRPr="006053B8">
        <w:rPr>
          <w:rFonts w:eastAsia="標楷體"/>
          <w:color w:val="000000" w:themeColor="text1"/>
          <w:kern w:val="0"/>
          <w:sz w:val="28"/>
          <w:szCs w:val="28"/>
        </w:rPr>
        <w:t>9</w:t>
      </w:r>
      <w:r w:rsidRPr="006053B8">
        <w:rPr>
          <w:rFonts w:eastAsia="標楷體"/>
          <w:color w:val="000000" w:themeColor="text1"/>
          <w:kern w:val="0"/>
          <w:sz w:val="28"/>
          <w:szCs w:val="28"/>
        </w:rPr>
        <w:t>月工業生產成長</w:t>
      </w:r>
      <w:r w:rsidRPr="006053B8">
        <w:rPr>
          <w:rFonts w:eastAsia="標楷體"/>
          <w:color w:val="000000" w:themeColor="text1"/>
          <w:kern w:val="0"/>
          <w:sz w:val="28"/>
          <w:szCs w:val="28"/>
        </w:rPr>
        <w:t>0.1%</w:t>
      </w:r>
      <w:r w:rsidRPr="006053B8">
        <w:rPr>
          <w:rFonts w:eastAsia="標楷體"/>
          <w:color w:val="000000" w:themeColor="text1"/>
          <w:kern w:val="0"/>
          <w:sz w:val="28"/>
          <w:szCs w:val="28"/>
        </w:rPr>
        <w:t>，其中生</w:t>
      </w:r>
      <w:proofErr w:type="gramStart"/>
      <w:r w:rsidRPr="006053B8">
        <w:rPr>
          <w:rFonts w:eastAsia="標楷體"/>
          <w:color w:val="000000" w:themeColor="text1"/>
          <w:kern w:val="0"/>
          <w:sz w:val="28"/>
          <w:szCs w:val="28"/>
        </w:rPr>
        <w:t>醫</w:t>
      </w:r>
      <w:proofErr w:type="gramEnd"/>
      <w:r w:rsidRPr="006053B8">
        <w:rPr>
          <w:rFonts w:eastAsia="標楷體"/>
          <w:color w:val="000000" w:themeColor="text1"/>
          <w:kern w:val="0"/>
          <w:sz w:val="28"/>
          <w:szCs w:val="28"/>
        </w:rPr>
        <w:t>製造業</w:t>
      </w:r>
      <w:r w:rsidRPr="006053B8">
        <w:rPr>
          <w:rFonts w:eastAsia="標楷體"/>
          <w:color w:val="000000" w:themeColor="text1"/>
          <w:kern w:val="0"/>
          <w:sz w:val="28"/>
          <w:szCs w:val="28"/>
        </w:rPr>
        <w:t>(21.9%)</w:t>
      </w:r>
      <w:r w:rsidRPr="006053B8">
        <w:rPr>
          <w:rFonts w:eastAsia="標楷體"/>
          <w:color w:val="000000" w:themeColor="text1"/>
          <w:kern w:val="0"/>
          <w:sz w:val="28"/>
          <w:szCs w:val="28"/>
        </w:rPr>
        <w:t>、精密工程業</w:t>
      </w:r>
      <w:r w:rsidRPr="006053B8">
        <w:rPr>
          <w:rFonts w:eastAsia="標楷體"/>
          <w:color w:val="000000" w:themeColor="text1"/>
          <w:kern w:val="0"/>
          <w:sz w:val="28"/>
          <w:szCs w:val="28"/>
        </w:rPr>
        <w:t>(4%)</w:t>
      </w:r>
      <w:r w:rsidRPr="006053B8">
        <w:rPr>
          <w:rFonts w:eastAsia="標楷體"/>
          <w:color w:val="000000" w:themeColor="text1"/>
          <w:kern w:val="0"/>
          <w:sz w:val="28"/>
          <w:szCs w:val="28"/>
        </w:rPr>
        <w:t>及運輸工程業</w:t>
      </w:r>
      <w:r w:rsidRPr="006053B8">
        <w:rPr>
          <w:rFonts w:eastAsia="標楷體"/>
          <w:color w:val="000000" w:themeColor="text1"/>
          <w:kern w:val="0"/>
          <w:sz w:val="28"/>
          <w:szCs w:val="28"/>
        </w:rPr>
        <w:t>(3%)</w:t>
      </w:r>
      <w:r w:rsidRPr="006053B8">
        <w:rPr>
          <w:rFonts w:eastAsia="標楷體"/>
          <w:color w:val="000000" w:themeColor="text1"/>
          <w:kern w:val="0"/>
          <w:sz w:val="28"/>
          <w:szCs w:val="28"/>
        </w:rPr>
        <w:t>成長，電子業</w:t>
      </w:r>
      <w:r w:rsidRPr="006053B8">
        <w:rPr>
          <w:rFonts w:eastAsia="標楷體"/>
          <w:color w:val="000000" w:themeColor="text1"/>
          <w:kern w:val="0"/>
          <w:sz w:val="28"/>
          <w:szCs w:val="28"/>
        </w:rPr>
        <w:t>(-9.6%)</w:t>
      </w:r>
      <w:r w:rsidRPr="006053B8">
        <w:rPr>
          <w:rFonts w:eastAsia="標楷體"/>
          <w:color w:val="000000" w:themeColor="text1"/>
          <w:kern w:val="0"/>
          <w:sz w:val="28"/>
          <w:szCs w:val="28"/>
        </w:rPr>
        <w:t>、一般製造業</w:t>
      </w:r>
      <w:r w:rsidRPr="006053B8">
        <w:rPr>
          <w:rFonts w:eastAsia="標楷體"/>
          <w:color w:val="000000" w:themeColor="text1"/>
          <w:kern w:val="0"/>
          <w:sz w:val="28"/>
          <w:szCs w:val="28"/>
        </w:rPr>
        <w:t>(-7.4%)</w:t>
      </w:r>
      <w:r w:rsidRPr="006053B8">
        <w:rPr>
          <w:rFonts w:eastAsia="標楷體"/>
          <w:color w:val="000000" w:themeColor="text1"/>
          <w:kern w:val="0"/>
          <w:sz w:val="28"/>
          <w:szCs w:val="28"/>
        </w:rPr>
        <w:t>及化學業</w:t>
      </w:r>
      <w:r w:rsidRPr="006053B8">
        <w:rPr>
          <w:rFonts w:eastAsia="標楷體"/>
          <w:color w:val="000000" w:themeColor="text1"/>
          <w:kern w:val="0"/>
          <w:sz w:val="28"/>
          <w:szCs w:val="28"/>
        </w:rPr>
        <w:t>(-3.9%)</w:t>
      </w:r>
      <w:r w:rsidRPr="006053B8">
        <w:rPr>
          <w:rFonts w:eastAsia="標楷體"/>
          <w:color w:val="000000" w:themeColor="text1"/>
          <w:kern w:val="0"/>
          <w:sz w:val="28"/>
          <w:szCs w:val="28"/>
        </w:rPr>
        <w:t>則衰退。依據新加坡採購與材料管理學院</w:t>
      </w:r>
      <w:r w:rsidRPr="006053B8">
        <w:rPr>
          <w:rFonts w:eastAsia="標楷體"/>
          <w:color w:val="000000" w:themeColor="text1"/>
          <w:kern w:val="0"/>
          <w:sz w:val="28"/>
          <w:szCs w:val="28"/>
        </w:rPr>
        <w:t>(SIPMM)</w:t>
      </w:r>
      <w:r w:rsidRPr="006053B8">
        <w:rPr>
          <w:rFonts w:eastAsia="標楷體"/>
          <w:color w:val="000000" w:themeColor="text1"/>
          <w:kern w:val="0"/>
          <w:sz w:val="28"/>
          <w:szCs w:val="28"/>
        </w:rPr>
        <w:t>資料顯示，今年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月採購經理人指數</w:t>
      </w:r>
      <w:r w:rsidRPr="006053B8">
        <w:rPr>
          <w:rFonts w:eastAsia="標楷體"/>
          <w:color w:val="000000" w:themeColor="text1"/>
          <w:kern w:val="0"/>
          <w:sz w:val="28"/>
          <w:szCs w:val="28"/>
        </w:rPr>
        <w:t>(PMI)49.8</w:t>
      </w:r>
      <w:r w:rsidRPr="006053B8">
        <w:rPr>
          <w:rFonts w:eastAsia="標楷體"/>
          <w:color w:val="000000" w:themeColor="text1"/>
          <w:kern w:val="0"/>
          <w:sz w:val="28"/>
          <w:szCs w:val="28"/>
        </w:rPr>
        <w:t>，較上月增加</w:t>
      </w:r>
      <w:r w:rsidRPr="006053B8">
        <w:rPr>
          <w:rFonts w:eastAsia="標楷體"/>
          <w:color w:val="000000" w:themeColor="text1"/>
          <w:kern w:val="0"/>
          <w:sz w:val="28"/>
          <w:szCs w:val="28"/>
        </w:rPr>
        <w:t>0.3</w:t>
      </w:r>
      <w:r w:rsidRPr="006053B8">
        <w:rPr>
          <w:rFonts w:eastAsia="標楷體"/>
          <w:color w:val="000000" w:themeColor="text1"/>
          <w:kern w:val="0"/>
          <w:sz w:val="28"/>
          <w:szCs w:val="28"/>
        </w:rPr>
        <w:t>。</w:t>
      </w:r>
    </w:p>
    <w:p w:rsidR="00694100" w:rsidRPr="006053B8" w:rsidRDefault="0048105B" w:rsidP="0048105B">
      <w:pPr>
        <w:numPr>
          <w:ilvl w:val="0"/>
          <w:numId w:val="7"/>
        </w:numPr>
        <w:snapToGrid w:val="0"/>
        <w:spacing w:beforeLines="50" w:before="180" w:line="300" w:lineRule="auto"/>
        <w:jc w:val="both"/>
        <w:rPr>
          <w:rFonts w:eastAsia="標楷體"/>
          <w:color w:val="000000" w:themeColor="text1"/>
          <w:kern w:val="0"/>
          <w:sz w:val="28"/>
          <w:szCs w:val="28"/>
        </w:rPr>
      </w:pPr>
      <w:r w:rsidRPr="006053B8">
        <w:rPr>
          <w:rFonts w:eastAsia="標楷體"/>
          <w:color w:val="000000" w:themeColor="text1"/>
          <w:kern w:val="0"/>
          <w:sz w:val="28"/>
          <w:szCs w:val="28"/>
        </w:rPr>
        <w:t>今年</w:t>
      </w:r>
      <w:r w:rsidRPr="006053B8">
        <w:rPr>
          <w:rFonts w:eastAsia="標楷體"/>
          <w:color w:val="000000" w:themeColor="text1"/>
          <w:kern w:val="0"/>
          <w:sz w:val="28"/>
          <w:szCs w:val="28"/>
        </w:rPr>
        <w:t>11</w:t>
      </w:r>
      <w:r w:rsidRPr="006053B8">
        <w:rPr>
          <w:rFonts w:eastAsia="標楷體"/>
          <w:color w:val="000000" w:themeColor="text1"/>
          <w:kern w:val="0"/>
          <w:sz w:val="28"/>
          <w:szCs w:val="28"/>
        </w:rPr>
        <w:t>月</w:t>
      </w:r>
      <w:r w:rsidRPr="006053B8">
        <w:rPr>
          <w:rFonts w:eastAsia="標楷體"/>
          <w:color w:val="000000" w:themeColor="text1"/>
          <w:kern w:val="0"/>
          <w:sz w:val="28"/>
          <w:szCs w:val="28"/>
        </w:rPr>
        <w:t>20</w:t>
      </w:r>
      <w:r w:rsidRPr="006053B8">
        <w:rPr>
          <w:rFonts w:eastAsia="標楷體"/>
          <w:color w:val="000000" w:themeColor="text1"/>
          <w:kern w:val="0"/>
          <w:sz w:val="28"/>
          <w:szCs w:val="28"/>
        </w:rPr>
        <w:t>日新加坡總理李顯龍首次正式訪問墨西哥，與墨西哥簽署</w:t>
      </w:r>
      <w:r w:rsidRPr="006053B8">
        <w:rPr>
          <w:rFonts w:eastAsia="標楷體"/>
          <w:color w:val="000000" w:themeColor="text1"/>
          <w:kern w:val="0"/>
          <w:sz w:val="28"/>
          <w:szCs w:val="28"/>
        </w:rPr>
        <w:t>5</w:t>
      </w:r>
      <w:r w:rsidRPr="006053B8">
        <w:rPr>
          <w:rFonts w:eastAsia="標楷體"/>
          <w:color w:val="000000" w:themeColor="text1"/>
          <w:kern w:val="0"/>
          <w:sz w:val="28"/>
          <w:szCs w:val="28"/>
        </w:rPr>
        <w:t>項協定，加強科技、水資源、文化、工業產權及國際發展等領域的合作。新加坡盼於今年內完成與太平洋聯盟</w:t>
      </w:r>
      <w:r w:rsidRPr="006053B8">
        <w:rPr>
          <w:rStyle w:val="affa"/>
          <w:rFonts w:eastAsia="標楷體"/>
          <w:color w:val="000000" w:themeColor="text1"/>
          <w:kern w:val="0"/>
          <w:sz w:val="28"/>
          <w:szCs w:val="28"/>
        </w:rPr>
        <w:footnoteReference w:id="1"/>
      </w:r>
      <w:r w:rsidRPr="006053B8">
        <w:rPr>
          <w:rFonts w:eastAsia="標楷體"/>
          <w:color w:val="000000" w:themeColor="text1"/>
          <w:kern w:val="0"/>
          <w:sz w:val="28"/>
          <w:szCs w:val="28"/>
        </w:rPr>
        <w:t>自由貿易談判，進一步擴大在拉丁美洲地區的經貿合作。</w:t>
      </w:r>
    </w:p>
    <w:p w:rsidR="00620ED1" w:rsidRPr="006053B8" w:rsidRDefault="00620ED1">
      <w:pPr>
        <w:widowControl/>
        <w:rPr>
          <w:rFonts w:eastAsia="標楷體"/>
          <w:b/>
          <w:color w:val="000000" w:themeColor="text1"/>
          <w:sz w:val="28"/>
          <w:szCs w:val="28"/>
        </w:rPr>
      </w:pPr>
      <w:r w:rsidRPr="006053B8">
        <w:rPr>
          <w:rFonts w:eastAsia="標楷體"/>
          <w:b/>
          <w:color w:val="000000" w:themeColor="text1"/>
          <w:sz w:val="28"/>
          <w:szCs w:val="28"/>
        </w:rPr>
        <w:br w:type="page"/>
      </w:r>
    </w:p>
    <w:p w:rsidR="0048105B" w:rsidRPr="006053B8" w:rsidRDefault="0048105B" w:rsidP="0048105B">
      <w:pPr>
        <w:widowControl/>
        <w:jc w:val="center"/>
        <w:rPr>
          <w:rFonts w:eastAsia="標楷體"/>
          <w:b/>
          <w:color w:val="000000" w:themeColor="text1"/>
          <w:sz w:val="22"/>
          <w:szCs w:val="28"/>
        </w:rPr>
      </w:pPr>
      <w:r w:rsidRPr="006053B8">
        <w:rPr>
          <w:rFonts w:eastAsia="標楷體"/>
          <w:b/>
          <w:color w:val="000000" w:themeColor="text1"/>
          <w:sz w:val="28"/>
          <w:szCs w:val="28"/>
        </w:rPr>
        <w:lastRenderedPageBreak/>
        <w:t>表</w:t>
      </w:r>
      <w:r w:rsidRPr="006053B8">
        <w:rPr>
          <w:rFonts w:eastAsia="標楷體"/>
          <w:b/>
          <w:color w:val="000000" w:themeColor="text1"/>
          <w:sz w:val="28"/>
          <w:szCs w:val="28"/>
        </w:rPr>
        <w:t xml:space="preserve">1-3-3   </w:t>
      </w:r>
      <w:r w:rsidRPr="006053B8">
        <w:rPr>
          <w:rFonts w:eastAsia="標楷體"/>
          <w:b/>
          <w:color w:val="000000" w:themeColor="text1"/>
          <w:sz w:val="28"/>
          <w:szCs w:val="28"/>
        </w:rPr>
        <w:t>新加坡重要經濟指標</w:t>
      </w:r>
    </w:p>
    <w:p w:rsidR="0048105B" w:rsidRPr="006053B8" w:rsidRDefault="0048105B" w:rsidP="0048105B">
      <w:pPr>
        <w:wordWrap w:val="0"/>
        <w:snapToGrid w:val="0"/>
        <w:spacing w:before="120"/>
        <w:ind w:rightChars="13" w:right="31"/>
        <w:jc w:val="right"/>
        <w:rPr>
          <w:rFonts w:eastAsia="標楷體"/>
          <w:color w:val="000000" w:themeColor="text1"/>
          <w:sz w:val="22"/>
        </w:rPr>
      </w:pPr>
      <w:r w:rsidRPr="006053B8">
        <w:rPr>
          <w:rFonts w:eastAsia="標楷體"/>
          <w:color w:val="000000" w:themeColor="text1"/>
          <w:sz w:val="22"/>
        </w:rPr>
        <w:t xml:space="preserve">          </w:t>
      </w:r>
      <w:r w:rsidRPr="006053B8">
        <w:rPr>
          <w:rFonts w:eastAsia="標楷體"/>
          <w:color w:val="000000" w:themeColor="text1"/>
          <w:sz w:val="22"/>
        </w:rPr>
        <w:t>單位：</w:t>
      </w:r>
      <w:proofErr w:type="gramStart"/>
      <w:r w:rsidRPr="006053B8">
        <w:rPr>
          <w:rFonts w:eastAsia="標楷體"/>
          <w:color w:val="000000" w:themeColor="text1"/>
          <w:sz w:val="22"/>
        </w:rPr>
        <w:t>億星元</w:t>
      </w:r>
      <w:proofErr w:type="gramEnd"/>
      <w:r w:rsidRPr="006053B8">
        <w:rPr>
          <w:rFonts w:eastAsia="標楷體"/>
          <w:color w:val="000000" w:themeColor="text1"/>
          <w:sz w:val="22"/>
        </w:rPr>
        <w:t>；</w:t>
      </w:r>
      <w:r w:rsidRPr="006053B8">
        <w:rPr>
          <w:rFonts w:eastAsia="標楷體"/>
          <w:color w:val="000000" w:themeColor="text1"/>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48105B" w:rsidRPr="006053B8" w:rsidTr="0048105B">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48105B" w:rsidRPr="006053B8" w:rsidRDefault="0048105B" w:rsidP="0048105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color w:val="000000" w:themeColor="text1"/>
                <w:sz w:val="22"/>
              </w:rPr>
            </w:pPr>
            <w:r w:rsidRPr="006053B8">
              <w:rPr>
                <w:rFonts w:eastAsia="標楷體"/>
                <w:color w:val="000000" w:themeColor="text1"/>
                <w:sz w:val="22"/>
              </w:rPr>
              <w:t>年</w:t>
            </w:r>
            <w:r w:rsidRPr="006053B8">
              <w:rPr>
                <w:rFonts w:eastAsia="標楷體"/>
                <w:color w:val="000000" w:themeColor="text1"/>
                <w:sz w:val="22"/>
              </w:rPr>
              <w:t>(</w:t>
            </w:r>
            <w:r w:rsidRPr="006053B8">
              <w:rPr>
                <w:rFonts w:eastAsia="標楷體"/>
                <w:color w:val="000000" w:themeColor="text1"/>
                <w:sz w:val="22"/>
              </w:rPr>
              <w:t>月</w:t>
            </w:r>
            <w:r w:rsidRPr="006053B8">
              <w:rPr>
                <w:rFonts w:eastAsia="標楷體"/>
                <w:color w:val="000000" w:themeColor="text1"/>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實質</w:t>
            </w:r>
          </w:p>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工業</w:t>
            </w:r>
          </w:p>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貿</w:t>
            </w:r>
            <w:r w:rsidRPr="006053B8">
              <w:rPr>
                <w:rFonts w:eastAsia="標楷體"/>
                <w:color w:val="000000" w:themeColor="text1"/>
                <w:sz w:val="22"/>
              </w:rPr>
              <w:t xml:space="preserve">   </w:t>
            </w:r>
            <w:r w:rsidRPr="006053B8">
              <w:rPr>
                <w:rFonts w:eastAsia="標楷體"/>
                <w:color w:val="000000" w:themeColor="text1"/>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消費者</w:t>
            </w:r>
          </w:p>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失業率</w:t>
            </w:r>
          </w:p>
        </w:tc>
      </w:tr>
      <w:tr w:rsidR="0048105B" w:rsidRPr="006053B8" w:rsidTr="0048105B">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48105B" w:rsidRPr="006053B8" w:rsidRDefault="0048105B" w:rsidP="0048105B">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8105B" w:rsidRPr="006053B8" w:rsidRDefault="0048105B" w:rsidP="0048105B">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8105B" w:rsidRPr="006053B8" w:rsidRDefault="0048105B" w:rsidP="0048105B">
            <w:pPr>
              <w:widowControl/>
              <w:spacing w:line="380" w:lineRule="exact"/>
              <w:rPr>
                <w:rFonts w:eastAsia="標楷體"/>
                <w:color w:val="000000" w:themeColor="text1"/>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48105B" w:rsidRPr="006053B8" w:rsidRDefault="0048105B" w:rsidP="0048105B">
            <w:pPr>
              <w:autoSpaceDE w:val="0"/>
              <w:autoSpaceDN w:val="0"/>
              <w:adjustRightInd w:val="0"/>
              <w:snapToGrid w:val="0"/>
              <w:spacing w:beforeLines="30" w:before="108" w:line="380" w:lineRule="exact"/>
              <w:jc w:val="center"/>
              <w:rPr>
                <w:rFonts w:eastAsia="標楷體"/>
                <w:color w:val="000000" w:themeColor="text1"/>
                <w:sz w:val="22"/>
              </w:rPr>
            </w:pPr>
            <w:r w:rsidRPr="006053B8">
              <w:rPr>
                <w:rFonts w:eastAsia="標楷體"/>
                <w:color w:val="000000" w:themeColor="text1"/>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8105B" w:rsidRPr="006053B8" w:rsidRDefault="0048105B" w:rsidP="0048105B">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48105B" w:rsidRPr="006053B8" w:rsidRDefault="0048105B" w:rsidP="0048105B">
            <w:pPr>
              <w:widowControl/>
              <w:spacing w:line="380" w:lineRule="exact"/>
              <w:rPr>
                <w:rFonts w:eastAsia="標楷體"/>
                <w:color w:val="000000" w:themeColor="text1"/>
                <w:sz w:val="22"/>
              </w:rPr>
            </w:pPr>
          </w:p>
        </w:tc>
      </w:tr>
      <w:tr w:rsidR="0048105B" w:rsidRPr="006053B8" w:rsidTr="0048105B">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48105B" w:rsidRPr="006053B8" w:rsidRDefault="0048105B" w:rsidP="0048105B">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8105B" w:rsidRPr="006053B8" w:rsidRDefault="0048105B" w:rsidP="0048105B">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8105B" w:rsidRPr="006053B8" w:rsidRDefault="0048105B" w:rsidP="0048105B">
            <w:pPr>
              <w:widowControl/>
              <w:spacing w:line="380" w:lineRule="exact"/>
              <w:rPr>
                <w:rFonts w:eastAsia="標楷體"/>
                <w:color w:val="000000" w:themeColor="text1"/>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8105B" w:rsidRPr="006053B8" w:rsidRDefault="0048105B" w:rsidP="0048105B">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8105B" w:rsidRPr="006053B8" w:rsidRDefault="0048105B" w:rsidP="0048105B">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48105B" w:rsidRPr="006053B8" w:rsidRDefault="0048105B" w:rsidP="0048105B">
            <w:pPr>
              <w:widowControl/>
              <w:spacing w:line="380" w:lineRule="exact"/>
              <w:rPr>
                <w:rFonts w:eastAsia="標楷體"/>
                <w:color w:val="000000" w:themeColor="text1"/>
                <w:sz w:val="22"/>
              </w:rPr>
            </w:pPr>
          </w:p>
        </w:tc>
      </w:tr>
      <w:tr w:rsidR="0048105B" w:rsidRPr="006053B8" w:rsidTr="0048105B">
        <w:trPr>
          <w:cantSplit/>
          <w:jc w:val="center"/>
        </w:trPr>
        <w:tc>
          <w:tcPr>
            <w:tcW w:w="1341" w:type="dxa"/>
            <w:tcBorders>
              <w:top w:val="nil"/>
              <w:left w:val="nil"/>
              <w:bottom w:val="nil"/>
              <w:right w:val="single" w:sz="6" w:space="0" w:color="auto"/>
            </w:tcBorders>
            <w:shd w:val="clear" w:color="auto" w:fill="auto"/>
            <w:hideMark/>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2013</w:t>
            </w:r>
            <w:r w:rsidRPr="006053B8">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4.4</w:t>
            </w:r>
          </w:p>
        </w:tc>
        <w:tc>
          <w:tcPr>
            <w:tcW w:w="671" w:type="dxa"/>
            <w:tcBorders>
              <w:top w:val="nil"/>
              <w:left w:val="single" w:sz="6" w:space="0" w:color="auto"/>
              <w:bottom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1.7</w:t>
            </w:r>
          </w:p>
        </w:tc>
        <w:tc>
          <w:tcPr>
            <w:tcW w:w="853" w:type="dxa"/>
            <w:tcBorders>
              <w:top w:val="nil"/>
              <w:left w:val="single" w:sz="6" w:space="0" w:color="auto"/>
              <w:bottom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5,133.9</w:t>
            </w:r>
          </w:p>
        </w:tc>
        <w:tc>
          <w:tcPr>
            <w:tcW w:w="810"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0.6</w:t>
            </w:r>
          </w:p>
        </w:tc>
        <w:tc>
          <w:tcPr>
            <w:tcW w:w="801" w:type="dxa"/>
            <w:tcBorders>
              <w:top w:val="nil"/>
              <w:left w:val="single" w:sz="6" w:space="0" w:color="auto"/>
              <w:bottom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4,667.6</w:t>
            </w:r>
          </w:p>
        </w:tc>
        <w:tc>
          <w:tcPr>
            <w:tcW w:w="740"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-1.6</w:t>
            </w:r>
          </w:p>
        </w:tc>
        <w:tc>
          <w:tcPr>
            <w:tcW w:w="819"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466.3</w:t>
            </w:r>
          </w:p>
        </w:tc>
        <w:tc>
          <w:tcPr>
            <w:tcW w:w="931" w:type="dxa"/>
            <w:tcBorders>
              <w:top w:val="nil"/>
              <w:left w:val="single" w:sz="6" w:space="0" w:color="auto"/>
              <w:bottom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2.4</w:t>
            </w:r>
          </w:p>
        </w:tc>
        <w:tc>
          <w:tcPr>
            <w:tcW w:w="853" w:type="dxa"/>
            <w:tcBorders>
              <w:top w:val="nil"/>
              <w:left w:val="single" w:sz="6" w:space="0" w:color="auto"/>
              <w:bottom w:val="nil"/>
              <w:right w:val="nil"/>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1.9</w:t>
            </w:r>
          </w:p>
        </w:tc>
      </w:tr>
      <w:tr w:rsidR="0048105B" w:rsidRPr="006053B8" w:rsidTr="0048105B">
        <w:trPr>
          <w:cantSplit/>
          <w:trHeight w:val="283"/>
          <w:jc w:val="center"/>
        </w:trPr>
        <w:tc>
          <w:tcPr>
            <w:tcW w:w="1341" w:type="dxa"/>
            <w:tcBorders>
              <w:top w:val="nil"/>
              <w:left w:val="nil"/>
              <w:bottom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2014</w:t>
            </w:r>
            <w:r w:rsidRPr="006053B8">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3.3</w:t>
            </w:r>
          </w:p>
        </w:tc>
        <w:tc>
          <w:tcPr>
            <w:tcW w:w="671" w:type="dxa"/>
            <w:tcBorders>
              <w:top w:val="nil"/>
              <w:left w:val="single" w:sz="6" w:space="0" w:color="auto"/>
              <w:bottom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5,132.4</w:t>
            </w:r>
          </w:p>
        </w:tc>
        <w:tc>
          <w:tcPr>
            <w:tcW w:w="810"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0.8</w:t>
            </w:r>
          </w:p>
        </w:tc>
        <w:tc>
          <w:tcPr>
            <w:tcW w:w="801" w:type="dxa"/>
            <w:tcBorders>
              <w:top w:val="nil"/>
              <w:left w:val="single" w:sz="6" w:space="0" w:color="auto"/>
              <w:bottom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4,637.8</w:t>
            </w:r>
          </w:p>
        </w:tc>
        <w:tc>
          <w:tcPr>
            <w:tcW w:w="740"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-0.6</w:t>
            </w:r>
          </w:p>
        </w:tc>
        <w:tc>
          <w:tcPr>
            <w:tcW w:w="819"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551.4</w:t>
            </w:r>
          </w:p>
        </w:tc>
        <w:tc>
          <w:tcPr>
            <w:tcW w:w="931" w:type="dxa"/>
            <w:tcBorders>
              <w:top w:val="nil"/>
              <w:left w:val="single" w:sz="6" w:space="0" w:color="auto"/>
              <w:bottom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1.0</w:t>
            </w:r>
          </w:p>
        </w:tc>
        <w:tc>
          <w:tcPr>
            <w:tcW w:w="853" w:type="dxa"/>
            <w:tcBorders>
              <w:top w:val="nil"/>
              <w:left w:val="single" w:sz="6" w:space="0" w:color="auto"/>
              <w:bottom w:val="nil"/>
              <w:right w:val="nil"/>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vertAlign w:val="superscript"/>
              </w:rPr>
            </w:pPr>
            <w:r w:rsidRPr="006053B8">
              <w:rPr>
                <w:rFonts w:eastAsia="標楷體"/>
                <w:color w:val="000000" w:themeColor="text1"/>
                <w:sz w:val="22"/>
              </w:rPr>
              <w:t>2.0</w:t>
            </w:r>
          </w:p>
        </w:tc>
      </w:tr>
      <w:tr w:rsidR="0048105B" w:rsidRPr="006053B8" w:rsidTr="0048105B">
        <w:trPr>
          <w:cantSplit/>
          <w:trHeight w:val="283"/>
          <w:jc w:val="center"/>
        </w:trPr>
        <w:tc>
          <w:tcPr>
            <w:tcW w:w="1341" w:type="dxa"/>
            <w:tcBorders>
              <w:top w:val="nil"/>
              <w:left w:val="nil"/>
              <w:bottom w:val="nil"/>
              <w:right w:val="single" w:sz="6" w:space="0" w:color="auto"/>
            </w:tcBorders>
            <w:shd w:val="clear" w:color="auto" w:fill="auto"/>
            <w:vAlign w:val="bottom"/>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szCs w:val="22"/>
              </w:rPr>
            </w:pPr>
            <w:r w:rsidRPr="006053B8">
              <w:rPr>
                <w:rFonts w:eastAsia="標楷體"/>
                <w:color w:val="000000" w:themeColor="text1"/>
                <w:sz w:val="22"/>
                <w:szCs w:val="22"/>
              </w:rPr>
              <w:t>2015</w:t>
            </w:r>
            <w:r w:rsidRPr="006053B8">
              <w:rPr>
                <w:rFonts w:eastAsia="標楷體"/>
                <w:color w:val="000000" w:themeColor="text1"/>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1.9</w:t>
            </w:r>
          </w:p>
        </w:tc>
        <w:tc>
          <w:tcPr>
            <w:tcW w:w="671"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-5.2</w:t>
            </w:r>
          </w:p>
        </w:tc>
        <w:tc>
          <w:tcPr>
            <w:tcW w:w="853"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4,762.9</w:t>
            </w:r>
          </w:p>
        </w:tc>
        <w:tc>
          <w:tcPr>
            <w:tcW w:w="810"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-7.2</w:t>
            </w:r>
          </w:p>
        </w:tc>
        <w:tc>
          <w:tcPr>
            <w:tcW w:w="801"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4,077.7</w:t>
            </w:r>
          </w:p>
        </w:tc>
        <w:tc>
          <w:tcPr>
            <w:tcW w:w="740"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-12.1</w:t>
            </w:r>
          </w:p>
        </w:tc>
        <w:tc>
          <w:tcPr>
            <w:tcW w:w="819"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685.2</w:t>
            </w:r>
          </w:p>
        </w:tc>
        <w:tc>
          <w:tcPr>
            <w:tcW w:w="931"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-0.5</w:t>
            </w:r>
          </w:p>
        </w:tc>
        <w:tc>
          <w:tcPr>
            <w:tcW w:w="853" w:type="dxa"/>
            <w:tcBorders>
              <w:top w:val="nil"/>
              <w:left w:val="single" w:sz="6" w:space="0" w:color="auto"/>
              <w:bottom w:val="nil"/>
              <w:right w:val="nil"/>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szCs w:val="22"/>
              </w:rPr>
            </w:pPr>
            <w:r w:rsidRPr="006053B8">
              <w:rPr>
                <w:rFonts w:eastAsia="標楷體"/>
                <w:color w:val="000000" w:themeColor="text1"/>
                <w:sz w:val="22"/>
                <w:szCs w:val="22"/>
              </w:rPr>
              <w:t>1.9</w:t>
            </w:r>
          </w:p>
        </w:tc>
      </w:tr>
      <w:tr w:rsidR="0048105B" w:rsidRPr="006053B8" w:rsidTr="0048105B">
        <w:trPr>
          <w:cantSplit/>
          <w:trHeight w:val="283"/>
          <w:jc w:val="center"/>
        </w:trPr>
        <w:tc>
          <w:tcPr>
            <w:tcW w:w="1341" w:type="dxa"/>
            <w:tcBorders>
              <w:top w:val="nil"/>
              <w:left w:val="nil"/>
              <w:bottom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2016</w:t>
            </w:r>
            <w:r w:rsidRPr="006053B8">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2.0</w:t>
            </w:r>
          </w:p>
        </w:tc>
        <w:tc>
          <w:tcPr>
            <w:tcW w:w="671"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3.6</w:t>
            </w:r>
          </w:p>
        </w:tc>
        <w:tc>
          <w:tcPr>
            <w:tcW w:w="853"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4,669.1</w:t>
            </w:r>
          </w:p>
        </w:tc>
        <w:tc>
          <w:tcPr>
            <w:tcW w:w="81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-5.1</w:t>
            </w:r>
          </w:p>
        </w:tc>
        <w:tc>
          <w:tcPr>
            <w:tcW w:w="801"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4,033.0</w:t>
            </w:r>
          </w:p>
        </w:tc>
        <w:tc>
          <w:tcPr>
            <w:tcW w:w="74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-4.7</w:t>
            </w:r>
          </w:p>
        </w:tc>
        <w:tc>
          <w:tcPr>
            <w:tcW w:w="819"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636.1</w:t>
            </w:r>
          </w:p>
        </w:tc>
        <w:tc>
          <w:tcPr>
            <w:tcW w:w="931"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-0.5</w:t>
            </w:r>
          </w:p>
        </w:tc>
        <w:tc>
          <w:tcPr>
            <w:tcW w:w="853" w:type="dxa"/>
            <w:tcBorders>
              <w:top w:val="nil"/>
              <w:left w:val="single" w:sz="6" w:space="0" w:color="auto"/>
              <w:bottom w:val="nil"/>
              <w:right w:val="nil"/>
            </w:tcBorders>
            <w:shd w:val="clear" w:color="auto" w:fill="auto"/>
            <w:vAlign w:val="center"/>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2.1</w:t>
            </w:r>
          </w:p>
        </w:tc>
      </w:tr>
      <w:tr w:rsidR="0048105B" w:rsidRPr="006053B8" w:rsidTr="0048105B">
        <w:trPr>
          <w:cantSplit/>
          <w:trHeight w:val="283"/>
          <w:jc w:val="center"/>
        </w:trPr>
        <w:tc>
          <w:tcPr>
            <w:tcW w:w="1341" w:type="dxa"/>
            <w:tcBorders>
              <w:top w:val="nil"/>
              <w:left w:val="nil"/>
              <w:right w:val="single" w:sz="8"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2017</w:t>
            </w:r>
            <w:r w:rsidRPr="006053B8">
              <w:rPr>
                <w:rFonts w:eastAsia="標楷體"/>
                <w:color w:val="000000" w:themeColor="text1"/>
                <w:sz w:val="22"/>
              </w:rPr>
              <w:t>年</w:t>
            </w:r>
          </w:p>
        </w:tc>
        <w:tc>
          <w:tcPr>
            <w:tcW w:w="931" w:type="dxa"/>
            <w:tcBorders>
              <w:top w:val="nil"/>
              <w:left w:val="single" w:sz="8" w:space="0" w:color="auto"/>
              <w:right w:val="single" w:sz="8"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3.6</w:t>
            </w:r>
          </w:p>
        </w:tc>
        <w:tc>
          <w:tcPr>
            <w:tcW w:w="671" w:type="dxa"/>
            <w:tcBorders>
              <w:top w:val="nil"/>
              <w:left w:val="single" w:sz="8" w:space="0" w:color="auto"/>
              <w:right w:val="single" w:sz="8"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12.1</w:t>
            </w:r>
          </w:p>
        </w:tc>
        <w:tc>
          <w:tcPr>
            <w:tcW w:w="853" w:type="dxa"/>
            <w:tcBorders>
              <w:top w:val="nil"/>
              <w:left w:val="single" w:sz="8" w:space="0" w:color="auto"/>
              <w:right w:val="single" w:sz="8"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5,147.8</w:t>
            </w:r>
          </w:p>
        </w:tc>
        <w:tc>
          <w:tcPr>
            <w:tcW w:w="810" w:type="dxa"/>
            <w:tcBorders>
              <w:top w:val="nil"/>
              <w:left w:val="single" w:sz="8" w:space="0" w:color="auto"/>
              <w:right w:val="single" w:sz="8"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12.9</w:t>
            </w:r>
          </w:p>
        </w:tc>
        <w:tc>
          <w:tcPr>
            <w:tcW w:w="801" w:type="dxa"/>
            <w:tcBorders>
              <w:top w:val="nil"/>
              <w:left w:val="single" w:sz="8" w:space="0" w:color="auto"/>
              <w:right w:val="single" w:sz="8"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4,522.0</w:t>
            </w:r>
          </w:p>
        </w:tc>
        <w:tc>
          <w:tcPr>
            <w:tcW w:w="740" w:type="dxa"/>
            <w:tcBorders>
              <w:top w:val="nil"/>
              <w:left w:val="single" w:sz="8" w:space="0" w:color="auto"/>
              <w:right w:val="single" w:sz="8"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15.7</w:t>
            </w:r>
          </w:p>
        </w:tc>
        <w:tc>
          <w:tcPr>
            <w:tcW w:w="819" w:type="dxa"/>
            <w:tcBorders>
              <w:top w:val="nil"/>
              <w:left w:val="single" w:sz="8" w:space="0" w:color="auto"/>
              <w:right w:val="single" w:sz="8"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625.9</w:t>
            </w:r>
          </w:p>
        </w:tc>
        <w:tc>
          <w:tcPr>
            <w:tcW w:w="931" w:type="dxa"/>
            <w:tcBorders>
              <w:top w:val="nil"/>
              <w:left w:val="single" w:sz="8" w:space="0" w:color="auto"/>
              <w:right w:val="single" w:sz="8"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0.6</w:t>
            </w:r>
          </w:p>
        </w:tc>
        <w:tc>
          <w:tcPr>
            <w:tcW w:w="853" w:type="dxa"/>
            <w:tcBorders>
              <w:top w:val="nil"/>
              <w:left w:val="single" w:sz="8" w:space="0" w:color="auto"/>
              <w:right w:val="nil"/>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2.2</w:t>
            </w:r>
          </w:p>
        </w:tc>
      </w:tr>
      <w:tr w:rsidR="0048105B" w:rsidRPr="006053B8" w:rsidTr="0048105B">
        <w:trPr>
          <w:cantSplit/>
          <w:trHeight w:val="283"/>
          <w:jc w:val="center"/>
        </w:trPr>
        <w:tc>
          <w:tcPr>
            <w:tcW w:w="1341" w:type="dxa"/>
            <w:tcBorders>
              <w:left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2018</w:t>
            </w:r>
            <w:r w:rsidRPr="006053B8">
              <w:rPr>
                <w:rFonts w:eastAsia="標楷體"/>
                <w:color w:val="000000" w:themeColor="text1"/>
                <w:sz w:val="22"/>
              </w:rPr>
              <w:t>年</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3.3</w:t>
            </w:r>
          </w:p>
        </w:tc>
        <w:tc>
          <w:tcPr>
            <w:tcW w:w="67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5,556.6</w:t>
            </w:r>
          </w:p>
        </w:tc>
        <w:tc>
          <w:tcPr>
            <w:tcW w:w="81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7.9</w:t>
            </w:r>
          </w:p>
        </w:tc>
        <w:tc>
          <w:tcPr>
            <w:tcW w:w="801"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5,001.9</w:t>
            </w:r>
          </w:p>
        </w:tc>
        <w:tc>
          <w:tcPr>
            <w:tcW w:w="74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10.6</w:t>
            </w:r>
          </w:p>
        </w:tc>
        <w:tc>
          <w:tcPr>
            <w:tcW w:w="819"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554.7</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0.4</w:t>
            </w:r>
          </w:p>
        </w:tc>
        <w:tc>
          <w:tcPr>
            <w:tcW w:w="853" w:type="dxa"/>
            <w:tcBorders>
              <w:left w:val="single" w:sz="6" w:space="0" w:color="auto"/>
              <w:right w:val="nil"/>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2.1</w:t>
            </w:r>
          </w:p>
        </w:tc>
      </w:tr>
      <w:tr w:rsidR="0048105B" w:rsidRPr="006053B8" w:rsidTr="0048105B">
        <w:trPr>
          <w:cantSplit/>
          <w:trHeight w:val="283"/>
          <w:jc w:val="center"/>
        </w:trPr>
        <w:tc>
          <w:tcPr>
            <w:tcW w:w="1341" w:type="dxa"/>
            <w:tcBorders>
              <w:left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9</w:t>
            </w:r>
            <w:r w:rsidRPr="006053B8">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2.3(III)</w:t>
            </w:r>
          </w:p>
        </w:tc>
        <w:tc>
          <w:tcPr>
            <w:tcW w:w="67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-0.2</w:t>
            </w:r>
          </w:p>
        </w:tc>
        <w:tc>
          <w:tcPr>
            <w:tcW w:w="853"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458.6</w:t>
            </w:r>
          </w:p>
        </w:tc>
        <w:tc>
          <w:tcPr>
            <w:tcW w:w="81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11.4</w:t>
            </w:r>
          </w:p>
        </w:tc>
        <w:tc>
          <w:tcPr>
            <w:tcW w:w="80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414.5</w:t>
            </w:r>
          </w:p>
        </w:tc>
        <w:tc>
          <w:tcPr>
            <w:tcW w:w="74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16.0</w:t>
            </w:r>
          </w:p>
        </w:tc>
        <w:tc>
          <w:tcPr>
            <w:tcW w:w="819"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44.1</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0.7</w:t>
            </w:r>
          </w:p>
        </w:tc>
        <w:tc>
          <w:tcPr>
            <w:tcW w:w="853" w:type="dxa"/>
            <w:tcBorders>
              <w:left w:val="single" w:sz="6" w:space="0" w:color="auto"/>
              <w:right w:val="nil"/>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2.1(III)</w:t>
            </w:r>
          </w:p>
        </w:tc>
      </w:tr>
      <w:tr w:rsidR="0048105B" w:rsidRPr="006053B8" w:rsidTr="0048105B">
        <w:trPr>
          <w:cantSplit/>
          <w:trHeight w:val="283"/>
          <w:jc w:val="center"/>
        </w:trPr>
        <w:tc>
          <w:tcPr>
            <w:tcW w:w="1341" w:type="dxa"/>
            <w:tcBorders>
              <w:left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10</w:t>
            </w:r>
            <w:r w:rsidRPr="006053B8">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4.3</w:t>
            </w:r>
          </w:p>
        </w:tc>
        <w:tc>
          <w:tcPr>
            <w:tcW w:w="853"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526.7</w:t>
            </w:r>
          </w:p>
        </w:tc>
        <w:tc>
          <w:tcPr>
            <w:tcW w:w="81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20.4</w:t>
            </w:r>
          </w:p>
        </w:tc>
        <w:tc>
          <w:tcPr>
            <w:tcW w:w="80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471.3</w:t>
            </w:r>
          </w:p>
        </w:tc>
        <w:tc>
          <w:tcPr>
            <w:tcW w:w="74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19.8</w:t>
            </w:r>
          </w:p>
        </w:tc>
        <w:tc>
          <w:tcPr>
            <w:tcW w:w="819"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55.4</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0.7</w:t>
            </w:r>
          </w:p>
        </w:tc>
        <w:tc>
          <w:tcPr>
            <w:tcW w:w="853" w:type="dxa"/>
            <w:tcBorders>
              <w:left w:val="single" w:sz="6" w:space="0" w:color="auto"/>
              <w:right w:val="nil"/>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p>
        </w:tc>
      </w:tr>
      <w:tr w:rsidR="0048105B" w:rsidRPr="006053B8" w:rsidTr="0048105B">
        <w:trPr>
          <w:cantSplit/>
          <w:trHeight w:val="283"/>
          <w:jc w:val="center"/>
        </w:trPr>
        <w:tc>
          <w:tcPr>
            <w:tcW w:w="1341" w:type="dxa"/>
            <w:tcBorders>
              <w:left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11</w:t>
            </w:r>
            <w:r w:rsidRPr="006053B8">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7.6</w:t>
            </w:r>
          </w:p>
        </w:tc>
        <w:tc>
          <w:tcPr>
            <w:tcW w:w="853"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487.7</w:t>
            </w:r>
          </w:p>
        </w:tc>
        <w:tc>
          <w:tcPr>
            <w:tcW w:w="81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6.3</w:t>
            </w:r>
          </w:p>
        </w:tc>
        <w:tc>
          <w:tcPr>
            <w:tcW w:w="80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453.6</w:t>
            </w:r>
          </w:p>
        </w:tc>
        <w:tc>
          <w:tcPr>
            <w:tcW w:w="74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9.4</w:t>
            </w:r>
          </w:p>
        </w:tc>
        <w:tc>
          <w:tcPr>
            <w:tcW w:w="819"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34.1</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0.3</w:t>
            </w:r>
          </w:p>
        </w:tc>
        <w:tc>
          <w:tcPr>
            <w:tcW w:w="853" w:type="dxa"/>
            <w:tcBorders>
              <w:left w:val="single" w:sz="6" w:space="0" w:color="auto"/>
              <w:right w:val="nil"/>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p>
        </w:tc>
      </w:tr>
      <w:tr w:rsidR="0048105B" w:rsidRPr="006053B8" w:rsidTr="0048105B">
        <w:trPr>
          <w:cantSplit/>
          <w:trHeight w:val="283"/>
          <w:jc w:val="center"/>
        </w:trPr>
        <w:tc>
          <w:tcPr>
            <w:tcW w:w="1341" w:type="dxa"/>
            <w:tcBorders>
              <w:left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12</w:t>
            </w:r>
            <w:r w:rsidRPr="006053B8">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2.2(IV)</w:t>
            </w:r>
          </w:p>
        </w:tc>
        <w:tc>
          <w:tcPr>
            <w:tcW w:w="67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1.7</w:t>
            </w:r>
          </w:p>
        </w:tc>
        <w:tc>
          <w:tcPr>
            <w:tcW w:w="853"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434.9</w:t>
            </w:r>
          </w:p>
        </w:tc>
        <w:tc>
          <w:tcPr>
            <w:tcW w:w="81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-2.5</w:t>
            </w:r>
          </w:p>
        </w:tc>
        <w:tc>
          <w:tcPr>
            <w:tcW w:w="80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425.6</w:t>
            </w:r>
          </w:p>
        </w:tc>
        <w:tc>
          <w:tcPr>
            <w:tcW w:w="74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6.1</w:t>
            </w:r>
          </w:p>
        </w:tc>
        <w:tc>
          <w:tcPr>
            <w:tcW w:w="819"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9.3</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0.5</w:t>
            </w:r>
          </w:p>
        </w:tc>
        <w:tc>
          <w:tcPr>
            <w:tcW w:w="853" w:type="dxa"/>
            <w:tcBorders>
              <w:left w:val="single" w:sz="6" w:space="0" w:color="auto"/>
              <w:right w:val="nil"/>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2.2(IV)</w:t>
            </w:r>
          </w:p>
        </w:tc>
      </w:tr>
      <w:tr w:rsidR="0048105B" w:rsidRPr="006053B8" w:rsidTr="0048105B">
        <w:trPr>
          <w:cantSplit/>
          <w:trHeight w:val="283"/>
          <w:jc w:val="center"/>
        </w:trPr>
        <w:tc>
          <w:tcPr>
            <w:tcW w:w="1341" w:type="dxa"/>
            <w:tcBorders>
              <w:left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2019</w:t>
            </w:r>
            <w:r w:rsidRPr="006053B8">
              <w:rPr>
                <w:rFonts w:eastAsia="標楷體"/>
                <w:color w:val="000000" w:themeColor="text1"/>
                <w:sz w:val="22"/>
              </w:rPr>
              <w:t>年</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w:t>
            </w:r>
          </w:p>
        </w:tc>
        <w:tc>
          <w:tcPr>
            <w:tcW w:w="853"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3,515.4</w:t>
            </w:r>
          </w:p>
        </w:tc>
        <w:tc>
          <w:tcPr>
            <w:tcW w:w="81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-3.5</w:t>
            </w:r>
          </w:p>
        </w:tc>
        <w:tc>
          <w:tcPr>
            <w:tcW w:w="80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3,240.0</w:t>
            </w:r>
          </w:p>
        </w:tc>
        <w:tc>
          <w:tcPr>
            <w:tcW w:w="74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-0.1</w:t>
            </w:r>
          </w:p>
        </w:tc>
        <w:tc>
          <w:tcPr>
            <w:tcW w:w="819"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275.4</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0.6</w:t>
            </w:r>
          </w:p>
        </w:tc>
        <w:tc>
          <w:tcPr>
            <w:tcW w:w="853" w:type="dxa"/>
            <w:tcBorders>
              <w:left w:val="single" w:sz="6" w:space="0" w:color="auto"/>
              <w:right w:val="nil"/>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p>
        </w:tc>
      </w:tr>
      <w:tr w:rsidR="0048105B" w:rsidRPr="006053B8" w:rsidTr="0048105B">
        <w:trPr>
          <w:cantSplit/>
          <w:trHeight w:val="283"/>
          <w:jc w:val="center"/>
        </w:trPr>
        <w:tc>
          <w:tcPr>
            <w:tcW w:w="1341" w:type="dxa"/>
            <w:tcBorders>
              <w:left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w:t>
            </w:r>
            <w:r w:rsidRPr="006053B8">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-3.1</w:t>
            </w:r>
          </w:p>
        </w:tc>
        <w:tc>
          <w:tcPr>
            <w:tcW w:w="853"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445.4</w:t>
            </w:r>
          </w:p>
        </w:tc>
        <w:tc>
          <w:tcPr>
            <w:tcW w:w="81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0.9</w:t>
            </w:r>
          </w:p>
        </w:tc>
        <w:tc>
          <w:tcPr>
            <w:tcW w:w="80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415.6</w:t>
            </w:r>
          </w:p>
        </w:tc>
        <w:tc>
          <w:tcPr>
            <w:tcW w:w="74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8.0</w:t>
            </w:r>
          </w:p>
        </w:tc>
        <w:tc>
          <w:tcPr>
            <w:tcW w:w="819"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29.8</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0.4</w:t>
            </w:r>
          </w:p>
        </w:tc>
        <w:tc>
          <w:tcPr>
            <w:tcW w:w="853" w:type="dxa"/>
            <w:tcBorders>
              <w:left w:val="single" w:sz="6" w:space="0" w:color="auto"/>
              <w:right w:val="nil"/>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p>
        </w:tc>
      </w:tr>
      <w:tr w:rsidR="0048105B" w:rsidRPr="006053B8" w:rsidTr="0048105B">
        <w:trPr>
          <w:cantSplit/>
          <w:trHeight w:val="283"/>
          <w:jc w:val="center"/>
        </w:trPr>
        <w:tc>
          <w:tcPr>
            <w:tcW w:w="1341" w:type="dxa"/>
            <w:tcBorders>
              <w:left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w:t>
            </w:r>
            <w:r w:rsidRPr="006053B8">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0.7</w:t>
            </w:r>
          </w:p>
        </w:tc>
        <w:tc>
          <w:tcPr>
            <w:tcW w:w="853"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398.7</w:t>
            </w:r>
          </w:p>
        </w:tc>
        <w:tc>
          <w:tcPr>
            <w:tcW w:w="81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2.4</w:t>
            </w:r>
          </w:p>
        </w:tc>
        <w:tc>
          <w:tcPr>
            <w:tcW w:w="80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361.2</w:t>
            </w:r>
          </w:p>
        </w:tc>
        <w:tc>
          <w:tcPr>
            <w:tcW w:w="74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4.4</w:t>
            </w:r>
          </w:p>
        </w:tc>
        <w:tc>
          <w:tcPr>
            <w:tcW w:w="819"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37.5</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0.5</w:t>
            </w:r>
          </w:p>
        </w:tc>
        <w:tc>
          <w:tcPr>
            <w:tcW w:w="853" w:type="dxa"/>
            <w:tcBorders>
              <w:left w:val="single" w:sz="6" w:space="0" w:color="auto"/>
              <w:right w:val="nil"/>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p>
        </w:tc>
      </w:tr>
      <w:tr w:rsidR="0048105B" w:rsidRPr="006053B8" w:rsidTr="0048105B">
        <w:trPr>
          <w:cantSplit/>
          <w:trHeight w:val="283"/>
          <w:jc w:val="center"/>
        </w:trPr>
        <w:tc>
          <w:tcPr>
            <w:tcW w:w="1341" w:type="dxa"/>
            <w:tcBorders>
              <w:left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w:t>
            </w:r>
            <w:r w:rsidRPr="006053B8">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1.1(I)</w:t>
            </w:r>
          </w:p>
        </w:tc>
        <w:tc>
          <w:tcPr>
            <w:tcW w:w="67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-4.8</w:t>
            </w:r>
          </w:p>
        </w:tc>
        <w:tc>
          <w:tcPr>
            <w:tcW w:w="853"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442.3</w:t>
            </w:r>
          </w:p>
        </w:tc>
        <w:tc>
          <w:tcPr>
            <w:tcW w:w="81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-3.0</w:t>
            </w:r>
          </w:p>
        </w:tc>
        <w:tc>
          <w:tcPr>
            <w:tcW w:w="80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403.5</w:t>
            </w:r>
          </w:p>
        </w:tc>
        <w:tc>
          <w:tcPr>
            <w:tcW w:w="74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1.5</w:t>
            </w:r>
          </w:p>
        </w:tc>
        <w:tc>
          <w:tcPr>
            <w:tcW w:w="819"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38.8</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0.6</w:t>
            </w:r>
          </w:p>
        </w:tc>
        <w:tc>
          <w:tcPr>
            <w:tcW w:w="853" w:type="dxa"/>
            <w:tcBorders>
              <w:left w:val="single" w:sz="6" w:space="0" w:color="auto"/>
              <w:right w:val="nil"/>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2.2(I)</w:t>
            </w:r>
          </w:p>
        </w:tc>
      </w:tr>
      <w:tr w:rsidR="0048105B" w:rsidRPr="006053B8" w:rsidTr="0048105B">
        <w:trPr>
          <w:cantSplit/>
          <w:trHeight w:val="283"/>
          <w:jc w:val="center"/>
        </w:trPr>
        <w:tc>
          <w:tcPr>
            <w:tcW w:w="1341" w:type="dxa"/>
            <w:tcBorders>
              <w:left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w:t>
            </w:r>
            <w:r w:rsidRPr="006053B8">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0.1</w:t>
            </w:r>
          </w:p>
        </w:tc>
        <w:tc>
          <w:tcPr>
            <w:tcW w:w="853"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442.5</w:t>
            </w:r>
          </w:p>
        </w:tc>
        <w:tc>
          <w:tcPr>
            <w:tcW w:w="81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-0.5</w:t>
            </w:r>
          </w:p>
        </w:tc>
        <w:tc>
          <w:tcPr>
            <w:tcW w:w="80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413.1</w:t>
            </w:r>
          </w:p>
        </w:tc>
        <w:tc>
          <w:tcPr>
            <w:tcW w:w="74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7.6</w:t>
            </w:r>
          </w:p>
        </w:tc>
        <w:tc>
          <w:tcPr>
            <w:tcW w:w="819"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29.4</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0.8</w:t>
            </w:r>
          </w:p>
        </w:tc>
        <w:tc>
          <w:tcPr>
            <w:tcW w:w="853" w:type="dxa"/>
            <w:tcBorders>
              <w:left w:val="single" w:sz="6" w:space="0" w:color="auto"/>
              <w:right w:val="nil"/>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p>
        </w:tc>
      </w:tr>
      <w:tr w:rsidR="0048105B" w:rsidRPr="006053B8" w:rsidTr="0048105B">
        <w:trPr>
          <w:cantSplit/>
          <w:trHeight w:val="283"/>
          <w:jc w:val="center"/>
        </w:trPr>
        <w:tc>
          <w:tcPr>
            <w:tcW w:w="1341" w:type="dxa"/>
            <w:tcBorders>
              <w:left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w:t>
            </w:r>
            <w:r w:rsidRPr="006053B8">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-2.0</w:t>
            </w:r>
          </w:p>
        </w:tc>
        <w:tc>
          <w:tcPr>
            <w:tcW w:w="853"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466.3</w:t>
            </w:r>
          </w:p>
        </w:tc>
        <w:tc>
          <w:tcPr>
            <w:tcW w:w="81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-3.6</w:t>
            </w:r>
          </w:p>
        </w:tc>
        <w:tc>
          <w:tcPr>
            <w:tcW w:w="80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426.4</w:t>
            </w:r>
          </w:p>
        </w:tc>
        <w:tc>
          <w:tcPr>
            <w:tcW w:w="74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-0.6</w:t>
            </w:r>
          </w:p>
        </w:tc>
        <w:tc>
          <w:tcPr>
            <w:tcW w:w="819"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39.9</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0.9</w:t>
            </w:r>
          </w:p>
        </w:tc>
        <w:tc>
          <w:tcPr>
            <w:tcW w:w="853" w:type="dxa"/>
            <w:tcBorders>
              <w:left w:val="single" w:sz="6" w:space="0" w:color="auto"/>
              <w:right w:val="nil"/>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p>
        </w:tc>
      </w:tr>
      <w:tr w:rsidR="0048105B" w:rsidRPr="006053B8" w:rsidTr="0048105B">
        <w:trPr>
          <w:cantSplit/>
          <w:trHeight w:val="283"/>
          <w:jc w:val="center"/>
        </w:trPr>
        <w:tc>
          <w:tcPr>
            <w:tcW w:w="1341" w:type="dxa"/>
            <w:tcBorders>
              <w:left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6</w:t>
            </w:r>
            <w:r w:rsidRPr="006053B8">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0.2(II)</w:t>
            </w:r>
          </w:p>
        </w:tc>
        <w:tc>
          <w:tcPr>
            <w:tcW w:w="67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-8.1</w:t>
            </w:r>
          </w:p>
        </w:tc>
        <w:tc>
          <w:tcPr>
            <w:tcW w:w="853"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414.2</w:t>
            </w:r>
          </w:p>
        </w:tc>
        <w:tc>
          <w:tcPr>
            <w:tcW w:w="81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-9.3</w:t>
            </w:r>
          </w:p>
        </w:tc>
        <w:tc>
          <w:tcPr>
            <w:tcW w:w="80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389.8</w:t>
            </w:r>
          </w:p>
        </w:tc>
        <w:tc>
          <w:tcPr>
            <w:tcW w:w="74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-5.1</w:t>
            </w:r>
          </w:p>
        </w:tc>
        <w:tc>
          <w:tcPr>
            <w:tcW w:w="819"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24.4</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0.6</w:t>
            </w:r>
          </w:p>
        </w:tc>
        <w:tc>
          <w:tcPr>
            <w:tcW w:w="853" w:type="dxa"/>
            <w:tcBorders>
              <w:left w:val="single" w:sz="6" w:space="0" w:color="auto"/>
              <w:right w:val="nil"/>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2.2(II)</w:t>
            </w:r>
          </w:p>
        </w:tc>
      </w:tr>
      <w:tr w:rsidR="0048105B" w:rsidRPr="006053B8" w:rsidTr="0048105B">
        <w:trPr>
          <w:cantSplit/>
          <w:trHeight w:val="283"/>
          <w:jc w:val="center"/>
        </w:trPr>
        <w:tc>
          <w:tcPr>
            <w:tcW w:w="1341" w:type="dxa"/>
            <w:tcBorders>
              <w:left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7</w:t>
            </w:r>
            <w:r w:rsidRPr="006053B8">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-0.4</w:t>
            </w:r>
          </w:p>
        </w:tc>
        <w:tc>
          <w:tcPr>
            <w:tcW w:w="853"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454.2</w:t>
            </w:r>
          </w:p>
        </w:tc>
        <w:tc>
          <w:tcPr>
            <w:tcW w:w="81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-6.0</w:t>
            </w:r>
          </w:p>
        </w:tc>
        <w:tc>
          <w:tcPr>
            <w:tcW w:w="80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420.4</w:t>
            </w:r>
          </w:p>
        </w:tc>
        <w:tc>
          <w:tcPr>
            <w:tcW w:w="74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-6.5</w:t>
            </w:r>
          </w:p>
        </w:tc>
        <w:tc>
          <w:tcPr>
            <w:tcW w:w="819"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33.8</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0.4</w:t>
            </w:r>
          </w:p>
        </w:tc>
        <w:tc>
          <w:tcPr>
            <w:tcW w:w="853" w:type="dxa"/>
            <w:tcBorders>
              <w:left w:val="single" w:sz="6" w:space="0" w:color="auto"/>
              <w:right w:val="nil"/>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p>
        </w:tc>
      </w:tr>
      <w:tr w:rsidR="0048105B" w:rsidRPr="006053B8" w:rsidTr="0048105B">
        <w:trPr>
          <w:cantSplit/>
          <w:trHeight w:val="283"/>
          <w:jc w:val="center"/>
        </w:trPr>
        <w:tc>
          <w:tcPr>
            <w:tcW w:w="1341" w:type="dxa"/>
            <w:tcBorders>
              <w:left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8</w:t>
            </w:r>
            <w:r w:rsidRPr="006053B8">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-8.0</w:t>
            </w:r>
          </w:p>
        </w:tc>
        <w:tc>
          <w:tcPr>
            <w:tcW w:w="853"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451.6</w:t>
            </w:r>
          </w:p>
        </w:tc>
        <w:tc>
          <w:tcPr>
            <w:tcW w:w="81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-10.5</w:t>
            </w:r>
          </w:p>
        </w:tc>
        <w:tc>
          <w:tcPr>
            <w:tcW w:w="80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410.0</w:t>
            </w:r>
          </w:p>
        </w:tc>
        <w:tc>
          <w:tcPr>
            <w:tcW w:w="74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-6.4</w:t>
            </w:r>
          </w:p>
        </w:tc>
        <w:tc>
          <w:tcPr>
            <w:tcW w:w="819"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41.6</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0.5</w:t>
            </w:r>
          </w:p>
        </w:tc>
        <w:tc>
          <w:tcPr>
            <w:tcW w:w="853" w:type="dxa"/>
            <w:tcBorders>
              <w:left w:val="single" w:sz="6" w:space="0" w:color="auto"/>
              <w:right w:val="nil"/>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p>
        </w:tc>
      </w:tr>
      <w:tr w:rsidR="0048105B" w:rsidRPr="006053B8" w:rsidTr="0048105B">
        <w:trPr>
          <w:cantSplit/>
          <w:trHeight w:val="283"/>
          <w:jc w:val="center"/>
        </w:trPr>
        <w:tc>
          <w:tcPr>
            <w:tcW w:w="1341" w:type="dxa"/>
            <w:tcBorders>
              <w:left w:val="nil"/>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9</w:t>
            </w:r>
            <w:r w:rsidRPr="006053B8">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0.5(III)</w:t>
            </w:r>
          </w:p>
        </w:tc>
        <w:tc>
          <w:tcPr>
            <w:tcW w:w="67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0.1</w:t>
            </w:r>
          </w:p>
        </w:tc>
        <w:tc>
          <w:tcPr>
            <w:tcW w:w="853"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435.0</w:t>
            </w:r>
          </w:p>
        </w:tc>
        <w:tc>
          <w:tcPr>
            <w:tcW w:w="81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-5.1</w:t>
            </w:r>
          </w:p>
        </w:tc>
        <w:tc>
          <w:tcPr>
            <w:tcW w:w="80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394.7</w:t>
            </w:r>
          </w:p>
        </w:tc>
        <w:tc>
          <w:tcPr>
            <w:tcW w:w="740"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-4.8</w:t>
            </w:r>
          </w:p>
        </w:tc>
        <w:tc>
          <w:tcPr>
            <w:tcW w:w="819" w:type="dxa"/>
            <w:tcBorders>
              <w:left w:val="single" w:sz="6"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40.3</w:t>
            </w:r>
          </w:p>
        </w:tc>
        <w:tc>
          <w:tcPr>
            <w:tcW w:w="931" w:type="dxa"/>
            <w:tcBorders>
              <w:left w:val="single" w:sz="6"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0.5</w:t>
            </w:r>
          </w:p>
        </w:tc>
        <w:tc>
          <w:tcPr>
            <w:tcW w:w="853" w:type="dxa"/>
            <w:tcBorders>
              <w:left w:val="single" w:sz="6" w:space="0" w:color="auto"/>
              <w:right w:val="nil"/>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2.3(III)</w:t>
            </w:r>
          </w:p>
        </w:tc>
      </w:tr>
      <w:tr w:rsidR="0048105B" w:rsidRPr="006053B8" w:rsidTr="0048105B">
        <w:trPr>
          <w:cantSplit/>
          <w:trHeight w:val="283"/>
          <w:jc w:val="center"/>
        </w:trPr>
        <w:tc>
          <w:tcPr>
            <w:tcW w:w="1341" w:type="dxa"/>
            <w:tcBorders>
              <w:left w:val="nil"/>
              <w:bottom w:val="single" w:sz="4"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10</w:t>
            </w:r>
            <w:r w:rsidRPr="006053B8">
              <w:rPr>
                <w:rFonts w:eastAsia="標楷體"/>
                <w:color w:val="000000" w:themeColor="text1"/>
                <w:sz w:val="22"/>
              </w:rPr>
              <w:t>月</w:t>
            </w:r>
          </w:p>
        </w:tc>
        <w:tc>
          <w:tcPr>
            <w:tcW w:w="931" w:type="dxa"/>
            <w:tcBorders>
              <w:left w:val="single" w:sz="6" w:space="0" w:color="auto"/>
              <w:bottom w:val="single" w:sz="4"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bottom w:val="single" w:sz="4"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w:t>
            </w:r>
          </w:p>
        </w:tc>
        <w:tc>
          <w:tcPr>
            <w:tcW w:w="853" w:type="dxa"/>
            <w:tcBorders>
              <w:left w:val="single" w:sz="6" w:space="0" w:color="auto"/>
              <w:bottom w:val="single" w:sz="4"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468.8</w:t>
            </w:r>
          </w:p>
        </w:tc>
        <w:tc>
          <w:tcPr>
            <w:tcW w:w="810" w:type="dxa"/>
            <w:tcBorders>
              <w:left w:val="single" w:sz="6" w:space="0" w:color="auto"/>
              <w:bottom w:val="single" w:sz="4"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-9.2</w:t>
            </w:r>
          </w:p>
        </w:tc>
        <w:tc>
          <w:tcPr>
            <w:tcW w:w="801" w:type="dxa"/>
            <w:tcBorders>
              <w:left w:val="single" w:sz="6" w:space="0" w:color="auto"/>
              <w:bottom w:val="single" w:sz="4"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422.9</w:t>
            </w:r>
          </w:p>
        </w:tc>
        <w:tc>
          <w:tcPr>
            <w:tcW w:w="740" w:type="dxa"/>
            <w:tcBorders>
              <w:left w:val="single" w:sz="6" w:space="0" w:color="auto"/>
              <w:bottom w:val="single" w:sz="4"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-10.3</w:t>
            </w:r>
          </w:p>
        </w:tc>
        <w:tc>
          <w:tcPr>
            <w:tcW w:w="819" w:type="dxa"/>
            <w:tcBorders>
              <w:left w:val="single" w:sz="6" w:space="0" w:color="auto"/>
              <w:bottom w:val="single" w:sz="4" w:space="0" w:color="auto"/>
              <w:right w:val="single" w:sz="6" w:space="0" w:color="auto"/>
            </w:tcBorders>
            <w:shd w:val="clear" w:color="auto" w:fill="auto"/>
            <w:vAlign w:val="center"/>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45.9</w:t>
            </w:r>
          </w:p>
        </w:tc>
        <w:tc>
          <w:tcPr>
            <w:tcW w:w="931" w:type="dxa"/>
            <w:tcBorders>
              <w:left w:val="single" w:sz="6" w:space="0" w:color="auto"/>
              <w:bottom w:val="single" w:sz="4" w:space="0" w:color="auto"/>
              <w:right w:val="single" w:sz="6" w:space="0" w:color="auto"/>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r w:rsidRPr="006053B8">
              <w:rPr>
                <w:rFonts w:eastAsia="標楷體"/>
                <w:color w:val="000000" w:themeColor="text1"/>
                <w:sz w:val="22"/>
              </w:rPr>
              <w:t>-</w:t>
            </w:r>
          </w:p>
        </w:tc>
        <w:tc>
          <w:tcPr>
            <w:tcW w:w="853" w:type="dxa"/>
            <w:tcBorders>
              <w:left w:val="single" w:sz="6" w:space="0" w:color="auto"/>
              <w:bottom w:val="single" w:sz="4" w:space="0" w:color="auto"/>
              <w:right w:val="nil"/>
            </w:tcBorders>
            <w:shd w:val="clear" w:color="auto" w:fill="auto"/>
          </w:tcPr>
          <w:p w:rsidR="0048105B" w:rsidRPr="006053B8" w:rsidRDefault="0048105B" w:rsidP="0048105B">
            <w:pPr>
              <w:autoSpaceDE w:val="0"/>
              <w:autoSpaceDN w:val="0"/>
              <w:adjustRightInd w:val="0"/>
              <w:snapToGrid w:val="0"/>
              <w:spacing w:line="380" w:lineRule="exact"/>
              <w:jc w:val="center"/>
              <w:rPr>
                <w:rFonts w:eastAsia="標楷體"/>
                <w:color w:val="000000" w:themeColor="text1"/>
                <w:sz w:val="22"/>
              </w:rPr>
            </w:pPr>
          </w:p>
        </w:tc>
      </w:tr>
    </w:tbl>
    <w:p w:rsidR="00620ED1" w:rsidRPr="006053B8" w:rsidRDefault="0048105B" w:rsidP="00620ED1">
      <w:pPr>
        <w:snapToGrid w:val="0"/>
        <w:spacing w:before="120"/>
        <w:ind w:rightChars="13" w:right="31"/>
        <w:rPr>
          <w:rFonts w:eastAsia="標楷體"/>
          <w:b/>
          <w:color w:val="000000" w:themeColor="text1"/>
        </w:rPr>
      </w:pPr>
      <w:r w:rsidRPr="006053B8">
        <w:rPr>
          <w:rFonts w:eastAsia="標楷體"/>
          <w:color w:val="000000" w:themeColor="text1"/>
          <w:sz w:val="22"/>
          <w:szCs w:val="22"/>
        </w:rPr>
        <w:t xml:space="preserve"> </w:t>
      </w:r>
      <w:r w:rsidRPr="006053B8">
        <w:rPr>
          <w:rFonts w:eastAsia="標楷體"/>
          <w:color w:val="000000" w:themeColor="text1"/>
          <w:sz w:val="22"/>
          <w:szCs w:val="22"/>
          <w:lang w:val="zh-TW"/>
        </w:rPr>
        <w:t>資料來源：新加坡統計局、新加坡貿工部、新加坡人力部。</w:t>
      </w:r>
    </w:p>
    <w:p w:rsidR="00102B5C" w:rsidRPr="006053B8" w:rsidRDefault="00102B5C">
      <w:pPr>
        <w:widowControl/>
        <w:rPr>
          <w:rFonts w:eastAsia="標楷體"/>
          <w:b/>
          <w:color w:val="000000" w:themeColor="text1"/>
          <w:kern w:val="0"/>
          <w:sz w:val="28"/>
          <w:szCs w:val="28"/>
        </w:rPr>
      </w:pPr>
      <w:r w:rsidRPr="006053B8">
        <w:rPr>
          <w:rFonts w:eastAsia="標楷體"/>
          <w:b/>
          <w:color w:val="000000" w:themeColor="text1"/>
          <w:kern w:val="0"/>
          <w:sz w:val="28"/>
          <w:szCs w:val="28"/>
        </w:rPr>
        <w:br w:type="page"/>
      </w:r>
    </w:p>
    <w:p w:rsidR="007E0E60" w:rsidRPr="006053B8" w:rsidRDefault="008D6205" w:rsidP="00070F70">
      <w:pPr>
        <w:widowControl/>
        <w:tabs>
          <w:tab w:val="left" w:pos="540"/>
        </w:tabs>
        <w:snapToGrid w:val="0"/>
        <w:spacing w:beforeLines="50" w:before="180" w:line="240" w:lineRule="atLeast"/>
        <w:jc w:val="both"/>
        <w:rPr>
          <w:rFonts w:eastAsia="標楷體"/>
          <w:b/>
          <w:color w:val="000000" w:themeColor="text1"/>
          <w:kern w:val="0"/>
          <w:sz w:val="28"/>
          <w:szCs w:val="28"/>
        </w:rPr>
      </w:pPr>
      <w:r w:rsidRPr="006053B8">
        <w:rPr>
          <w:rFonts w:eastAsia="標楷體"/>
          <w:b/>
          <w:color w:val="000000" w:themeColor="text1"/>
          <w:kern w:val="0"/>
          <w:sz w:val="28"/>
          <w:szCs w:val="28"/>
        </w:rPr>
        <w:lastRenderedPageBreak/>
        <w:t>４</w:t>
      </w:r>
      <w:r w:rsidR="00070F70" w:rsidRPr="006053B8">
        <w:rPr>
          <w:rFonts w:eastAsia="標楷體"/>
          <w:b/>
          <w:color w:val="000000" w:themeColor="text1"/>
          <w:kern w:val="0"/>
          <w:sz w:val="28"/>
          <w:szCs w:val="28"/>
        </w:rPr>
        <w:t>、</w:t>
      </w:r>
      <w:r w:rsidR="007E0E60" w:rsidRPr="006053B8">
        <w:rPr>
          <w:rFonts w:eastAsia="標楷體"/>
          <w:b/>
          <w:color w:val="000000" w:themeColor="text1"/>
          <w:kern w:val="0"/>
          <w:sz w:val="28"/>
          <w:szCs w:val="28"/>
        </w:rPr>
        <w:t>香港</w:t>
      </w:r>
    </w:p>
    <w:p w:rsidR="0048105B" w:rsidRPr="006053B8" w:rsidRDefault="0048105B" w:rsidP="0048105B">
      <w:pPr>
        <w:numPr>
          <w:ilvl w:val="0"/>
          <w:numId w:val="11"/>
        </w:numPr>
        <w:snapToGrid w:val="0"/>
        <w:spacing w:beforeLines="50" w:before="180" w:line="300" w:lineRule="auto"/>
        <w:ind w:rightChars="-95" w:right="-228"/>
        <w:jc w:val="both"/>
        <w:rPr>
          <w:rFonts w:eastAsia="標楷體"/>
          <w:color w:val="000000" w:themeColor="text1"/>
          <w:kern w:val="0"/>
          <w:sz w:val="28"/>
          <w:szCs w:val="28"/>
        </w:rPr>
      </w:pPr>
      <w:r w:rsidRPr="006053B8">
        <w:rPr>
          <w:rFonts w:eastAsia="標楷體"/>
          <w:color w:val="000000" w:themeColor="text1"/>
          <w:kern w:val="0"/>
          <w:sz w:val="28"/>
          <w:szCs w:val="28"/>
        </w:rPr>
        <w:t>香港政府統計處於今年</w:t>
      </w:r>
      <w:r w:rsidRPr="006053B8">
        <w:rPr>
          <w:rFonts w:eastAsia="標楷體"/>
          <w:color w:val="000000" w:themeColor="text1"/>
          <w:kern w:val="0"/>
          <w:sz w:val="28"/>
          <w:szCs w:val="28"/>
        </w:rPr>
        <w:t>11</w:t>
      </w:r>
      <w:r w:rsidRPr="006053B8">
        <w:rPr>
          <w:rFonts w:eastAsia="標楷體"/>
          <w:color w:val="000000" w:themeColor="text1"/>
          <w:kern w:val="0"/>
          <w:sz w:val="28"/>
          <w:szCs w:val="28"/>
        </w:rPr>
        <w:t>月</w:t>
      </w:r>
      <w:r w:rsidRPr="006053B8">
        <w:rPr>
          <w:rFonts w:eastAsia="標楷體"/>
          <w:color w:val="000000" w:themeColor="text1"/>
          <w:kern w:val="0"/>
          <w:sz w:val="28"/>
          <w:szCs w:val="28"/>
        </w:rPr>
        <w:t>15</w:t>
      </w:r>
      <w:r w:rsidRPr="006053B8">
        <w:rPr>
          <w:rFonts w:eastAsia="標楷體"/>
          <w:color w:val="000000" w:themeColor="text1"/>
          <w:kern w:val="0"/>
          <w:sz w:val="28"/>
          <w:szCs w:val="28"/>
        </w:rPr>
        <w:t>日公布修訂第</w:t>
      </w:r>
      <w:r w:rsidRPr="006053B8">
        <w:rPr>
          <w:rFonts w:eastAsia="標楷體"/>
          <w:color w:val="000000" w:themeColor="text1"/>
          <w:kern w:val="0"/>
          <w:sz w:val="28"/>
          <w:szCs w:val="28"/>
        </w:rPr>
        <w:t>3</w:t>
      </w:r>
      <w:r w:rsidRPr="006053B8">
        <w:rPr>
          <w:rFonts w:eastAsia="標楷體"/>
          <w:color w:val="000000" w:themeColor="text1"/>
          <w:kern w:val="0"/>
          <w:sz w:val="28"/>
          <w:szCs w:val="28"/>
        </w:rPr>
        <w:t>季經濟成長率為</w:t>
      </w:r>
      <w:r w:rsidRPr="006053B8">
        <w:rPr>
          <w:rFonts w:eastAsia="標楷體"/>
          <w:color w:val="000000" w:themeColor="text1"/>
          <w:kern w:val="0"/>
          <w:sz w:val="28"/>
          <w:szCs w:val="28"/>
        </w:rPr>
        <w:t>-2.9%</w:t>
      </w:r>
      <w:r w:rsidRPr="006053B8">
        <w:rPr>
          <w:rFonts w:eastAsia="標楷體"/>
          <w:color w:val="000000" w:themeColor="text1"/>
          <w:kern w:val="0"/>
          <w:sz w:val="28"/>
          <w:szCs w:val="28"/>
        </w:rPr>
        <w:t>。依據</w:t>
      </w:r>
      <w:r w:rsidRPr="006053B8">
        <w:rPr>
          <w:rFonts w:eastAsia="標楷體"/>
          <w:color w:val="000000" w:themeColor="text1"/>
          <w:kern w:val="0"/>
          <w:sz w:val="28"/>
          <w:szCs w:val="28"/>
        </w:rPr>
        <w:t>IHS Markit</w:t>
      </w:r>
      <w:r w:rsidRPr="006053B8">
        <w:rPr>
          <w:rFonts w:eastAsia="標楷體"/>
          <w:color w:val="000000" w:themeColor="text1"/>
          <w:kern w:val="0"/>
          <w:sz w:val="28"/>
          <w:szCs w:val="28"/>
        </w:rPr>
        <w:t>今年</w:t>
      </w:r>
      <w:r w:rsidRPr="006053B8">
        <w:rPr>
          <w:rFonts w:eastAsia="標楷體"/>
          <w:color w:val="000000" w:themeColor="text1"/>
          <w:kern w:val="0"/>
          <w:sz w:val="28"/>
          <w:szCs w:val="28"/>
        </w:rPr>
        <w:t>11</w:t>
      </w:r>
      <w:r w:rsidRPr="006053B8">
        <w:rPr>
          <w:rFonts w:eastAsia="標楷體"/>
          <w:color w:val="000000" w:themeColor="text1"/>
          <w:kern w:val="0"/>
          <w:sz w:val="28"/>
          <w:szCs w:val="28"/>
        </w:rPr>
        <w:t>月預測資料，香港今年及明年經濟成長率分別為</w:t>
      </w:r>
      <w:r w:rsidRPr="006053B8">
        <w:rPr>
          <w:rFonts w:eastAsia="標楷體"/>
          <w:color w:val="000000" w:themeColor="text1"/>
          <w:kern w:val="0"/>
          <w:sz w:val="28"/>
          <w:szCs w:val="28"/>
        </w:rPr>
        <w:t>-2.1%</w:t>
      </w:r>
      <w:r w:rsidRPr="006053B8">
        <w:rPr>
          <w:rFonts w:eastAsia="標楷體"/>
          <w:color w:val="000000" w:themeColor="text1"/>
          <w:kern w:val="0"/>
          <w:sz w:val="28"/>
          <w:szCs w:val="28"/>
        </w:rPr>
        <w:t>及</w:t>
      </w:r>
      <w:r w:rsidRPr="006053B8">
        <w:rPr>
          <w:rFonts w:eastAsia="標楷體"/>
          <w:color w:val="000000" w:themeColor="text1"/>
          <w:kern w:val="0"/>
          <w:sz w:val="28"/>
          <w:szCs w:val="28"/>
        </w:rPr>
        <w:t>-0.3%</w:t>
      </w:r>
      <w:r w:rsidRPr="006053B8">
        <w:rPr>
          <w:rFonts w:eastAsia="標楷體"/>
          <w:color w:val="000000" w:themeColor="text1"/>
          <w:kern w:val="0"/>
          <w:sz w:val="28"/>
          <w:szCs w:val="28"/>
        </w:rPr>
        <w:t>。</w:t>
      </w:r>
    </w:p>
    <w:p w:rsidR="0048105B" w:rsidRPr="006053B8" w:rsidRDefault="0048105B" w:rsidP="0048105B">
      <w:pPr>
        <w:numPr>
          <w:ilvl w:val="0"/>
          <w:numId w:val="11"/>
        </w:numPr>
        <w:snapToGrid w:val="0"/>
        <w:spacing w:beforeLines="50" w:before="180" w:line="300" w:lineRule="auto"/>
        <w:ind w:rightChars="-95" w:right="-228"/>
        <w:jc w:val="both"/>
        <w:rPr>
          <w:rFonts w:eastAsia="標楷體"/>
          <w:color w:val="000000" w:themeColor="text1"/>
          <w:kern w:val="0"/>
          <w:sz w:val="28"/>
          <w:szCs w:val="28"/>
        </w:rPr>
      </w:pPr>
      <w:r w:rsidRPr="006053B8">
        <w:rPr>
          <w:rFonts w:eastAsia="標楷體"/>
          <w:color w:val="000000" w:themeColor="text1"/>
          <w:kern w:val="0"/>
          <w:sz w:val="28"/>
          <w:szCs w:val="28"/>
        </w:rPr>
        <w:t>香港今年</w:t>
      </w:r>
      <w:r w:rsidRPr="006053B8">
        <w:rPr>
          <w:rFonts w:eastAsia="標楷體"/>
          <w:color w:val="000000" w:themeColor="text1"/>
          <w:kern w:val="0"/>
          <w:sz w:val="28"/>
          <w:szCs w:val="28"/>
        </w:rPr>
        <w:t>9</w:t>
      </w:r>
      <w:r w:rsidRPr="006053B8">
        <w:rPr>
          <w:rFonts w:eastAsia="標楷體"/>
          <w:color w:val="000000" w:themeColor="text1"/>
          <w:kern w:val="0"/>
          <w:sz w:val="28"/>
          <w:szCs w:val="28"/>
        </w:rPr>
        <w:t>月出口額為</w:t>
      </w:r>
      <w:r w:rsidRPr="006053B8">
        <w:rPr>
          <w:rFonts w:eastAsia="標楷體"/>
          <w:color w:val="000000" w:themeColor="text1"/>
          <w:kern w:val="0"/>
          <w:sz w:val="28"/>
          <w:szCs w:val="28"/>
        </w:rPr>
        <w:t>3,477</w:t>
      </w:r>
      <w:r w:rsidRPr="006053B8">
        <w:rPr>
          <w:rFonts w:eastAsia="標楷體"/>
          <w:color w:val="000000" w:themeColor="text1"/>
          <w:kern w:val="0"/>
          <w:sz w:val="28"/>
          <w:szCs w:val="28"/>
        </w:rPr>
        <w:t>億港元，較上年同月減少</w:t>
      </w:r>
      <w:r w:rsidRPr="006053B8">
        <w:rPr>
          <w:rFonts w:eastAsia="標楷體"/>
          <w:color w:val="000000" w:themeColor="text1"/>
          <w:kern w:val="0"/>
          <w:sz w:val="28"/>
          <w:szCs w:val="28"/>
        </w:rPr>
        <w:t>7.3%</w:t>
      </w:r>
      <w:r w:rsidRPr="006053B8">
        <w:rPr>
          <w:rFonts w:eastAsia="標楷體"/>
          <w:color w:val="000000" w:themeColor="text1"/>
          <w:kern w:val="0"/>
          <w:sz w:val="28"/>
          <w:szCs w:val="28"/>
        </w:rPr>
        <w:t>，進口額為</w:t>
      </w:r>
      <w:r w:rsidRPr="006053B8">
        <w:rPr>
          <w:rFonts w:eastAsia="標楷體"/>
          <w:color w:val="000000" w:themeColor="text1"/>
          <w:kern w:val="0"/>
          <w:sz w:val="28"/>
          <w:szCs w:val="28"/>
        </w:rPr>
        <w:t>3,793</w:t>
      </w:r>
      <w:r w:rsidRPr="006053B8">
        <w:rPr>
          <w:rFonts w:eastAsia="標楷體"/>
          <w:color w:val="000000" w:themeColor="text1"/>
          <w:kern w:val="0"/>
          <w:sz w:val="28"/>
          <w:szCs w:val="28"/>
        </w:rPr>
        <w:t>億港元，減少</w:t>
      </w:r>
      <w:r w:rsidRPr="006053B8">
        <w:rPr>
          <w:rFonts w:eastAsia="標楷體"/>
          <w:color w:val="000000" w:themeColor="text1"/>
          <w:kern w:val="0"/>
          <w:sz w:val="28"/>
          <w:szCs w:val="28"/>
        </w:rPr>
        <w:t>10.3%</w:t>
      </w:r>
      <w:r w:rsidRPr="006053B8">
        <w:rPr>
          <w:rFonts w:eastAsia="標楷體"/>
          <w:color w:val="000000" w:themeColor="text1"/>
          <w:kern w:val="0"/>
          <w:sz w:val="28"/>
          <w:szCs w:val="28"/>
        </w:rPr>
        <w:t>，貿易入超為</w:t>
      </w:r>
      <w:r w:rsidRPr="006053B8">
        <w:rPr>
          <w:rFonts w:eastAsia="標楷體"/>
          <w:color w:val="000000" w:themeColor="text1"/>
          <w:kern w:val="0"/>
          <w:sz w:val="28"/>
          <w:szCs w:val="28"/>
        </w:rPr>
        <w:t>316</w:t>
      </w:r>
      <w:r w:rsidRPr="006053B8">
        <w:rPr>
          <w:rFonts w:eastAsia="標楷體"/>
          <w:color w:val="000000" w:themeColor="text1"/>
          <w:kern w:val="0"/>
          <w:sz w:val="28"/>
          <w:szCs w:val="28"/>
        </w:rPr>
        <w:t>億港元。以出口貨值計算，輸往我國</w:t>
      </w:r>
      <w:r w:rsidRPr="006053B8">
        <w:rPr>
          <w:rFonts w:eastAsia="標楷體"/>
          <w:color w:val="000000" w:themeColor="text1"/>
          <w:kern w:val="0"/>
          <w:sz w:val="28"/>
          <w:szCs w:val="28"/>
        </w:rPr>
        <w:t>(13.7%)</w:t>
      </w:r>
      <w:r w:rsidRPr="006053B8">
        <w:rPr>
          <w:rFonts w:eastAsia="標楷體"/>
          <w:color w:val="000000" w:themeColor="text1"/>
          <w:kern w:val="0"/>
          <w:sz w:val="28"/>
          <w:szCs w:val="28"/>
        </w:rPr>
        <w:t>成長，輸往美國</w:t>
      </w:r>
      <w:r w:rsidRPr="006053B8">
        <w:rPr>
          <w:rFonts w:eastAsia="標楷體"/>
          <w:color w:val="000000" w:themeColor="text1"/>
          <w:kern w:val="0"/>
          <w:sz w:val="28"/>
          <w:szCs w:val="28"/>
        </w:rPr>
        <w:t>(-23.6%)</w:t>
      </w:r>
      <w:r w:rsidRPr="006053B8">
        <w:rPr>
          <w:rFonts w:eastAsia="標楷體"/>
          <w:color w:val="000000" w:themeColor="text1"/>
          <w:kern w:val="0"/>
          <w:sz w:val="28"/>
          <w:szCs w:val="28"/>
        </w:rPr>
        <w:t>、印度</w:t>
      </w:r>
      <w:r w:rsidRPr="006053B8">
        <w:rPr>
          <w:rFonts w:eastAsia="標楷體"/>
          <w:color w:val="000000" w:themeColor="text1"/>
          <w:kern w:val="0"/>
          <w:sz w:val="28"/>
          <w:szCs w:val="28"/>
        </w:rPr>
        <w:t>(-10.7%)</w:t>
      </w:r>
      <w:r w:rsidRPr="006053B8">
        <w:rPr>
          <w:rFonts w:eastAsia="標楷體"/>
          <w:color w:val="000000" w:themeColor="text1"/>
          <w:kern w:val="0"/>
          <w:sz w:val="28"/>
          <w:szCs w:val="28"/>
        </w:rPr>
        <w:t>、中國大陸</w:t>
      </w:r>
      <w:r w:rsidRPr="006053B8">
        <w:rPr>
          <w:rFonts w:eastAsia="標楷體"/>
          <w:color w:val="000000" w:themeColor="text1"/>
          <w:kern w:val="0"/>
          <w:sz w:val="28"/>
          <w:szCs w:val="28"/>
        </w:rPr>
        <w:t>(-5.9%)</w:t>
      </w:r>
      <w:r w:rsidRPr="006053B8">
        <w:rPr>
          <w:rFonts w:eastAsia="標楷體"/>
          <w:color w:val="000000" w:themeColor="text1"/>
          <w:kern w:val="0"/>
          <w:sz w:val="28"/>
          <w:szCs w:val="28"/>
        </w:rPr>
        <w:t>及日本</w:t>
      </w:r>
      <w:r w:rsidRPr="006053B8">
        <w:rPr>
          <w:rFonts w:eastAsia="標楷體"/>
          <w:color w:val="000000" w:themeColor="text1"/>
          <w:kern w:val="0"/>
          <w:sz w:val="28"/>
          <w:szCs w:val="28"/>
        </w:rPr>
        <w:t>(-4.9%)</w:t>
      </w:r>
      <w:r w:rsidRPr="006053B8">
        <w:rPr>
          <w:rFonts w:eastAsia="標楷體"/>
          <w:color w:val="000000" w:themeColor="text1"/>
          <w:kern w:val="0"/>
          <w:sz w:val="28"/>
          <w:szCs w:val="28"/>
        </w:rPr>
        <w:t>等國家則衰退。</w:t>
      </w:r>
      <w:r w:rsidRPr="006053B8">
        <w:rPr>
          <w:rFonts w:eastAsia="標楷體"/>
          <w:color w:val="000000" w:themeColor="text1"/>
          <w:kern w:val="0"/>
          <w:sz w:val="28"/>
          <w:szCs w:val="28"/>
        </w:rPr>
        <w:t xml:space="preserve"> </w:t>
      </w:r>
    </w:p>
    <w:p w:rsidR="0048105B" w:rsidRPr="006053B8" w:rsidRDefault="0048105B" w:rsidP="0048105B">
      <w:pPr>
        <w:numPr>
          <w:ilvl w:val="0"/>
          <w:numId w:val="11"/>
        </w:numPr>
        <w:snapToGrid w:val="0"/>
        <w:spacing w:beforeLines="50" w:before="180" w:line="300" w:lineRule="auto"/>
        <w:ind w:rightChars="-95" w:right="-228"/>
        <w:jc w:val="both"/>
        <w:rPr>
          <w:rFonts w:eastAsia="標楷體"/>
          <w:color w:val="000000" w:themeColor="text1"/>
          <w:kern w:val="0"/>
          <w:sz w:val="28"/>
          <w:szCs w:val="28"/>
        </w:rPr>
      </w:pPr>
      <w:r w:rsidRPr="006053B8">
        <w:rPr>
          <w:rFonts w:eastAsia="標楷體"/>
          <w:color w:val="000000" w:themeColor="text1"/>
          <w:kern w:val="0"/>
          <w:sz w:val="28"/>
          <w:szCs w:val="28"/>
        </w:rPr>
        <w:t>香港今年</w:t>
      </w:r>
      <w:r w:rsidRPr="006053B8">
        <w:rPr>
          <w:rFonts w:eastAsia="標楷體"/>
          <w:color w:val="000000" w:themeColor="text1"/>
          <w:kern w:val="0"/>
          <w:sz w:val="28"/>
          <w:szCs w:val="28"/>
        </w:rPr>
        <w:t>9</w:t>
      </w:r>
      <w:r w:rsidRPr="006053B8">
        <w:rPr>
          <w:rFonts w:eastAsia="標楷體"/>
          <w:color w:val="000000" w:themeColor="text1"/>
          <w:kern w:val="0"/>
          <w:sz w:val="28"/>
          <w:szCs w:val="28"/>
        </w:rPr>
        <w:t>月份零售業銷售額為</w:t>
      </w:r>
      <w:r w:rsidRPr="006053B8">
        <w:rPr>
          <w:rFonts w:eastAsia="標楷體"/>
          <w:color w:val="000000" w:themeColor="text1"/>
          <w:kern w:val="0"/>
          <w:sz w:val="28"/>
          <w:szCs w:val="28"/>
        </w:rPr>
        <w:t>299</w:t>
      </w:r>
      <w:r w:rsidRPr="006053B8">
        <w:rPr>
          <w:rFonts w:eastAsia="標楷體"/>
          <w:color w:val="000000" w:themeColor="text1"/>
          <w:kern w:val="0"/>
          <w:sz w:val="28"/>
          <w:szCs w:val="28"/>
        </w:rPr>
        <w:t>億港元，較上年同月減少</w:t>
      </w:r>
      <w:r w:rsidRPr="006053B8">
        <w:rPr>
          <w:rFonts w:eastAsia="標楷體"/>
          <w:color w:val="000000" w:themeColor="text1"/>
          <w:kern w:val="0"/>
          <w:sz w:val="28"/>
          <w:szCs w:val="28"/>
        </w:rPr>
        <w:t>18.3%</w:t>
      </w:r>
      <w:r w:rsidRPr="006053B8">
        <w:rPr>
          <w:rFonts w:eastAsia="標楷體"/>
          <w:color w:val="000000" w:themeColor="text1"/>
          <w:kern w:val="0"/>
          <w:sz w:val="28"/>
          <w:szCs w:val="28"/>
        </w:rPr>
        <w:t>。香港政府指出，由於經濟前景欠佳，以及涉及暴力的示威活動繼續影響消費情緒及旅遊業，零售業銷售在短期內將維持疲弱。主要商品類別銷貨價值減少較多者，依序為珠寶首飾、鐘錶及名貴禮物</w:t>
      </w:r>
      <w:r w:rsidRPr="006053B8">
        <w:rPr>
          <w:rFonts w:eastAsia="標楷體"/>
          <w:color w:val="000000" w:themeColor="text1"/>
          <w:kern w:val="0"/>
          <w:sz w:val="28"/>
          <w:szCs w:val="28"/>
        </w:rPr>
        <w:t>(-40.8%)</w:t>
      </w:r>
      <w:r w:rsidRPr="006053B8">
        <w:rPr>
          <w:rFonts w:eastAsia="標楷體"/>
          <w:color w:val="000000" w:themeColor="text1"/>
          <w:kern w:val="0"/>
          <w:sz w:val="28"/>
          <w:szCs w:val="28"/>
        </w:rPr>
        <w:t>、服裝</w:t>
      </w:r>
      <w:r w:rsidRPr="006053B8">
        <w:rPr>
          <w:rFonts w:eastAsia="標楷體"/>
          <w:color w:val="000000" w:themeColor="text1"/>
          <w:kern w:val="0"/>
          <w:sz w:val="28"/>
          <w:szCs w:val="28"/>
        </w:rPr>
        <w:t>(-26.3%)</w:t>
      </w:r>
      <w:r w:rsidRPr="006053B8">
        <w:rPr>
          <w:rFonts w:eastAsia="標楷體"/>
          <w:color w:val="000000" w:themeColor="text1"/>
          <w:kern w:val="0"/>
          <w:sz w:val="28"/>
          <w:szCs w:val="28"/>
        </w:rPr>
        <w:t>、百貨公司貨品</w:t>
      </w:r>
      <w:r w:rsidRPr="006053B8">
        <w:rPr>
          <w:rFonts w:eastAsia="標楷體"/>
          <w:color w:val="000000" w:themeColor="text1"/>
          <w:kern w:val="0"/>
          <w:sz w:val="28"/>
          <w:szCs w:val="28"/>
        </w:rPr>
        <w:t>(-25.6%)</w:t>
      </w:r>
      <w:r w:rsidRPr="006053B8">
        <w:rPr>
          <w:rFonts w:eastAsia="標楷體"/>
          <w:color w:val="000000" w:themeColor="text1"/>
          <w:kern w:val="0"/>
          <w:sz w:val="28"/>
          <w:szCs w:val="28"/>
        </w:rPr>
        <w:t>及藥物及化妝品</w:t>
      </w:r>
      <w:r w:rsidRPr="006053B8">
        <w:rPr>
          <w:rFonts w:eastAsia="標楷體"/>
          <w:color w:val="000000" w:themeColor="text1"/>
          <w:kern w:val="0"/>
          <w:sz w:val="28"/>
          <w:szCs w:val="28"/>
        </w:rPr>
        <w:t>(-21.7%)</w:t>
      </w:r>
      <w:r w:rsidRPr="006053B8">
        <w:rPr>
          <w:rFonts w:eastAsia="標楷體"/>
          <w:color w:val="000000" w:themeColor="text1"/>
          <w:kern w:val="0"/>
          <w:sz w:val="28"/>
          <w:szCs w:val="28"/>
        </w:rPr>
        <w:t>等。</w:t>
      </w:r>
    </w:p>
    <w:p w:rsidR="005323AD" w:rsidRPr="006053B8" w:rsidRDefault="0048105B" w:rsidP="0048105B">
      <w:pPr>
        <w:numPr>
          <w:ilvl w:val="0"/>
          <w:numId w:val="11"/>
        </w:numPr>
        <w:snapToGrid w:val="0"/>
        <w:spacing w:beforeLines="50" w:before="180" w:line="300" w:lineRule="auto"/>
        <w:ind w:rightChars="-95" w:right="-228"/>
        <w:jc w:val="both"/>
        <w:rPr>
          <w:rFonts w:eastAsia="標楷體"/>
          <w:color w:val="000000" w:themeColor="text1"/>
          <w:sz w:val="28"/>
          <w:szCs w:val="28"/>
        </w:rPr>
      </w:pPr>
      <w:r w:rsidRPr="006053B8">
        <w:rPr>
          <w:rFonts w:eastAsia="標楷體"/>
          <w:color w:val="000000" w:themeColor="text1"/>
          <w:kern w:val="0"/>
          <w:sz w:val="28"/>
          <w:szCs w:val="28"/>
        </w:rPr>
        <w:t>香港金融管理局今年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w:t>
      </w:r>
      <w:r w:rsidRPr="006053B8">
        <w:rPr>
          <w:rFonts w:eastAsia="標楷體"/>
          <w:color w:val="000000" w:themeColor="text1"/>
          <w:kern w:val="0"/>
          <w:sz w:val="28"/>
          <w:szCs w:val="28"/>
        </w:rPr>
        <w:t>31</w:t>
      </w:r>
      <w:r w:rsidRPr="006053B8">
        <w:rPr>
          <w:rFonts w:eastAsia="標楷體"/>
          <w:color w:val="000000" w:themeColor="text1"/>
          <w:kern w:val="0"/>
          <w:sz w:val="28"/>
          <w:szCs w:val="28"/>
        </w:rPr>
        <w:t>日公布，截至今年</w:t>
      </w:r>
      <w:r w:rsidRPr="006053B8">
        <w:rPr>
          <w:rFonts w:eastAsia="標楷體"/>
          <w:color w:val="000000" w:themeColor="text1"/>
          <w:kern w:val="0"/>
          <w:sz w:val="28"/>
          <w:szCs w:val="28"/>
        </w:rPr>
        <w:t>9</w:t>
      </w:r>
      <w:r w:rsidRPr="006053B8">
        <w:rPr>
          <w:rFonts w:eastAsia="標楷體"/>
          <w:color w:val="000000" w:themeColor="text1"/>
          <w:kern w:val="0"/>
          <w:sz w:val="28"/>
          <w:szCs w:val="28"/>
        </w:rPr>
        <w:t>月底，外匯基金總資產達</w:t>
      </w:r>
      <w:r w:rsidRPr="006053B8">
        <w:rPr>
          <w:rFonts w:eastAsia="標楷體"/>
          <w:color w:val="000000" w:themeColor="text1"/>
          <w:kern w:val="0"/>
          <w:sz w:val="28"/>
          <w:szCs w:val="28"/>
        </w:rPr>
        <w:t>4</w:t>
      </w:r>
      <w:r w:rsidRPr="006053B8">
        <w:rPr>
          <w:rFonts w:eastAsia="標楷體"/>
          <w:color w:val="000000" w:themeColor="text1"/>
          <w:kern w:val="0"/>
          <w:sz w:val="28"/>
          <w:szCs w:val="28"/>
        </w:rPr>
        <w:t>兆</w:t>
      </w:r>
      <w:r w:rsidRPr="006053B8">
        <w:rPr>
          <w:rFonts w:eastAsia="標楷體"/>
          <w:color w:val="000000" w:themeColor="text1"/>
          <w:kern w:val="0"/>
          <w:sz w:val="28"/>
          <w:szCs w:val="28"/>
        </w:rPr>
        <w:t>2,290</w:t>
      </w:r>
      <w:r w:rsidRPr="006053B8">
        <w:rPr>
          <w:rFonts w:eastAsia="標楷體"/>
          <w:color w:val="000000" w:themeColor="text1"/>
          <w:kern w:val="0"/>
          <w:sz w:val="28"/>
          <w:szCs w:val="28"/>
        </w:rPr>
        <w:t>億港元，較上月底增加</w:t>
      </w:r>
      <w:r w:rsidRPr="006053B8">
        <w:rPr>
          <w:rFonts w:eastAsia="標楷體"/>
          <w:color w:val="000000" w:themeColor="text1"/>
          <w:kern w:val="0"/>
          <w:sz w:val="28"/>
          <w:szCs w:val="28"/>
        </w:rPr>
        <w:t>661</w:t>
      </w:r>
      <w:r w:rsidRPr="006053B8">
        <w:rPr>
          <w:rFonts w:eastAsia="標楷體"/>
          <w:color w:val="000000" w:themeColor="text1"/>
          <w:kern w:val="0"/>
          <w:sz w:val="28"/>
          <w:szCs w:val="28"/>
        </w:rPr>
        <w:t>億港元，其中外幣資產減少</w:t>
      </w:r>
      <w:r w:rsidRPr="006053B8">
        <w:rPr>
          <w:rFonts w:eastAsia="標楷體"/>
          <w:color w:val="000000" w:themeColor="text1"/>
          <w:kern w:val="0"/>
          <w:sz w:val="28"/>
          <w:szCs w:val="28"/>
        </w:rPr>
        <w:t>119</w:t>
      </w:r>
      <w:r w:rsidRPr="006053B8">
        <w:rPr>
          <w:rFonts w:eastAsia="標楷體"/>
          <w:color w:val="000000" w:themeColor="text1"/>
          <w:kern w:val="0"/>
          <w:sz w:val="28"/>
          <w:szCs w:val="28"/>
        </w:rPr>
        <w:t>億港元，港元資產增加</w:t>
      </w:r>
      <w:r w:rsidRPr="006053B8">
        <w:rPr>
          <w:rFonts w:eastAsia="標楷體"/>
          <w:color w:val="000000" w:themeColor="text1"/>
          <w:kern w:val="0"/>
          <w:sz w:val="28"/>
          <w:szCs w:val="28"/>
        </w:rPr>
        <w:t>780</w:t>
      </w:r>
      <w:r w:rsidRPr="006053B8">
        <w:rPr>
          <w:rFonts w:eastAsia="標楷體"/>
          <w:color w:val="000000" w:themeColor="text1"/>
          <w:kern w:val="0"/>
          <w:sz w:val="28"/>
          <w:szCs w:val="28"/>
        </w:rPr>
        <w:t>億港元。外幣資產減少，主因為已購入但未結算的證券減少；港元資產增加，主因為獲認購而</w:t>
      </w:r>
      <w:proofErr w:type="gramStart"/>
      <w:r w:rsidRPr="006053B8">
        <w:rPr>
          <w:rFonts w:eastAsia="標楷體"/>
          <w:color w:val="000000" w:themeColor="text1"/>
          <w:kern w:val="0"/>
          <w:sz w:val="28"/>
          <w:szCs w:val="28"/>
        </w:rPr>
        <w:t>未交收的</w:t>
      </w:r>
      <w:proofErr w:type="gramEnd"/>
      <w:r w:rsidRPr="006053B8">
        <w:rPr>
          <w:rFonts w:eastAsia="標楷體"/>
          <w:color w:val="000000" w:themeColor="text1"/>
          <w:kern w:val="0"/>
          <w:sz w:val="28"/>
          <w:szCs w:val="28"/>
        </w:rPr>
        <w:t>外匯基金票據及債券增加。</w:t>
      </w:r>
    </w:p>
    <w:p w:rsidR="00927394" w:rsidRPr="006053B8" w:rsidRDefault="00927394" w:rsidP="007E0E60">
      <w:pPr>
        <w:snapToGrid w:val="0"/>
        <w:spacing w:before="120" w:line="300" w:lineRule="auto"/>
        <w:ind w:rightChars="-95" w:right="-228"/>
        <w:rPr>
          <w:rFonts w:eastAsia="標楷體"/>
          <w:color w:val="000000" w:themeColor="text1"/>
          <w:sz w:val="28"/>
          <w:szCs w:val="28"/>
        </w:rPr>
      </w:pPr>
      <w:r w:rsidRPr="006053B8">
        <w:rPr>
          <w:rFonts w:eastAsia="標楷體"/>
          <w:color w:val="000000" w:themeColor="text1"/>
          <w:sz w:val="28"/>
          <w:szCs w:val="28"/>
        </w:rPr>
        <w:br w:type="page"/>
      </w:r>
    </w:p>
    <w:p w:rsidR="0048105B" w:rsidRPr="006053B8" w:rsidRDefault="0048105B" w:rsidP="0048105B">
      <w:pPr>
        <w:snapToGrid w:val="0"/>
        <w:spacing w:before="120" w:line="300" w:lineRule="auto"/>
        <w:ind w:rightChars="-95" w:right="-228"/>
        <w:jc w:val="center"/>
        <w:rPr>
          <w:rFonts w:eastAsia="標楷體"/>
          <w:b/>
          <w:color w:val="000000" w:themeColor="text1"/>
          <w:kern w:val="0"/>
          <w:sz w:val="28"/>
          <w:szCs w:val="20"/>
        </w:rPr>
      </w:pPr>
      <w:r w:rsidRPr="006053B8">
        <w:rPr>
          <w:rFonts w:eastAsia="標楷體"/>
          <w:b/>
          <w:color w:val="000000" w:themeColor="text1"/>
          <w:kern w:val="0"/>
          <w:sz w:val="28"/>
          <w:szCs w:val="32"/>
          <w:lang w:val="zh-TW"/>
        </w:rPr>
        <w:lastRenderedPageBreak/>
        <w:t>表</w:t>
      </w:r>
      <w:r w:rsidRPr="006053B8">
        <w:rPr>
          <w:rFonts w:eastAsia="標楷體"/>
          <w:b/>
          <w:color w:val="000000" w:themeColor="text1"/>
          <w:kern w:val="0"/>
          <w:sz w:val="28"/>
          <w:szCs w:val="32"/>
          <w:lang w:val="zh-TW"/>
        </w:rPr>
        <w:t xml:space="preserve">1-3-4   </w:t>
      </w:r>
      <w:r w:rsidRPr="006053B8">
        <w:rPr>
          <w:rFonts w:eastAsia="標楷體"/>
          <w:b/>
          <w:color w:val="000000" w:themeColor="text1"/>
          <w:kern w:val="0"/>
          <w:sz w:val="28"/>
          <w:szCs w:val="32"/>
          <w:lang w:val="zh-TW"/>
        </w:rPr>
        <w:t>香港重要經濟指標</w:t>
      </w:r>
    </w:p>
    <w:p w:rsidR="0048105B" w:rsidRPr="006053B8" w:rsidRDefault="0048105B" w:rsidP="0048105B">
      <w:pPr>
        <w:tabs>
          <w:tab w:val="left" w:pos="6840"/>
        </w:tabs>
        <w:snapToGrid w:val="0"/>
        <w:jc w:val="right"/>
        <w:rPr>
          <w:rFonts w:eastAsia="標楷體"/>
          <w:bCs/>
          <w:color w:val="000000" w:themeColor="text1"/>
          <w:sz w:val="22"/>
          <w:szCs w:val="28"/>
          <w:lang w:val="zh-TW"/>
        </w:rPr>
      </w:pPr>
      <w:r w:rsidRPr="006053B8">
        <w:rPr>
          <w:rFonts w:eastAsia="標楷體"/>
          <w:bCs/>
          <w:color w:val="000000" w:themeColor="text1"/>
          <w:sz w:val="28"/>
          <w:szCs w:val="32"/>
          <w:lang w:val="zh-TW"/>
        </w:rPr>
        <w:t xml:space="preserve">          </w:t>
      </w:r>
      <w:r w:rsidRPr="006053B8">
        <w:rPr>
          <w:rFonts w:eastAsia="標楷體"/>
          <w:bCs/>
          <w:color w:val="000000" w:themeColor="text1"/>
          <w:sz w:val="22"/>
          <w:szCs w:val="28"/>
          <w:lang w:val="zh-TW"/>
        </w:rPr>
        <w:t>單位：</w:t>
      </w:r>
      <w:r w:rsidRPr="006053B8">
        <w:rPr>
          <w:rFonts w:eastAsia="標楷體"/>
          <w:bCs/>
          <w:color w:val="000000" w:themeColor="text1"/>
          <w:sz w:val="22"/>
          <w:szCs w:val="28"/>
          <w:lang w:val="zh-TW"/>
        </w:rPr>
        <w:t>10</w:t>
      </w:r>
      <w:r w:rsidRPr="006053B8">
        <w:rPr>
          <w:rFonts w:eastAsia="標楷體"/>
          <w:bCs/>
          <w:color w:val="000000" w:themeColor="text1"/>
          <w:sz w:val="22"/>
          <w:szCs w:val="28"/>
          <w:lang w:val="zh-TW"/>
        </w:rPr>
        <w:t>億港元；</w:t>
      </w:r>
      <w:r w:rsidRPr="006053B8">
        <w:rPr>
          <w:rFonts w:eastAsia="標楷體"/>
          <w:bCs/>
          <w:color w:val="000000" w:themeColor="text1"/>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48105B" w:rsidRPr="006053B8" w:rsidTr="0048105B">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48105B" w:rsidRPr="006053B8" w:rsidRDefault="0048105B" w:rsidP="004810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053B8">
              <w:rPr>
                <w:rFonts w:eastAsia="標楷體"/>
                <w:bCs/>
                <w:color w:val="000000" w:themeColor="text1"/>
                <w:sz w:val="22"/>
                <w:szCs w:val="22"/>
                <w:lang w:val="zh-TW"/>
              </w:rPr>
              <w:t>年</w:t>
            </w:r>
            <w:r w:rsidRPr="006053B8">
              <w:rPr>
                <w:rFonts w:eastAsia="標楷體"/>
                <w:bCs/>
                <w:color w:val="000000" w:themeColor="text1"/>
                <w:sz w:val="22"/>
                <w:szCs w:val="22"/>
              </w:rPr>
              <w:t>(</w:t>
            </w:r>
            <w:r w:rsidRPr="006053B8">
              <w:rPr>
                <w:rFonts w:eastAsia="標楷體"/>
                <w:bCs/>
                <w:color w:val="000000" w:themeColor="text1"/>
                <w:sz w:val="22"/>
                <w:szCs w:val="22"/>
                <w:lang w:val="zh-TW"/>
              </w:rPr>
              <w:t>月</w:t>
            </w:r>
            <w:r w:rsidRPr="006053B8">
              <w:rPr>
                <w:rFonts w:eastAsia="標楷體"/>
                <w:bCs/>
                <w:color w:val="000000" w:themeColor="text1"/>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8105B" w:rsidRPr="006053B8" w:rsidRDefault="0048105B" w:rsidP="004810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053B8">
              <w:rPr>
                <w:rFonts w:eastAsia="標楷體"/>
                <w:bCs/>
                <w:color w:val="000000" w:themeColor="text1"/>
                <w:sz w:val="22"/>
                <w:szCs w:val="22"/>
                <w:lang w:val="zh-TW"/>
              </w:rPr>
              <w:t>實質</w:t>
            </w:r>
          </w:p>
          <w:p w:rsidR="0048105B" w:rsidRPr="006053B8" w:rsidRDefault="0048105B" w:rsidP="004810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053B8">
              <w:rPr>
                <w:rFonts w:eastAsia="標楷體"/>
                <w:bCs/>
                <w:color w:val="000000" w:themeColor="text1"/>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8105B" w:rsidRPr="006053B8" w:rsidRDefault="0048105B" w:rsidP="004810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053B8">
              <w:rPr>
                <w:rFonts w:eastAsia="標楷體"/>
                <w:bCs/>
                <w:color w:val="000000" w:themeColor="text1"/>
                <w:sz w:val="22"/>
                <w:szCs w:val="22"/>
                <w:lang w:val="zh-TW"/>
              </w:rPr>
              <w:t>工業</w:t>
            </w:r>
          </w:p>
          <w:p w:rsidR="0048105B" w:rsidRPr="006053B8" w:rsidRDefault="0048105B" w:rsidP="004810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053B8">
              <w:rPr>
                <w:rFonts w:eastAsia="標楷體"/>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48105B" w:rsidRPr="006053B8" w:rsidRDefault="0048105B" w:rsidP="0048105B">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6053B8">
              <w:rPr>
                <w:rFonts w:eastAsia="標楷體"/>
                <w:bCs/>
                <w:color w:val="000000" w:themeColor="text1"/>
                <w:sz w:val="22"/>
                <w:szCs w:val="20"/>
              </w:rPr>
              <w:t>貿</w:t>
            </w:r>
            <w:r w:rsidRPr="006053B8">
              <w:rPr>
                <w:rFonts w:eastAsia="標楷體"/>
                <w:bCs/>
                <w:color w:val="000000" w:themeColor="text1"/>
                <w:sz w:val="22"/>
                <w:szCs w:val="20"/>
              </w:rPr>
              <w:t xml:space="preserve">    </w:t>
            </w:r>
            <w:r w:rsidRPr="006053B8">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8105B" w:rsidRPr="006053B8" w:rsidRDefault="0048105B" w:rsidP="0048105B">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6053B8">
              <w:rPr>
                <w:rFonts w:eastAsia="標楷體"/>
                <w:bCs/>
                <w:color w:val="000000" w:themeColor="text1"/>
                <w:sz w:val="22"/>
                <w:szCs w:val="22"/>
                <w:lang w:val="zh-TW"/>
              </w:rPr>
              <w:t>消費者</w:t>
            </w:r>
          </w:p>
          <w:p w:rsidR="0048105B" w:rsidRPr="006053B8" w:rsidRDefault="0048105B" w:rsidP="004810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053B8">
              <w:rPr>
                <w:rFonts w:eastAsia="標楷體"/>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48105B" w:rsidRPr="006053B8" w:rsidRDefault="0048105B" w:rsidP="004810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053B8">
              <w:rPr>
                <w:rFonts w:eastAsia="標楷體"/>
                <w:bCs/>
                <w:color w:val="000000" w:themeColor="text1"/>
                <w:sz w:val="22"/>
                <w:szCs w:val="22"/>
                <w:lang w:val="zh-TW"/>
              </w:rPr>
              <w:t>失業率</w:t>
            </w:r>
          </w:p>
        </w:tc>
      </w:tr>
      <w:tr w:rsidR="0048105B" w:rsidRPr="006053B8" w:rsidTr="0048105B">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48105B" w:rsidRPr="006053B8" w:rsidRDefault="0048105B" w:rsidP="0048105B">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8105B" w:rsidRPr="006053B8" w:rsidRDefault="0048105B" w:rsidP="0048105B">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8105B" w:rsidRPr="006053B8" w:rsidRDefault="0048105B" w:rsidP="0048105B">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48105B" w:rsidRPr="006053B8" w:rsidRDefault="0048105B" w:rsidP="004810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053B8">
              <w:rPr>
                <w:rFonts w:eastAsia="標楷體"/>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48105B" w:rsidRPr="006053B8" w:rsidRDefault="0048105B" w:rsidP="004810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053B8">
              <w:rPr>
                <w:rFonts w:eastAsia="標楷體"/>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48105B" w:rsidRPr="006053B8" w:rsidRDefault="0048105B" w:rsidP="0048105B">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6053B8">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8105B" w:rsidRPr="006053B8" w:rsidRDefault="0048105B" w:rsidP="0048105B">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48105B" w:rsidRPr="006053B8" w:rsidRDefault="0048105B" w:rsidP="0048105B">
            <w:pPr>
              <w:widowControl/>
              <w:rPr>
                <w:rFonts w:eastAsia="標楷體"/>
                <w:bCs/>
                <w:color w:val="000000" w:themeColor="text1"/>
                <w:sz w:val="22"/>
                <w:szCs w:val="22"/>
              </w:rPr>
            </w:pPr>
          </w:p>
        </w:tc>
      </w:tr>
      <w:tr w:rsidR="0048105B" w:rsidRPr="006053B8" w:rsidTr="0048105B">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48105B" w:rsidRPr="006053B8" w:rsidRDefault="0048105B" w:rsidP="0048105B">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8105B" w:rsidRPr="006053B8" w:rsidRDefault="0048105B" w:rsidP="0048105B">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8105B" w:rsidRPr="006053B8" w:rsidRDefault="0048105B" w:rsidP="0048105B">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48105B" w:rsidRPr="006053B8" w:rsidRDefault="0048105B" w:rsidP="004810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053B8">
              <w:rPr>
                <w:rFonts w:eastAsia="標楷體"/>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48105B" w:rsidRPr="006053B8" w:rsidRDefault="0048105B" w:rsidP="004810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053B8">
              <w:rPr>
                <w:rFonts w:eastAsia="標楷體"/>
                <w:bCs/>
                <w:color w:val="000000" w:themeColor="text1"/>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48105B" w:rsidRPr="006053B8" w:rsidRDefault="0048105B" w:rsidP="004810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053B8">
              <w:rPr>
                <w:rFonts w:eastAsia="標楷體"/>
                <w:bCs/>
                <w:color w:val="000000" w:themeColor="text1"/>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48105B" w:rsidRPr="006053B8" w:rsidRDefault="0048105B" w:rsidP="004810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053B8">
              <w:rPr>
                <w:rFonts w:eastAsia="標楷體"/>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8105B" w:rsidRPr="006053B8" w:rsidRDefault="0048105B" w:rsidP="0048105B">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8105B" w:rsidRPr="006053B8" w:rsidRDefault="0048105B" w:rsidP="0048105B">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48105B" w:rsidRPr="006053B8" w:rsidRDefault="0048105B" w:rsidP="0048105B">
            <w:pPr>
              <w:widowControl/>
              <w:rPr>
                <w:rFonts w:eastAsia="標楷體"/>
                <w:bCs/>
                <w:color w:val="000000" w:themeColor="text1"/>
                <w:sz w:val="22"/>
                <w:szCs w:val="22"/>
              </w:rPr>
            </w:pPr>
          </w:p>
        </w:tc>
      </w:tr>
      <w:tr w:rsidR="0048105B" w:rsidRPr="006053B8" w:rsidTr="0048105B">
        <w:trPr>
          <w:cantSplit/>
        </w:trPr>
        <w:tc>
          <w:tcPr>
            <w:tcW w:w="1544" w:type="dxa"/>
            <w:tcBorders>
              <w:top w:val="nil"/>
              <w:left w:val="nil"/>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2013</w:t>
            </w:r>
            <w:r w:rsidRPr="006053B8">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3.1</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0.1</w:t>
            </w:r>
          </w:p>
        </w:tc>
        <w:tc>
          <w:tcPr>
            <w:tcW w:w="84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3,559.7</w:t>
            </w:r>
          </w:p>
        </w:tc>
        <w:tc>
          <w:tcPr>
            <w:tcW w:w="78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3.6</w:t>
            </w:r>
          </w:p>
        </w:tc>
        <w:tc>
          <w:tcPr>
            <w:tcW w:w="793"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4,060.7</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3.8</w:t>
            </w:r>
          </w:p>
        </w:tc>
        <w:tc>
          <w:tcPr>
            <w:tcW w:w="91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-501.0</w:t>
            </w:r>
          </w:p>
        </w:tc>
        <w:tc>
          <w:tcPr>
            <w:tcW w:w="85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4.3</w:t>
            </w:r>
          </w:p>
        </w:tc>
        <w:tc>
          <w:tcPr>
            <w:tcW w:w="835" w:type="dxa"/>
            <w:tcBorders>
              <w:top w:val="nil"/>
              <w:left w:val="single" w:sz="6" w:space="0" w:color="auto"/>
              <w:bottom w:val="nil"/>
              <w:right w:val="nil"/>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3.4</w:t>
            </w:r>
          </w:p>
        </w:tc>
      </w:tr>
      <w:tr w:rsidR="0048105B" w:rsidRPr="006053B8" w:rsidTr="0048105B">
        <w:trPr>
          <w:cantSplit/>
        </w:trPr>
        <w:tc>
          <w:tcPr>
            <w:tcW w:w="1544" w:type="dxa"/>
            <w:tcBorders>
              <w:top w:val="nil"/>
              <w:left w:val="nil"/>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2014</w:t>
            </w:r>
            <w:r w:rsidRPr="006053B8">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2.6</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3,672.8</w:t>
            </w:r>
          </w:p>
        </w:tc>
        <w:tc>
          <w:tcPr>
            <w:tcW w:w="78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3.2</w:t>
            </w:r>
          </w:p>
        </w:tc>
        <w:tc>
          <w:tcPr>
            <w:tcW w:w="793"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4,219.0</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-546.3</w:t>
            </w:r>
          </w:p>
        </w:tc>
        <w:tc>
          <w:tcPr>
            <w:tcW w:w="85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4.4</w:t>
            </w:r>
          </w:p>
        </w:tc>
        <w:tc>
          <w:tcPr>
            <w:tcW w:w="835" w:type="dxa"/>
            <w:tcBorders>
              <w:top w:val="nil"/>
              <w:left w:val="single" w:sz="6" w:space="0" w:color="auto"/>
              <w:bottom w:val="nil"/>
              <w:right w:val="nil"/>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3.2</w:t>
            </w:r>
          </w:p>
        </w:tc>
      </w:tr>
      <w:tr w:rsidR="0048105B" w:rsidRPr="006053B8" w:rsidTr="0048105B">
        <w:trPr>
          <w:cantSplit/>
        </w:trPr>
        <w:tc>
          <w:tcPr>
            <w:tcW w:w="1544" w:type="dxa"/>
            <w:tcBorders>
              <w:top w:val="nil"/>
              <w:left w:val="nil"/>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2015</w:t>
            </w:r>
            <w:r w:rsidRPr="006053B8">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2.4</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3.0</w:t>
            </w:r>
          </w:p>
        </w:tc>
        <w:tc>
          <w:tcPr>
            <w:tcW w:w="835" w:type="dxa"/>
            <w:tcBorders>
              <w:top w:val="nil"/>
              <w:left w:val="single" w:sz="6" w:space="0" w:color="auto"/>
              <w:bottom w:val="nil"/>
              <w:right w:val="nil"/>
            </w:tcBorders>
            <w:shd w:val="clear" w:color="auto" w:fill="auto"/>
            <w:vAlign w:val="center"/>
          </w:tcPr>
          <w:p w:rsidR="0048105B" w:rsidRPr="006053B8" w:rsidRDefault="0048105B" w:rsidP="0048105B">
            <w:pPr>
              <w:jc w:val="center"/>
              <w:rPr>
                <w:rFonts w:eastAsia="標楷體"/>
                <w:color w:val="000000" w:themeColor="text1"/>
              </w:rPr>
            </w:pPr>
            <w:r w:rsidRPr="006053B8">
              <w:rPr>
                <w:rFonts w:eastAsia="標楷體"/>
                <w:color w:val="000000" w:themeColor="text1"/>
              </w:rPr>
              <w:t>3.3</w:t>
            </w:r>
          </w:p>
        </w:tc>
      </w:tr>
      <w:tr w:rsidR="0048105B" w:rsidRPr="006053B8" w:rsidTr="0048105B">
        <w:trPr>
          <w:cantSplit/>
        </w:trPr>
        <w:tc>
          <w:tcPr>
            <w:tcW w:w="1544" w:type="dxa"/>
            <w:tcBorders>
              <w:top w:val="nil"/>
              <w:left w:val="nil"/>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2016</w:t>
            </w:r>
            <w:r w:rsidRPr="006053B8">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2.2</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3.3</w:t>
            </w:r>
          </w:p>
        </w:tc>
      </w:tr>
      <w:tr w:rsidR="0048105B" w:rsidRPr="006053B8" w:rsidTr="0048105B">
        <w:trPr>
          <w:cantSplit/>
        </w:trPr>
        <w:tc>
          <w:tcPr>
            <w:tcW w:w="1544" w:type="dxa"/>
            <w:tcBorders>
              <w:top w:val="nil"/>
              <w:left w:val="nil"/>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2017</w:t>
            </w:r>
            <w:r w:rsidRPr="006053B8">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3.8</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-482.4</w:t>
            </w:r>
          </w:p>
        </w:tc>
        <w:tc>
          <w:tcPr>
            <w:tcW w:w="85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1.5</w:t>
            </w:r>
          </w:p>
        </w:tc>
        <w:tc>
          <w:tcPr>
            <w:tcW w:w="835" w:type="dxa"/>
            <w:tcBorders>
              <w:top w:val="nil"/>
              <w:left w:val="single" w:sz="6" w:space="0" w:color="auto"/>
              <w:bottom w:val="nil"/>
              <w:right w:val="nil"/>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3.2</w:t>
            </w:r>
          </w:p>
        </w:tc>
      </w:tr>
      <w:tr w:rsidR="0048105B" w:rsidRPr="006053B8" w:rsidTr="0048105B">
        <w:trPr>
          <w:cantSplit/>
        </w:trPr>
        <w:tc>
          <w:tcPr>
            <w:tcW w:w="1544" w:type="dxa"/>
            <w:tcBorders>
              <w:top w:val="nil"/>
              <w:left w:val="nil"/>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2018</w:t>
            </w:r>
            <w:r w:rsidRPr="006053B8">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3.0</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1.3</w:t>
            </w:r>
          </w:p>
        </w:tc>
        <w:tc>
          <w:tcPr>
            <w:tcW w:w="840"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3,823.8</w:t>
            </w:r>
          </w:p>
        </w:tc>
        <w:tc>
          <w:tcPr>
            <w:tcW w:w="784"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8.7</w:t>
            </w:r>
          </w:p>
        </w:tc>
        <w:tc>
          <w:tcPr>
            <w:tcW w:w="793"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4,334.8</w:t>
            </w:r>
          </w:p>
        </w:tc>
        <w:tc>
          <w:tcPr>
            <w:tcW w:w="844"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10.0</w:t>
            </w:r>
          </w:p>
        </w:tc>
        <w:tc>
          <w:tcPr>
            <w:tcW w:w="910" w:type="dxa"/>
            <w:tcBorders>
              <w:top w:val="nil"/>
              <w:left w:val="single" w:sz="6" w:space="0" w:color="auto"/>
              <w:bottom w:val="nil"/>
              <w:right w:val="single" w:sz="6" w:space="0" w:color="auto"/>
            </w:tcBorders>
            <w:shd w:val="clear" w:color="auto" w:fill="auto"/>
            <w:vAlign w:val="center"/>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-511.0</w:t>
            </w:r>
          </w:p>
        </w:tc>
        <w:tc>
          <w:tcPr>
            <w:tcW w:w="85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2.8</w:t>
            </w:r>
          </w:p>
        </w:tc>
      </w:tr>
      <w:tr w:rsidR="0048105B" w:rsidRPr="006053B8" w:rsidTr="0048105B">
        <w:trPr>
          <w:cantSplit/>
        </w:trPr>
        <w:tc>
          <w:tcPr>
            <w:tcW w:w="1544" w:type="dxa"/>
            <w:tcBorders>
              <w:top w:val="nil"/>
              <w:left w:val="nil"/>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9</w:t>
            </w:r>
            <w:r w:rsidRPr="006053B8">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2.8(III)</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1.2(III)</w:t>
            </w:r>
          </w:p>
        </w:tc>
        <w:tc>
          <w:tcPr>
            <w:tcW w:w="84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375.0</w:t>
            </w:r>
          </w:p>
        </w:tc>
        <w:tc>
          <w:tcPr>
            <w:tcW w:w="78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4.5</w:t>
            </w:r>
          </w:p>
        </w:tc>
        <w:tc>
          <w:tcPr>
            <w:tcW w:w="793"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422.7</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4.8</w:t>
            </w:r>
          </w:p>
        </w:tc>
        <w:tc>
          <w:tcPr>
            <w:tcW w:w="91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-47.7</w:t>
            </w:r>
          </w:p>
        </w:tc>
        <w:tc>
          <w:tcPr>
            <w:tcW w:w="85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2.7</w:t>
            </w:r>
          </w:p>
        </w:tc>
        <w:tc>
          <w:tcPr>
            <w:tcW w:w="835" w:type="dxa"/>
            <w:tcBorders>
              <w:top w:val="nil"/>
              <w:left w:val="single" w:sz="6" w:space="0" w:color="auto"/>
              <w:bottom w:val="nil"/>
              <w:right w:val="nil"/>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2.8</w:t>
            </w:r>
          </w:p>
        </w:tc>
      </w:tr>
      <w:tr w:rsidR="0048105B" w:rsidRPr="006053B8" w:rsidTr="0048105B">
        <w:trPr>
          <w:cantSplit/>
        </w:trPr>
        <w:tc>
          <w:tcPr>
            <w:tcW w:w="1544" w:type="dxa"/>
            <w:tcBorders>
              <w:top w:val="nil"/>
              <w:left w:val="nil"/>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10</w:t>
            </w:r>
            <w:r w:rsidRPr="006053B8">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383.6</w:t>
            </w:r>
          </w:p>
        </w:tc>
        <w:tc>
          <w:tcPr>
            <w:tcW w:w="78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14.6</w:t>
            </w:r>
          </w:p>
        </w:tc>
        <w:tc>
          <w:tcPr>
            <w:tcW w:w="793"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428.1</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13.1</w:t>
            </w:r>
          </w:p>
        </w:tc>
        <w:tc>
          <w:tcPr>
            <w:tcW w:w="91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-44.5</w:t>
            </w:r>
          </w:p>
        </w:tc>
        <w:tc>
          <w:tcPr>
            <w:tcW w:w="85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2.7</w:t>
            </w:r>
          </w:p>
        </w:tc>
        <w:tc>
          <w:tcPr>
            <w:tcW w:w="835" w:type="dxa"/>
            <w:tcBorders>
              <w:top w:val="nil"/>
              <w:left w:val="single" w:sz="6" w:space="0" w:color="auto"/>
              <w:bottom w:val="nil"/>
              <w:right w:val="nil"/>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2.8</w:t>
            </w:r>
          </w:p>
        </w:tc>
      </w:tr>
      <w:tr w:rsidR="0048105B" w:rsidRPr="006053B8" w:rsidTr="0048105B">
        <w:trPr>
          <w:cantSplit/>
        </w:trPr>
        <w:tc>
          <w:tcPr>
            <w:tcW w:w="1544" w:type="dxa"/>
            <w:tcBorders>
              <w:top w:val="nil"/>
              <w:left w:val="nil"/>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11</w:t>
            </w:r>
            <w:r w:rsidRPr="006053B8">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364.3</w:t>
            </w:r>
          </w:p>
        </w:tc>
        <w:tc>
          <w:tcPr>
            <w:tcW w:w="78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-0.8</w:t>
            </w:r>
          </w:p>
        </w:tc>
        <w:tc>
          <w:tcPr>
            <w:tcW w:w="793"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409.3</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0.5</w:t>
            </w:r>
          </w:p>
        </w:tc>
        <w:tc>
          <w:tcPr>
            <w:tcW w:w="91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-45.0</w:t>
            </w:r>
          </w:p>
        </w:tc>
        <w:tc>
          <w:tcPr>
            <w:tcW w:w="85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2.6</w:t>
            </w:r>
          </w:p>
        </w:tc>
        <w:tc>
          <w:tcPr>
            <w:tcW w:w="835" w:type="dxa"/>
            <w:tcBorders>
              <w:top w:val="nil"/>
              <w:left w:val="single" w:sz="6" w:space="0" w:color="auto"/>
              <w:bottom w:val="nil"/>
              <w:right w:val="nil"/>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2.8</w:t>
            </w:r>
          </w:p>
        </w:tc>
      </w:tr>
      <w:tr w:rsidR="0048105B" w:rsidRPr="006053B8" w:rsidTr="0048105B">
        <w:trPr>
          <w:cantSplit/>
        </w:trPr>
        <w:tc>
          <w:tcPr>
            <w:tcW w:w="1544" w:type="dxa"/>
            <w:tcBorders>
              <w:top w:val="nil"/>
              <w:left w:val="nil"/>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12</w:t>
            </w:r>
            <w:r w:rsidRPr="006053B8">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1.3(IV)</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1.3(IV)</w:t>
            </w:r>
          </w:p>
        </w:tc>
        <w:tc>
          <w:tcPr>
            <w:tcW w:w="84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339.9</w:t>
            </w:r>
          </w:p>
        </w:tc>
        <w:tc>
          <w:tcPr>
            <w:tcW w:w="78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-5.8</w:t>
            </w:r>
          </w:p>
        </w:tc>
        <w:tc>
          <w:tcPr>
            <w:tcW w:w="793"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391.2</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-7.0</w:t>
            </w:r>
          </w:p>
        </w:tc>
        <w:tc>
          <w:tcPr>
            <w:tcW w:w="91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-51.3</w:t>
            </w:r>
          </w:p>
        </w:tc>
        <w:tc>
          <w:tcPr>
            <w:tcW w:w="85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2.5</w:t>
            </w:r>
          </w:p>
        </w:tc>
        <w:tc>
          <w:tcPr>
            <w:tcW w:w="835" w:type="dxa"/>
            <w:tcBorders>
              <w:top w:val="nil"/>
              <w:left w:val="single" w:sz="6" w:space="0" w:color="auto"/>
              <w:bottom w:val="nil"/>
              <w:right w:val="nil"/>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2.8</w:t>
            </w:r>
          </w:p>
        </w:tc>
      </w:tr>
      <w:tr w:rsidR="0048105B" w:rsidRPr="006053B8" w:rsidTr="0048105B">
        <w:trPr>
          <w:cantSplit/>
        </w:trPr>
        <w:tc>
          <w:tcPr>
            <w:tcW w:w="1544" w:type="dxa"/>
            <w:tcBorders>
              <w:top w:val="nil"/>
              <w:left w:val="nil"/>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2019</w:t>
            </w:r>
            <w:r w:rsidRPr="006053B8">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2,233.6</w:t>
            </w:r>
          </w:p>
        </w:tc>
        <w:tc>
          <w:tcPr>
            <w:tcW w:w="78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-3.9</w:t>
            </w:r>
          </w:p>
        </w:tc>
        <w:tc>
          <w:tcPr>
            <w:tcW w:w="793"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2,509.2</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-5.2</w:t>
            </w:r>
          </w:p>
        </w:tc>
        <w:tc>
          <w:tcPr>
            <w:tcW w:w="91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-275.6</w:t>
            </w:r>
          </w:p>
        </w:tc>
        <w:tc>
          <w:tcPr>
            <w:tcW w:w="85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w:t>
            </w:r>
          </w:p>
        </w:tc>
        <w:tc>
          <w:tcPr>
            <w:tcW w:w="835" w:type="dxa"/>
            <w:tcBorders>
              <w:top w:val="nil"/>
              <w:left w:val="single" w:sz="6" w:space="0" w:color="auto"/>
              <w:bottom w:val="nil"/>
              <w:right w:val="nil"/>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w:t>
            </w:r>
          </w:p>
        </w:tc>
      </w:tr>
      <w:tr w:rsidR="0048105B" w:rsidRPr="006053B8" w:rsidTr="0048105B">
        <w:trPr>
          <w:cantSplit/>
        </w:trPr>
        <w:tc>
          <w:tcPr>
            <w:tcW w:w="1544" w:type="dxa"/>
            <w:tcBorders>
              <w:top w:val="nil"/>
              <w:left w:val="nil"/>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1</w:t>
            </w:r>
            <w:r w:rsidRPr="006053B8">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348.7</w:t>
            </w:r>
          </w:p>
        </w:tc>
        <w:tc>
          <w:tcPr>
            <w:tcW w:w="78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-0.4</w:t>
            </w:r>
          </w:p>
        </w:tc>
        <w:tc>
          <w:tcPr>
            <w:tcW w:w="793"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359.0</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-6.0</w:t>
            </w:r>
          </w:p>
        </w:tc>
        <w:tc>
          <w:tcPr>
            <w:tcW w:w="91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-10.3</w:t>
            </w:r>
          </w:p>
        </w:tc>
        <w:tc>
          <w:tcPr>
            <w:tcW w:w="85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2.8</w:t>
            </w:r>
          </w:p>
        </w:tc>
      </w:tr>
      <w:tr w:rsidR="0048105B" w:rsidRPr="006053B8" w:rsidTr="0048105B">
        <w:trPr>
          <w:cantSplit/>
        </w:trPr>
        <w:tc>
          <w:tcPr>
            <w:tcW w:w="1544" w:type="dxa"/>
            <w:tcBorders>
              <w:top w:val="nil"/>
              <w:left w:val="nil"/>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w:t>
            </w:r>
            <w:r w:rsidRPr="006053B8">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228.6</w:t>
            </w:r>
          </w:p>
        </w:tc>
        <w:tc>
          <w:tcPr>
            <w:tcW w:w="78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-6.9</w:t>
            </w:r>
          </w:p>
        </w:tc>
        <w:tc>
          <w:tcPr>
            <w:tcW w:w="793"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277.5</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-3.8</w:t>
            </w:r>
          </w:p>
        </w:tc>
        <w:tc>
          <w:tcPr>
            <w:tcW w:w="91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-48.9</w:t>
            </w:r>
          </w:p>
        </w:tc>
        <w:tc>
          <w:tcPr>
            <w:tcW w:w="85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2.1</w:t>
            </w:r>
          </w:p>
        </w:tc>
        <w:tc>
          <w:tcPr>
            <w:tcW w:w="835" w:type="dxa"/>
            <w:tcBorders>
              <w:top w:val="nil"/>
              <w:left w:val="single" w:sz="6" w:space="0" w:color="auto"/>
              <w:bottom w:val="nil"/>
              <w:right w:val="nil"/>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2.8</w:t>
            </w:r>
          </w:p>
        </w:tc>
      </w:tr>
      <w:tr w:rsidR="0048105B" w:rsidRPr="006053B8" w:rsidTr="0048105B">
        <w:trPr>
          <w:cantSplit/>
        </w:trPr>
        <w:tc>
          <w:tcPr>
            <w:tcW w:w="1544" w:type="dxa"/>
            <w:tcBorders>
              <w:top w:val="nil"/>
              <w:left w:val="nil"/>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w:t>
            </w:r>
            <w:r w:rsidRPr="006053B8">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0.6(I)</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1.4(I)</w:t>
            </w:r>
          </w:p>
        </w:tc>
        <w:tc>
          <w:tcPr>
            <w:tcW w:w="84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343.6</w:t>
            </w:r>
          </w:p>
        </w:tc>
        <w:tc>
          <w:tcPr>
            <w:tcW w:w="78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-1.2</w:t>
            </w:r>
          </w:p>
        </w:tc>
        <w:tc>
          <w:tcPr>
            <w:tcW w:w="793"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402.8</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-0.1</w:t>
            </w:r>
          </w:p>
        </w:tc>
        <w:tc>
          <w:tcPr>
            <w:tcW w:w="91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-59.2</w:t>
            </w:r>
          </w:p>
        </w:tc>
        <w:tc>
          <w:tcPr>
            <w:tcW w:w="85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2.1</w:t>
            </w:r>
          </w:p>
        </w:tc>
        <w:tc>
          <w:tcPr>
            <w:tcW w:w="835" w:type="dxa"/>
            <w:tcBorders>
              <w:top w:val="nil"/>
              <w:left w:val="single" w:sz="6" w:space="0" w:color="auto"/>
              <w:bottom w:val="nil"/>
              <w:right w:val="nil"/>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2.8</w:t>
            </w:r>
          </w:p>
        </w:tc>
      </w:tr>
      <w:tr w:rsidR="0048105B" w:rsidRPr="006053B8" w:rsidTr="0048105B">
        <w:trPr>
          <w:cantSplit/>
        </w:trPr>
        <w:tc>
          <w:tcPr>
            <w:tcW w:w="1544" w:type="dxa"/>
            <w:tcBorders>
              <w:top w:val="nil"/>
              <w:left w:val="nil"/>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w:t>
            </w:r>
            <w:r w:rsidRPr="006053B8">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321.5</w:t>
            </w:r>
          </w:p>
        </w:tc>
        <w:tc>
          <w:tcPr>
            <w:tcW w:w="78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-2.6</w:t>
            </w:r>
          </w:p>
        </w:tc>
        <w:tc>
          <w:tcPr>
            <w:tcW w:w="793"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356.6</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-5.5</w:t>
            </w:r>
          </w:p>
        </w:tc>
        <w:tc>
          <w:tcPr>
            <w:tcW w:w="91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-35.1</w:t>
            </w:r>
          </w:p>
        </w:tc>
        <w:tc>
          <w:tcPr>
            <w:tcW w:w="85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2.9</w:t>
            </w:r>
          </w:p>
        </w:tc>
        <w:tc>
          <w:tcPr>
            <w:tcW w:w="835" w:type="dxa"/>
            <w:tcBorders>
              <w:top w:val="nil"/>
              <w:left w:val="single" w:sz="6" w:space="0" w:color="auto"/>
              <w:bottom w:val="nil"/>
              <w:right w:val="nil"/>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2.8</w:t>
            </w:r>
          </w:p>
        </w:tc>
      </w:tr>
      <w:tr w:rsidR="0048105B" w:rsidRPr="006053B8" w:rsidTr="0048105B">
        <w:trPr>
          <w:cantSplit/>
        </w:trPr>
        <w:tc>
          <w:tcPr>
            <w:tcW w:w="1544" w:type="dxa"/>
            <w:tcBorders>
              <w:top w:val="nil"/>
              <w:left w:val="nil"/>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5</w:t>
            </w:r>
            <w:r w:rsidRPr="006053B8">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343.0</w:t>
            </w:r>
          </w:p>
        </w:tc>
        <w:tc>
          <w:tcPr>
            <w:tcW w:w="78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-2.4</w:t>
            </w:r>
          </w:p>
        </w:tc>
        <w:tc>
          <w:tcPr>
            <w:tcW w:w="793"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377.7</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-4.3</w:t>
            </w:r>
          </w:p>
        </w:tc>
        <w:tc>
          <w:tcPr>
            <w:tcW w:w="91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-34.7</w:t>
            </w:r>
          </w:p>
        </w:tc>
        <w:tc>
          <w:tcPr>
            <w:tcW w:w="85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2.8</w:t>
            </w:r>
          </w:p>
        </w:tc>
        <w:tc>
          <w:tcPr>
            <w:tcW w:w="835" w:type="dxa"/>
            <w:tcBorders>
              <w:top w:val="nil"/>
              <w:left w:val="single" w:sz="6" w:space="0" w:color="auto"/>
              <w:bottom w:val="nil"/>
              <w:right w:val="nil"/>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2.8</w:t>
            </w:r>
          </w:p>
        </w:tc>
      </w:tr>
      <w:tr w:rsidR="0048105B" w:rsidRPr="006053B8" w:rsidTr="0048105B">
        <w:trPr>
          <w:cantSplit/>
        </w:trPr>
        <w:tc>
          <w:tcPr>
            <w:tcW w:w="1544" w:type="dxa"/>
            <w:tcBorders>
              <w:top w:val="nil"/>
              <w:left w:val="nil"/>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6</w:t>
            </w:r>
            <w:r w:rsidRPr="006053B8">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0.5(II)</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0.3</w:t>
            </w:r>
            <w:r w:rsidRPr="006053B8">
              <w:rPr>
                <w:rFonts w:eastAsia="標楷體"/>
                <w:color w:val="000000" w:themeColor="text1"/>
                <w:sz w:val="22"/>
              </w:rPr>
              <w:t>(II)</w:t>
            </w:r>
          </w:p>
        </w:tc>
        <w:tc>
          <w:tcPr>
            <w:tcW w:w="84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309.6</w:t>
            </w:r>
          </w:p>
        </w:tc>
        <w:tc>
          <w:tcPr>
            <w:tcW w:w="78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-9.0</w:t>
            </w:r>
          </w:p>
        </w:tc>
        <w:tc>
          <w:tcPr>
            <w:tcW w:w="793"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364.8</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-7.5</w:t>
            </w:r>
          </w:p>
        </w:tc>
        <w:tc>
          <w:tcPr>
            <w:tcW w:w="91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-55.2</w:t>
            </w:r>
          </w:p>
        </w:tc>
        <w:tc>
          <w:tcPr>
            <w:tcW w:w="85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3.3</w:t>
            </w:r>
          </w:p>
        </w:tc>
        <w:tc>
          <w:tcPr>
            <w:tcW w:w="835" w:type="dxa"/>
            <w:tcBorders>
              <w:top w:val="nil"/>
              <w:left w:val="single" w:sz="6" w:space="0" w:color="auto"/>
              <w:bottom w:val="nil"/>
              <w:right w:val="nil"/>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2.8</w:t>
            </w:r>
          </w:p>
        </w:tc>
      </w:tr>
      <w:tr w:rsidR="0048105B" w:rsidRPr="006053B8" w:rsidTr="0048105B">
        <w:trPr>
          <w:cantSplit/>
        </w:trPr>
        <w:tc>
          <w:tcPr>
            <w:tcW w:w="1544" w:type="dxa"/>
            <w:tcBorders>
              <w:top w:val="nil"/>
              <w:left w:val="nil"/>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7</w:t>
            </w:r>
            <w:r w:rsidRPr="006053B8">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338.6</w:t>
            </w:r>
          </w:p>
        </w:tc>
        <w:tc>
          <w:tcPr>
            <w:tcW w:w="78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-5.7</w:t>
            </w:r>
          </w:p>
        </w:tc>
        <w:tc>
          <w:tcPr>
            <w:tcW w:w="793"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370.8</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-8.7</w:t>
            </w:r>
          </w:p>
        </w:tc>
        <w:tc>
          <w:tcPr>
            <w:tcW w:w="91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-32.2</w:t>
            </w:r>
          </w:p>
        </w:tc>
        <w:tc>
          <w:tcPr>
            <w:tcW w:w="85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3.3</w:t>
            </w:r>
          </w:p>
        </w:tc>
        <w:tc>
          <w:tcPr>
            <w:tcW w:w="835" w:type="dxa"/>
            <w:tcBorders>
              <w:top w:val="nil"/>
              <w:left w:val="single" w:sz="6" w:space="0" w:color="auto"/>
              <w:bottom w:val="nil"/>
              <w:right w:val="nil"/>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2.9</w:t>
            </w:r>
          </w:p>
        </w:tc>
      </w:tr>
      <w:tr w:rsidR="0048105B" w:rsidRPr="006053B8" w:rsidTr="0048105B">
        <w:trPr>
          <w:cantSplit/>
        </w:trPr>
        <w:tc>
          <w:tcPr>
            <w:tcW w:w="1544" w:type="dxa"/>
            <w:tcBorders>
              <w:top w:val="nil"/>
              <w:left w:val="nil"/>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8</w:t>
            </w:r>
            <w:r w:rsidRPr="006053B8">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352.7</w:t>
            </w:r>
          </w:p>
        </w:tc>
        <w:tc>
          <w:tcPr>
            <w:tcW w:w="78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-6.3</w:t>
            </w:r>
          </w:p>
        </w:tc>
        <w:tc>
          <w:tcPr>
            <w:tcW w:w="793"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380.8</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-11.1</w:t>
            </w:r>
          </w:p>
        </w:tc>
        <w:tc>
          <w:tcPr>
            <w:tcW w:w="91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-28.1</w:t>
            </w:r>
          </w:p>
        </w:tc>
        <w:tc>
          <w:tcPr>
            <w:tcW w:w="85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3.5</w:t>
            </w:r>
          </w:p>
        </w:tc>
        <w:tc>
          <w:tcPr>
            <w:tcW w:w="835" w:type="dxa"/>
            <w:tcBorders>
              <w:top w:val="nil"/>
              <w:left w:val="single" w:sz="6" w:space="0" w:color="auto"/>
              <w:bottom w:val="nil"/>
              <w:right w:val="nil"/>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2.9</w:t>
            </w:r>
          </w:p>
        </w:tc>
      </w:tr>
      <w:tr w:rsidR="0048105B" w:rsidRPr="006053B8" w:rsidTr="0048105B">
        <w:trPr>
          <w:cantSplit/>
        </w:trPr>
        <w:tc>
          <w:tcPr>
            <w:tcW w:w="1544" w:type="dxa"/>
            <w:tcBorders>
              <w:top w:val="nil"/>
              <w:left w:val="nil"/>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9</w:t>
            </w:r>
            <w:r w:rsidRPr="006053B8">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-2.9(III)</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w:t>
            </w:r>
          </w:p>
        </w:tc>
        <w:tc>
          <w:tcPr>
            <w:tcW w:w="84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347.7</w:t>
            </w:r>
          </w:p>
        </w:tc>
        <w:tc>
          <w:tcPr>
            <w:tcW w:w="78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-7.3</w:t>
            </w:r>
          </w:p>
        </w:tc>
        <w:tc>
          <w:tcPr>
            <w:tcW w:w="793"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379.3</w:t>
            </w:r>
          </w:p>
        </w:tc>
        <w:tc>
          <w:tcPr>
            <w:tcW w:w="84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-10.3</w:t>
            </w:r>
          </w:p>
        </w:tc>
        <w:tc>
          <w:tcPr>
            <w:tcW w:w="910"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-31.6</w:t>
            </w:r>
          </w:p>
        </w:tc>
        <w:tc>
          <w:tcPr>
            <w:tcW w:w="854" w:type="dxa"/>
            <w:tcBorders>
              <w:top w:val="nil"/>
              <w:left w:val="single" w:sz="6" w:space="0" w:color="auto"/>
              <w:bottom w:val="nil"/>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3.2</w:t>
            </w:r>
          </w:p>
        </w:tc>
        <w:tc>
          <w:tcPr>
            <w:tcW w:w="835" w:type="dxa"/>
            <w:tcBorders>
              <w:top w:val="nil"/>
              <w:left w:val="single" w:sz="6" w:space="0" w:color="auto"/>
              <w:bottom w:val="nil"/>
              <w:right w:val="nil"/>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2.9</w:t>
            </w:r>
          </w:p>
        </w:tc>
      </w:tr>
      <w:tr w:rsidR="0048105B" w:rsidRPr="006053B8" w:rsidTr="0048105B">
        <w:trPr>
          <w:cantSplit/>
        </w:trPr>
        <w:tc>
          <w:tcPr>
            <w:tcW w:w="1544" w:type="dxa"/>
            <w:tcBorders>
              <w:top w:val="nil"/>
              <w:left w:val="nil"/>
              <w:bottom w:val="single" w:sz="6" w:space="0" w:color="auto"/>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10</w:t>
            </w:r>
            <w:r w:rsidRPr="006053B8">
              <w:rPr>
                <w:rFonts w:eastAsia="標楷體"/>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3.1</w:t>
            </w:r>
          </w:p>
        </w:tc>
        <w:tc>
          <w:tcPr>
            <w:tcW w:w="835" w:type="dxa"/>
            <w:tcBorders>
              <w:top w:val="nil"/>
              <w:left w:val="single" w:sz="6" w:space="0" w:color="auto"/>
              <w:bottom w:val="single" w:sz="6" w:space="0" w:color="auto"/>
              <w:right w:val="nil"/>
            </w:tcBorders>
            <w:shd w:val="clear" w:color="auto" w:fill="auto"/>
          </w:tcPr>
          <w:p w:rsidR="0048105B" w:rsidRPr="006053B8" w:rsidRDefault="0048105B" w:rsidP="0048105B">
            <w:pPr>
              <w:jc w:val="center"/>
              <w:rPr>
                <w:rFonts w:eastAsia="標楷體"/>
                <w:color w:val="000000" w:themeColor="text1"/>
                <w:sz w:val="22"/>
                <w:szCs w:val="22"/>
              </w:rPr>
            </w:pPr>
            <w:r w:rsidRPr="006053B8">
              <w:rPr>
                <w:rFonts w:eastAsia="標楷體"/>
                <w:color w:val="000000" w:themeColor="text1"/>
                <w:sz w:val="22"/>
                <w:szCs w:val="22"/>
              </w:rPr>
              <w:t>3.1</w:t>
            </w:r>
          </w:p>
        </w:tc>
      </w:tr>
    </w:tbl>
    <w:p w:rsidR="0048105B" w:rsidRPr="006053B8" w:rsidRDefault="0048105B" w:rsidP="0048105B">
      <w:pPr>
        <w:tabs>
          <w:tab w:val="left" w:pos="6840"/>
        </w:tabs>
        <w:snapToGrid w:val="0"/>
        <w:rPr>
          <w:rFonts w:eastAsia="標楷體"/>
          <w:bCs/>
          <w:color w:val="000000" w:themeColor="text1"/>
          <w:sz w:val="22"/>
          <w:lang w:val="zh-TW"/>
        </w:rPr>
      </w:pPr>
      <w:proofErr w:type="gramStart"/>
      <w:r w:rsidRPr="006053B8">
        <w:rPr>
          <w:rFonts w:eastAsia="標楷體"/>
          <w:bCs/>
          <w:color w:val="000000" w:themeColor="text1"/>
          <w:sz w:val="22"/>
          <w:lang w:val="zh-TW"/>
        </w:rPr>
        <w:t>註</w:t>
      </w:r>
      <w:proofErr w:type="gramEnd"/>
      <w:r w:rsidRPr="006053B8">
        <w:rPr>
          <w:rFonts w:eastAsia="標楷體"/>
          <w:bCs/>
          <w:color w:val="000000" w:themeColor="text1"/>
          <w:sz w:val="22"/>
          <w:lang w:val="zh-TW"/>
        </w:rPr>
        <w:t>：出口係轉口與港產品出口合計。</w:t>
      </w:r>
    </w:p>
    <w:p w:rsidR="00927394" w:rsidRPr="006053B8" w:rsidRDefault="0048105B" w:rsidP="0048105B">
      <w:pPr>
        <w:rPr>
          <w:rFonts w:eastAsiaTheme="minorEastAsia"/>
          <w:color w:val="000000" w:themeColor="text1"/>
          <w:szCs w:val="22"/>
        </w:rPr>
      </w:pPr>
      <w:r w:rsidRPr="006053B8">
        <w:rPr>
          <w:rFonts w:eastAsia="標楷體"/>
          <w:bCs/>
          <w:color w:val="000000" w:themeColor="text1"/>
          <w:sz w:val="22"/>
          <w:lang w:val="zh-TW"/>
        </w:rPr>
        <w:t>資料來源：香港政府統計處。</w:t>
      </w:r>
    </w:p>
    <w:p w:rsidR="005869DC" w:rsidRPr="006053B8" w:rsidRDefault="005869DC">
      <w:pPr>
        <w:widowControl/>
        <w:rPr>
          <w:rFonts w:eastAsia="標楷體"/>
          <w:b/>
          <w:bCs/>
          <w:color w:val="000000" w:themeColor="text1"/>
          <w:sz w:val="40"/>
          <w:szCs w:val="36"/>
        </w:rPr>
      </w:pPr>
      <w:r w:rsidRPr="006053B8">
        <w:rPr>
          <w:rFonts w:eastAsia="標楷體"/>
          <w:b/>
          <w:bCs/>
          <w:color w:val="000000" w:themeColor="text1"/>
          <w:sz w:val="40"/>
          <w:szCs w:val="36"/>
        </w:rPr>
        <w:br w:type="page"/>
      </w:r>
    </w:p>
    <w:p w:rsidR="003F3F99" w:rsidRPr="006053B8" w:rsidRDefault="003F3F99" w:rsidP="000B03F6">
      <w:pPr>
        <w:keepNext/>
        <w:adjustRightInd w:val="0"/>
        <w:snapToGrid w:val="0"/>
        <w:spacing w:line="300" w:lineRule="auto"/>
        <w:outlineLvl w:val="1"/>
        <w:rPr>
          <w:rFonts w:eastAsia="標楷體"/>
          <w:b/>
          <w:bCs/>
          <w:color w:val="000000" w:themeColor="text1"/>
          <w:sz w:val="40"/>
          <w:szCs w:val="36"/>
        </w:rPr>
      </w:pPr>
      <w:bookmarkStart w:id="79" w:name="_Toc25914348"/>
      <w:r w:rsidRPr="006053B8">
        <w:rPr>
          <w:rFonts w:eastAsia="標楷體"/>
          <w:b/>
          <w:bCs/>
          <w:color w:val="000000" w:themeColor="text1"/>
          <w:sz w:val="40"/>
          <w:szCs w:val="36"/>
        </w:rPr>
        <w:lastRenderedPageBreak/>
        <w:t>二、國內經濟</w:t>
      </w:r>
      <w:bookmarkEnd w:id="55"/>
      <w:bookmarkEnd w:id="56"/>
      <w:bookmarkEnd w:id="57"/>
      <w:bookmarkEnd w:id="77"/>
      <w:bookmarkEnd w:id="78"/>
      <w:bookmarkEnd w:id="79"/>
    </w:p>
    <w:p w:rsidR="003F3F99" w:rsidRPr="006053B8" w:rsidRDefault="003F3F99" w:rsidP="003F3F99">
      <w:pPr>
        <w:keepNext/>
        <w:ind w:rightChars="-25" w:right="-60"/>
        <w:outlineLvl w:val="2"/>
        <w:rPr>
          <w:rFonts w:eastAsia="標楷體"/>
          <w:b/>
          <w:bCs/>
          <w:color w:val="000000" w:themeColor="text1"/>
          <w:sz w:val="32"/>
          <w:szCs w:val="32"/>
        </w:rPr>
      </w:pPr>
      <w:bookmarkStart w:id="80" w:name="_Toc337122130"/>
      <w:bookmarkStart w:id="81" w:name="_Toc349916582"/>
      <w:bookmarkStart w:id="82" w:name="_Toc401923794"/>
      <w:bookmarkStart w:id="83" w:name="_Toc402171711"/>
      <w:bookmarkStart w:id="84" w:name="_Toc25914349"/>
      <w:r w:rsidRPr="006053B8">
        <w:rPr>
          <w:rFonts w:eastAsia="標楷體"/>
          <w:b/>
          <w:bCs/>
          <w:color w:val="000000" w:themeColor="text1"/>
          <w:sz w:val="32"/>
          <w:szCs w:val="32"/>
        </w:rPr>
        <w:t>（一）總體情勢</w:t>
      </w:r>
      <w:bookmarkEnd w:id="80"/>
      <w:bookmarkEnd w:id="81"/>
      <w:bookmarkEnd w:id="82"/>
      <w:bookmarkEnd w:id="83"/>
      <w:bookmarkEnd w:id="84"/>
    </w:p>
    <w:p w:rsidR="00EF326A" w:rsidRPr="006053B8" w:rsidRDefault="00EF326A" w:rsidP="00A506A4">
      <w:pPr>
        <w:tabs>
          <w:tab w:val="left" w:pos="540"/>
        </w:tabs>
        <w:spacing w:line="400" w:lineRule="exact"/>
        <w:rPr>
          <w:rFonts w:eastAsia="標楷體"/>
          <w:b/>
          <w:bCs/>
          <w:color w:val="000000" w:themeColor="text1"/>
          <w:sz w:val="28"/>
          <w:szCs w:val="28"/>
        </w:rPr>
      </w:pPr>
      <w:bookmarkStart w:id="85" w:name="_Toc337122131"/>
      <w:r w:rsidRPr="006053B8">
        <w:rPr>
          <w:rFonts w:eastAsia="標楷體"/>
          <w:b/>
          <w:bCs/>
          <w:color w:val="000000" w:themeColor="text1"/>
          <w:sz w:val="28"/>
          <w:szCs w:val="28"/>
        </w:rPr>
        <w:t>１、</w:t>
      </w:r>
      <w:r w:rsidRPr="006053B8">
        <w:rPr>
          <w:rFonts w:eastAsia="標楷體"/>
          <w:b/>
          <w:bCs/>
          <w:color w:val="000000" w:themeColor="text1"/>
          <w:sz w:val="28"/>
          <w:szCs w:val="28"/>
        </w:rPr>
        <w:t>108</w:t>
      </w:r>
      <w:r w:rsidRPr="006053B8">
        <w:rPr>
          <w:rFonts w:eastAsia="標楷體"/>
          <w:b/>
          <w:bCs/>
          <w:color w:val="000000" w:themeColor="text1"/>
          <w:sz w:val="28"/>
          <w:szCs w:val="28"/>
        </w:rPr>
        <w:t>、</w:t>
      </w:r>
      <w:r w:rsidRPr="006053B8">
        <w:rPr>
          <w:rFonts w:eastAsia="標楷體"/>
          <w:b/>
          <w:bCs/>
          <w:color w:val="000000" w:themeColor="text1"/>
          <w:sz w:val="28"/>
          <w:szCs w:val="28"/>
        </w:rPr>
        <w:t>109</w:t>
      </w:r>
      <w:r w:rsidRPr="006053B8">
        <w:rPr>
          <w:rFonts w:eastAsia="標楷體"/>
          <w:b/>
          <w:bCs/>
          <w:color w:val="000000" w:themeColor="text1"/>
          <w:sz w:val="28"/>
          <w:szCs w:val="28"/>
        </w:rPr>
        <w:t>年經濟成長率預估為</w:t>
      </w:r>
      <w:r w:rsidRPr="006053B8">
        <w:rPr>
          <w:rFonts w:eastAsia="標楷體"/>
          <w:b/>
          <w:bCs/>
          <w:color w:val="000000" w:themeColor="text1"/>
          <w:sz w:val="28"/>
          <w:szCs w:val="28"/>
        </w:rPr>
        <w:t>2.</w:t>
      </w:r>
      <w:r w:rsidR="00BB4B57" w:rsidRPr="006053B8">
        <w:rPr>
          <w:rFonts w:eastAsia="標楷體"/>
          <w:b/>
          <w:bCs/>
          <w:color w:val="000000" w:themeColor="text1"/>
          <w:sz w:val="28"/>
          <w:szCs w:val="28"/>
        </w:rPr>
        <w:t>64</w:t>
      </w:r>
      <w:r w:rsidRPr="006053B8">
        <w:rPr>
          <w:rFonts w:eastAsia="標楷體"/>
          <w:b/>
          <w:bCs/>
          <w:color w:val="000000" w:themeColor="text1"/>
          <w:sz w:val="28"/>
          <w:szCs w:val="28"/>
        </w:rPr>
        <w:t>%</w:t>
      </w:r>
      <w:r w:rsidRPr="006053B8">
        <w:rPr>
          <w:rFonts w:eastAsia="標楷體"/>
          <w:b/>
          <w:bCs/>
          <w:color w:val="000000" w:themeColor="text1"/>
          <w:sz w:val="28"/>
          <w:szCs w:val="28"/>
        </w:rPr>
        <w:t>、</w:t>
      </w:r>
      <w:r w:rsidRPr="006053B8">
        <w:rPr>
          <w:rFonts w:eastAsia="標楷體"/>
          <w:b/>
          <w:bCs/>
          <w:color w:val="000000" w:themeColor="text1"/>
          <w:sz w:val="28"/>
          <w:szCs w:val="28"/>
        </w:rPr>
        <w:t>2.</w:t>
      </w:r>
      <w:r w:rsidR="00BB4B57" w:rsidRPr="006053B8">
        <w:rPr>
          <w:rFonts w:eastAsia="標楷體"/>
          <w:b/>
          <w:bCs/>
          <w:color w:val="000000" w:themeColor="text1"/>
          <w:sz w:val="28"/>
          <w:szCs w:val="28"/>
        </w:rPr>
        <w:t>72</w:t>
      </w:r>
      <w:r w:rsidRPr="006053B8">
        <w:rPr>
          <w:rFonts w:eastAsia="標楷體"/>
          <w:b/>
          <w:bCs/>
          <w:color w:val="000000" w:themeColor="text1"/>
          <w:sz w:val="28"/>
          <w:szCs w:val="28"/>
        </w:rPr>
        <w:t>%</w:t>
      </w:r>
    </w:p>
    <w:p w:rsidR="00A2527D" w:rsidRPr="006053B8" w:rsidRDefault="00A506A4" w:rsidP="00A506A4">
      <w:pPr>
        <w:widowControl/>
        <w:snapToGrid w:val="0"/>
        <w:spacing w:line="400" w:lineRule="exact"/>
        <w:ind w:rightChars="-59" w:right="-142" w:firstLineChars="202" w:firstLine="566"/>
        <w:jc w:val="both"/>
        <w:rPr>
          <w:rFonts w:eastAsia="標楷體"/>
          <w:color w:val="000000" w:themeColor="text1"/>
          <w:sz w:val="28"/>
          <w:szCs w:val="28"/>
        </w:rPr>
      </w:pPr>
      <w:r w:rsidRPr="006053B8">
        <w:rPr>
          <w:rFonts w:eastAsia="標楷體"/>
          <w:color w:val="000000" w:themeColor="text1"/>
          <w:sz w:val="28"/>
          <w:szCs w:val="28"/>
        </w:rPr>
        <w:t>雖國際貿易情勢多變，</w:t>
      </w:r>
      <w:r w:rsidR="00BF42DA">
        <w:rPr>
          <w:rFonts w:eastAsia="標楷體" w:hint="eastAsia"/>
          <w:color w:val="000000" w:themeColor="text1"/>
          <w:sz w:val="28"/>
          <w:szCs w:val="28"/>
        </w:rPr>
        <w:t>惟隨</w:t>
      </w:r>
      <w:proofErr w:type="gramStart"/>
      <w:r w:rsidRPr="006053B8">
        <w:rPr>
          <w:rFonts w:eastAsia="標楷體"/>
          <w:color w:val="000000" w:themeColor="text1"/>
          <w:sz w:val="28"/>
          <w:szCs w:val="28"/>
        </w:rPr>
        <w:t>臺</w:t>
      </w:r>
      <w:proofErr w:type="gramEnd"/>
      <w:r w:rsidRPr="006053B8">
        <w:rPr>
          <w:rFonts w:eastAsia="標楷體"/>
          <w:color w:val="000000" w:themeColor="text1"/>
          <w:sz w:val="28"/>
          <w:szCs w:val="28"/>
        </w:rPr>
        <w:t>商回</w:t>
      </w:r>
      <w:proofErr w:type="gramStart"/>
      <w:r w:rsidRPr="006053B8">
        <w:rPr>
          <w:rFonts w:eastAsia="標楷體"/>
          <w:color w:val="000000" w:themeColor="text1"/>
          <w:sz w:val="28"/>
          <w:szCs w:val="28"/>
        </w:rPr>
        <w:t>臺</w:t>
      </w:r>
      <w:proofErr w:type="gramEnd"/>
      <w:r w:rsidRPr="006053B8">
        <w:rPr>
          <w:rFonts w:eastAsia="標楷體"/>
          <w:color w:val="000000" w:themeColor="text1"/>
          <w:sz w:val="28"/>
          <w:szCs w:val="28"/>
        </w:rPr>
        <w:t>增加產能，</w:t>
      </w:r>
      <w:r w:rsidR="00BF42DA">
        <w:rPr>
          <w:rFonts w:eastAsia="標楷體" w:hint="eastAsia"/>
          <w:color w:val="000000" w:themeColor="text1"/>
          <w:sz w:val="28"/>
          <w:szCs w:val="28"/>
        </w:rPr>
        <w:t>加上</w:t>
      </w:r>
      <w:r w:rsidRPr="006053B8">
        <w:rPr>
          <w:rFonts w:eastAsia="標楷體"/>
          <w:color w:val="000000" w:themeColor="text1"/>
          <w:sz w:val="28"/>
          <w:szCs w:val="28"/>
        </w:rPr>
        <w:t>半導體及離岸</w:t>
      </w:r>
      <w:proofErr w:type="gramStart"/>
      <w:r w:rsidRPr="006053B8">
        <w:rPr>
          <w:rFonts w:eastAsia="標楷體"/>
          <w:color w:val="000000" w:themeColor="text1"/>
          <w:sz w:val="28"/>
          <w:szCs w:val="28"/>
        </w:rPr>
        <w:t>風電等綠能</w:t>
      </w:r>
      <w:proofErr w:type="gramEnd"/>
      <w:r w:rsidRPr="006053B8">
        <w:rPr>
          <w:rFonts w:eastAsia="標楷體"/>
          <w:color w:val="000000" w:themeColor="text1"/>
          <w:sz w:val="28"/>
          <w:szCs w:val="28"/>
        </w:rPr>
        <w:t>投資延續，外國企業</w:t>
      </w:r>
      <w:r w:rsidR="00BF42DA">
        <w:rPr>
          <w:rFonts w:eastAsia="標楷體"/>
          <w:color w:val="000000" w:themeColor="text1"/>
          <w:sz w:val="28"/>
          <w:szCs w:val="28"/>
        </w:rPr>
        <w:t>對</w:t>
      </w:r>
      <w:proofErr w:type="gramStart"/>
      <w:r w:rsidR="00BF42DA">
        <w:rPr>
          <w:rFonts w:eastAsia="標楷體"/>
          <w:color w:val="000000" w:themeColor="text1"/>
          <w:sz w:val="28"/>
          <w:szCs w:val="28"/>
        </w:rPr>
        <w:t>臺</w:t>
      </w:r>
      <w:proofErr w:type="gramEnd"/>
      <w:r w:rsidR="00BF42DA">
        <w:rPr>
          <w:rFonts w:eastAsia="標楷體"/>
          <w:color w:val="000000" w:themeColor="text1"/>
          <w:sz w:val="28"/>
          <w:szCs w:val="28"/>
        </w:rPr>
        <w:t>投資積極，</w:t>
      </w:r>
      <w:r w:rsidR="00BF42DA">
        <w:rPr>
          <w:rFonts w:eastAsia="標楷體" w:hint="eastAsia"/>
          <w:color w:val="000000" w:themeColor="text1"/>
          <w:sz w:val="28"/>
          <w:szCs w:val="28"/>
        </w:rPr>
        <w:t>可望推升出口及民間投資動能；隨國際原物料價格與躉售物價指數</w:t>
      </w:r>
      <w:r w:rsidR="00BF42DA">
        <w:rPr>
          <w:rFonts w:eastAsia="標楷體" w:hint="eastAsia"/>
          <w:color w:val="000000" w:themeColor="text1"/>
          <w:sz w:val="28"/>
          <w:szCs w:val="28"/>
        </w:rPr>
        <w:t>(WPI)</w:t>
      </w:r>
      <w:r w:rsidR="00BF42DA">
        <w:rPr>
          <w:rFonts w:eastAsia="標楷體" w:hint="eastAsia"/>
          <w:color w:val="000000" w:themeColor="text1"/>
          <w:sz w:val="28"/>
          <w:szCs w:val="28"/>
        </w:rPr>
        <w:t>持續下跌，有助舒緩國內物價上升壓力</w:t>
      </w:r>
      <w:r w:rsidRPr="006053B8">
        <w:rPr>
          <w:rFonts w:eastAsia="標楷體"/>
          <w:color w:val="000000" w:themeColor="text1"/>
          <w:sz w:val="28"/>
          <w:szCs w:val="28"/>
        </w:rPr>
        <w:t>。行政院主計總處預測</w:t>
      </w:r>
      <w:r w:rsidRPr="006053B8">
        <w:rPr>
          <w:rFonts w:eastAsia="標楷體"/>
          <w:color w:val="000000" w:themeColor="text1"/>
          <w:sz w:val="28"/>
          <w:szCs w:val="28"/>
        </w:rPr>
        <w:t>108</w:t>
      </w:r>
      <w:r w:rsidRPr="006053B8">
        <w:rPr>
          <w:rFonts w:eastAsia="標楷體"/>
          <w:color w:val="000000" w:themeColor="text1"/>
          <w:sz w:val="28"/>
          <w:szCs w:val="28"/>
        </w:rPr>
        <w:t>年經濟成長</w:t>
      </w:r>
      <w:r w:rsidRPr="006053B8">
        <w:rPr>
          <w:rFonts w:eastAsia="標楷體"/>
          <w:color w:val="000000" w:themeColor="text1"/>
          <w:sz w:val="28"/>
          <w:szCs w:val="28"/>
        </w:rPr>
        <w:t>2.64%</w:t>
      </w:r>
      <w:r w:rsidRPr="006053B8">
        <w:rPr>
          <w:rFonts w:eastAsia="標楷體"/>
          <w:color w:val="000000" w:themeColor="text1"/>
          <w:sz w:val="28"/>
          <w:szCs w:val="28"/>
        </w:rPr>
        <w:t>，消費者物價上漲</w:t>
      </w:r>
      <w:r w:rsidRPr="006053B8">
        <w:rPr>
          <w:rFonts w:eastAsia="標楷體"/>
          <w:color w:val="000000" w:themeColor="text1"/>
          <w:sz w:val="28"/>
          <w:szCs w:val="28"/>
        </w:rPr>
        <w:t>0.55%</w:t>
      </w:r>
      <w:r w:rsidRPr="006053B8">
        <w:rPr>
          <w:rFonts w:eastAsia="標楷體"/>
          <w:color w:val="000000" w:themeColor="text1"/>
          <w:sz w:val="28"/>
          <w:szCs w:val="28"/>
        </w:rPr>
        <w:t>；</w:t>
      </w:r>
      <w:r w:rsidRPr="006053B8">
        <w:rPr>
          <w:rFonts w:eastAsia="標楷體"/>
          <w:color w:val="000000" w:themeColor="text1"/>
          <w:sz w:val="28"/>
          <w:szCs w:val="28"/>
        </w:rPr>
        <w:t>109</w:t>
      </w:r>
      <w:r w:rsidRPr="006053B8">
        <w:rPr>
          <w:rFonts w:eastAsia="標楷體"/>
          <w:color w:val="000000" w:themeColor="text1"/>
          <w:sz w:val="28"/>
          <w:szCs w:val="28"/>
        </w:rPr>
        <w:t>年經濟成長</w:t>
      </w:r>
      <w:r w:rsidRPr="006053B8">
        <w:rPr>
          <w:rFonts w:eastAsia="標楷體"/>
          <w:color w:val="000000" w:themeColor="text1"/>
          <w:sz w:val="28"/>
          <w:szCs w:val="28"/>
        </w:rPr>
        <w:t>2.72%</w:t>
      </w:r>
      <w:r w:rsidRPr="006053B8">
        <w:rPr>
          <w:rFonts w:eastAsia="標楷體"/>
          <w:color w:val="000000" w:themeColor="text1"/>
          <w:sz w:val="28"/>
          <w:szCs w:val="28"/>
        </w:rPr>
        <w:t>，消費者物價上漲</w:t>
      </w:r>
      <w:r w:rsidRPr="006053B8">
        <w:rPr>
          <w:rFonts w:eastAsia="標楷體"/>
          <w:color w:val="000000" w:themeColor="text1"/>
          <w:sz w:val="28"/>
          <w:szCs w:val="28"/>
        </w:rPr>
        <w:t>0.71%</w:t>
      </w:r>
      <w:r w:rsidRPr="006053B8">
        <w:rPr>
          <w:rFonts w:eastAsia="標楷體"/>
          <w:sz w:val="28"/>
          <w:szCs w:val="28"/>
        </w:rPr>
        <w:t>。</w:t>
      </w:r>
    </w:p>
    <w:p w:rsidR="00A2527D" w:rsidRPr="006053B8" w:rsidRDefault="00A2527D" w:rsidP="00A2527D">
      <w:pPr>
        <w:spacing w:line="400" w:lineRule="exact"/>
        <w:ind w:firstLineChars="152" w:firstLine="426"/>
        <w:jc w:val="center"/>
        <w:rPr>
          <w:rFonts w:eastAsia="標楷體"/>
          <w:b/>
          <w:bCs/>
          <w:color w:val="000000" w:themeColor="text1"/>
          <w:kern w:val="0"/>
          <w:sz w:val="28"/>
          <w:szCs w:val="28"/>
        </w:rPr>
      </w:pPr>
      <w:r w:rsidRPr="006053B8">
        <w:rPr>
          <w:rFonts w:eastAsia="標楷體"/>
          <w:b/>
          <w:bCs/>
          <w:color w:val="000000" w:themeColor="text1"/>
          <w:kern w:val="0"/>
          <w:sz w:val="28"/>
          <w:szCs w:val="28"/>
        </w:rPr>
        <w:t>表</w:t>
      </w:r>
      <w:r w:rsidRPr="006053B8">
        <w:rPr>
          <w:rFonts w:eastAsia="標楷體"/>
          <w:b/>
          <w:bCs/>
          <w:color w:val="000000" w:themeColor="text1"/>
          <w:kern w:val="0"/>
          <w:sz w:val="28"/>
          <w:szCs w:val="28"/>
        </w:rPr>
        <w:t xml:space="preserve"> 2-1-1 </w:t>
      </w:r>
      <w:r w:rsidRPr="006053B8">
        <w:rPr>
          <w:rFonts w:eastAsia="標楷體"/>
          <w:b/>
          <w:bCs/>
          <w:color w:val="000000" w:themeColor="text1"/>
          <w:kern w:val="0"/>
          <w:sz w:val="28"/>
          <w:szCs w:val="28"/>
        </w:rPr>
        <w:t>國內外主要機構對我國</w:t>
      </w:r>
      <w:r w:rsidRPr="006053B8">
        <w:rPr>
          <w:rFonts w:eastAsia="標楷體"/>
          <w:b/>
          <w:color w:val="000000" w:themeColor="text1"/>
          <w:sz w:val="28"/>
          <w:szCs w:val="28"/>
          <w:lang w:val="zh-TW"/>
        </w:rPr>
        <w:t>經濟</w:t>
      </w:r>
      <w:r w:rsidRPr="006053B8">
        <w:rPr>
          <w:rFonts w:eastAsia="標楷體"/>
          <w:b/>
          <w:bCs/>
          <w:color w:val="000000" w:themeColor="text1"/>
          <w:kern w:val="0"/>
          <w:sz w:val="28"/>
          <w:szCs w:val="28"/>
        </w:rPr>
        <w:t>成長率預測</w:t>
      </w:r>
    </w:p>
    <w:p w:rsidR="00A2527D" w:rsidRPr="006053B8" w:rsidRDefault="00A2527D" w:rsidP="00A2527D">
      <w:pPr>
        <w:tabs>
          <w:tab w:val="left" w:pos="6946"/>
        </w:tabs>
        <w:spacing w:line="400" w:lineRule="exact"/>
        <w:ind w:rightChars="649" w:right="1558" w:firstLineChars="152" w:firstLine="365"/>
        <w:jc w:val="right"/>
        <w:rPr>
          <w:rFonts w:eastAsia="標楷體"/>
          <w:color w:val="000000" w:themeColor="text1"/>
          <w:kern w:val="0"/>
        </w:rPr>
      </w:pPr>
      <w:r w:rsidRPr="006053B8">
        <w:rPr>
          <w:rFonts w:eastAsia="標楷體"/>
          <w:color w:val="000000" w:themeColor="text1"/>
          <w:kern w:val="0"/>
        </w:rPr>
        <w:t>單位：</w:t>
      </w:r>
      <w:r w:rsidRPr="006053B8">
        <w:rPr>
          <w:rFonts w:eastAsia="標楷體"/>
          <w:color w:val="000000" w:themeColor="text1"/>
          <w:kern w:val="0"/>
        </w:rPr>
        <w:t>%</w:t>
      </w:r>
    </w:p>
    <w:tbl>
      <w:tblPr>
        <w:tblpPr w:leftFromText="180" w:rightFromText="180" w:vertAnchor="text" w:tblpXSpec="center" w:tblpY="1"/>
        <w:tblOverlap w:val="never"/>
        <w:tblW w:w="6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EF326A" w:rsidRPr="006053B8" w:rsidTr="00A94B71">
        <w:trPr>
          <w:cantSplit/>
          <w:trHeight w:val="328"/>
        </w:trPr>
        <w:tc>
          <w:tcPr>
            <w:tcW w:w="3248" w:type="dxa"/>
            <w:tcBorders>
              <w:left w:val="single" w:sz="4" w:space="0" w:color="auto"/>
              <w:bottom w:val="single" w:sz="4" w:space="0" w:color="auto"/>
              <w:tl2br w:val="single" w:sz="4" w:space="0" w:color="auto"/>
            </w:tcBorders>
            <w:vAlign w:val="center"/>
          </w:tcPr>
          <w:p w:rsidR="00EF326A" w:rsidRPr="006053B8" w:rsidRDefault="00EF326A" w:rsidP="00A94B71">
            <w:pPr>
              <w:widowControl/>
              <w:snapToGrid w:val="0"/>
              <w:spacing w:line="220" w:lineRule="exact"/>
              <w:ind w:left="28"/>
              <w:jc w:val="right"/>
              <w:rPr>
                <w:rFonts w:eastAsia="標楷體"/>
                <w:color w:val="000000" w:themeColor="text1"/>
                <w:kern w:val="0"/>
              </w:rPr>
            </w:pPr>
            <w:r w:rsidRPr="006053B8">
              <w:rPr>
                <w:rFonts w:eastAsia="標楷體"/>
                <w:color w:val="000000" w:themeColor="text1"/>
                <w:kern w:val="0"/>
              </w:rPr>
              <w:t>年</w:t>
            </w:r>
          </w:p>
          <w:p w:rsidR="00EF326A" w:rsidRPr="006053B8" w:rsidRDefault="00EF326A" w:rsidP="00A94B71">
            <w:pPr>
              <w:widowControl/>
              <w:snapToGrid w:val="0"/>
              <w:spacing w:line="220" w:lineRule="exact"/>
              <w:ind w:left="640" w:hanging="640"/>
              <w:rPr>
                <w:rFonts w:eastAsia="標楷體"/>
                <w:color w:val="000000" w:themeColor="text1"/>
                <w:kern w:val="0"/>
              </w:rPr>
            </w:pPr>
            <w:r w:rsidRPr="006053B8">
              <w:rPr>
                <w:rFonts w:eastAsia="標楷體"/>
                <w:color w:val="000000" w:themeColor="text1"/>
                <w:kern w:val="0"/>
              </w:rPr>
              <w:t>預測機構</w:t>
            </w:r>
          </w:p>
        </w:tc>
        <w:tc>
          <w:tcPr>
            <w:tcW w:w="1721" w:type="dxa"/>
            <w:tcBorders>
              <w:bottom w:val="single" w:sz="4" w:space="0" w:color="auto"/>
            </w:tcBorders>
            <w:vAlign w:val="center"/>
          </w:tcPr>
          <w:p w:rsidR="00EF326A" w:rsidRPr="006053B8" w:rsidRDefault="00EF326A" w:rsidP="00A94B71">
            <w:pPr>
              <w:widowControl/>
              <w:snapToGrid w:val="0"/>
              <w:spacing w:line="220" w:lineRule="exact"/>
              <w:ind w:left="640" w:hanging="640"/>
              <w:jc w:val="center"/>
              <w:rPr>
                <w:rFonts w:eastAsia="標楷體"/>
                <w:color w:val="000000" w:themeColor="text1"/>
                <w:kern w:val="0"/>
              </w:rPr>
            </w:pPr>
            <w:r w:rsidRPr="006053B8">
              <w:rPr>
                <w:rFonts w:eastAsia="標楷體"/>
                <w:color w:val="000000" w:themeColor="text1"/>
                <w:kern w:val="0"/>
              </w:rPr>
              <w:t>108(f)</w:t>
            </w:r>
          </w:p>
        </w:tc>
        <w:tc>
          <w:tcPr>
            <w:tcW w:w="1834" w:type="dxa"/>
            <w:tcBorders>
              <w:bottom w:val="single" w:sz="4" w:space="0" w:color="auto"/>
            </w:tcBorders>
            <w:vAlign w:val="center"/>
          </w:tcPr>
          <w:p w:rsidR="00EF326A" w:rsidRPr="006053B8" w:rsidRDefault="00EF326A" w:rsidP="00A94B71">
            <w:pPr>
              <w:widowControl/>
              <w:snapToGrid w:val="0"/>
              <w:spacing w:line="220" w:lineRule="exact"/>
              <w:ind w:left="640" w:hanging="640"/>
              <w:jc w:val="center"/>
              <w:rPr>
                <w:rFonts w:eastAsia="標楷體"/>
                <w:color w:val="000000" w:themeColor="text1"/>
                <w:kern w:val="0"/>
              </w:rPr>
            </w:pPr>
            <w:r w:rsidRPr="006053B8">
              <w:rPr>
                <w:rFonts w:eastAsia="標楷體"/>
                <w:color w:val="000000" w:themeColor="text1"/>
                <w:kern w:val="0"/>
              </w:rPr>
              <w:t>109(f)</w:t>
            </w:r>
          </w:p>
        </w:tc>
      </w:tr>
      <w:tr w:rsidR="00A94B71" w:rsidRPr="006053B8" w:rsidTr="00A94B71">
        <w:trPr>
          <w:trHeight w:val="285"/>
        </w:trPr>
        <w:tc>
          <w:tcPr>
            <w:tcW w:w="3248" w:type="dxa"/>
            <w:tcBorders>
              <w:top w:val="single" w:sz="4" w:space="0" w:color="auto"/>
              <w:left w:val="single" w:sz="4" w:space="0" w:color="auto"/>
              <w:right w:val="single" w:sz="4" w:space="0" w:color="auto"/>
            </w:tcBorders>
            <w:vAlign w:val="center"/>
          </w:tcPr>
          <w:p w:rsidR="00A94B71" w:rsidRPr="006053B8" w:rsidRDefault="00A94B71" w:rsidP="00A94B71">
            <w:pPr>
              <w:snapToGrid w:val="0"/>
              <w:spacing w:line="240" w:lineRule="atLeast"/>
              <w:rPr>
                <w:rFonts w:eastAsia="標楷體"/>
                <w:color w:val="000000" w:themeColor="text1"/>
                <w:szCs w:val="26"/>
              </w:rPr>
            </w:pPr>
            <w:r w:rsidRPr="006053B8">
              <w:rPr>
                <w:rFonts w:eastAsia="標楷體"/>
                <w:color w:val="000000" w:themeColor="text1"/>
                <w:szCs w:val="26"/>
              </w:rPr>
              <w:t>IHS Markit (108.11)</w:t>
            </w:r>
          </w:p>
        </w:tc>
        <w:tc>
          <w:tcPr>
            <w:tcW w:w="1721" w:type="dxa"/>
            <w:tcBorders>
              <w:top w:val="single" w:sz="4" w:space="0" w:color="auto"/>
              <w:left w:val="single" w:sz="4" w:space="0" w:color="auto"/>
              <w:right w:val="single" w:sz="4" w:space="0" w:color="auto"/>
            </w:tcBorders>
            <w:vAlign w:val="center"/>
          </w:tcPr>
          <w:p w:rsidR="00A94B71" w:rsidRPr="006053B8" w:rsidRDefault="00A94B71" w:rsidP="00A94B71">
            <w:pPr>
              <w:snapToGrid w:val="0"/>
              <w:spacing w:line="240" w:lineRule="atLeast"/>
              <w:jc w:val="center"/>
              <w:rPr>
                <w:rFonts w:eastAsia="標楷體"/>
                <w:color w:val="000000" w:themeColor="text1"/>
                <w:szCs w:val="26"/>
              </w:rPr>
            </w:pPr>
            <w:r w:rsidRPr="006053B8">
              <w:rPr>
                <w:rFonts w:eastAsia="標楷體"/>
                <w:color w:val="000000" w:themeColor="text1"/>
                <w:szCs w:val="26"/>
              </w:rPr>
              <w:t>2.38</w:t>
            </w:r>
          </w:p>
        </w:tc>
        <w:tc>
          <w:tcPr>
            <w:tcW w:w="1834" w:type="dxa"/>
            <w:tcBorders>
              <w:top w:val="single" w:sz="4" w:space="0" w:color="auto"/>
              <w:left w:val="single" w:sz="4" w:space="0" w:color="auto"/>
              <w:right w:val="single" w:sz="4" w:space="0" w:color="auto"/>
            </w:tcBorders>
          </w:tcPr>
          <w:p w:rsidR="00A94B71" w:rsidRPr="006053B8" w:rsidRDefault="00A94B71" w:rsidP="00A94B71">
            <w:pPr>
              <w:snapToGrid w:val="0"/>
              <w:spacing w:line="240" w:lineRule="atLeast"/>
              <w:jc w:val="center"/>
              <w:rPr>
                <w:rFonts w:eastAsia="標楷體"/>
                <w:color w:val="000000" w:themeColor="text1"/>
                <w:szCs w:val="26"/>
              </w:rPr>
            </w:pPr>
            <w:r w:rsidRPr="006053B8">
              <w:rPr>
                <w:rFonts w:eastAsia="標楷體"/>
                <w:color w:val="000000" w:themeColor="text1"/>
                <w:szCs w:val="26"/>
              </w:rPr>
              <w:t>2.12</w:t>
            </w:r>
          </w:p>
        </w:tc>
      </w:tr>
      <w:tr w:rsidR="00EF326A" w:rsidRPr="006053B8" w:rsidTr="00A94B71">
        <w:trPr>
          <w:trHeight w:val="241"/>
        </w:trPr>
        <w:tc>
          <w:tcPr>
            <w:tcW w:w="3248" w:type="dxa"/>
            <w:tcBorders>
              <w:top w:val="single" w:sz="4" w:space="0" w:color="auto"/>
              <w:left w:val="single" w:sz="4" w:space="0" w:color="auto"/>
              <w:bottom w:val="single" w:sz="4" w:space="0" w:color="auto"/>
              <w:right w:val="single" w:sz="4" w:space="0" w:color="auto"/>
            </w:tcBorders>
            <w:vAlign w:val="center"/>
          </w:tcPr>
          <w:p w:rsidR="00EF326A" w:rsidRPr="006053B8" w:rsidRDefault="00E05725" w:rsidP="00A94B71">
            <w:pPr>
              <w:snapToGrid w:val="0"/>
              <w:spacing w:line="240" w:lineRule="atLeast"/>
              <w:rPr>
                <w:rFonts w:eastAsia="標楷體"/>
                <w:color w:val="000000" w:themeColor="text1"/>
                <w:szCs w:val="26"/>
              </w:rPr>
            </w:pPr>
            <w:r w:rsidRPr="006053B8">
              <w:rPr>
                <w:rFonts w:eastAsia="標楷體"/>
                <w:color w:val="000000" w:themeColor="text1"/>
                <w:szCs w:val="26"/>
              </w:rPr>
              <w:t>IMF(108.10)</w:t>
            </w:r>
          </w:p>
        </w:tc>
        <w:tc>
          <w:tcPr>
            <w:tcW w:w="1721" w:type="dxa"/>
            <w:tcBorders>
              <w:top w:val="single" w:sz="4" w:space="0" w:color="auto"/>
              <w:left w:val="single" w:sz="4" w:space="0" w:color="auto"/>
              <w:bottom w:val="single" w:sz="4" w:space="0" w:color="auto"/>
              <w:right w:val="single" w:sz="4" w:space="0" w:color="auto"/>
            </w:tcBorders>
            <w:vAlign w:val="center"/>
          </w:tcPr>
          <w:p w:rsidR="00EF326A" w:rsidRPr="006053B8" w:rsidRDefault="00E05725" w:rsidP="00A94B71">
            <w:pPr>
              <w:snapToGrid w:val="0"/>
              <w:spacing w:line="240" w:lineRule="atLeast"/>
              <w:jc w:val="center"/>
              <w:rPr>
                <w:rFonts w:eastAsia="標楷體"/>
                <w:color w:val="000000" w:themeColor="text1"/>
                <w:szCs w:val="26"/>
              </w:rPr>
            </w:pPr>
            <w:r w:rsidRPr="006053B8">
              <w:rPr>
                <w:rFonts w:eastAsia="標楷體"/>
                <w:color w:val="000000" w:themeColor="text1"/>
                <w:szCs w:val="26"/>
              </w:rPr>
              <w:t>2.0</w:t>
            </w:r>
          </w:p>
        </w:tc>
        <w:tc>
          <w:tcPr>
            <w:tcW w:w="1834" w:type="dxa"/>
            <w:tcBorders>
              <w:top w:val="single" w:sz="4" w:space="0" w:color="auto"/>
              <w:left w:val="single" w:sz="4" w:space="0" w:color="auto"/>
              <w:bottom w:val="single" w:sz="4" w:space="0" w:color="auto"/>
              <w:right w:val="single" w:sz="4" w:space="0" w:color="auto"/>
            </w:tcBorders>
          </w:tcPr>
          <w:p w:rsidR="00EF326A" w:rsidRPr="006053B8" w:rsidRDefault="00E05725" w:rsidP="00A94B71">
            <w:pPr>
              <w:snapToGrid w:val="0"/>
              <w:spacing w:line="240" w:lineRule="atLeast"/>
              <w:jc w:val="center"/>
              <w:rPr>
                <w:rFonts w:eastAsia="標楷體"/>
                <w:color w:val="000000" w:themeColor="text1"/>
                <w:szCs w:val="26"/>
              </w:rPr>
            </w:pPr>
            <w:r w:rsidRPr="006053B8">
              <w:rPr>
                <w:rFonts w:eastAsia="標楷體"/>
                <w:color w:val="000000" w:themeColor="text1"/>
                <w:szCs w:val="26"/>
              </w:rPr>
              <w:t>1.9</w:t>
            </w:r>
          </w:p>
        </w:tc>
      </w:tr>
      <w:tr w:rsidR="00EF326A" w:rsidRPr="006053B8" w:rsidTr="00A94B71">
        <w:trPr>
          <w:trHeight w:val="241"/>
        </w:trPr>
        <w:tc>
          <w:tcPr>
            <w:tcW w:w="3248" w:type="dxa"/>
            <w:tcBorders>
              <w:top w:val="single" w:sz="4" w:space="0" w:color="auto"/>
              <w:left w:val="single" w:sz="4" w:space="0" w:color="auto"/>
              <w:bottom w:val="double" w:sz="4" w:space="0" w:color="auto"/>
              <w:right w:val="single" w:sz="4" w:space="0" w:color="auto"/>
            </w:tcBorders>
            <w:vAlign w:val="center"/>
          </w:tcPr>
          <w:p w:rsidR="00EF326A" w:rsidRPr="006053B8" w:rsidRDefault="00E05725" w:rsidP="00A94B71">
            <w:pPr>
              <w:snapToGrid w:val="0"/>
              <w:spacing w:line="240" w:lineRule="atLeast"/>
              <w:rPr>
                <w:rFonts w:eastAsia="標楷體"/>
                <w:color w:val="000000" w:themeColor="text1"/>
                <w:szCs w:val="26"/>
              </w:rPr>
            </w:pPr>
            <w:r w:rsidRPr="006053B8">
              <w:rPr>
                <w:rFonts w:eastAsia="標楷體"/>
                <w:color w:val="000000" w:themeColor="text1"/>
                <w:szCs w:val="26"/>
              </w:rPr>
              <w:t>ADB(108.9)</w:t>
            </w:r>
          </w:p>
        </w:tc>
        <w:tc>
          <w:tcPr>
            <w:tcW w:w="1721" w:type="dxa"/>
            <w:tcBorders>
              <w:top w:val="single" w:sz="4" w:space="0" w:color="auto"/>
              <w:left w:val="single" w:sz="4" w:space="0" w:color="auto"/>
              <w:bottom w:val="double" w:sz="4" w:space="0" w:color="auto"/>
              <w:right w:val="single" w:sz="4" w:space="0" w:color="auto"/>
            </w:tcBorders>
            <w:vAlign w:val="center"/>
          </w:tcPr>
          <w:p w:rsidR="00EF326A" w:rsidRPr="006053B8" w:rsidRDefault="00E05725" w:rsidP="00A94B71">
            <w:pPr>
              <w:snapToGrid w:val="0"/>
              <w:spacing w:line="240" w:lineRule="atLeast"/>
              <w:jc w:val="center"/>
              <w:rPr>
                <w:rFonts w:eastAsia="標楷體"/>
                <w:color w:val="000000" w:themeColor="text1"/>
                <w:szCs w:val="26"/>
              </w:rPr>
            </w:pPr>
            <w:r w:rsidRPr="006053B8">
              <w:rPr>
                <w:rFonts w:eastAsia="標楷體"/>
                <w:color w:val="000000" w:themeColor="text1"/>
                <w:szCs w:val="26"/>
              </w:rPr>
              <w:t>2.2</w:t>
            </w:r>
          </w:p>
        </w:tc>
        <w:tc>
          <w:tcPr>
            <w:tcW w:w="1834" w:type="dxa"/>
            <w:tcBorders>
              <w:top w:val="single" w:sz="4" w:space="0" w:color="auto"/>
              <w:left w:val="single" w:sz="4" w:space="0" w:color="auto"/>
              <w:bottom w:val="double" w:sz="4" w:space="0" w:color="auto"/>
              <w:right w:val="single" w:sz="4" w:space="0" w:color="auto"/>
            </w:tcBorders>
          </w:tcPr>
          <w:p w:rsidR="00EF326A" w:rsidRPr="006053B8" w:rsidRDefault="00E05725" w:rsidP="00A94B71">
            <w:pPr>
              <w:snapToGrid w:val="0"/>
              <w:spacing w:line="240" w:lineRule="atLeast"/>
              <w:jc w:val="center"/>
              <w:rPr>
                <w:rFonts w:eastAsia="標楷體"/>
                <w:color w:val="000000" w:themeColor="text1"/>
                <w:szCs w:val="26"/>
              </w:rPr>
            </w:pPr>
            <w:r w:rsidRPr="006053B8">
              <w:rPr>
                <w:rFonts w:eastAsia="標楷體"/>
                <w:color w:val="000000" w:themeColor="text1"/>
                <w:szCs w:val="26"/>
              </w:rPr>
              <w:t>2.0</w:t>
            </w:r>
          </w:p>
        </w:tc>
      </w:tr>
      <w:tr w:rsidR="00EF326A" w:rsidRPr="006053B8" w:rsidTr="00A94B71">
        <w:trPr>
          <w:trHeight w:val="241"/>
        </w:trPr>
        <w:tc>
          <w:tcPr>
            <w:tcW w:w="3248"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EF326A" w:rsidRPr="006053B8" w:rsidRDefault="00E05725" w:rsidP="00143050">
            <w:pPr>
              <w:snapToGrid w:val="0"/>
              <w:spacing w:line="240" w:lineRule="atLeast"/>
              <w:rPr>
                <w:rFonts w:eastAsia="標楷體"/>
                <w:color w:val="000000" w:themeColor="text1"/>
                <w:szCs w:val="26"/>
              </w:rPr>
            </w:pPr>
            <w:r w:rsidRPr="006053B8">
              <w:rPr>
                <w:rFonts w:eastAsia="標楷體"/>
                <w:color w:val="000000" w:themeColor="text1"/>
                <w:szCs w:val="26"/>
              </w:rPr>
              <w:t>中華經濟研究院</w:t>
            </w:r>
            <w:r w:rsidRPr="006053B8">
              <w:rPr>
                <w:rFonts w:eastAsia="標楷體"/>
                <w:color w:val="000000" w:themeColor="text1"/>
                <w:szCs w:val="26"/>
              </w:rPr>
              <w:t>(108.1</w:t>
            </w:r>
            <w:r w:rsidR="00143050" w:rsidRPr="006053B8">
              <w:rPr>
                <w:rFonts w:eastAsia="標楷體"/>
                <w:color w:val="000000" w:themeColor="text1"/>
                <w:szCs w:val="26"/>
              </w:rPr>
              <w:t>0</w:t>
            </w:r>
            <w:r w:rsidRPr="006053B8">
              <w:rPr>
                <w:rFonts w:eastAsia="標楷體"/>
                <w:color w:val="000000" w:themeColor="text1"/>
                <w:szCs w:val="26"/>
              </w:rPr>
              <w:t>)</w:t>
            </w:r>
          </w:p>
        </w:tc>
        <w:tc>
          <w:tcPr>
            <w:tcW w:w="1721"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EF326A" w:rsidRPr="006053B8" w:rsidRDefault="00E05725" w:rsidP="00143050">
            <w:pPr>
              <w:snapToGrid w:val="0"/>
              <w:spacing w:line="240" w:lineRule="atLeast"/>
              <w:jc w:val="center"/>
              <w:rPr>
                <w:rFonts w:eastAsia="標楷體"/>
                <w:color w:val="000000" w:themeColor="text1"/>
                <w:szCs w:val="26"/>
              </w:rPr>
            </w:pPr>
            <w:r w:rsidRPr="006053B8">
              <w:rPr>
                <w:rFonts w:eastAsia="標楷體"/>
                <w:color w:val="000000" w:themeColor="text1"/>
                <w:szCs w:val="26"/>
              </w:rPr>
              <w:t>2.</w:t>
            </w:r>
            <w:r w:rsidR="00143050" w:rsidRPr="006053B8">
              <w:rPr>
                <w:rFonts w:eastAsia="標楷體"/>
                <w:color w:val="000000" w:themeColor="text1"/>
                <w:szCs w:val="26"/>
              </w:rPr>
              <w:t>33</w:t>
            </w:r>
          </w:p>
        </w:tc>
        <w:tc>
          <w:tcPr>
            <w:tcW w:w="1834" w:type="dxa"/>
            <w:tcBorders>
              <w:top w:val="double" w:sz="4" w:space="0" w:color="auto"/>
              <w:left w:val="single" w:sz="4" w:space="0" w:color="auto"/>
              <w:bottom w:val="single" w:sz="4" w:space="0" w:color="auto"/>
              <w:right w:val="single" w:sz="4" w:space="0" w:color="auto"/>
            </w:tcBorders>
            <w:shd w:val="clear" w:color="auto" w:fill="FFFFFF" w:themeFill="background1"/>
          </w:tcPr>
          <w:p w:rsidR="00EF326A" w:rsidRPr="006053B8" w:rsidRDefault="00E05725" w:rsidP="00143050">
            <w:pPr>
              <w:snapToGrid w:val="0"/>
              <w:spacing w:line="240" w:lineRule="atLeast"/>
              <w:jc w:val="center"/>
              <w:rPr>
                <w:rFonts w:eastAsia="標楷體"/>
                <w:color w:val="000000" w:themeColor="text1"/>
                <w:szCs w:val="26"/>
              </w:rPr>
            </w:pPr>
            <w:r w:rsidRPr="006053B8">
              <w:rPr>
                <w:rFonts w:eastAsia="標楷體"/>
                <w:color w:val="000000" w:themeColor="text1"/>
                <w:szCs w:val="26"/>
              </w:rPr>
              <w:t>2.</w:t>
            </w:r>
            <w:r w:rsidR="00143050" w:rsidRPr="006053B8">
              <w:rPr>
                <w:rFonts w:eastAsia="標楷體"/>
                <w:color w:val="000000" w:themeColor="text1"/>
                <w:szCs w:val="26"/>
              </w:rPr>
              <w:t>34</w:t>
            </w:r>
          </w:p>
        </w:tc>
      </w:tr>
      <w:tr w:rsidR="00EF326A" w:rsidRPr="006053B8" w:rsidTr="00A94B71">
        <w:trPr>
          <w:trHeight w:val="241"/>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326A" w:rsidRPr="006053B8" w:rsidRDefault="00E05725" w:rsidP="00A94B71">
            <w:pPr>
              <w:snapToGrid w:val="0"/>
              <w:spacing w:line="240" w:lineRule="atLeast"/>
              <w:rPr>
                <w:rFonts w:eastAsia="標楷體"/>
                <w:color w:val="000000" w:themeColor="text1"/>
                <w:szCs w:val="26"/>
              </w:rPr>
            </w:pPr>
            <w:r w:rsidRPr="006053B8">
              <w:rPr>
                <w:rFonts w:eastAsia="標楷體"/>
                <w:color w:val="000000" w:themeColor="text1"/>
                <w:szCs w:val="26"/>
              </w:rPr>
              <w:t>行政院主計總處</w:t>
            </w:r>
            <w:r w:rsidRPr="006053B8">
              <w:rPr>
                <w:rFonts w:eastAsia="標楷體"/>
                <w:color w:val="000000" w:themeColor="text1"/>
                <w:szCs w:val="26"/>
              </w:rPr>
              <w:t>(108.</w:t>
            </w:r>
            <w:r w:rsidR="007B0000" w:rsidRPr="006053B8">
              <w:rPr>
                <w:rFonts w:eastAsia="標楷體"/>
                <w:color w:val="000000" w:themeColor="text1"/>
                <w:szCs w:val="26"/>
              </w:rPr>
              <w:t>11</w:t>
            </w:r>
            <w:r w:rsidRPr="006053B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326A" w:rsidRPr="006053B8" w:rsidRDefault="00E05725" w:rsidP="00143050">
            <w:pPr>
              <w:snapToGrid w:val="0"/>
              <w:spacing w:line="240" w:lineRule="atLeast"/>
              <w:jc w:val="center"/>
              <w:rPr>
                <w:rFonts w:eastAsia="標楷體"/>
                <w:color w:val="000000" w:themeColor="text1"/>
                <w:szCs w:val="26"/>
              </w:rPr>
            </w:pPr>
            <w:r w:rsidRPr="006053B8">
              <w:rPr>
                <w:rFonts w:eastAsia="標楷體"/>
                <w:color w:val="000000" w:themeColor="text1"/>
                <w:szCs w:val="26"/>
              </w:rPr>
              <w:t>2.</w:t>
            </w:r>
            <w:r w:rsidR="00143050" w:rsidRPr="006053B8">
              <w:rPr>
                <w:rFonts w:eastAsia="標楷體"/>
                <w:color w:val="000000" w:themeColor="text1"/>
                <w:szCs w:val="26"/>
              </w:rPr>
              <w:t>64</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tcPr>
          <w:p w:rsidR="00EF326A" w:rsidRPr="006053B8" w:rsidRDefault="00E05725" w:rsidP="00143050">
            <w:pPr>
              <w:snapToGrid w:val="0"/>
              <w:spacing w:line="240" w:lineRule="atLeast"/>
              <w:jc w:val="center"/>
              <w:rPr>
                <w:rFonts w:eastAsia="標楷體"/>
                <w:color w:val="000000" w:themeColor="text1"/>
                <w:szCs w:val="26"/>
              </w:rPr>
            </w:pPr>
            <w:r w:rsidRPr="006053B8">
              <w:rPr>
                <w:rFonts w:eastAsia="標楷體"/>
                <w:color w:val="000000" w:themeColor="text1"/>
                <w:szCs w:val="26"/>
              </w:rPr>
              <w:t>2.</w:t>
            </w:r>
            <w:r w:rsidR="00143050" w:rsidRPr="006053B8">
              <w:rPr>
                <w:rFonts w:eastAsia="標楷體"/>
                <w:color w:val="000000" w:themeColor="text1"/>
                <w:szCs w:val="26"/>
              </w:rPr>
              <w:t>72</w:t>
            </w:r>
          </w:p>
        </w:tc>
      </w:tr>
      <w:tr w:rsidR="00EF326A" w:rsidRPr="006053B8" w:rsidTr="00A94B71">
        <w:trPr>
          <w:trHeight w:val="241"/>
        </w:trPr>
        <w:tc>
          <w:tcPr>
            <w:tcW w:w="3248" w:type="dxa"/>
            <w:tcBorders>
              <w:top w:val="single" w:sz="4" w:space="0" w:color="auto"/>
              <w:left w:val="single" w:sz="4" w:space="0" w:color="auto"/>
              <w:bottom w:val="single" w:sz="4" w:space="0" w:color="auto"/>
              <w:right w:val="single" w:sz="4" w:space="0" w:color="auto"/>
            </w:tcBorders>
            <w:vAlign w:val="center"/>
          </w:tcPr>
          <w:p w:rsidR="00EF326A" w:rsidRPr="006053B8" w:rsidRDefault="00E05725" w:rsidP="00A94B71">
            <w:pPr>
              <w:snapToGrid w:val="0"/>
              <w:spacing w:line="240" w:lineRule="atLeast"/>
              <w:rPr>
                <w:rFonts w:eastAsia="標楷體"/>
                <w:color w:val="000000" w:themeColor="text1"/>
                <w:szCs w:val="26"/>
              </w:rPr>
            </w:pPr>
            <w:r w:rsidRPr="006053B8">
              <w:rPr>
                <w:rFonts w:eastAsia="標楷體"/>
                <w:color w:val="000000" w:themeColor="text1"/>
                <w:szCs w:val="26"/>
              </w:rPr>
              <w:t>中央研究院</w:t>
            </w:r>
            <w:r w:rsidRPr="006053B8">
              <w:rPr>
                <w:rFonts w:eastAsia="標楷體"/>
                <w:color w:val="000000" w:themeColor="text1"/>
                <w:szCs w:val="26"/>
              </w:rPr>
              <w:t>(108.7)</w:t>
            </w:r>
          </w:p>
        </w:tc>
        <w:tc>
          <w:tcPr>
            <w:tcW w:w="1721" w:type="dxa"/>
            <w:tcBorders>
              <w:top w:val="single" w:sz="4" w:space="0" w:color="auto"/>
              <w:left w:val="single" w:sz="4" w:space="0" w:color="auto"/>
              <w:bottom w:val="single" w:sz="4" w:space="0" w:color="auto"/>
              <w:right w:val="single" w:sz="4" w:space="0" w:color="auto"/>
            </w:tcBorders>
            <w:vAlign w:val="center"/>
          </w:tcPr>
          <w:p w:rsidR="00EF326A" w:rsidRPr="006053B8" w:rsidRDefault="00E05725" w:rsidP="00A94B71">
            <w:pPr>
              <w:snapToGrid w:val="0"/>
              <w:spacing w:line="240" w:lineRule="atLeast"/>
              <w:jc w:val="center"/>
              <w:rPr>
                <w:rFonts w:eastAsia="標楷體"/>
                <w:color w:val="000000" w:themeColor="text1"/>
                <w:szCs w:val="26"/>
              </w:rPr>
            </w:pPr>
            <w:r w:rsidRPr="006053B8">
              <w:rPr>
                <w:rFonts w:eastAsia="標楷體"/>
                <w:color w:val="000000" w:themeColor="text1"/>
                <w:szCs w:val="26"/>
              </w:rPr>
              <w:t>2.01</w:t>
            </w:r>
          </w:p>
        </w:tc>
        <w:tc>
          <w:tcPr>
            <w:tcW w:w="1834" w:type="dxa"/>
            <w:tcBorders>
              <w:top w:val="single" w:sz="4" w:space="0" w:color="auto"/>
              <w:left w:val="single" w:sz="4" w:space="0" w:color="auto"/>
              <w:bottom w:val="single" w:sz="4" w:space="0" w:color="auto"/>
              <w:right w:val="single" w:sz="4" w:space="0" w:color="auto"/>
            </w:tcBorders>
          </w:tcPr>
          <w:p w:rsidR="00EF326A" w:rsidRPr="006053B8" w:rsidRDefault="00EF326A" w:rsidP="00A94B71">
            <w:pPr>
              <w:snapToGrid w:val="0"/>
              <w:spacing w:line="240" w:lineRule="atLeast"/>
              <w:jc w:val="center"/>
              <w:rPr>
                <w:rFonts w:eastAsia="標楷體"/>
                <w:color w:val="000000" w:themeColor="text1"/>
                <w:szCs w:val="26"/>
              </w:rPr>
            </w:pPr>
            <w:r w:rsidRPr="006053B8">
              <w:rPr>
                <w:rFonts w:eastAsia="標楷體"/>
                <w:color w:val="000000" w:themeColor="text1"/>
                <w:szCs w:val="26"/>
              </w:rPr>
              <w:t>-</w:t>
            </w:r>
          </w:p>
        </w:tc>
      </w:tr>
      <w:tr w:rsidR="00E05725" w:rsidRPr="006053B8" w:rsidTr="00A94B71">
        <w:trPr>
          <w:trHeight w:val="241"/>
        </w:trPr>
        <w:tc>
          <w:tcPr>
            <w:tcW w:w="3248" w:type="dxa"/>
            <w:tcBorders>
              <w:top w:val="single" w:sz="4" w:space="0" w:color="auto"/>
              <w:left w:val="single" w:sz="4" w:space="0" w:color="auto"/>
              <w:bottom w:val="single" w:sz="4" w:space="0" w:color="auto"/>
              <w:right w:val="single" w:sz="4" w:space="0" w:color="auto"/>
            </w:tcBorders>
          </w:tcPr>
          <w:p w:rsidR="00E05725" w:rsidRPr="006053B8" w:rsidRDefault="00E05725" w:rsidP="00A94B71">
            <w:pPr>
              <w:snapToGrid w:val="0"/>
              <w:spacing w:line="240" w:lineRule="atLeast"/>
              <w:rPr>
                <w:rFonts w:eastAsia="標楷體"/>
                <w:color w:val="000000" w:themeColor="text1"/>
                <w:szCs w:val="26"/>
              </w:rPr>
            </w:pPr>
            <w:r w:rsidRPr="006053B8">
              <w:rPr>
                <w:rFonts w:eastAsia="標楷體"/>
                <w:color w:val="000000" w:themeColor="text1"/>
                <w:szCs w:val="26"/>
              </w:rPr>
              <w:t>台灣經濟研究院</w:t>
            </w:r>
            <w:r w:rsidRPr="006053B8">
              <w:rPr>
                <w:rFonts w:eastAsia="標楷體"/>
                <w:color w:val="000000" w:themeColor="text1"/>
                <w:szCs w:val="26"/>
              </w:rPr>
              <w:t>(108.7)</w:t>
            </w:r>
          </w:p>
        </w:tc>
        <w:tc>
          <w:tcPr>
            <w:tcW w:w="1721" w:type="dxa"/>
            <w:tcBorders>
              <w:top w:val="single" w:sz="4" w:space="0" w:color="auto"/>
              <w:left w:val="single" w:sz="4" w:space="0" w:color="auto"/>
              <w:bottom w:val="single" w:sz="4" w:space="0" w:color="auto"/>
              <w:right w:val="single" w:sz="4" w:space="0" w:color="auto"/>
            </w:tcBorders>
          </w:tcPr>
          <w:p w:rsidR="00E05725" w:rsidRPr="006053B8" w:rsidRDefault="00E05725" w:rsidP="00A94B71">
            <w:pPr>
              <w:snapToGrid w:val="0"/>
              <w:spacing w:line="240" w:lineRule="atLeast"/>
              <w:jc w:val="center"/>
              <w:rPr>
                <w:rFonts w:eastAsia="標楷體"/>
                <w:color w:val="000000" w:themeColor="text1"/>
                <w:szCs w:val="26"/>
              </w:rPr>
            </w:pPr>
            <w:r w:rsidRPr="006053B8">
              <w:rPr>
                <w:rFonts w:eastAsia="標楷體"/>
                <w:color w:val="000000" w:themeColor="text1"/>
                <w:szCs w:val="26"/>
              </w:rPr>
              <w:t>2.12</w:t>
            </w:r>
          </w:p>
        </w:tc>
        <w:tc>
          <w:tcPr>
            <w:tcW w:w="1834" w:type="dxa"/>
            <w:tcBorders>
              <w:top w:val="single" w:sz="4" w:space="0" w:color="auto"/>
              <w:left w:val="single" w:sz="4" w:space="0" w:color="auto"/>
              <w:bottom w:val="single" w:sz="4" w:space="0" w:color="auto"/>
              <w:right w:val="single" w:sz="4" w:space="0" w:color="auto"/>
            </w:tcBorders>
          </w:tcPr>
          <w:p w:rsidR="00E05725" w:rsidRPr="006053B8" w:rsidRDefault="00E05725" w:rsidP="00A94B71">
            <w:pPr>
              <w:snapToGrid w:val="0"/>
              <w:spacing w:line="240" w:lineRule="atLeast"/>
              <w:jc w:val="center"/>
              <w:rPr>
                <w:rFonts w:eastAsia="標楷體"/>
                <w:color w:val="000000" w:themeColor="text1"/>
                <w:szCs w:val="26"/>
              </w:rPr>
            </w:pPr>
            <w:r w:rsidRPr="006053B8">
              <w:rPr>
                <w:rFonts w:eastAsia="標楷體"/>
                <w:color w:val="000000" w:themeColor="text1"/>
                <w:szCs w:val="26"/>
              </w:rPr>
              <w:t>-</w:t>
            </w:r>
          </w:p>
        </w:tc>
      </w:tr>
      <w:tr w:rsidR="00EF326A" w:rsidRPr="006053B8" w:rsidTr="00A94B71">
        <w:trPr>
          <w:trHeight w:val="241"/>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EF326A" w:rsidRPr="006053B8" w:rsidRDefault="00EF326A" w:rsidP="00A94B71">
            <w:pPr>
              <w:snapToGrid w:val="0"/>
              <w:spacing w:line="240" w:lineRule="atLeast"/>
              <w:rPr>
                <w:rFonts w:eastAsia="標楷體"/>
                <w:color w:val="000000" w:themeColor="text1"/>
                <w:szCs w:val="26"/>
              </w:rPr>
            </w:pPr>
            <w:r w:rsidRPr="006053B8">
              <w:rPr>
                <w:rFonts w:eastAsia="標楷體"/>
                <w:color w:val="000000" w:themeColor="text1"/>
                <w:szCs w:val="26"/>
              </w:rPr>
              <w:t>臺灣綜合研究院</w:t>
            </w:r>
            <w:r w:rsidRPr="006053B8">
              <w:rPr>
                <w:rFonts w:eastAsia="標楷體"/>
                <w:color w:val="000000" w:themeColor="text1"/>
                <w:szCs w:val="26"/>
              </w:rPr>
              <w:t>(108.6)</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EF326A" w:rsidRPr="006053B8" w:rsidRDefault="00EF326A" w:rsidP="00A94B71">
            <w:pPr>
              <w:snapToGrid w:val="0"/>
              <w:spacing w:line="240" w:lineRule="atLeast"/>
              <w:jc w:val="center"/>
              <w:rPr>
                <w:rFonts w:eastAsia="標楷體"/>
                <w:color w:val="000000" w:themeColor="text1"/>
                <w:szCs w:val="26"/>
              </w:rPr>
            </w:pPr>
            <w:r w:rsidRPr="006053B8">
              <w:rPr>
                <w:rFonts w:eastAsia="標楷體"/>
                <w:color w:val="000000" w:themeColor="text1"/>
                <w:szCs w:val="26"/>
              </w:rPr>
              <w:t>2.08</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EF326A" w:rsidRPr="006053B8" w:rsidRDefault="00EF326A" w:rsidP="00A94B71">
            <w:pPr>
              <w:snapToGrid w:val="0"/>
              <w:spacing w:line="240" w:lineRule="atLeast"/>
              <w:jc w:val="center"/>
              <w:rPr>
                <w:rFonts w:eastAsia="標楷體"/>
                <w:color w:val="000000" w:themeColor="text1"/>
                <w:szCs w:val="26"/>
              </w:rPr>
            </w:pPr>
            <w:r w:rsidRPr="006053B8">
              <w:rPr>
                <w:rFonts w:eastAsia="標楷體"/>
                <w:color w:val="000000" w:themeColor="text1"/>
                <w:szCs w:val="26"/>
              </w:rPr>
              <w:t>-</w:t>
            </w:r>
          </w:p>
        </w:tc>
      </w:tr>
    </w:tbl>
    <w:p w:rsidR="00A2527D" w:rsidRPr="006053B8" w:rsidRDefault="00A94B71" w:rsidP="00A2527D">
      <w:pPr>
        <w:widowControl/>
        <w:snapToGrid w:val="0"/>
        <w:spacing w:line="260" w:lineRule="exact"/>
        <w:ind w:firstLineChars="515" w:firstLine="1133"/>
        <w:jc w:val="both"/>
        <w:rPr>
          <w:rFonts w:eastAsia="標楷體"/>
          <w:color w:val="000000" w:themeColor="text1"/>
          <w:kern w:val="0"/>
          <w:sz w:val="22"/>
          <w:szCs w:val="22"/>
        </w:rPr>
      </w:pPr>
      <w:r w:rsidRPr="006053B8">
        <w:rPr>
          <w:rFonts w:eastAsia="標楷體"/>
          <w:color w:val="000000" w:themeColor="text1"/>
          <w:kern w:val="0"/>
          <w:sz w:val="22"/>
          <w:szCs w:val="22"/>
        </w:rPr>
        <w:br w:type="textWrapping" w:clear="all"/>
      </w:r>
      <w:r w:rsidR="00A2527D" w:rsidRPr="006053B8">
        <w:rPr>
          <w:rFonts w:eastAsia="標楷體"/>
          <w:color w:val="000000" w:themeColor="text1"/>
          <w:kern w:val="0"/>
          <w:sz w:val="22"/>
          <w:szCs w:val="22"/>
        </w:rPr>
        <w:t>資料來源：各機構</w:t>
      </w:r>
    </w:p>
    <w:p w:rsidR="00A506A4" w:rsidRPr="006053B8" w:rsidRDefault="00A506A4" w:rsidP="00A506A4">
      <w:pPr>
        <w:spacing w:line="400" w:lineRule="exact"/>
        <w:jc w:val="center"/>
        <w:rPr>
          <w:rFonts w:eastAsia="標楷體"/>
          <w:b/>
          <w:sz w:val="28"/>
          <w:szCs w:val="28"/>
          <w:lang w:val="zh-TW"/>
        </w:rPr>
      </w:pPr>
      <w:r w:rsidRPr="006053B8">
        <w:rPr>
          <w:rFonts w:eastAsia="標楷體"/>
          <w:b/>
          <w:sz w:val="28"/>
          <w:szCs w:val="28"/>
          <w:lang w:val="zh-TW"/>
        </w:rPr>
        <w:t>表</w:t>
      </w:r>
      <w:r w:rsidRPr="006053B8">
        <w:rPr>
          <w:rFonts w:eastAsia="標楷體"/>
          <w:b/>
          <w:sz w:val="28"/>
          <w:szCs w:val="28"/>
          <w:lang w:val="zh-TW"/>
        </w:rPr>
        <w:t xml:space="preserve"> 2-1-2  108</w:t>
      </w:r>
      <w:r w:rsidRPr="006053B8">
        <w:rPr>
          <w:rFonts w:eastAsia="標楷體"/>
          <w:b/>
          <w:sz w:val="28"/>
          <w:szCs w:val="28"/>
          <w:lang w:val="zh-TW"/>
        </w:rPr>
        <w:t>及</w:t>
      </w:r>
      <w:r w:rsidRPr="006053B8">
        <w:rPr>
          <w:rFonts w:eastAsia="標楷體"/>
          <w:b/>
          <w:sz w:val="28"/>
          <w:szCs w:val="28"/>
          <w:lang w:val="zh-TW"/>
        </w:rPr>
        <w:t>109</w:t>
      </w:r>
      <w:r w:rsidRPr="006053B8">
        <w:rPr>
          <w:rFonts w:eastAsia="標楷體"/>
          <w:b/>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A506A4" w:rsidRPr="006053B8" w:rsidTr="006053B8">
        <w:trPr>
          <w:cantSplit/>
          <w:trHeight w:val="292"/>
          <w:jc w:val="center"/>
        </w:trPr>
        <w:tc>
          <w:tcPr>
            <w:tcW w:w="2568" w:type="dxa"/>
            <w:tcBorders>
              <w:top w:val="single" w:sz="6" w:space="0" w:color="auto"/>
              <w:left w:val="nil"/>
              <w:bottom w:val="nil"/>
              <w:right w:val="single" w:sz="6" w:space="0" w:color="auto"/>
            </w:tcBorders>
            <w:vAlign w:val="center"/>
          </w:tcPr>
          <w:p w:rsidR="00A506A4" w:rsidRPr="006053B8" w:rsidRDefault="00A506A4" w:rsidP="006053B8">
            <w:pPr>
              <w:widowControl/>
              <w:adjustRightInd w:val="0"/>
              <w:snapToGrid w:val="0"/>
              <w:ind w:right="-142"/>
              <w:jc w:val="both"/>
              <w:rPr>
                <w:rFonts w:eastAsia="標楷體"/>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rsidR="00A506A4" w:rsidRPr="006053B8" w:rsidRDefault="00A506A4" w:rsidP="006053B8">
            <w:pPr>
              <w:widowControl/>
              <w:adjustRightInd w:val="0"/>
              <w:snapToGrid w:val="0"/>
              <w:ind w:right="-142"/>
              <w:jc w:val="center"/>
              <w:rPr>
                <w:rFonts w:eastAsia="標楷體"/>
                <w:kern w:val="0"/>
                <w:szCs w:val="20"/>
              </w:rPr>
            </w:pPr>
            <w:r w:rsidRPr="006053B8">
              <w:rPr>
                <w:rFonts w:eastAsia="標楷體"/>
                <w:kern w:val="0"/>
                <w:szCs w:val="20"/>
              </w:rPr>
              <w:t>108</w:t>
            </w:r>
            <w:r w:rsidRPr="006053B8">
              <w:rPr>
                <w:rFonts w:eastAsia="標楷體"/>
                <w:kern w:val="0"/>
                <w:szCs w:val="20"/>
              </w:rPr>
              <w:t>年</w:t>
            </w:r>
            <w:r w:rsidRPr="006053B8">
              <w:rPr>
                <w:rFonts w:eastAsia="標楷體"/>
                <w:kern w:val="0"/>
                <w:szCs w:val="20"/>
              </w:rPr>
              <w:t>(f)</w:t>
            </w:r>
          </w:p>
        </w:tc>
        <w:tc>
          <w:tcPr>
            <w:tcW w:w="3021" w:type="dxa"/>
            <w:gridSpan w:val="2"/>
            <w:tcBorders>
              <w:top w:val="single" w:sz="6" w:space="0" w:color="auto"/>
              <w:left w:val="nil"/>
              <w:bottom w:val="single" w:sz="6" w:space="0" w:color="auto"/>
              <w:right w:val="nil"/>
            </w:tcBorders>
            <w:vAlign w:val="center"/>
            <w:hideMark/>
          </w:tcPr>
          <w:p w:rsidR="00A506A4" w:rsidRPr="006053B8" w:rsidRDefault="00A506A4" w:rsidP="006053B8">
            <w:pPr>
              <w:widowControl/>
              <w:adjustRightInd w:val="0"/>
              <w:snapToGrid w:val="0"/>
              <w:ind w:right="-142"/>
              <w:jc w:val="center"/>
              <w:rPr>
                <w:rFonts w:eastAsia="標楷體"/>
                <w:kern w:val="0"/>
                <w:szCs w:val="20"/>
              </w:rPr>
            </w:pPr>
            <w:r w:rsidRPr="006053B8">
              <w:rPr>
                <w:rFonts w:eastAsia="標楷體"/>
                <w:kern w:val="0"/>
                <w:szCs w:val="20"/>
              </w:rPr>
              <w:t>109</w:t>
            </w:r>
            <w:r w:rsidRPr="006053B8">
              <w:rPr>
                <w:rFonts w:eastAsia="標楷體"/>
                <w:kern w:val="0"/>
                <w:szCs w:val="20"/>
              </w:rPr>
              <w:t>年</w:t>
            </w:r>
            <w:r w:rsidRPr="006053B8">
              <w:rPr>
                <w:rFonts w:eastAsia="標楷體"/>
                <w:kern w:val="0"/>
                <w:szCs w:val="20"/>
              </w:rPr>
              <w:t>(f)</w:t>
            </w:r>
          </w:p>
        </w:tc>
      </w:tr>
      <w:tr w:rsidR="00A506A4" w:rsidRPr="006053B8" w:rsidTr="006053B8">
        <w:trPr>
          <w:cantSplit/>
          <w:trHeight w:val="264"/>
          <w:jc w:val="center"/>
        </w:trPr>
        <w:tc>
          <w:tcPr>
            <w:tcW w:w="2568" w:type="dxa"/>
            <w:tcBorders>
              <w:top w:val="nil"/>
              <w:left w:val="nil"/>
              <w:bottom w:val="single" w:sz="6" w:space="0" w:color="auto"/>
              <w:right w:val="single" w:sz="6" w:space="0" w:color="auto"/>
            </w:tcBorders>
            <w:vAlign w:val="center"/>
          </w:tcPr>
          <w:p w:rsidR="00A506A4" w:rsidRPr="006053B8" w:rsidRDefault="00A506A4" w:rsidP="006053B8">
            <w:pPr>
              <w:widowControl/>
              <w:adjustRightInd w:val="0"/>
              <w:snapToGrid w:val="0"/>
              <w:ind w:right="-142"/>
              <w:jc w:val="both"/>
              <w:rPr>
                <w:rFonts w:eastAsia="標楷體"/>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rsidR="00A506A4" w:rsidRPr="006053B8" w:rsidRDefault="00A506A4" w:rsidP="006053B8">
            <w:pPr>
              <w:widowControl/>
              <w:adjustRightInd w:val="0"/>
              <w:snapToGrid w:val="0"/>
              <w:ind w:right="-29"/>
              <w:jc w:val="center"/>
              <w:rPr>
                <w:rFonts w:eastAsia="標楷體"/>
                <w:kern w:val="0"/>
                <w:sz w:val="22"/>
                <w:szCs w:val="20"/>
              </w:rPr>
            </w:pPr>
            <w:r w:rsidRPr="006053B8">
              <w:rPr>
                <w:rFonts w:eastAsia="標楷體"/>
                <w:kern w:val="0"/>
                <w:sz w:val="22"/>
                <w:szCs w:val="20"/>
              </w:rPr>
              <w:t>實質增加率</w:t>
            </w:r>
            <w:r w:rsidRPr="006053B8">
              <w:rPr>
                <w:rFonts w:eastAsia="標楷體"/>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rsidR="00A506A4" w:rsidRPr="006053B8" w:rsidRDefault="00A506A4" w:rsidP="006053B8">
            <w:pPr>
              <w:widowControl/>
              <w:adjustRightInd w:val="0"/>
              <w:snapToGrid w:val="0"/>
              <w:ind w:right="-28"/>
              <w:jc w:val="center"/>
              <w:rPr>
                <w:rFonts w:eastAsia="標楷體"/>
                <w:kern w:val="0"/>
                <w:sz w:val="22"/>
                <w:szCs w:val="20"/>
              </w:rPr>
            </w:pPr>
            <w:r w:rsidRPr="006053B8">
              <w:rPr>
                <w:rFonts w:eastAsia="標楷體"/>
                <w:kern w:val="0"/>
                <w:sz w:val="22"/>
                <w:szCs w:val="20"/>
              </w:rPr>
              <w:t>貢獻</w:t>
            </w:r>
            <w:r w:rsidRPr="006053B8">
              <w:rPr>
                <w:rFonts w:eastAsia="標楷體"/>
                <w:kern w:val="0"/>
                <w:sz w:val="22"/>
                <w:szCs w:val="20"/>
              </w:rPr>
              <w:t>(</w:t>
            </w:r>
            <w:r w:rsidRPr="006053B8">
              <w:rPr>
                <w:rFonts w:eastAsia="標楷體"/>
                <w:kern w:val="0"/>
                <w:sz w:val="22"/>
                <w:szCs w:val="20"/>
              </w:rPr>
              <w:t>百分點</w:t>
            </w:r>
            <w:r w:rsidRPr="006053B8">
              <w:rPr>
                <w:rFonts w:eastAsia="標楷體"/>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rsidR="00A506A4" w:rsidRPr="006053B8" w:rsidRDefault="00A506A4" w:rsidP="006053B8">
            <w:pPr>
              <w:widowControl/>
              <w:adjustRightInd w:val="0"/>
              <w:snapToGrid w:val="0"/>
              <w:ind w:right="-29"/>
              <w:jc w:val="center"/>
              <w:rPr>
                <w:rFonts w:eastAsia="標楷體"/>
                <w:kern w:val="0"/>
                <w:sz w:val="22"/>
                <w:szCs w:val="20"/>
              </w:rPr>
            </w:pPr>
            <w:r w:rsidRPr="006053B8">
              <w:rPr>
                <w:rFonts w:eastAsia="標楷體"/>
                <w:kern w:val="0"/>
                <w:sz w:val="22"/>
                <w:szCs w:val="20"/>
              </w:rPr>
              <w:t>實質增加率</w:t>
            </w:r>
            <w:r w:rsidRPr="006053B8">
              <w:rPr>
                <w:rFonts w:eastAsia="標楷體"/>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rsidR="00A506A4" w:rsidRPr="006053B8" w:rsidRDefault="00A506A4" w:rsidP="006053B8">
            <w:pPr>
              <w:widowControl/>
              <w:adjustRightInd w:val="0"/>
              <w:snapToGrid w:val="0"/>
              <w:ind w:right="-29"/>
              <w:jc w:val="center"/>
              <w:rPr>
                <w:rFonts w:eastAsia="標楷體"/>
                <w:kern w:val="0"/>
                <w:sz w:val="22"/>
                <w:szCs w:val="20"/>
              </w:rPr>
            </w:pPr>
            <w:r w:rsidRPr="006053B8">
              <w:rPr>
                <w:rFonts w:eastAsia="標楷體"/>
                <w:kern w:val="0"/>
                <w:sz w:val="22"/>
                <w:szCs w:val="20"/>
              </w:rPr>
              <w:t>貢獻</w:t>
            </w:r>
            <w:r w:rsidRPr="006053B8">
              <w:rPr>
                <w:rFonts w:eastAsia="標楷體"/>
                <w:kern w:val="0"/>
                <w:sz w:val="22"/>
                <w:szCs w:val="20"/>
              </w:rPr>
              <w:t>(</w:t>
            </w:r>
            <w:r w:rsidRPr="006053B8">
              <w:rPr>
                <w:rFonts w:eastAsia="標楷體"/>
                <w:kern w:val="0"/>
                <w:sz w:val="22"/>
                <w:szCs w:val="20"/>
              </w:rPr>
              <w:t>百分點</w:t>
            </w:r>
            <w:r w:rsidRPr="006053B8">
              <w:rPr>
                <w:rFonts w:eastAsia="標楷體"/>
                <w:kern w:val="0"/>
                <w:sz w:val="22"/>
                <w:szCs w:val="20"/>
              </w:rPr>
              <w:t>)</w:t>
            </w:r>
          </w:p>
        </w:tc>
      </w:tr>
      <w:tr w:rsidR="00A506A4" w:rsidRPr="006053B8" w:rsidTr="006053B8">
        <w:trPr>
          <w:cantSplit/>
          <w:trHeight w:val="60"/>
          <w:jc w:val="center"/>
        </w:trPr>
        <w:tc>
          <w:tcPr>
            <w:tcW w:w="2568" w:type="dxa"/>
            <w:tcBorders>
              <w:top w:val="single" w:sz="6" w:space="0" w:color="auto"/>
              <w:left w:val="nil"/>
              <w:bottom w:val="nil"/>
              <w:right w:val="single" w:sz="6" w:space="0" w:color="auto"/>
            </w:tcBorders>
            <w:vAlign w:val="center"/>
            <w:hideMark/>
          </w:tcPr>
          <w:p w:rsidR="00A506A4" w:rsidRPr="006053B8" w:rsidRDefault="00A506A4" w:rsidP="006053B8">
            <w:pPr>
              <w:widowControl/>
              <w:adjustRightInd w:val="0"/>
              <w:snapToGrid w:val="0"/>
              <w:ind w:right="-142"/>
              <w:jc w:val="both"/>
              <w:rPr>
                <w:rFonts w:eastAsia="標楷體"/>
                <w:kern w:val="0"/>
                <w:sz w:val="22"/>
                <w:szCs w:val="20"/>
              </w:rPr>
            </w:pPr>
            <w:r w:rsidRPr="006053B8">
              <w:rPr>
                <w:rFonts w:eastAsia="標楷體"/>
                <w:kern w:val="0"/>
                <w:sz w:val="22"/>
                <w:szCs w:val="20"/>
              </w:rPr>
              <w:t>GDP</w:t>
            </w:r>
          </w:p>
        </w:tc>
        <w:tc>
          <w:tcPr>
            <w:tcW w:w="1547" w:type="dxa"/>
            <w:tcBorders>
              <w:top w:val="single" w:sz="6" w:space="0" w:color="auto"/>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2.64</w:t>
            </w:r>
          </w:p>
        </w:tc>
        <w:tc>
          <w:tcPr>
            <w:tcW w:w="1468" w:type="dxa"/>
            <w:tcBorders>
              <w:top w:val="single" w:sz="6" w:space="0" w:color="auto"/>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2.64</w:t>
            </w:r>
          </w:p>
        </w:tc>
        <w:tc>
          <w:tcPr>
            <w:tcW w:w="1563" w:type="dxa"/>
            <w:tcBorders>
              <w:top w:val="single" w:sz="6" w:space="0" w:color="auto"/>
              <w:left w:val="nil"/>
              <w:bottom w:val="nil"/>
              <w:right w:val="single" w:sz="6" w:space="0" w:color="auto"/>
            </w:tcBorders>
          </w:tcPr>
          <w:p w:rsidR="00A506A4" w:rsidRPr="006053B8" w:rsidRDefault="00A506A4" w:rsidP="006053B8">
            <w:pPr>
              <w:wordWrap w:val="0"/>
              <w:snapToGrid w:val="0"/>
              <w:ind w:right="465"/>
              <w:jc w:val="right"/>
              <w:rPr>
                <w:rFonts w:eastAsia="標楷體"/>
              </w:rPr>
            </w:pPr>
            <w:r w:rsidRPr="006053B8">
              <w:rPr>
                <w:rFonts w:eastAsia="標楷體"/>
              </w:rPr>
              <w:t>2.72</w:t>
            </w:r>
          </w:p>
        </w:tc>
        <w:tc>
          <w:tcPr>
            <w:tcW w:w="1458" w:type="dxa"/>
            <w:tcBorders>
              <w:top w:val="single" w:sz="6" w:space="0" w:color="auto"/>
              <w:left w:val="single" w:sz="6" w:space="0" w:color="auto"/>
              <w:bottom w:val="nil"/>
              <w:right w:val="nil"/>
            </w:tcBorders>
            <w:hideMark/>
          </w:tcPr>
          <w:p w:rsidR="00A506A4" w:rsidRPr="006053B8" w:rsidRDefault="00A506A4" w:rsidP="006053B8">
            <w:pPr>
              <w:wordWrap w:val="0"/>
              <w:snapToGrid w:val="0"/>
              <w:ind w:right="465"/>
              <w:jc w:val="right"/>
              <w:rPr>
                <w:rFonts w:eastAsia="標楷體"/>
              </w:rPr>
            </w:pPr>
            <w:r w:rsidRPr="006053B8">
              <w:rPr>
                <w:rFonts w:eastAsia="標楷體"/>
              </w:rPr>
              <w:t>2.72</w:t>
            </w:r>
          </w:p>
        </w:tc>
      </w:tr>
      <w:tr w:rsidR="00A506A4" w:rsidRPr="006053B8" w:rsidTr="006053B8">
        <w:trPr>
          <w:cantSplit/>
          <w:trHeight w:val="74"/>
          <w:jc w:val="center"/>
        </w:trPr>
        <w:tc>
          <w:tcPr>
            <w:tcW w:w="2568" w:type="dxa"/>
            <w:tcBorders>
              <w:top w:val="nil"/>
              <w:left w:val="nil"/>
              <w:bottom w:val="nil"/>
              <w:right w:val="single" w:sz="6" w:space="0" w:color="auto"/>
            </w:tcBorders>
            <w:vAlign w:val="center"/>
            <w:hideMark/>
          </w:tcPr>
          <w:p w:rsidR="00A506A4" w:rsidRPr="006053B8" w:rsidRDefault="00A506A4" w:rsidP="006053B8">
            <w:pPr>
              <w:widowControl/>
              <w:adjustRightInd w:val="0"/>
              <w:snapToGrid w:val="0"/>
              <w:ind w:right="-142"/>
              <w:jc w:val="both"/>
              <w:rPr>
                <w:rFonts w:eastAsia="標楷體"/>
                <w:kern w:val="0"/>
                <w:sz w:val="22"/>
                <w:szCs w:val="20"/>
              </w:rPr>
            </w:pPr>
            <w:r w:rsidRPr="006053B8">
              <w:rPr>
                <w:rFonts w:eastAsia="標楷體"/>
                <w:kern w:val="0"/>
                <w:sz w:val="22"/>
                <w:szCs w:val="20"/>
              </w:rPr>
              <w:t>國內需求</w:t>
            </w:r>
          </w:p>
        </w:tc>
        <w:tc>
          <w:tcPr>
            <w:tcW w:w="1547"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2.17</w:t>
            </w:r>
          </w:p>
        </w:tc>
        <w:tc>
          <w:tcPr>
            <w:tcW w:w="1468"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1.93</w:t>
            </w:r>
          </w:p>
        </w:tc>
        <w:tc>
          <w:tcPr>
            <w:tcW w:w="1563" w:type="dxa"/>
            <w:tcBorders>
              <w:top w:val="nil"/>
              <w:left w:val="nil"/>
              <w:bottom w:val="nil"/>
              <w:right w:val="single" w:sz="6" w:space="0" w:color="auto"/>
            </w:tcBorders>
          </w:tcPr>
          <w:p w:rsidR="00A506A4" w:rsidRPr="006053B8" w:rsidRDefault="00A506A4" w:rsidP="006053B8">
            <w:pPr>
              <w:wordWrap w:val="0"/>
              <w:snapToGrid w:val="0"/>
              <w:ind w:right="465"/>
              <w:jc w:val="right"/>
              <w:rPr>
                <w:rFonts w:eastAsia="標楷體"/>
              </w:rPr>
            </w:pPr>
            <w:r w:rsidRPr="006053B8">
              <w:rPr>
                <w:rFonts w:eastAsia="標楷體"/>
              </w:rPr>
              <w:t>2.69</w:t>
            </w:r>
          </w:p>
        </w:tc>
        <w:tc>
          <w:tcPr>
            <w:tcW w:w="1458" w:type="dxa"/>
            <w:tcBorders>
              <w:top w:val="nil"/>
              <w:left w:val="single" w:sz="6" w:space="0" w:color="auto"/>
              <w:bottom w:val="nil"/>
              <w:right w:val="nil"/>
            </w:tcBorders>
          </w:tcPr>
          <w:p w:rsidR="00A506A4" w:rsidRPr="006053B8" w:rsidRDefault="00A506A4" w:rsidP="006053B8">
            <w:pPr>
              <w:wordWrap w:val="0"/>
              <w:snapToGrid w:val="0"/>
              <w:ind w:right="465"/>
              <w:jc w:val="right"/>
              <w:rPr>
                <w:rFonts w:eastAsia="標楷體"/>
              </w:rPr>
            </w:pPr>
            <w:r w:rsidRPr="006053B8">
              <w:rPr>
                <w:rFonts w:eastAsia="標楷體"/>
              </w:rPr>
              <w:t>2.40</w:t>
            </w:r>
          </w:p>
        </w:tc>
      </w:tr>
      <w:tr w:rsidR="00A506A4" w:rsidRPr="006053B8" w:rsidTr="006053B8">
        <w:trPr>
          <w:cantSplit/>
          <w:trHeight w:val="212"/>
          <w:jc w:val="center"/>
        </w:trPr>
        <w:tc>
          <w:tcPr>
            <w:tcW w:w="2568" w:type="dxa"/>
            <w:tcBorders>
              <w:top w:val="nil"/>
              <w:left w:val="nil"/>
              <w:bottom w:val="nil"/>
              <w:right w:val="single" w:sz="6" w:space="0" w:color="auto"/>
            </w:tcBorders>
            <w:vAlign w:val="center"/>
            <w:hideMark/>
          </w:tcPr>
          <w:p w:rsidR="00A506A4" w:rsidRPr="006053B8" w:rsidRDefault="00A506A4" w:rsidP="006053B8">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民間消費</w:t>
            </w:r>
          </w:p>
        </w:tc>
        <w:tc>
          <w:tcPr>
            <w:tcW w:w="1547"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2.00</w:t>
            </w:r>
          </w:p>
        </w:tc>
        <w:tc>
          <w:tcPr>
            <w:tcW w:w="1468"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1.05</w:t>
            </w:r>
          </w:p>
        </w:tc>
        <w:tc>
          <w:tcPr>
            <w:tcW w:w="1563" w:type="dxa"/>
            <w:tcBorders>
              <w:top w:val="nil"/>
              <w:left w:val="nil"/>
              <w:bottom w:val="nil"/>
              <w:right w:val="single" w:sz="6" w:space="0" w:color="auto"/>
            </w:tcBorders>
          </w:tcPr>
          <w:p w:rsidR="00A506A4" w:rsidRPr="006053B8" w:rsidRDefault="00A506A4" w:rsidP="006053B8">
            <w:pPr>
              <w:wordWrap w:val="0"/>
              <w:snapToGrid w:val="0"/>
              <w:ind w:right="465"/>
              <w:jc w:val="right"/>
              <w:rPr>
                <w:rFonts w:eastAsia="標楷體"/>
              </w:rPr>
            </w:pPr>
            <w:r w:rsidRPr="006053B8">
              <w:rPr>
                <w:rFonts w:eastAsia="標楷體"/>
              </w:rPr>
              <w:t>2.02</w:t>
            </w:r>
          </w:p>
        </w:tc>
        <w:tc>
          <w:tcPr>
            <w:tcW w:w="1458" w:type="dxa"/>
            <w:tcBorders>
              <w:top w:val="nil"/>
              <w:left w:val="single" w:sz="6" w:space="0" w:color="auto"/>
              <w:bottom w:val="nil"/>
              <w:right w:val="nil"/>
            </w:tcBorders>
          </w:tcPr>
          <w:p w:rsidR="00A506A4" w:rsidRPr="006053B8" w:rsidRDefault="00A506A4" w:rsidP="006053B8">
            <w:pPr>
              <w:wordWrap w:val="0"/>
              <w:snapToGrid w:val="0"/>
              <w:ind w:right="465"/>
              <w:jc w:val="right"/>
              <w:rPr>
                <w:rFonts w:eastAsia="標楷體"/>
              </w:rPr>
            </w:pPr>
            <w:r w:rsidRPr="006053B8">
              <w:rPr>
                <w:rFonts w:eastAsia="標楷體"/>
              </w:rPr>
              <w:t>1.05</w:t>
            </w:r>
          </w:p>
        </w:tc>
      </w:tr>
      <w:tr w:rsidR="00A506A4" w:rsidRPr="006053B8" w:rsidTr="006053B8">
        <w:trPr>
          <w:cantSplit/>
          <w:trHeight w:val="100"/>
          <w:jc w:val="center"/>
        </w:trPr>
        <w:tc>
          <w:tcPr>
            <w:tcW w:w="2568" w:type="dxa"/>
            <w:tcBorders>
              <w:top w:val="nil"/>
              <w:left w:val="nil"/>
              <w:bottom w:val="nil"/>
              <w:right w:val="single" w:sz="6" w:space="0" w:color="auto"/>
            </w:tcBorders>
            <w:vAlign w:val="center"/>
            <w:hideMark/>
          </w:tcPr>
          <w:p w:rsidR="00A506A4" w:rsidRPr="006053B8" w:rsidRDefault="00A506A4" w:rsidP="006053B8">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政府消費</w:t>
            </w:r>
          </w:p>
        </w:tc>
        <w:tc>
          <w:tcPr>
            <w:tcW w:w="1547"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0.23</w:t>
            </w:r>
          </w:p>
        </w:tc>
        <w:tc>
          <w:tcPr>
            <w:tcW w:w="1468"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0.03</w:t>
            </w:r>
          </w:p>
        </w:tc>
        <w:tc>
          <w:tcPr>
            <w:tcW w:w="1563" w:type="dxa"/>
            <w:tcBorders>
              <w:top w:val="nil"/>
              <w:left w:val="nil"/>
              <w:bottom w:val="nil"/>
              <w:right w:val="single" w:sz="6" w:space="0" w:color="auto"/>
            </w:tcBorders>
          </w:tcPr>
          <w:p w:rsidR="00A506A4" w:rsidRPr="006053B8" w:rsidRDefault="00A506A4" w:rsidP="006053B8">
            <w:pPr>
              <w:wordWrap w:val="0"/>
              <w:snapToGrid w:val="0"/>
              <w:ind w:right="465"/>
              <w:jc w:val="right"/>
              <w:rPr>
                <w:rFonts w:eastAsia="標楷體"/>
              </w:rPr>
            </w:pPr>
            <w:r w:rsidRPr="006053B8">
              <w:rPr>
                <w:rFonts w:eastAsia="標楷體"/>
              </w:rPr>
              <w:t>1.92</w:t>
            </w:r>
          </w:p>
        </w:tc>
        <w:tc>
          <w:tcPr>
            <w:tcW w:w="1458" w:type="dxa"/>
            <w:tcBorders>
              <w:top w:val="nil"/>
              <w:left w:val="single" w:sz="6" w:space="0" w:color="auto"/>
              <w:bottom w:val="nil"/>
              <w:right w:val="nil"/>
            </w:tcBorders>
          </w:tcPr>
          <w:p w:rsidR="00A506A4" w:rsidRPr="006053B8" w:rsidRDefault="00A506A4" w:rsidP="006053B8">
            <w:pPr>
              <w:wordWrap w:val="0"/>
              <w:snapToGrid w:val="0"/>
              <w:ind w:right="465"/>
              <w:jc w:val="right"/>
              <w:rPr>
                <w:rFonts w:eastAsia="標楷體"/>
              </w:rPr>
            </w:pPr>
            <w:r w:rsidRPr="006053B8">
              <w:rPr>
                <w:rFonts w:eastAsia="標楷體"/>
              </w:rPr>
              <w:t>0.27</w:t>
            </w:r>
          </w:p>
        </w:tc>
      </w:tr>
      <w:tr w:rsidR="00A506A4" w:rsidRPr="006053B8" w:rsidTr="006053B8">
        <w:trPr>
          <w:cantSplit/>
          <w:trHeight w:val="236"/>
          <w:jc w:val="center"/>
        </w:trPr>
        <w:tc>
          <w:tcPr>
            <w:tcW w:w="2568" w:type="dxa"/>
            <w:tcBorders>
              <w:top w:val="nil"/>
              <w:left w:val="nil"/>
              <w:bottom w:val="nil"/>
              <w:right w:val="single" w:sz="6" w:space="0" w:color="auto"/>
            </w:tcBorders>
            <w:vAlign w:val="center"/>
            <w:hideMark/>
          </w:tcPr>
          <w:p w:rsidR="00A506A4" w:rsidRPr="006053B8" w:rsidRDefault="00A506A4" w:rsidP="006053B8">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國內投資</w:t>
            </w:r>
          </w:p>
        </w:tc>
        <w:tc>
          <w:tcPr>
            <w:tcW w:w="1547"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7.78</w:t>
            </w:r>
          </w:p>
        </w:tc>
        <w:tc>
          <w:tcPr>
            <w:tcW w:w="1468"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1.69</w:t>
            </w:r>
          </w:p>
        </w:tc>
        <w:tc>
          <w:tcPr>
            <w:tcW w:w="1563" w:type="dxa"/>
            <w:tcBorders>
              <w:top w:val="nil"/>
              <w:left w:val="nil"/>
              <w:bottom w:val="nil"/>
              <w:right w:val="single" w:sz="6" w:space="0" w:color="auto"/>
            </w:tcBorders>
          </w:tcPr>
          <w:p w:rsidR="00A506A4" w:rsidRPr="006053B8" w:rsidRDefault="00A506A4" w:rsidP="006053B8">
            <w:pPr>
              <w:wordWrap w:val="0"/>
              <w:snapToGrid w:val="0"/>
              <w:ind w:right="465"/>
              <w:jc w:val="right"/>
              <w:rPr>
                <w:rFonts w:eastAsia="標楷體"/>
              </w:rPr>
            </w:pPr>
            <w:r w:rsidRPr="006053B8">
              <w:rPr>
                <w:rFonts w:eastAsia="標楷體"/>
              </w:rPr>
              <w:t>4.71</w:t>
            </w:r>
          </w:p>
        </w:tc>
        <w:tc>
          <w:tcPr>
            <w:tcW w:w="1458" w:type="dxa"/>
            <w:tcBorders>
              <w:top w:val="nil"/>
              <w:left w:val="single" w:sz="6" w:space="0" w:color="auto"/>
              <w:bottom w:val="nil"/>
              <w:right w:val="nil"/>
            </w:tcBorders>
          </w:tcPr>
          <w:p w:rsidR="00A506A4" w:rsidRPr="006053B8" w:rsidRDefault="00A506A4" w:rsidP="006053B8">
            <w:pPr>
              <w:wordWrap w:val="0"/>
              <w:snapToGrid w:val="0"/>
              <w:ind w:right="465"/>
              <w:jc w:val="right"/>
              <w:rPr>
                <w:rFonts w:eastAsia="標楷體"/>
              </w:rPr>
            </w:pPr>
            <w:r w:rsidRPr="006053B8">
              <w:rPr>
                <w:rFonts w:eastAsia="標楷體"/>
              </w:rPr>
              <w:t>1.09</w:t>
            </w:r>
          </w:p>
        </w:tc>
      </w:tr>
      <w:tr w:rsidR="00A506A4" w:rsidRPr="006053B8" w:rsidTr="006053B8">
        <w:trPr>
          <w:cantSplit/>
          <w:trHeight w:val="236"/>
          <w:jc w:val="center"/>
        </w:trPr>
        <w:tc>
          <w:tcPr>
            <w:tcW w:w="2568" w:type="dxa"/>
            <w:tcBorders>
              <w:top w:val="nil"/>
              <w:left w:val="nil"/>
              <w:bottom w:val="nil"/>
              <w:right w:val="single" w:sz="6" w:space="0" w:color="auto"/>
            </w:tcBorders>
            <w:vAlign w:val="center"/>
            <w:hideMark/>
          </w:tcPr>
          <w:p w:rsidR="00A506A4" w:rsidRPr="006053B8" w:rsidRDefault="00A506A4" w:rsidP="006053B8">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民間</w:t>
            </w:r>
          </w:p>
        </w:tc>
        <w:tc>
          <w:tcPr>
            <w:tcW w:w="1547"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7.61</w:t>
            </w:r>
          </w:p>
        </w:tc>
        <w:tc>
          <w:tcPr>
            <w:tcW w:w="1468"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1.36</w:t>
            </w:r>
          </w:p>
        </w:tc>
        <w:tc>
          <w:tcPr>
            <w:tcW w:w="1563" w:type="dxa"/>
            <w:tcBorders>
              <w:top w:val="nil"/>
              <w:left w:val="nil"/>
              <w:bottom w:val="nil"/>
              <w:right w:val="single" w:sz="6" w:space="0" w:color="auto"/>
            </w:tcBorders>
          </w:tcPr>
          <w:p w:rsidR="00A506A4" w:rsidRPr="006053B8" w:rsidRDefault="00A506A4" w:rsidP="006053B8">
            <w:pPr>
              <w:wordWrap w:val="0"/>
              <w:snapToGrid w:val="0"/>
              <w:ind w:right="465"/>
              <w:jc w:val="right"/>
              <w:rPr>
                <w:rFonts w:eastAsia="標楷體"/>
              </w:rPr>
            </w:pPr>
            <w:r w:rsidRPr="006053B8">
              <w:rPr>
                <w:rFonts w:eastAsia="標楷體"/>
              </w:rPr>
              <w:t>4.05</w:t>
            </w:r>
          </w:p>
        </w:tc>
        <w:tc>
          <w:tcPr>
            <w:tcW w:w="1458" w:type="dxa"/>
            <w:tcBorders>
              <w:top w:val="nil"/>
              <w:left w:val="single" w:sz="6" w:space="0" w:color="auto"/>
              <w:bottom w:val="nil"/>
              <w:right w:val="nil"/>
            </w:tcBorders>
          </w:tcPr>
          <w:p w:rsidR="00A506A4" w:rsidRPr="006053B8" w:rsidRDefault="00A506A4" w:rsidP="006053B8">
            <w:pPr>
              <w:wordWrap w:val="0"/>
              <w:snapToGrid w:val="0"/>
              <w:ind w:right="465"/>
              <w:jc w:val="right"/>
              <w:rPr>
                <w:rFonts w:eastAsia="標楷體"/>
              </w:rPr>
            </w:pPr>
            <w:r w:rsidRPr="006053B8">
              <w:rPr>
                <w:rFonts w:eastAsia="標楷體"/>
              </w:rPr>
              <w:t>0.77</w:t>
            </w:r>
          </w:p>
        </w:tc>
      </w:tr>
      <w:tr w:rsidR="00A506A4" w:rsidRPr="006053B8" w:rsidTr="006053B8">
        <w:trPr>
          <w:cantSplit/>
          <w:trHeight w:val="236"/>
          <w:jc w:val="center"/>
        </w:trPr>
        <w:tc>
          <w:tcPr>
            <w:tcW w:w="2568" w:type="dxa"/>
            <w:tcBorders>
              <w:top w:val="nil"/>
              <w:left w:val="nil"/>
              <w:bottom w:val="nil"/>
              <w:right w:val="single" w:sz="6" w:space="0" w:color="auto"/>
            </w:tcBorders>
            <w:vAlign w:val="center"/>
            <w:hideMark/>
          </w:tcPr>
          <w:p w:rsidR="00A506A4" w:rsidRPr="006053B8" w:rsidRDefault="00A506A4" w:rsidP="006053B8">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政府</w:t>
            </w:r>
          </w:p>
        </w:tc>
        <w:tc>
          <w:tcPr>
            <w:tcW w:w="1547"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9.71</w:t>
            </w:r>
          </w:p>
        </w:tc>
        <w:tc>
          <w:tcPr>
            <w:tcW w:w="1468"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0.27</w:t>
            </w:r>
          </w:p>
        </w:tc>
        <w:tc>
          <w:tcPr>
            <w:tcW w:w="1563" w:type="dxa"/>
            <w:tcBorders>
              <w:top w:val="nil"/>
              <w:left w:val="nil"/>
              <w:bottom w:val="nil"/>
              <w:right w:val="single" w:sz="6" w:space="0" w:color="auto"/>
            </w:tcBorders>
            <w:vAlign w:val="center"/>
          </w:tcPr>
          <w:p w:rsidR="00A506A4" w:rsidRPr="006053B8" w:rsidRDefault="00A506A4" w:rsidP="006053B8">
            <w:pPr>
              <w:wordWrap w:val="0"/>
              <w:snapToGrid w:val="0"/>
              <w:ind w:right="465"/>
              <w:jc w:val="right"/>
              <w:rPr>
                <w:rFonts w:eastAsia="標楷體"/>
              </w:rPr>
            </w:pPr>
            <w:r w:rsidRPr="006053B8">
              <w:rPr>
                <w:rFonts w:eastAsia="標楷體"/>
              </w:rPr>
              <w:t>3.97</w:t>
            </w:r>
          </w:p>
        </w:tc>
        <w:tc>
          <w:tcPr>
            <w:tcW w:w="1458" w:type="dxa"/>
            <w:tcBorders>
              <w:top w:val="nil"/>
              <w:left w:val="single" w:sz="6" w:space="0" w:color="auto"/>
              <w:bottom w:val="nil"/>
              <w:right w:val="nil"/>
            </w:tcBorders>
            <w:vAlign w:val="center"/>
          </w:tcPr>
          <w:p w:rsidR="00A506A4" w:rsidRPr="006053B8" w:rsidRDefault="00A506A4" w:rsidP="006053B8">
            <w:pPr>
              <w:snapToGrid w:val="0"/>
              <w:ind w:right="465"/>
              <w:jc w:val="right"/>
              <w:rPr>
                <w:rFonts w:eastAsia="標楷體"/>
              </w:rPr>
            </w:pPr>
            <w:r w:rsidRPr="006053B8">
              <w:rPr>
                <w:rFonts w:eastAsia="標楷體"/>
              </w:rPr>
              <w:t>0.12</w:t>
            </w:r>
          </w:p>
        </w:tc>
      </w:tr>
      <w:tr w:rsidR="00A506A4" w:rsidRPr="006053B8" w:rsidTr="006053B8">
        <w:trPr>
          <w:cantSplit/>
          <w:trHeight w:val="236"/>
          <w:jc w:val="center"/>
        </w:trPr>
        <w:tc>
          <w:tcPr>
            <w:tcW w:w="2568" w:type="dxa"/>
            <w:tcBorders>
              <w:top w:val="nil"/>
              <w:left w:val="nil"/>
              <w:bottom w:val="nil"/>
              <w:right w:val="single" w:sz="6" w:space="0" w:color="auto"/>
            </w:tcBorders>
            <w:vAlign w:val="center"/>
            <w:hideMark/>
          </w:tcPr>
          <w:p w:rsidR="00A506A4" w:rsidRPr="006053B8" w:rsidRDefault="00A506A4" w:rsidP="006053B8">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公營</w:t>
            </w:r>
          </w:p>
        </w:tc>
        <w:tc>
          <w:tcPr>
            <w:tcW w:w="1547"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5.82</w:t>
            </w:r>
          </w:p>
        </w:tc>
        <w:tc>
          <w:tcPr>
            <w:tcW w:w="1468"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0.07</w:t>
            </w:r>
          </w:p>
        </w:tc>
        <w:tc>
          <w:tcPr>
            <w:tcW w:w="1563" w:type="dxa"/>
            <w:tcBorders>
              <w:top w:val="nil"/>
              <w:left w:val="nil"/>
              <w:bottom w:val="nil"/>
              <w:right w:val="single" w:sz="6" w:space="0" w:color="auto"/>
            </w:tcBorders>
            <w:vAlign w:val="center"/>
          </w:tcPr>
          <w:p w:rsidR="00A506A4" w:rsidRPr="006053B8" w:rsidRDefault="00A506A4" w:rsidP="006053B8">
            <w:pPr>
              <w:snapToGrid w:val="0"/>
              <w:ind w:right="465"/>
              <w:jc w:val="right"/>
              <w:rPr>
                <w:rFonts w:eastAsia="標楷體"/>
              </w:rPr>
            </w:pPr>
            <w:r w:rsidRPr="006053B8">
              <w:rPr>
                <w:rFonts w:eastAsia="標楷體"/>
              </w:rPr>
              <w:t>16.91</w:t>
            </w:r>
          </w:p>
        </w:tc>
        <w:tc>
          <w:tcPr>
            <w:tcW w:w="1458" w:type="dxa"/>
            <w:tcBorders>
              <w:top w:val="nil"/>
              <w:left w:val="single" w:sz="6" w:space="0" w:color="auto"/>
              <w:bottom w:val="nil"/>
              <w:right w:val="nil"/>
            </w:tcBorders>
            <w:vAlign w:val="center"/>
          </w:tcPr>
          <w:p w:rsidR="00A506A4" w:rsidRPr="006053B8" w:rsidRDefault="00A506A4" w:rsidP="006053B8">
            <w:pPr>
              <w:snapToGrid w:val="0"/>
              <w:ind w:right="465"/>
              <w:jc w:val="right"/>
              <w:rPr>
                <w:rFonts w:eastAsia="標楷體"/>
              </w:rPr>
            </w:pPr>
            <w:r w:rsidRPr="006053B8">
              <w:rPr>
                <w:rFonts w:eastAsia="標楷體"/>
              </w:rPr>
              <w:t>0.21</w:t>
            </w:r>
          </w:p>
        </w:tc>
      </w:tr>
      <w:tr w:rsidR="00A506A4" w:rsidRPr="006053B8" w:rsidTr="006053B8">
        <w:trPr>
          <w:cantSplit/>
          <w:trHeight w:val="264"/>
          <w:jc w:val="center"/>
        </w:trPr>
        <w:tc>
          <w:tcPr>
            <w:tcW w:w="2568" w:type="dxa"/>
            <w:tcBorders>
              <w:top w:val="nil"/>
              <w:left w:val="nil"/>
              <w:bottom w:val="nil"/>
              <w:right w:val="single" w:sz="6" w:space="0" w:color="auto"/>
            </w:tcBorders>
            <w:vAlign w:val="center"/>
            <w:hideMark/>
          </w:tcPr>
          <w:p w:rsidR="00A506A4" w:rsidRPr="006053B8" w:rsidRDefault="00A506A4" w:rsidP="006053B8">
            <w:pPr>
              <w:widowControl/>
              <w:adjustRightInd w:val="0"/>
              <w:snapToGrid w:val="0"/>
              <w:ind w:right="-142"/>
              <w:jc w:val="both"/>
              <w:rPr>
                <w:rFonts w:eastAsia="標楷體"/>
                <w:kern w:val="0"/>
                <w:sz w:val="22"/>
                <w:szCs w:val="20"/>
              </w:rPr>
            </w:pPr>
            <w:r w:rsidRPr="006053B8">
              <w:rPr>
                <w:rFonts w:eastAsia="標楷體"/>
                <w:kern w:val="0"/>
                <w:sz w:val="22"/>
                <w:szCs w:val="20"/>
              </w:rPr>
              <w:t>國外淨需求</w:t>
            </w:r>
          </w:p>
        </w:tc>
        <w:tc>
          <w:tcPr>
            <w:tcW w:w="1547" w:type="dxa"/>
            <w:tcBorders>
              <w:top w:val="nil"/>
              <w:left w:val="nil"/>
              <w:bottom w:val="nil"/>
              <w:right w:val="single" w:sz="6" w:space="0" w:color="auto"/>
            </w:tcBorders>
            <w:vAlign w:val="center"/>
            <w:hideMark/>
          </w:tcPr>
          <w:p w:rsidR="00A506A4" w:rsidRPr="006053B8" w:rsidRDefault="00A506A4" w:rsidP="006053B8">
            <w:pPr>
              <w:snapToGrid w:val="0"/>
              <w:ind w:right="537"/>
              <w:jc w:val="right"/>
              <w:rPr>
                <w:rFonts w:eastAsia="標楷體"/>
              </w:rPr>
            </w:pPr>
            <w:r w:rsidRPr="006053B8">
              <w:rPr>
                <w:rFonts w:eastAsia="標楷體"/>
              </w:rPr>
              <w:t>-</w:t>
            </w:r>
          </w:p>
        </w:tc>
        <w:tc>
          <w:tcPr>
            <w:tcW w:w="1468"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0.70</w:t>
            </w:r>
          </w:p>
        </w:tc>
        <w:tc>
          <w:tcPr>
            <w:tcW w:w="1563" w:type="dxa"/>
            <w:tcBorders>
              <w:top w:val="nil"/>
              <w:left w:val="nil"/>
              <w:bottom w:val="nil"/>
              <w:right w:val="single" w:sz="6" w:space="0" w:color="auto"/>
            </w:tcBorders>
            <w:vAlign w:val="center"/>
            <w:hideMark/>
          </w:tcPr>
          <w:p w:rsidR="00A506A4" w:rsidRPr="006053B8" w:rsidRDefault="00A506A4" w:rsidP="006053B8">
            <w:pPr>
              <w:snapToGrid w:val="0"/>
              <w:ind w:right="465"/>
              <w:jc w:val="right"/>
              <w:rPr>
                <w:rFonts w:eastAsia="標楷體"/>
              </w:rPr>
            </w:pPr>
            <w:r w:rsidRPr="006053B8">
              <w:rPr>
                <w:rFonts w:eastAsia="標楷體"/>
              </w:rPr>
              <w:t>-</w:t>
            </w:r>
          </w:p>
        </w:tc>
        <w:tc>
          <w:tcPr>
            <w:tcW w:w="1458" w:type="dxa"/>
            <w:tcBorders>
              <w:top w:val="nil"/>
              <w:left w:val="single" w:sz="6" w:space="0" w:color="auto"/>
              <w:bottom w:val="nil"/>
              <w:right w:val="nil"/>
            </w:tcBorders>
          </w:tcPr>
          <w:p w:rsidR="00A506A4" w:rsidRPr="006053B8" w:rsidRDefault="00A506A4" w:rsidP="006053B8">
            <w:pPr>
              <w:snapToGrid w:val="0"/>
              <w:ind w:right="465"/>
              <w:jc w:val="right"/>
              <w:rPr>
                <w:rFonts w:eastAsia="標楷體"/>
              </w:rPr>
            </w:pPr>
            <w:r w:rsidRPr="006053B8">
              <w:rPr>
                <w:rFonts w:eastAsia="標楷體"/>
              </w:rPr>
              <w:t>0.32</w:t>
            </w:r>
          </w:p>
        </w:tc>
      </w:tr>
      <w:tr w:rsidR="00A506A4" w:rsidRPr="006053B8" w:rsidTr="006053B8">
        <w:trPr>
          <w:cantSplit/>
          <w:trHeight w:val="264"/>
          <w:jc w:val="center"/>
        </w:trPr>
        <w:tc>
          <w:tcPr>
            <w:tcW w:w="2568" w:type="dxa"/>
            <w:tcBorders>
              <w:top w:val="nil"/>
              <w:left w:val="nil"/>
              <w:bottom w:val="nil"/>
              <w:right w:val="single" w:sz="6" w:space="0" w:color="auto"/>
            </w:tcBorders>
            <w:vAlign w:val="center"/>
            <w:hideMark/>
          </w:tcPr>
          <w:p w:rsidR="00A506A4" w:rsidRPr="006053B8" w:rsidRDefault="00A506A4" w:rsidP="006053B8">
            <w:pPr>
              <w:widowControl/>
              <w:adjustRightInd w:val="0"/>
              <w:snapToGrid w:val="0"/>
              <w:jc w:val="both"/>
              <w:rPr>
                <w:rFonts w:eastAsia="標楷體"/>
                <w:kern w:val="0"/>
                <w:sz w:val="22"/>
              </w:rPr>
            </w:pPr>
            <w:r w:rsidRPr="006053B8">
              <w:rPr>
                <w:rFonts w:eastAsia="標楷體"/>
                <w:kern w:val="0"/>
                <w:sz w:val="22"/>
              </w:rPr>
              <w:t xml:space="preserve">  </w:t>
            </w:r>
            <w:r w:rsidRPr="006053B8">
              <w:rPr>
                <w:rFonts w:eastAsia="標楷體"/>
                <w:kern w:val="0"/>
                <w:sz w:val="22"/>
              </w:rPr>
              <w:t>輸出</w:t>
            </w:r>
            <w:r w:rsidRPr="006053B8">
              <w:rPr>
                <w:rFonts w:eastAsia="標楷體"/>
                <w:kern w:val="0"/>
                <w:sz w:val="22"/>
              </w:rPr>
              <w:t>(</w:t>
            </w:r>
            <w:r w:rsidRPr="006053B8">
              <w:rPr>
                <w:rFonts w:eastAsia="標楷體"/>
                <w:kern w:val="0"/>
                <w:sz w:val="22"/>
              </w:rPr>
              <w:t>含商品及勞務</w:t>
            </w:r>
            <w:r w:rsidRPr="006053B8">
              <w:rPr>
                <w:rFonts w:eastAsia="標楷體"/>
                <w:kern w:val="0"/>
                <w:sz w:val="22"/>
              </w:rPr>
              <w:t>)</w:t>
            </w:r>
          </w:p>
        </w:tc>
        <w:tc>
          <w:tcPr>
            <w:tcW w:w="1547" w:type="dxa"/>
            <w:tcBorders>
              <w:top w:val="nil"/>
              <w:left w:val="nil"/>
              <w:bottom w:val="nil"/>
              <w:right w:val="single" w:sz="6" w:space="0" w:color="auto"/>
            </w:tcBorders>
            <w:hideMark/>
          </w:tcPr>
          <w:p w:rsidR="00A506A4" w:rsidRPr="006053B8" w:rsidRDefault="00A506A4" w:rsidP="006053B8">
            <w:pPr>
              <w:snapToGrid w:val="0"/>
              <w:ind w:right="537"/>
              <w:jc w:val="right"/>
              <w:rPr>
                <w:rFonts w:eastAsia="標楷體"/>
              </w:rPr>
            </w:pPr>
            <w:r w:rsidRPr="006053B8">
              <w:rPr>
                <w:rFonts w:eastAsia="標楷體"/>
              </w:rPr>
              <w:t>0.72</w:t>
            </w:r>
          </w:p>
        </w:tc>
        <w:tc>
          <w:tcPr>
            <w:tcW w:w="1468" w:type="dxa"/>
            <w:tcBorders>
              <w:top w:val="nil"/>
              <w:left w:val="nil"/>
              <w:bottom w:val="nil"/>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0.48</w:t>
            </w:r>
          </w:p>
        </w:tc>
        <w:tc>
          <w:tcPr>
            <w:tcW w:w="1563" w:type="dxa"/>
            <w:tcBorders>
              <w:top w:val="nil"/>
              <w:left w:val="nil"/>
              <w:bottom w:val="nil"/>
              <w:right w:val="single" w:sz="6" w:space="0" w:color="auto"/>
            </w:tcBorders>
            <w:vAlign w:val="center"/>
            <w:hideMark/>
          </w:tcPr>
          <w:p w:rsidR="00A506A4" w:rsidRPr="006053B8" w:rsidRDefault="00A506A4" w:rsidP="006053B8">
            <w:pPr>
              <w:snapToGrid w:val="0"/>
              <w:ind w:right="465"/>
              <w:jc w:val="right"/>
              <w:rPr>
                <w:rFonts w:eastAsia="標楷體"/>
              </w:rPr>
            </w:pPr>
            <w:r w:rsidRPr="006053B8">
              <w:rPr>
                <w:rFonts w:eastAsia="標楷體"/>
              </w:rPr>
              <w:t>2.69</w:t>
            </w:r>
          </w:p>
        </w:tc>
        <w:tc>
          <w:tcPr>
            <w:tcW w:w="1458" w:type="dxa"/>
            <w:tcBorders>
              <w:top w:val="nil"/>
              <w:left w:val="single" w:sz="6" w:space="0" w:color="auto"/>
              <w:bottom w:val="nil"/>
              <w:right w:val="nil"/>
            </w:tcBorders>
          </w:tcPr>
          <w:p w:rsidR="00A506A4" w:rsidRPr="006053B8" w:rsidRDefault="00A506A4" w:rsidP="006053B8">
            <w:pPr>
              <w:snapToGrid w:val="0"/>
              <w:ind w:right="465"/>
              <w:jc w:val="right"/>
              <w:rPr>
                <w:rFonts w:eastAsia="標楷體"/>
              </w:rPr>
            </w:pPr>
            <w:r w:rsidRPr="006053B8">
              <w:rPr>
                <w:rFonts w:eastAsia="標楷體"/>
              </w:rPr>
              <w:t>1.72</w:t>
            </w:r>
          </w:p>
        </w:tc>
      </w:tr>
      <w:tr w:rsidR="00A506A4" w:rsidRPr="006053B8" w:rsidTr="006053B8">
        <w:trPr>
          <w:cantSplit/>
          <w:trHeight w:val="80"/>
          <w:jc w:val="center"/>
        </w:trPr>
        <w:tc>
          <w:tcPr>
            <w:tcW w:w="2568" w:type="dxa"/>
            <w:tcBorders>
              <w:top w:val="nil"/>
              <w:left w:val="nil"/>
              <w:bottom w:val="dashSmallGap" w:sz="4" w:space="0" w:color="auto"/>
              <w:right w:val="single" w:sz="6" w:space="0" w:color="auto"/>
            </w:tcBorders>
            <w:vAlign w:val="center"/>
            <w:hideMark/>
          </w:tcPr>
          <w:p w:rsidR="00A506A4" w:rsidRPr="006053B8" w:rsidRDefault="00A506A4" w:rsidP="006053B8">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減：輸入</w:t>
            </w:r>
            <w:r w:rsidRPr="006053B8">
              <w:rPr>
                <w:rFonts w:eastAsia="標楷體"/>
                <w:kern w:val="0"/>
                <w:sz w:val="22"/>
                <w:szCs w:val="20"/>
              </w:rPr>
              <w:t>(</w:t>
            </w:r>
            <w:r w:rsidRPr="006053B8">
              <w:rPr>
                <w:rFonts w:eastAsia="標楷體"/>
                <w:kern w:val="0"/>
                <w:sz w:val="22"/>
                <w:szCs w:val="20"/>
              </w:rPr>
              <w:t>含商品及勞務</w:t>
            </w:r>
            <w:r w:rsidRPr="006053B8">
              <w:rPr>
                <w:rFonts w:eastAsia="標楷體"/>
                <w:kern w:val="0"/>
                <w:sz w:val="22"/>
                <w:szCs w:val="20"/>
              </w:rPr>
              <w:t>)</w:t>
            </w:r>
          </w:p>
        </w:tc>
        <w:tc>
          <w:tcPr>
            <w:tcW w:w="1547" w:type="dxa"/>
            <w:tcBorders>
              <w:top w:val="nil"/>
              <w:left w:val="nil"/>
              <w:bottom w:val="dashSmallGap" w:sz="4" w:space="0" w:color="auto"/>
              <w:right w:val="single" w:sz="6" w:space="0" w:color="auto"/>
            </w:tcBorders>
            <w:hideMark/>
          </w:tcPr>
          <w:p w:rsidR="00A506A4" w:rsidRPr="006053B8" w:rsidRDefault="00A506A4" w:rsidP="006053B8">
            <w:pPr>
              <w:snapToGrid w:val="0"/>
              <w:ind w:right="537"/>
              <w:jc w:val="right"/>
              <w:rPr>
                <w:rFonts w:eastAsia="標楷體"/>
              </w:rPr>
            </w:pPr>
            <w:r w:rsidRPr="006053B8">
              <w:rPr>
                <w:rFonts w:eastAsia="標楷體"/>
              </w:rPr>
              <w:t>-0.41</w:t>
            </w:r>
          </w:p>
        </w:tc>
        <w:tc>
          <w:tcPr>
            <w:tcW w:w="1468" w:type="dxa"/>
            <w:tcBorders>
              <w:top w:val="nil"/>
              <w:left w:val="nil"/>
              <w:bottom w:val="dashSmallGap" w:sz="4" w:space="0" w:color="auto"/>
              <w:right w:val="single" w:sz="6" w:space="0" w:color="auto"/>
            </w:tcBorders>
            <w:vAlign w:val="center"/>
          </w:tcPr>
          <w:p w:rsidR="00A506A4" w:rsidRPr="006053B8" w:rsidRDefault="00A506A4" w:rsidP="006053B8">
            <w:pPr>
              <w:snapToGrid w:val="0"/>
              <w:ind w:right="537"/>
              <w:jc w:val="right"/>
              <w:rPr>
                <w:rFonts w:eastAsia="標楷體"/>
              </w:rPr>
            </w:pPr>
            <w:r w:rsidRPr="006053B8">
              <w:rPr>
                <w:rFonts w:eastAsia="標楷體"/>
              </w:rPr>
              <w:t>-0.23</w:t>
            </w:r>
          </w:p>
        </w:tc>
        <w:tc>
          <w:tcPr>
            <w:tcW w:w="1563" w:type="dxa"/>
            <w:tcBorders>
              <w:top w:val="nil"/>
              <w:left w:val="nil"/>
              <w:bottom w:val="dashSmallGap" w:sz="4" w:space="0" w:color="auto"/>
              <w:right w:val="single" w:sz="6" w:space="0" w:color="auto"/>
            </w:tcBorders>
            <w:vAlign w:val="center"/>
            <w:hideMark/>
          </w:tcPr>
          <w:p w:rsidR="00A506A4" w:rsidRPr="006053B8" w:rsidRDefault="00A506A4" w:rsidP="006053B8">
            <w:pPr>
              <w:snapToGrid w:val="0"/>
              <w:ind w:right="465"/>
              <w:jc w:val="right"/>
              <w:rPr>
                <w:rFonts w:eastAsia="標楷體"/>
              </w:rPr>
            </w:pPr>
            <w:r w:rsidRPr="006053B8">
              <w:rPr>
                <w:rFonts w:eastAsia="標楷體"/>
              </w:rPr>
              <w:t>2.65</w:t>
            </w:r>
          </w:p>
        </w:tc>
        <w:tc>
          <w:tcPr>
            <w:tcW w:w="1458" w:type="dxa"/>
            <w:tcBorders>
              <w:top w:val="nil"/>
              <w:left w:val="single" w:sz="6" w:space="0" w:color="auto"/>
              <w:bottom w:val="dashSmallGap" w:sz="4" w:space="0" w:color="auto"/>
              <w:right w:val="nil"/>
            </w:tcBorders>
          </w:tcPr>
          <w:p w:rsidR="00A506A4" w:rsidRPr="006053B8" w:rsidRDefault="00A506A4" w:rsidP="006053B8">
            <w:pPr>
              <w:snapToGrid w:val="0"/>
              <w:ind w:right="465"/>
              <w:jc w:val="right"/>
              <w:rPr>
                <w:rFonts w:eastAsia="標楷體"/>
              </w:rPr>
            </w:pPr>
            <w:r w:rsidRPr="006053B8">
              <w:rPr>
                <w:rFonts w:eastAsia="標楷體"/>
              </w:rPr>
              <w:t>1.41</w:t>
            </w:r>
          </w:p>
        </w:tc>
      </w:tr>
      <w:tr w:rsidR="00A506A4" w:rsidRPr="006053B8" w:rsidTr="006053B8">
        <w:trPr>
          <w:cantSplit/>
          <w:trHeight w:val="133"/>
          <w:jc w:val="center"/>
        </w:trPr>
        <w:tc>
          <w:tcPr>
            <w:tcW w:w="2568" w:type="dxa"/>
            <w:tcBorders>
              <w:top w:val="nil"/>
              <w:left w:val="nil"/>
              <w:bottom w:val="nil"/>
              <w:right w:val="single" w:sz="6" w:space="0" w:color="auto"/>
            </w:tcBorders>
            <w:hideMark/>
          </w:tcPr>
          <w:p w:rsidR="00A506A4" w:rsidRPr="006053B8" w:rsidRDefault="00A506A4" w:rsidP="006053B8">
            <w:pPr>
              <w:widowControl/>
              <w:adjustRightInd w:val="0"/>
              <w:snapToGrid w:val="0"/>
              <w:rPr>
                <w:rFonts w:eastAsia="標楷體"/>
                <w:kern w:val="0"/>
                <w:sz w:val="22"/>
              </w:rPr>
            </w:pPr>
            <w:r w:rsidRPr="006053B8">
              <w:rPr>
                <w:rFonts w:eastAsia="標楷體"/>
                <w:kern w:val="0"/>
                <w:sz w:val="22"/>
              </w:rPr>
              <w:t>躉售物價</w:t>
            </w:r>
            <w:r w:rsidRPr="006053B8">
              <w:rPr>
                <w:rFonts w:eastAsia="標楷體"/>
                <w:kern w:val="0"/>
                <w:sz w:val="22"/>
              </w:rPr>
              <w:t>(WPI)</w:t>
            </w:r>
          </w:p>
        </w:tc>
        <w:tc>
          <w:tcPr>
            <w:tcW w:w="1547" w:type="dxa"/>
            <w:tcBorders>
              <w:top w:val="nil"/>
              <w:left w:val="nil"/>
              <w:bottom w:val="nil"/>
              <w:right w:val="single" w:sz="6" w:space="0" w:color="auto"/>
            </w:tcBorders>
            <w:vAlign w:val="center"/>
            <w:hideMark/>
          </w:tcPr>
          <w:p w:rsidR="00A506A4" w:rsidRPr="006053B8" w:rsidRDefault="00A506A4" w:rsidP="006053B8">
            <w:pPr>
              <w:snapToGrid w:val="0"/>
              <w:ind w:right="537"/>
              <w:jc w:val="right"/>
              <w:rPr>
                <w:rFonts w:eastAsia="標楷體"/>
              </w:rPr>
            </w:pPr>
            <w:r w:rsidRPr="006053B8">
              <w:rPr>
                <w:rFonts w:eastAsia="標楷體"/>
              </w:rPr>
              <w:t>-2.15</w:t>
            </w:r>
          </w:p>
        </w:tc>
        <w:tc>
          <w:tcPr>
            <w:tcW w:w="1468" w:type="dxa"/>
            <w:tcBorders>
              <w:top w:val="nil"/>
              <w:left w:val="nil"/>
              <w:bottom w:val="nil"/>
              <w:right w:val="single" w:sz="6" w:space="0" w:color="auto"/>
            </w:tcBorders>
            <w:hideMark/>
          </w:tcPr>
          <w:p w:rsidR="00A506A4" w:rsidRPr="006053B8" w:rsidRDefault="00A506A4" w:rsidP="006053B8">
            <w:pPr>
              <w:snapToGrid w:val="0"/>
              <w:ind w:right="372"/>
              <w:jc w:val="right"/>
              <w:rPr>
                <w:rFonts w:eastAsia="標楷體"/>
              </w:rPr>
            </w:pPr>
            <w:r w:rsidRPr="006053B8">
              <w:rPr>
                <w:rFonts w:eastAsia="標楷體"/>
              </w:rPr>
              <w:t>-</w:t>
            </w:r>
          </w:p>
        </w:tc>
        <w:tc>
          <w:tcPr>
            <w:tcW w:w="1563" w:type="dxa"/>
            <w:tcBorders>
              <w:top w:val="nil"/>
              <w:left w:val="nil"/>
              <w:bottom w:val="nil"/>
              <w:right w:val="single" w:sz="6" w:space="0" w:color="auto"/>
            </w:tcBorders>
            <w:vAlign w:val="center"/>
            <w:hideMark/>
          </w:tcPr>
          <w:p w:rsidR="00A506A4" w:rsidRPr="006053B8" w:rsidRDefault="00A506A4" w:rsidP="006053B8">
            <w:pPr>
              <w:snapToGrid w:val="0"/>
              <w:ind w:right="465"/>
              <w:jc w:val="right"/>
              <w:rPr>
                <w:rFonts w:eastAsia="標楷體"/>
              </w:rPr>
            </w:pPr>
            <w:r w:rsidRPr="006053B8">
              <w:rPr>
                <w:rFonts w:eastAsia="標楷體"/>
              </w:rPr>
              <w:t>-2.38</w:t>
            </w:r>
          </w:p>
        </w:tc>
        <w:tc>
          <w:tcPr>
            <w:tcW w:w="1458" w:type="dxa"/>
            <w:tcBorders>
              <w:top w:val="nil"/>
              <w:left w:val="single" w:sz="6" w:space="0" w:color="auto"/>
              <w:bottom w:val="nil"/>
              <w:right w:val="nil"/>
            </w:tcBorders>
            <w:hideMark/>
          </w:tcPr>
          <w:p w:rsidR="00A506A4" w:rsidRPr="006053B8" w:rsidRDefault="00A506A4" w:rsidP="006053B8">
            <w:pPr>
              <w:snapToGrid w:val="0"/>
              <w:ind w:right="372"/>
              <w:jc w:val="right"/>
              <w:rPr>
                <w:rFonts w:eastAsia="標楷體"/>
              </w:rPr>
            </w:pPr>
            <w:r w:rsidRPr="006053B8">
              <w:rPr>
                <w:rFonts w:eastAsia="標楷體"/>
              </w:rPr>
              <w:t>-</w:t>
            </w:r>
          </w:p>
        </w:tc>
      </w:tr>
      <w:tr w:rsidR="00A506A4" w:rsidRPr="006053B8" w:rsidTr="006053B8">
        <w:trPr>
          <w:cantSplit/>
          <w:trHeight w:val="80"/>
          <w:jc w:val="center"/>
        </w:trPr>
        <w:tc>
          <w:tcPr>
            <w:tcW w:w="2568" w:type="dxa"/>
            <w:tcBorders>
              <w:top w:val="nil"/>
              <w:left w:val="nil"/>
              <w:bottom w:val="single" w:sz="6" w:space="0" w:color="auto"/>
              <w:right w:val="single" w:sz="6" w:space="0" w:color="auto"/>
            </w:tcBorders>
            <w:hideMark/>
          </w:tcPr>
          <w:p w:rsidR="00A506A4" w:rsidRPr="006053B8" w:rsidRDefault="00A506A4" w:rsidP="006053B8">
            <w:pPr>
              <w:widowControl/>
              <w:adjustRightInd w:val="0"/>
              <w:snapToGrid w:val="0"/>
              <w:rPr>
                <w:rFonts w:eastAsia="標楷體"/>
                <w:kern w:val="0"/>
                <w:sz w:val="22"/>
              </w:rPr>
            </w:pPr>
            <w:r w:rsidRPr="006053B8">
              <w:rPr>
                <w:rFonts w:eastAsia="標楷體"/>
                <w:kern w:val="0"/>
                <w:sz w:val="22"/>
              </w:rPr>
              <w:t>消費者物價</w:t>
            </w:r>
            <w:r w:rsidRPr="006053B8">
              <w:rPr>
                <w:rFonts w:eastAsia="標楷體"/>
                <w:kern w:val="0"/>
                <w:sz w:val="22"/>
              </w:rPr>
              <w:t>(CPI)</w:t>
            </w:r>
          </w:p>
        </w:tc>
        <w:tc>
          <w:tcPr>
            <w:tcW w:w="1547" w:type="dxa"/>
            <w:tcBorders>
              <w:top w:val="nil"/>
              <w:left w:val="nil"/>
              <w:bottom w:val="single" w:sz="6" w:space="0" w:color="auto"/>
              <w:right w:val="single" w:sz="6" w:space="0" w:color="auto"/>
            </w:tcBorders>
            <w:hideMark/>
          </w:tcPr>
          <w:p w:rsidR="00A506A4" w:rsidRPr="006053B8" w:rsidRDefault="00A506A4" w:rsidP="006053B8">
            <w:pPr>
              <w:snapToGrid w:val="0"/>
              <w:ind w:right="537"/>
              <w:jc w:val="right"/>
              <w:rPr>
                <w:rFonts w:eastAsia="標楷體"/>
              </w:rPr>
            </w:pPr>
            <w:r w:rsidRPr="006053B8">
              <w:rPr>
                <w:rFonts w:eastAsia="標楷體"/>
              </w:rPr>
              <w:t>0.55</w:t>
            </w:r>
          </w:p>
        </w:tc>
        <w:tc>
          <w:tcPr>
            <w:tcW w:w="1468" w:type="dxa"/>
            <w:tcBorders>
              <w:top w:val="nil"/>
              <w:left w:val="nil"/>
              <w:bottom w:val="single" w:sz="6" w:space="0" w:color="auto"/>
              <w:right w:val="single" w:sz="6" w:space="0" w:color="auto"/>
            </w:tcBorders>
            <w:hideMark/>
          </w:tcPr>
          <w:p w:rsidR="00A506A4" w:rsidRPr="006053B8" w:rsidRDefault="00A506A4" w:rsidP="006053B8">
            <w:pPr>
              <w:snapToGrid w:val="0"/>
              <w:ind w:right="372"/>
              <w:jc w:val="right"/>
              <w:rPr>
                <w:rFonts w:eastAsia="標楷體"/>
              </w:rPr>
            </w:pPr>
            <w:r w:rsidRPr="006053B8">
              <w:rPr>
                <w:rFonts w:eastAsia="標楷體"/>
              </w:rPr>
              <w:t>-</w:t>
            </w:r>
          </w:p>
        </w:tc>
        <w:tc>
          <w:tcPr>
            <w:tcW w:w="1563" w:type="dxa"/>
            <w:tcBorders>
              <w:top w:val="nil"/>
              <w:left w:val="nil"/>
              <w:bottom w:val="single" w:sz="6" w:space="0" w:color="auto"/>
              <w:right w:val="single" w:sz="6" w:space="0" w:color="auto"/>
            </w:tcBorders>
            <w:hideMark/>
          </w:tcPr>
          <w:p w:rsidR="00A506A4" w:rsidRPr="006053B8" w:rsidRDefault="00A506A4" w:rsidP="006053B8">
            <w:pPr>
              <w:snapToGrid w:val="0"/>
              <w:ind w:right="465"/>
              <w:jc w:val="right"/>
              <w:rPr>
                <w:rFonts w:eastAsia="標楷體"/>
              </w:rPr>
            </w:pPr>
            <w:r w:rsidRPr="006053B8">
              <w:rPr>
                <w:rFonts w:eastAsia="標楷體"/>
              </w:rPr>
              <w:t>0.71</w:t>
            </w:r>
          </w:p>
        </w:tc>
        <w:tc>
          <w:tcPr>
            <w:tcW w:w="1458" w:type="dxa"/>
            <w:tcBorders>
              <w:top w:val="nil"/>
              <w:left w:val="single" w:sz="6" w:space="0" w:color="auto"/>
              <w:bottom w:val="single" w:sz="6" w:space="0" w:color="auto"/>
              <w:right w:val="nil"/>
            </w:tcBorders>
            <w:hideMark/>
          </w:tcPr>
          <w:p w:rsidR="00A506A4" w:rsidRPr="006053B8" w:rsidRDefault="00A506A4" w:rsidP="006053B8">
            <w:pPr>
              <w:snapToGrid w:val="0"/>
              <w:ind w:right="372"/>
              <w:jc w:val="right"/>
              <w:rPr>
                <w:rFonts w:eastAsia="標楷體"/>
              </w:rPr>
            </w:pPr>
            <w:r w:rsidRPr="006053B8">
              <w:rPr>
                <w:rFonts w:eastAsia="標楷體"/>
              </w:rPr>
              <w:t>-</w:t>
            </w:r>
          </w:p>
        </w:tc>
      </w:tr>
    </w:tbl>
    <w:p w:rsidR="00A506A4" w:rsidRPr="006053B8" w:rsidRDefault="00A506A4" w:rsidP="00A506A4">
      <w:pPr>
        <w:adjustRightInd w:val="0"/>
        <w:snapToGrid w:val="0"/>
        <w:spacing w:line="240" w:lineRule="exact"/>
        <w:ind w:left="425" w:rightChars="-257" w:right="-617" w:hangingChars="193" w:hanging="425"/>
        <w:rPr>
          <w:rFonts w:eastAsia="標楷體"/>
          <w:sz w:val="22"/>
          <w:szCs w:val="22"/>
        </w:rPr>
      </w:pPr>
      <w:proofErr w:type="gramStart"/>
      <w:r w:rsidRPr="006053B8">
        <w:rPr>
          <w:rFonts w:eastAsia="標楷體"/>
          <w:sz w:val="22"/>
          <w:szCs w:val="22"/>
        </w:rPr>
        <w:t>註</w:t>
      </w:r>
      <w:proofErr w:type="gramEnd"/>
      <w:r w:rsidRPr="006053B8">
        <w:rPr>
          <w:rFonts w:eastAsia="標楷體"/>
          <w:sz w:val="22"/>
          <w:szCs w:val="22"/>
        </w:rPr>
        <w:t>：</w:t>
      </w:r>
      <w:r w:rsidRPr="006053B8">
        <w:rPr>
          <w:rFonts w:eastAsia="標楷體"/>
          <w:color w:val="000000" w:themeColor="text1"/>
          <w:kern w:val="0"/>
          <w:sz w:val="22"/>
          <w:szCs w:val="22"/>
        </w:rPr>
        <w:t>f</w:t>
      </w:r>
      <w:r w:rsidRPr="006053B8">
        <w:rPr>
          <w:rFonts w:eastAsia="標楷體"/>
          <w:color w:val="000000" w:themeColor="text1"/>
          <w:kern w:val="0"/>
          <w:sz w:val="22"/>
          <w:szCs w:val="22"/>
        </w:rPr>
        <w:t>表預測值</w:t>
      </w:r>
      <w:r w:rsidRPr="006053B8">
        <w:rPr>
          <w:rFonts w:eastAsia="標楷體"/>
          <w:sz w:val="22"/>
          <w:szCs w:val="22"/>
        </w:rPr>
        <w:t>。</w:t>
      </w:r>
    </w:p>
    <w:p w:rsidR="00A2527D" w:rsidRPr="006053B8" w:rsidRDefault="00A506A4" w:rsidP="00A506A4">
      <w:pPr>
        <w:tabs>
          <w:tab w:val="left" w:pos="540"/>
        </w:tabs>
        <w:spacing w:line="280" w:lineRule="exact"/>
        <w:rPr>
          <w:rFonts w:eastAsia="標楷體"/>
          <w:b/>
          <w:bCs/>
          <w:color w:val="000000" w:themeColor="text1"/>
          <w:sz w:val="28"/>
          <w:szCs w:val="28"/>
        </w:rPr>
      </w:pPr>
      <w:r w:rsidRPr="006053B8">
        <w:rPr>
          <w:rFonts w:eastAsia="標楷體"/>
          <w:sz w:val="22"/>
          <w:szCs w:val="22"/>
        </w:rPr>
        <w:t>資料來源：行政院主計總處，國民所得統計及國內經濟情勢展望，</w:t>
      </w:r>
      <w:r w:rsidRPr="006053B8">
        <w:rPr>
          <w:rFonts w:eastAsia="標楷體"/>
          <w:sz w:val="22"/>
          <w:szCs w:val="22"/>
        </w:rPr>
        <w:t>108</w:t>
      </w:r>
      <w:r w:rsidRPr="006053B8">
        <w:rPr>
          <w:rFonts w:eastAsia="標楷體"/>
          <w:sz w:val="22"/>
          <w:szCs w:val="22"/>
        </w:rPr>
        <w:t>年</w:t>
      </w:r>
      <w:r w:rsidRPr="006053B8">
        <w:rPr>
          <w:rFonts w:eastAsia="標楷體"/>
          <w:sz w:val="22"/>
          <w:szCs w:val="22"/>
        </w:rPr>
        <w:t>11</w:t>
      </w:r>
      <w:r w:rsidRPr="006053B8">
        <w:rPr>
          <w:rFonts w:eastAsia="標楷體"/>
          <w:sz w:val="22"/>
          <w:szCs w:val="22"/>
        </w:rPr>
        <w:t>月</w:t>
      </w:r>
      <w:r w:rsidRPr="006053B8">
        <w:rPr>
          <w:rFonts w:eastAsia="標楷體"/>
          <w:sz w:val="22"/>
          <w:szCs w:val="22"/>
        </w:rPr>
        <w:t>29</w:t>
      </w:r>
      <w:r w:rsidRPr="006053B8">
        <w:rPr>
          <w:rFonts w:eastAsia="標楷體"/>
          <w:sz w:val="22"/>
          <w:szCs w:val="22"/>
        </w:rPr>
        <w:t>日。</w:t>
      </w:r>
    </w:p>
    <w:p w:rsidR="00A94B71" w:rsidRPr="006053B8" w:rsidRDefault="006566DF" w:rsidP="00A94B71">
      <w:pPr>
        <w:spacing w:afterLines="50" w:after="180" w:line="460" w:lineRule="exact"/>
        <w:ind w:left="426" w:hangingChars="133" w:hanging="426"/>
        <w:rPr>
          <w:rFonts w:eastAsia="標楷體"/>
          <w:b/>
          <w:bCs/>
          <w:color w:val="000000" w:themeColor="text1"/>
          <w:sz w:val="28"/>
          <w:szCs w:val="28"/>
        </w:rPr>
      </w:pPr>
      <w:bookmarkStart w:id="86" w:name="_Toc349916583"/>
      <w:bookmarkStart w:id="87" w:name="_Toc401923795"/>
      <w:bookmarkStart w:id="88" w:name="_Toc402171712"/>
      <w:bookmarkEnd w:id="85"/>
      <w:r w:rsidRPr="006053B8">
        <w:rPr>
          <w:rFonts w:eastAsia="標楷體"/>
          <w:b/>
          <w:bCs/>
          <w:color w:val="000000" w:themeColor="text1"/>
          <w:sz w:val="32"/>
          <w:szCs w:val="32"/>
        </w:rPr>
        <w:br w:type="page"/>
      </w:r>
      <w:r w:rsidR="00A94B71" w:rsidRPr="006053B8">
        <w:rPr>
          <w:rFonts w:eastAsia="標楷體"/>
          <w:b/>
          <w:bCs/>
          <w:color w:val="000000" w:themeColor="text1"/>
          <w:sz w:val="28"/>
          <w:szCs w:val="28"/>
        </w:rPr>
        <w:lastRenderedPageBreak/>
        <w:t>108</w:t>
      </w:r>
      <w:r w:rsidR="00A94B71" w:rsidRPr="006053B8">
        <w:rPr>
          <w:rFonts w:eastAsia="標楷體"/>
          <w:b/>
          <w:bCs/>
          <w:color w:val="000000" w:themeColor="text1"/>
          <w:sz w:val="28"/>
          <w:szCs w:val="28"/>
        </w:rPr>
        <w:t>年</w:t>
      </w:r>
      <w:r w:rsidR="00A94B71" w:rsidRPr="006053B8">
        <w:rPr>
          <w:rFonts w:eastAsia="標楷體"/>
          <w:b/>
          <w:bCs/>
          <w:color w:val="000000" w:themeColor="text1"/>
          <w:sz w:val="28"/>
          <w:szCs w:val="28"/>
        </w:rPr>
        <w:t>10</w:t>
      </w:r>
      <w:r w:rsidR="00A94B71" w:rsidRPr="006053B8">
        <w:rPr>
          <w:rFonts w:eastAsia="標楷體"/>
          <w:b/>
          <w:bCs/>
          <w:color w:val="000000" w:themeColor="text1"/>
          <w:sz w:val="28"/>
          <w:szCs w:val="28"/>
        </w:rPr>
        <w:t>月景氣對策信號續呈黃藍燈，</w:t>
      </w:r>
      <w:r w:rsidR="00A94B71" w:rsidRPr="006053B8">
        <w:rPr>
          <w:rFonts w:eastAsia="標楷體"/>
          <w:b/>
          <w:color w:val="000000" w:themeColor="text1"/>
          <w:kern w:val="0"/>
          <w:sz w:val="28"/>
          <w:szCs w:val="28"/>
        </w:rPr>
        <w:t>景氣領先指標較上月上升，同時指標連續</w:t>
      </w:r>
      <w:r w:rsidR="00A94B71" w:rsidRPr="006053B8">
        <w:rPr>
          <w:rFonts w:eastAsia="標楷體"/>
          <w:b/>
          <w:color w:val="000000" w:themeColor="text1"/>
          <w:kern w:val="0"/>
          <w:sz w:val="28"/>
          <w:szCs w:val="28"/>
        </w:rPr>
        <w:t>6</w:t>
      </w:r>
      <w:r w:rsidR="00A94B71" w:rsidRPr="006053B8">
        <w:rPr>
          <w:rFonts w:eastAsia="標楷體"/>
          <w:b/>
          <w:color w:val="000000" w:themeColor="text1"/>
          <w:kern w:val="0"/>
          <w:sz w:val="28"/>
          <w:szCs w:val="28"/>
        </w:rPr>
        <w:t>個月上升</w:t>
      </w:r>
    </w:p>
    <w:p w:rsidR="00A94B71" w:rsidRPr="006053B8" w:rsidRDefault="00A94B71" w:rsidP="00A94B71">
      <w:pPr>
        <w:snapToGrid w:val="0"/>
        <w:spacing w:beforeLines="50" w:before="180" w:line="300" w:lineRule="auto"/>
        <w:ind w:rightChars="-59" w:right="-142"/>
        <w:jc w:val="both"/>
        <w:rPr>
          <w:rFonts w:eastAsia="標楷體"/>
          <w:color w:val="000000" w:themeColor="text1"/>
          <w:sz w:val="28"/>
          <w:szCs w:val="28"/>
        </w:rPr>
      </w:pPr>
      <w:r w:rsidRPr="006053B8">
        <w:rPr>
          <w:rFonts w:eastAsia="標楷體"/>
          <w:color w:val="000000" w:themeColor="text1"/>
          <w:sz w:val="28"/>
          <w:szCs w:val="28"/>
        </w:rPr>
        <w:t xml:space="preserve"> (1) </w:t>
      </w:r>
      <w:r w:rsidRPr="006053B8">
        <w:rPr>
          <w:rFonts w:eastAsia="標楷體"/>
          <w:color w:val="000000" w:themeColor="text1"/>
          <w:sz w:val="28"/>
          <w:szCs w:val="28"/>
        </w:rPr>
        <w:t>領先指標</w:t>
      </w:r>
    </w:p>
    <w:p w:rsidR="00A94B71" w:rsidRPr="006053B8" w:rsidRDefault="00A94B71" w:rsidP="00A94B7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月不含趨勢指數為</w:t>
      </w:r>
      <w:r w:rsidRPr="006053B8">
        <w:rPr>
          <w:rFonts w:eastAsia="標楷體"/>
          <w:color w:val="000000" w:themeColor="text1"/>
          <w:kern w:val="0"/>
          <w:sz w:val="28"/>
          <w:szCs w:val="28"/>
        </w:rPr>
        <w:t>102.14</w:t>
      </w:r>
      <w:r w:rsidRPr="006053B8">
        <w:rPr>
          <w:rFonts w:eastAsia="標楷體"/>
          <w:color w:val="000000" w:themeColor="text1"/>
          <w:kern w:val="0"/>
          <w:sz w:val="28"/>
          <w:szCs w:val="28"/>
        </w:rPr>
        <w:t>，較上月上升</w:t>
      </w:r>
      <w:r w:rsidRPr="006053B8">
        <w:rPr>
          <w:rFonts w:eastAsia="標楷體"/>
          <w:color w:val="000000" w:themeColor="text1"/>
          <w:kern w:val="0"/>
          <w:sz w:val="28"/>
          <w:szCs w:val="28"/>
        </w:rPr>
        <w:t>0.17%</w:t>
      </w:r>
      <w:r w:rsidRPr="006053B8">
        <w:rPr>
          <w:rFonts w:eastAsia="標楷體"/>
          <w:color w:val="000000" w:themeColor="text1"/>
          <w:kern w:val="0"/>
          <w:sz w:val="28"/>
          <w:szCs w:val="28"/>
        </w:rPr>
        <w:t>。</w:t>
      </w:r>
      <w:r w:rsidRPr="006053B8">
        <w:rPr>
          <w:rFonts w:eastAsia="標楷體"/>
          <w:color w:val="000000" w:themeColor="text1"/>
          <w:kern w:val="0"/>
          <w:sz w:val="28"/>
          <w:szCs w:val="28"/>
        </w:rPr>
        <w:t>7</w:t>
      </w:r>
      <w:r w:rsidRPr="006053B8">
        <w:rPr>
          <w:rFonts w:eastAsia="標楷體"/>
          <w:color w:val="000000" w:themeColor="text1"/>
          <w:kern w:val="0"/>
          <w:sz w:val="28"/>
          <w:szCs w:val="28"/>
        </w:rPr>
        <w:t>個構成項目經去除長期趨勢後，</w:t>
      </w:r>
      <w:r w:rsidRPr="006053B8">
        <w:rPr>
          <w:rFonts w:eastAsia="標楷體"/>
          <w:color w:val="000000" w:themeColor="text1"/>
          <w:kern w:val="0"/>
          <w:sz w:val="28"/>
          <w:szCs w:val="28"/>
        </w:rPr>
        <w:t>4</w:t>
      </w:r>
      <w:r w:rsidRPr="006053B8">
        <w:rPr>
          <w:rFonts w:eastAsia="標楷體"/>
          <w:color w:val="000000" w:themeColor="text1"/>
          <w:kern w:val="0"/>
          <w:sz w:val="28"/>
          <w:szCs w:val="28"/>
        </w:rPr>
        <w:t>項較上月上升，包括實質半導體設備進口值、工業及服務業受僱員工淨進入率、股價指數、建築物開工樓地板面積；其餘</w:t>
      </w:r>
      <w:r w:rsidRPr="006053B8">
        <w:rPr>
          <w:rFonts w:eastAsia="標楷體"/>
          <w:color w:val="000000" w:themeColor="text1"/>
          <w:kern w:val="0"/>
          <w:sz w:val="28"/>
          <w:szCs w:val="28"/>
        </w:rPr>
        <w:t>3</w:t>
      </w:r>
      <w:r w:rsidRPr="006053B8">
        <w:rPr>
          <w:rFonts w:eastAsia="標楷體"/>
          <w:color w:val="000000" w:themeColor="text1"/>
          <w:kern w:val="0"/>
          <w:sz w:val="28"/>
          <w:szCs w:val="28"/>
        </w:rPr>
        <w:t>項則較上月下滑，分別為：外銷訂單動向指數、製造業營業氣候測驗點及實質貨幣總計數</w:t>
      </w:r>
      <w:r w:rsidRPr="006053B8">
        <w:rPr>
          <w:rFonts w:eastAsia="標楷體"/>
          <w:color w:val="000000" w:themeColor="text1"/>
          <w:kern w:val="0"/>
          <w:sz w:val="28"/>
          <w:szCs w:val="28"/>
        </w:rPr>
        <w:t>M1B</w:t>
      </w:r>
      <w:r w:rsidRPr="006053B8">
        <w:rPr>
          <w:rFonts w:eastAsia="標楷體"/>
          <w:color w:val="000000" w:themeColor="text1"/>
          <w:kern w:val="0"/>
          <w:sz w:val="28"/>
          <w:szCs w:val="28"/>
        </w:rPr>
        <w:t>。</w:t>
      </w:r>
    </w:p>
    <w:p w:rsidR="00A94B71" w:rsidRPr="006053B8" w:rsidRDefault="00A94B71" w:rsidP="00A94B71">
      <w:pPr>
        <w:widowControl/>
        <w:snapToGrid w:val="0"/>
        <w:spacing w:beforeLines="50" w:before="180" w:line="320" w:lineRule="exact"/>
        <w:ind w:rightChars="-59" w:right="-142"/>
        <w:jc w:val="center"/>
        <w:rPr>
          <w:rFonts w:eastAsia="標楷體"/>
          <w:b/>
          <w:color w:val="000000" w:themeColor="text1"/>
          <w:kern w:val="0"/>
          <w:sz w:val="28"/>
          <w:szCs w:val="28"/>
        </w:rPr>
      </w:pPr>
      <w:r w:rsidRPr="006053B8">
        <w:rPr>
          <w:rFonts w:eastAsia="標楷體"/>
          <w:b/>
          <w:color w:val="000000" w:themeColor="text1"/>
          <w:kern w:val="0"/>
          <w:sz w:val="28"/>
          <w:szCs w:val="28"/>
        </w:rPr>
        <w:t>圖</w:t>
      </w:r>
      <w:r w:rsidRPr="006053B8">
        <w:rPr>
          <w:rFonts w:eastAsia="標楷體"/>
          <w:b/>
          <w:color w:val="000000" w:themeColor="text1"/>
          <w:kern w:val="0"/>
          <w:sz w:val="28"/>
          <w:szCs w:val="28"/>
        </w:rPr>
        <w:t>2-1-1</w:t>
      </w:r>
      <w:r w:rsidRPr="006053B8">
        <w:rPr>
          <w:rFonts w:eastAsia="標楷體"/>
          <w:b/>
          <w:color w:val="000000" w:themeColor="text1"/>
          <w:kern w:val="0"/>
          <w:sz w:val="28"/>
          <w:szCs w:val="28"/>
        </w:rPr>
        <w:t>景氣領先指標</w:t>
      </w:r>
    </w:p>
    <w:p w:rsidR="00A94B71" w:rsidRPr="006053B8" w:rsidRDefault="00A94B71" w:rsidP="00A94B71">
      <w:pPr>
        <w:widowControl/>
        <w:topLinePunct/>
        <w:snapToGrid w:val="0"/>
        <w:spacing w:beforeLines="50" w:before="180" w:line="300" w:lineRule="auto"/>
        <w:ind w:rightChars="-59" w:right="-142"/>
        <w:rPr>
          <w:rFonts w:eastAsia="標楷體"/>
          <w:color w:val="000000" w:themeColor="text1"/>
          <w:kern w:val="0"/>
          <w:sz w:val="16"/>
          <w:szCs w:val="20"/>
        </w:rPr>
      </w:pPr>
      <w:r w:rsidRPr="006053B8">
        <w:rPr>
          <w:noProof/>
          <w:color w:val="000000" w:themeColor="text1"/>
        </w:rPr>
        <mc:AlternateContent>
          <mc:Choice Requires="wps">
            <w:drawing>
              <wp:anchor distT="0" distB="0" distL="114300" distR="114300" simplePos="0" relativeHeight="253131264" behindDoc="0" locked="0" layoutInCell="1" allowOverlap="1" wp14:anchorId="0934BC11" wp14:editId="471F8CB3">
                <wp:simplePos x="0" y="0"/>
                <wp:positionH relativeFrom="column">
                  <wp:posOffset>2123440</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6053B8" w:rsidRDefault="006053B8" w:rsidP="00A94B71">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8.65pt;width:105.85pt;height:23.75pt;z-index:2531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" filled="f" stroked="f">
                <v:textbox>
                  <w:txbxContent>
                    <w:p w:rsidR="006053B8" w:rsidRDefault="006053B8" w:rsidP="00A94B71">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r w:rsidRPr="006053B8">
        <w:rPr>
          <w:noProof/>
          <w:color w:val="000000" w:themeColor="text1"/>
        </w:rPr>
        <w:drawing>
          <wp:inline distT="0" distB="0" distL="0" distR="0" wp14:anchorId="20659588" wp14:editId="74264876">
            <wp:extent cx="5397500" cy="2660650"/>
            <wp:effectExtent l="0" t="0" r="12700" b="0"/>
            <wp:docPr id="11"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94B71" w:rsidRPr="006053B8" w:rsidRDefault="00A94B71" w:rsidP="00A94B71">
      <w:pPr>
        <w:widowControl/>
        <w:topLinePunct/>
        <w:snapToGrid w:val="0"/>
        <w:spacing w:beforeLines="50" w:before="180" w:line="300" w:lineRule="auto"/>
        <w:ind w:rightChars="-59" w:right="-142"/>
        <w:rPr>
          <w:rFonts w:eastAsia="標楷體"/>
          <w:color w:val="000000" w:themeColor="text1"/>
          <w:kern w:val="0"/>
          <w:sz w:val="16"/>
          <w:szCs w:val="20"/>
        </w:rPr>
      </w:pPr>
    </w:p>
    <w:p w:rsidR="00A94B71" w:rsidRPr="006053B8" w:rsidRDefault="00A94B71" w:rsidP="00A94B71">
      <w:pPr>
        <w:tabs>
          <w:tab w:val="left" w:pos="540"/>
          <w:tab w:val="left" w:pos="2300"/>
        </w:tabs>
        <w:spacing w:before="180" w:line="300" w:lineRule="auto"/>
        <w:rPr>
          <w:rFonts w:eastAsia="標楷體"/>
          <w:color w:val="000000" w:themeColor="text1"/>
          <w:sz w:val="28"/>
          <w:szCs w:val="32"/>
        </w:rPr>
      </w:pPr>
      <w:r w:rsidRPr="006053B8">
        <w:rPr>
          <w:rFonts w:eastAsia="標楷體"/>
          <w:color w:val="000000" w:themeColor="text1"/>
          <w:sz w:val="28"/>
          <w:szCs w:val="32"/>
        </w:rPr>
        <w:t xml:space="preserve"> (2) </w:t>
      </w:r>
      <w:r w:rsidRPr="006053B8">
        <w:rPr>
          <w:rFonts w:eastAsia="標楷體"/>
          <w:color w:val="000000" w:themeColor="text1"/>
          <w:sz w:val="28"/>
          <w:szCs w:val="32"/>
        </w:rPr>
        <w:t>同時指標</w:t>
      </w:r>
    </w:p>
    <w:p w:rsidR="006566DF" w:rsidRPr="00BF42DA" w:rsidRDefault="00A94B71" w:rsidP="00BF42DA">
      <w:pPr>
        <w:widowControl/>
        <w:snapToGrid w:val="0"/>
        <w:spacing w:line="400" w:lineRule="exact"/>
        <w:ind w:rightChars="-59" w:right="-142" w:firstLineChars="202" w:firstLine="566"/>
        <w:jc w:val="both"/>
        <w:rPr>
          <w:rFonts w:eastAsia="標楷體"/>
          <w:color w:val="000000" w:themeColor="text1"/>
          <w:sz w:val="28"/>
          <w:szCs w:val="28"/>
        </w:rPr>
      </w:pPr>
      <w:r w:rsidRPr="00BF42DA">
        <w:rPr>
          <w:rFonts w:eastAsia="標楷體"/>
          <w:color w:val="000000" w:themeColor="text1"/>
          <w:sz w:val="28"/>
          <w:szCs w:val="28"/>
        </w:rPr>
        <w:t>108</w:t>
      </w:r>
      <w:r w:rsidRPr="00BF42DA">
        <w:rPr>
          <w:rFonts w:eastAsia="標楷體"/>
          <w:color w:val="000000" w:themeColor="text1"/>
          <w:sz w:val="28"/>
          <w:szCs w:val="28"/>
        </w:rPr>
        <w:t>年</w:t>
      </w:r>
      <w:r w:rsidRPr="00BF42DA">
        <w:rPr>
          <w:rFonts w:eastAsia="標楷體"/>
          <w:color w:val="000000" w:themeColor="text1"/>
          <w:sz w:val="28"/>
          <w:szCs w:val="28"/>
        </w:rPr>
        <w:t>10</w:t>
      </w:r>
      <w:r w:rsidRPr="00BF42DA">
        <w:rPr>
          <w:rFonts w:eastAsia="標楷體"/>
          <w:color w:val="000000" w:themeColor="text1"/>
          <w:sz w:val="28"/>
          <w:szCs w:val="28"/>
        </w:rPr>
        <w:t>月不含趨勢指數為</w:t>
      </w:r>
      <w:r w:rsidRPr="00BF42DA">
        <w:rPr>
          <w:rFonts w:eastAsia="標楷體"/>
          <w:color w:val="000000" w:themeColor="text1"/>
          <w:sz w:val="28"/>
          <w:szCs w:val="28"/>
        </w:rPr>
        <w:t>100.07</w:t>
      </w:r>
      <w:r w:rsidRPr="00BF42DA">
        <w:rPr>
          <w:rFonts w:eastAsia="標楷體"/>
          <w:color w:val="000000" w:themeColor="text1"/>
          <w:sz w:val="28"/>
          <w:szCs w:val="28"/>
        </w:rPr>
        <w:t>，較上月上升</w:t>
      </w:r>
      <w:r w:rsidRPr="00BF42DA">
        <w:rPr>
          <w:rFonts w:eastAsia="標楷體"/>
          <w:color w:val="000000" w:themeColor="text1"/>
          <w:sz w:val="28"/>
          <w:szCs w:val="28"/>
        </w:rPr>
        <w:t>0.11%</w:t>
      </w:r>
      <w:r w:rsidRPr="00BF42DA">
        <w:rPr>
          <w:rFonts w:eastAsia="標楷體"/>
          <w:color w:val="000000" w:themeColor="text1"/>
          <w:sz w:val="28"/>
          <w:szCs w:val="28"/>
        </w:rPr>
        <w:t>。</w:t>
      </w:r>
      <w:r w:rsidRPr="00BF42DA">
        <w:rPr>
          <w:rFonts w:eastAsia="標楷體"/>
          <w:color w:val="000000" w:themeColor="text1"/>
          <w:sz w:val="28"/>
          <w:szCs w:val="28"/>
        </w:rPr>
        <w:t>7</w:t>
      </w:r>
      <w:r w:rsidRPr="00BF42DA">
        <w:rPr>
          <w:rFonts w:eastAsia="標楷體"/>
          <w:color w:val="000000" w:themeColor="text1"/>
          <w:sz w:val="28"/>
          <w:szCs w:val="28"/>
        </w:rPr>
        <w:t>個構成項目經去除長期趨勢後，</w:t>
      </w:r>
      <w:r w:rsidRPr="00BF42DA">
        <w:rPr>
          <w:rFonts w:eastAsia="標楷體"/>
          <w:color w:val="000000" w:themeColor="text1"/>
          <w:sz w:val="28"/>
          <w:szCs w:val="28"/>
        </w:rPr>
        <w:t>4</w:t>
      </w:r>
      <w:r w:rsidRPr="00BF42DA">
        <w:rPr>
          <w:rFonts w:eastAsia="標楷體"/>
          <w:color w:val="000000" w:themeColor="text1"/>
          <w:sz w:val="28"/>
          <w:szCs w:val="28"/>
        </w:rPr>
        <w:t>項較上月上升，包括實質機械及電機設備進口值、製造業銷售量指數、批發、零售及餐飲業營業額、工業生產指數；其餘</w:t>
      </w:r>
      <w:r w:rsidRPr="00BF42DA">
        <w:rPr>
          <w:rFonts w:eastAsia="標楷體"/>
          <w:color w:val="000000" w:themeColor="text1"/>
          <w:sz w:val="28"/>
          <w:szCs w:val="28"/>
        </w:rPr>
        <w:t>3</w:t>
      </w:r>
      <w:r w:rsidRPr="00BF42DA">
        <w:rPr>
          <w:rFonts w:eastAsia="標楷體"/>
          <w:color w:val="000000" w:themeColor="text1"/>
          <w:sz w:val="28"/>
          <w:szCs w:val="28"/>
        </w:rPr>
        <w:t>項則較上月下滑，分別為電力（企業）總用電量、實質海關出口值，以及非農業部門就業人數。</w:t>
      </w:r>
    </w:p>
    <w:p w:rsidR="00925E7E" w:rsidRPr="006053B8" w:rsidRDefault="00925E7E">
      <w:pPr>
        <w:widowControl/>
        <w:rPr>
          <w:rFonts w:eastAsia="標楷體"/>
          <w:b/>
          <w:bCs/>
          <w:color w:val="000000" w:themeColor="text1"/>
          <w:sz w:val="32"/>
          <w:szCs w:val="32"/>
        </w:rPr>
      </w:pPr>
    </w:p>
    <w:p w:rsidR="00A94B71" w:rsidRPr="006053B8" w:rsidRDefault="00A94B71" w:rsidP="00A94B71">
      <w:pPr>
        <w:widowControl/>
        <w:snapToGrid w:val="0"/>
        <w:spacing w:beforeLines="50" w:before="180"/>
        <w:ind w:rightChars="-59" w:right="-142"/>
        <w:jc w:val="center"/>
        <w:rPr>
          <w:rFonts w:eastAsia="標楷體"/>
          <w:b/>
          <w:noProof/>
          <w:color w:val="000000" w:themeColor="text1"/>
          <w:kern w:val="0"/>
          <w:sz w:val="28"/>
          <w:szCs w:val="28"/>
        </w:rPr>
      </w:pPr>
      <w:r w:rsidRPr="006053B8">
        <w:rPr>
          <w:rFonts w:eastAsia="標楷體"/>
          <w:b/>
          <w:noProof/>
          <w:color w:val="000000" w:themeColor="text1"/>
          <w:kern w:val="0"/>
          <w:sz w:val="28"/>
          <w:szCs w:val="28"/>
        </w:rPr>
        <w:t>圖</w:t>
      </w:r>
      <w:r w:rsidRPr="006053B8">
        <w:rPr>
          <w:rFonts w:eastAsia="標楷體"/>
          <w:b/>
          <w:noProof/>
          <w:color w:val="000000" w:themeColor="text1"/>
          <w:kern w:val="0"/>
          <w:sz w:val="28"/>
          <w:szCs w:val="28"/>
        </w:rPr>
        <w:t>2-1-2</w:t>
      </w:r>
      <w:r w:rsidRPr="006053B8">
        <w:rPr>
          <w:rFonts w:eastAsia="標楷體"/>
          <w:b/>
          <w:noProof/>
          <w:color w:val="000000" w:themeColor="text1"/>
          <w:kern w:val="0"/>
          <w:sz w:val="28"/>
          <w:szCs w:val="28"/>
        </w:rPr>
        <w:t>景氣同時指標</w:t>
      </w:r>
    </w:p>
    <w:p w:rsidR="00A94B71" w:rsidRPr="006053B8" w:rsidRDefault="00A94B71" w:rsidP="00A94B71">
      <w:pPr>
        <w:widowControl/>
        <w:snapToGrid w:val="0"/>
        <w:spacing w:beforeLines="50" w:before="180"/>
        <w:ind w:rightChars="-59" w:right="-142"/>
        <w:jc w:val="center"/>
        <w:rPr>
          <w:rFonts w:eastAsia="標楷體"/>
          <w:b/>
          <w:noProof/>
          <w:color w:val="000000" w:themeColor="text1"/>
          <w:kern w:val="0"/>
          <w:sz w:val="28"/>
          <w:szCs w:val="28"/>
        </w:rPr>
      </w:pPr>
      <w:r w:rsidRPr="006053B8">
        <w:rPr>
          <w:rFonts w:eastAsia="標楷體"/>
          <w:noProof/>
          <w:color w:val="000000" w:themeColor="text1"/>
        </w:rPr>
        <w:lastRenderedPageBreak/>
        <mc:AlternateContent>
          <mc:Choice Requires="wps">
            <w:drawing>
              <wp:anchor distT="0" distB="0" distL="114300" distR="114300" simplePos="0" relativeHeight="253133312" behindDoc="0" locked="0" layoutInCell="1" allowOverlap="1" wp14:anchorId="7BB6D0B3" wp14:editId="2F714A34">
                <wp:simplePos x="0" y="0"/>
                <wp:positionH relativeFrom="column">
                  <wp:posOffset>1917065</wp:posOffset>
                </wp:positionH>
                <wp:positionV relativeFrom="paragraph">
                  <wp:posOffset>1860550</wp:posOffset>
                </wp:positionV>
                <wp:extent cx="1471930" cy="301625"/>
                <wp:effectExtent l="0" t="95250" r="13970" b="22225"/>
                <wp:wrapNone/>
                <wp:docPr id="6"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6053B8" w:rsidRPr="00912012" w:rsidRDefault="006053B8" w:rsidP="00A94B71">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0.95pt;margin-top:146.5pt;width:115.9pt;height:23.75pt;z-index:25313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" adj="19906,-5853" fillcolor="window" strokecolor="windowText" strokeweight=".5pt">
                <v:textbox>
                  <w:txbxContent>
                    <w:p w:rsidR="006053B8" w:rsidRPr="00912012" w:rsidRDefault="006053B8" w:rsidP="00A94B71">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6053B8">
        <w:rPr>
          <w:rFonts w:eastAsia="標楷體"/>
          <w:noProof/>
          <w:color w:val="000000" w:themeColor="text1"/>
        </w:rPr>
        <w:drawing>
          <wp:inline distT="0" distB="0" distL="0" distR="0" wp14:anchorId="28388B61" wp14:editId="1C47BD97">
            <wp:extent cx="5276850" cy="2432050"/>
            <wp:effectExtent l="0" t="0" r="0" b="0"/>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94B71" w:rsidRPr="006053B8" w:rsidRDefault="00A94B71" w:rsidP="00A94B71">
      <w:pPr>
        <w:tabs>
          <w:tab w:val="left" w:pos="540"/>
        </w:tabs>
        <w:snapToGrid w:val="0"/>
        <w:spacing w:line="300" w:lineRule="auto"/>
        <w:rPr>
          <w:rFonts w:eastAsia="標楷體"/>
          <w:color w:val="000000" w:themeColor="text1"/>
          <w:sz w:val="28"/>
          <w:szCs w:val="28"/>
        </w:rPr>
      </w:pPr>
      <w:r w:rsidRPr="006053B8">
        <w:rPr>
          <w:rFonts w:eastAsia="標楷體"/>
          <w:color w:val="000000" w:themeColor="text1"/>
          <w:sz w:val="28"/>
          <w:szCs w:val="32"/>
        </w:rPr>
        <w:t xml:space="preserve">(3) </w:t>
      </w:r>
      <w:r w:rsidRPr="006053B8">
        <w:rPr>
          <w:rFonts w:eastAsia="標楷體"/>
          <w:color w:val="000000" w:themeColor="text1"/>
          <w:sz w:val="28"/>
          <w:szCs w:val="28"/>
        </w:rPr>
        <w:t>景氣對策信號</w:t>
      </w:r>
    </w:p>
    <w:p w:rsidR="00A94B71" w:rsidRPr="006053B8" w:rsidRDefault="00A94B71" w:rsidP="00A94B71">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6053B8">
        <w:rPr>
          <w:rFonts w:eastAsia="標楷體"/>
          <w:color w:val="000000" w:themeColor="text1"/>
          <w:spacing w:val="4"/>
          <w:sz w:val="28"/>
          <w:szCs w:val="28"/>
          <w:lang w:bidi="hi-IN"/>
        </w:rPr>
        <w:t>108</w:t>
      </w:r>
      <w:r w:rsidRPr="006053B8">
        <w:rPr>
          <w:rFonts w:eastAsia="標楷體"/>
          <w:color w:val="000000" w:themeColor="text1"/>
          <w:spacing w:val="4"/>
          <w:sz w:val="28"/>
          <w:szCs w:val="28"/>
          <w:lang w:bidi="hi-IN"/>
        </w:rPr>
        <w:t>年</w:t>
      </w:r>
      <w:r w:rsidRPr="006053B8">
        <w:rPr>
          <w:rFonts w:eastAsia="標楷體"/>
          <w:color w:val="000000" w:themeColor="text1"/>
          <w:spacing w:val="4"/>
          <w:sz w:val="28"/>
          <w:szCs w:val="28"/>
          <w:lang w:bidi="hi-IN"/>
        </w:rPr>
        <w:t>10</w:t>
      </w:r>
      <w:r w:rsidRPr="006053B8">
        <w:rPr>
          <w:rFonts w:eastAsia="標楷體"/>
          <w:color w:val="000000" w:themeColor="text1"/>
          <w:spacing w:val="4"/>
          <w:sz w:val="28"/>
          <w:szCs w:val="28"/>
          <w:lang w:bidi="hi-IN"/>
        </w:rPr>
        <w:t>月景氣對策信號為</w:t>
      </w:r>
      <w:r w:rsidRPr="006053B8">
        <w:rPr>
          <w:rFonts w:eastAsia="標楷體"/>
          <w:color w:val="000000" w:themeColor="text1"/>
          <w:spacing w:val="4"/>
          <w:sz w:val="28"/>
          <w:szCs w:val="28"/>
          <w:lang w:bidi="hi-IN"/>
        </w:rPr>
        <w:t>18</w:t>
      </w:r>
      <w:r w:rsidRPr="006053B8">
        <w:rPr>
          <w:rFonts w:eastAsia="標楷體"/>
          <w:color w:val="000000" w:themeColor="text1"/>
          <w:spacing w:val="4"/>
          <w:sz w:val="28"/>
          <w:szCs w:val="28"/>
          <w:lang w:bidi="hi-IN"/>
        </w:rPr>
        <w:t>分，較上月減少</w:t>
      </w:r>
      <w:r w:rsidRPr="006053B8">
        <w:rPr>
          <w:rFonts w:eastAsia="標楷體"/>
          <w:color w:val="000000" w:themeColor="text1"/>
          <w:spacing w:val="4"/>
          <w:sz w:val="28"/>
          <w:szCs w:val="28"/>
          <w:lang w:bidi="hi-IN"/>
        </w:rPr>
        <w:t>1</w:t>
      </w:r>
      <w:r w:rsidRPr="006053B8">
        <w:rPr>
          <w:rFonts w:eastAsia="標楷體"/>
          <w:color w:val="000000" w:themeColor="text1"/>
          <w:spacing w:val="4"/>
          <w:sz w:val="28"/>
          <w:szCs w:val="28"/>
          <w:lang w:bidi="hi-IN"/>
        </w:rPr>
        <w:t>分，燈號續呈黃藍燈。</w:t>
      </w:r>
      <w:r w:rsidRPr="006053B8">
        <w:rPr>
          <w:rFonts w:eastAsia="標楷體"/>
          <w:color w:val="000000" w:themeColor="text1"/>
          <w:spacing w:val="4"/>
          <w:sz w:val="28"/>
          <w:szCs w:val="28"/>
          <w:lang w:bidi="hi-IN"/>
        </w:rPr>
        <w:t>9</w:t>
      </w:r>
      <w:r w:rsidRPr="006053B8">
        <w:rPr>
          <w:rFonts w:eastAsia="標楷體"/>
          <w:color w:val="000000" w:themeColor="text1"/>
          <w:spacing w:val="4"/>
          <w:sz w:val="28"/>
          <w:szCs w:val="28"/>
          <w:lang w:bidi="hi-IN"/>
        </w:rPr>
        <w:t>項構成項目中，股價指數由黃藍燈轉呈黃紅燈，分數增加</w:t>
      </w:r>
      <w:r w:rsidRPr="006053B8">
        <w:rPr>
          <w:rFonts w:eastAsia="標楷體"/>
          <w:color w:val="000000" w:themeColor="text1"/>
          <w:spacing w:val="4"/>
          <w:sz w:val="28"/>
          <w:szCs w:val="28"/>
          <w:lang w:bidi="hi-IN"/>
        </w:rPr>
        <w:t>2</w:t>
      </w:r>
      <w:r w:rsidRPr="006053B8">
        <w:rPr>
          <w:rFonts w:eastAsia="標楷體"/>
          <w:color w:val="000000" w:themeColor="text1"/>
          <w:spacing w:val="4"/>
          <w:sz w:val="28"/>
          <w:szCs w:val="28"/>
          <w:lang w:bidi="hi-IN"/>
        </w:rPr>
        <w:t>分；工業生產指數、海關出口值、製造業營業氣候測驗點皆由黃藍燈轉呈藍燈，分數各減少</w:t>
      </w:r>
      <w:r w:rsidRPr="006053B8">
        <w:rPr>
          <w:rFonts w:eastAsia="標楷體"/>
          <w:color w:val="000000" w:themeColor="text1"/>
          <w:spacing w:val="4"/>
          <w:sz w:val="28"/>
          <w:szCs w:val="28"/>
          <w:lang w:bidi="hi-IN"/>
        </w:rPr>
        <w:t>1</w:t>
      </w:r>
      <w:r w:rsidRPr="006053B8">
        <w:rPr>
          <w:rFonts w:eastAsia="標楷體"/>
          <w:color w:val="000000" w:themeColor="text1"/>
          <w:spacing w:val="4"/>
          <w:sz w:val="28"/>
          <w:szCs w:val="28"/>
          <w:lang w:bidi="hi-IN"/>
        </w:rPr>
        <w:t>分；其餘</w:t>
      </w:r>
      <w:r w:rsidRPr="006053B8">
        <w:rPr>
          <w:rFonts w:eastAsia="標楷體"/>
          <w:color w:val="000000" w:themeColor="text1"/>
          <w:spacing w:val="4"/>
          <w:sz w:val="28"/>
          <w:szCs w:val="28"/>
          <w:lang w:bidi="hi-IN"/>
        </w:rPr>
        <w:t>5</w:t>
      </w:r>
      <w:r w:rsidRPr="006053B8">
        <w:rPr>
          <w:rFonts w:eastAsia="標楷體"/>
          <w:color w:val="000000" w:themeColor="text1"/>
          <w:spacing w:val="4"/>
          <w:sz w:val="28"/>
          <w:szCs w:val="28"/>
          <w:lang w:bidi="hi-IN"/>
        </w:rPr>
        <w:t>項燈號不變。</w:t>
      </w:r>
    </w:p>
    <w:p w:rsidR="00A94B71" w:rsidRPr="006053B8" w:rsidRDefault="00A94B71" w:rsidP="00A94B71">
      <w:pPr>
        <w:widowControl/>
        <w:tabs>
          <w:tab w:val="left" w:pos="1265"/>
          <w:tab w:val="center" w:pos="4139"/>
        </w:tabs>
        <w:topLinePunct/>
        <w:snapToGrid w:val="0"/>
        <w:spacing w:beforeLines="100" w:before="360" w:line="240" w:lineRule="atLeast"/>
        <w:ind w:right="34"/>
        <w:rPr>
          <w:rFonts w:eastAsia="標楷體"/>
          <w:b/>
          <w:noProof/>
          <w:color w:val="000000" w:themeColor="text1"/>
          <w:kern w:val="0"/>
          <w:sz w:val="28"/>
          <w:szCs w:val="28"/>
        </w:rPr>
      </w:pPr>
      <w:r w:rsidRPr="006053B8">
        <w:rPr>
          <w:rFonts w:eastAsia="標楷體"/>
          <w:b/>
          <w:noProof/>
          <w:color w:val="000000" w:themeColor="text1"/>
          <w:kern w:val="0"/>
          <w:sz w:val="28"/>
          <w:szCs w:val="28"/>
        </w:rPr>
        <w:tab/>
      </w:r>
      <w:r w:rsidRPr="006053B8">
        <w:rPr>
          <w:rFonts w:eastAsia="標楷體"/>
          <w:b/>
          <w:noProof/>
          <w:color w:val="000000" w:themeColor="text1"/>
          <w:kern w:val="0"/>
          <w:sz w:val="28"/>
          <w:szCs w:val="28"/>
        </w:rPr>
        <w:tab/>
      </w:r>
      <w:r w:rsidRPr="006053B8">
        <w:rPr>
          <w:rFonts w:eastAsia="標楷體"/>
          <w:b/>
          <w:noProof/>
          <w:color w:val="000000" w:themeColor="text1"/>
          <w:kern w:val="0"/>
          <w:sz w:val="28"/>
          <w:szCs w:val="28"/>
        </w:rPr>
        <w:t>圖</w:t>
      </w:r>
      <w:r w:rsidRPr="006053B8">
        <w:rPr>
          <w:rFonts w:eastAsia="標楷體"/>
          <w:b/>
          <w:noProof/>
          <w:color w:val="000000" w:themeColor="text1"/>
          <w:kern w:val="0"/>
          <w:sz w:val="28"/>
          <w:szCs w:val="28"/>
        </w:rPr>
        <w:t xml:space="preserve">2-1-3  </w:t>
      </w:r>
      <w:r w:rsidRPr="006053B8">
        <w:rPr>
          <w:rFonts w:eastAsia="標楷體"/>
          <w:b/>
          <w:noProof/>
          <w:color w:val="000000" w:themeColor="text1"/>
          <w:kern w:val="0"/>
          <w:sz w:val="28"/>
          <w:szCs w:val="28"/>
        </w:rPr>
        <w:t>一年來景氣對策信號</w:t>
      </w:r>
    </w:p>
    <w:p w:rsidR="00A94B71" w:rsidRPr="006053B8" w:rsidRDefault="00A94B71" w:rsidP="00A94B71">
      <w:pPr>
        <w:widowControl/>
        <w:tabs>
          <w:tab w:val="left" w:pos="1265"/>
          <w:tab w:val="center" w:pos="4139"/>
        </w:tabs>
        <w:topLinePunct/>
        <w:snapToGrid w:val="0"/>
        <w:spacing w:beforeLines="100" w:before="360" w:line="240" w:lineRule="atLeast"/>
        <w:ind w:right="34"/>
        <w:rPr>
          <w:rFonts w:eastAsia="標楷體"/>
          <w:b/>
          <w:noProof/>
          <w:color w:val="000000" w:themeColor="text1"/>
          <w:kern w:val="0"/>
          <w:sz w:val="28"/>
          <w:szCs w:val="28"/>
        </w:rPr>
      </w:pPr>
      <w:r w:rsidRPr="006053B8">
        <w:rPr>
          <w:b/>
          <w:bCs/>
          <w:noProof/>
          <w:color w:val="000000" w:themeColor="text1"/>
          <w:sz w:val="32"/>
          <w:szCs w:val="32"/>
        </w:rPr>
        <w:drawing>
          <wp:inline distT="0" distB="0" distL="0" distR="0" wp14:anchorId="074109EC" wp14:editId="652661D2">
            <wp:extent cx="5400040" cy="3289264"/>
            <wp:effectExtent l="0" t="0" r="0" b="698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png"/>
                    <pic:cNvPicPr/>
                  </pic:nvPicPr>
                  <pic:blipFill>
                    <a:blip r:embed="rId14">
                      <a:extLst>
                        <a:ext uri="{28A0092B-C50C-407E-A947-70E740481C1C}">
                          <a14:useLocalDpi xmlns:a14="http://schemas.microsoft.com/office/drawing/2010/main" val="0"/>
                        </a:ext>
                      </a:extLst>
                    </a:blip>
                    <a:stretch>
                      <a:fillRect/>
                    </a:stretch>
                  </pic:blipFill>
                  <pic:spPr>
                    <a:xfrm>
                      <a:off x="0" y="0"/>
                      <a:ext cx="5400040" cy="3289264"/>
                    </a:xfrm>
                    <a:prstGeom prst="rect">
                      <a:avLst/>
                    </a:prstGeom>
                  </pic:spPr>
                </pic:pic>
              </a:graphicData>
            </a:graphic>
          </wp:inline>
        </w:drawing>
      </w:r>
    </w:p>
    <w:p w:rsidR="003F3F99" w:rsidRPr="006053B8" w:rsidRDefault="003F3F99" w:rsidP="00462098">
      <w:pPr>
        <w:keepNext/>
        <w:snapToGrid w:val="0"/>
        <w:spacing w:beforeLines="50" w:before="180" w:line="300" w:lineRule="auto"/>
        <w:ind w:rightChars="-25" w:right="-60"/>
        <w:outlineLvl w:val="2"/>
        <w:rPr>
          <w:rFonts w:eastAsia="標楷體"/>
          <w:b/>
          <w:bCs/>
          <w:color w:val="000000" w:themeColor="text1"/>
          <w:sz w:val="32"/>
          <w:szCs w:val="32"/>
        </w:rPr>
      </w:pPr>
      <w:bookmarkStart w:id="89" w:name="_Toc25914350"/>
      <w:r w:rsidRPr="006053B8">
        <w:rPr>
          <w:rFonts w:eastAsia="標楷體"/>
          <w:b/>
          <w:bCs/>
          <w:color w:val="000000" w:themeColor="text1"/>
          <w:sz w:val="32"/>
          <w:szCs w:val="32"/>
        </w:rPr>
        <w:t>（二）工業生產</w:t>
      </w:r>
      <w:bookmarkEnd w:id="86"/>
      <w:bookmarkEnd w:id="87"/>
      <w:bookmarkEnd w:id="88"/>
      <w:bookmarkEnd w:id="89"/>
    </w:p>
    <w:p w:rsidR="0068533B" w:rsidRPr="006053B8" w:rsidRDefault="0068533B" w:rsidP="0068533B">
      <w:pPr>
        <w:tabs>
          <w:tab w:val="left" w:pos="540"/>
        </w:tabs>
        <w:spacing w:line="400" w:lineRule="exact"/>
        <w:rPr>
          <w:rFonts w:eastAsia="標楷體"/>
          <w:b/>
          <w:bCs/>
          <w:color w:val="000000" w:themeColor="text1"/>
          <w:sz w:val="28"/>
          <w:szCs w:val="28"/>
        </w:rPr>
      </w:pPr>
      <w:bookmarkStart w:id="90" w:name="OLE_LINK5"/>
      <w:bookmarkStart w:id="91" w:name="_Toc401923799"/>
      <w:bookmarkStart w:id="92" w:name="_Toc402171716"/>
      <w:r w:rsidRPr="006053B8">
        <w:rPr>
          <w:rFonts w:eastAsia="標楷體"/>
          <w:b/>
          <w:bCs/>
          <w:color w:val="000000" w:themeColor="text1"/>
          <w:sz w:val="28"/>
          <w:szCs w:val="28"/>
        </w:rPr>
        <w:t>１、</w:t>
      </w:r>
      <w:r w:rsidRPr="006053B8">
        <w:rPr>
          <w:rFonts w:eastAsia="標楷體"/>
          <w:b/>
          <w:bCs/>
          <w:color w:val="000000" w:themeColor="text1"/>
          <w:sz w:val="28"/>
          <w:szCs w:val="28"/>
        </w:rPr>
        <w:t>108</w:t>
      </w:r>
      <w:r w:rsidRPr="006053B8">
        <w:rPr>
          <w:rFonts w:eastAsia="標楷體"/>
          <w:b/>
          <w:bCs/>
          <w:color w:val="000000" w:themeColor="text1"/>
          <w:sz w:val="28"/>
          <w:szCs w:val="28"/>
        </w:rPr>
        <w:t>年</w:t>
      </w:r>
      <w:r w:rsidRPr="006053B8">
        <w:rPr>
          <w:rFonts w:eastAsia="標楷體"/>
          <w:b/>
          <w:bCs/>
          <w:color w:val="000000" w:themeColor="text1"/>
          <w:sz w:val="28"/>
          <w:szCs w:val="28"/>
        </w:rPr>
        <w:t>10</w:t>
      </w:r>
      <w:r w:rsidRPr="006053B8">
        <w:rPr>
          <w:rFonts w:eastAsia="標楷體"/>
          <w:b/>
          <w:bCs/>
          <w:color w:val="000000" w:themeColor="text1"/>
          <w:sz w:val="28"/>
          <w:szCs w:val="28"/>
        </w:rPr>
        <w:t>月工業生產減少</w:t>
      </w:r>
      <w:r w:rsidRPr="006053B8">
        <w:rPr>
          <w:rFonts w:eastAsia="標楷體"/>
          <w:b/>
          <w:bCs/>
          <w:color w:val="000000" w:themeColor="text1"/>
          <w:sz w:val="28"/>
          <w:szCs w:val="28"/>
        </w:rPr>
        <w:t>2.92%</w:t>
      </w:r>
    </w:p>
    <w:p w:rsidR="0068533B" w:rsidRPr="006053B8" w:rsidRDefault="0068533B" w:rsidP="0068533B">
      <w:pPr>
        <w:widowControl/>
        <w:snapToGrid w:val="0"/>
        <w:spacing w:beforeLines="50" w:before="180" w:line="300" w:lineRule="auto"/>
        <w:ind w:leftChars="118" w:left="283" w:rightChars="-59" w:right="-142" w:firstLineChars="202" w:firstLine="566"/>
        <w:jc w:val="both"/>
        <w:rPr>
          <w:rFonts w:eastAsia="標楷體"/>
          <w:b/>
          <w:bCs/>
          <w:color w:val="000000" w:themeColor="text1"/>
          <w:sz w:val="28"/>
          <w:szCs w:val="28"/>
        </w:rPr>
      </w:pPr>
      <w:r w:rsidRPr="006053B8">
        <w:rPr>
          <w:rFonts w:eastAsia="標楷體"/>
          <w:color w:val="000000" w:themeColor="text1"/>
          <w:kern w:val="0"/>
          <w:sz w:val="28"/>
          <w:szCs w:val="28"/>
        </w:rPr>
        <w:lastRenderedPageBreak/>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月工業生產指數</w:t>
      </w:r>
      <w:r w:rsidRPr="006053B8">
        <w:rPr>
          <w:rFonts w:eastAsia="標楷體"/>
          <w:color w:val="000000" w:themeColor="text1"/>
          <w:kern w:val="0"/>
          <w:sz w:val="28"/>
          <w:szCs w:val="28"/>
        </w:rPr>
        <w:t>113.54</w:t>
      </w:r>
      <w:r w:rsidRPr="006053B8">
        <w:rPr>
          <w:rFonts w:eastAsia="標楷體"/>
          <w:color w:val="000000" w:themeColor="text1"/>
          <w:kern w:val="0"/>
          <w:sz w:val="28"/>
          <w:szCs w:val="28"/>
        </w:rPr>
        <w:t>，較上年同月減少</w:t>
      </w:r>
      <w:r w:rsidRPr="006053B8">
        <w:rPr>
          <w:rFonts w:eastAsia="標楷體"/>
          <w:color w:val="000000" w:themeColor="text1"/>
          <w:kern w:val="0"/>
          <w:sz w:val="28"/>
          <w:szCs w:val="28"/>
        </w:rPr>
        <w:t>2.92%</w:t>
      </w:r>
      <w:r w:rsidRPr="006053B8">
        <w:rPr>
          <w:rFonts w:eastAsia="標楷體"/>
          <w:color w:val="000000" w:themeColor="text1"/>
          <w:kern w:val="0"/>
          <w:sz w:val="28"/>
          <w:szCs w:val="28"/>
        </w:rPr>
        <w:t>。用水供應業及電力及燃氣供應業分別增加</w:t>
      </w:r>
      <w:r w:rsidRPr="006053B8">
        <w:rPr>
          <w:rFonts w:eastAsia="標楷體"/>
          <w:color w:val="000000" w:themeColor="text1"/>
          <w:kern w:val="0"/>
          <w:sz w:val="28"/>
          <w:szCs w:val="28"/>
        </w:rPr>
        <w:t>4.56%</w:t>
      </w:r>
      <w:r w:rsidRPr="006053B8">
        <w:rPr>
          <w:rFonts w:eastAsia="標楷體"/>
          <w:color w:val="000000" w:themeColor="text1"/>
          <w:kern w:val="0"/>
          <w:sz w:val="28"/>
          <w:szCs w:val="28"/>
        </w:rPr>
        <w:t>及</w:t>
      </w:r>
      <w:r w:rsidRPr="006053B8">
        <w:rPr>
          <w:rFonts w:eastAsia="標楷體"/>
          <w:color w:val="000000" w:themeColor="text1"/>
          <w:kern w:val="0"/>
          <w:sz w:val="28"/>
          <w:szCs w:val="28"/>
        </w:rPr>
        <w:t>2.47%</w:t>
      </w:r>
      <w:r w:rsidRPr="006053B8">
        <w:rPr>
          <w:rFonts w:eastAsia="標楷體"/>
          <w:color w:val="000000" w:themeColor="text1"/>
          <w:kern w:val="0"/>
          <w:sz w:val="28"/>
          <w:szCs w:val="28"/>
        </w:rPr>
        <w:t>，礦業及土石採取業及製造業分別減少</w:t>
      </w:r>
      <w:r w:rsidRPr="006053B8">
        <w:rPr>
          <w:rFonts w:eastAsia="標楷體"/>
          <w:color w:val="000000" w:themeColor="text1"/>
          <w:kern w:val="0"/>
          <w:sz w:val="28"/>
          <w:szCs w:val="28"/>
        </w:rPr>
        <w:t>13.15%</w:t>
      </w:r>
      <w:r w:rsidRPr="006053B8">
        <w:rPr>
          <w:rFonts w:eastAsia="標楷體"/>
          <w:color w:val="000000" w:themeColor="text1"/>
          <w:kern w:val="0"/>
          <w:sz w:val="28"/>
          <w:szCs w:val="28"/>
        </w:rPr>
        <w:t>及</w:t>
      </w:r>
      <w:r w:rsidRPr="006053B8">
        <w:rPr>
          <w:rFonts w:eastAsia="標楷體"/>
          <w:color w:val="000000" w:themeColor="text1"/>
          <w:kern w:val="0"/>
          <w:sz w:val="28"/>
          <w:szCs w:val="28"/>
        </w:rPr>
        <w:t>3.27%</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10</w:t>
      </w:r>
      <w:r w:rsidRPr="006053B8">
        <w:rPr>
          <w:rFonts w:eastAsia="標楷體"/>
          <w:color w:val="000000" w:themeColor="text1"/>
          <w:kern w:val="0"/>
          <w:sz w:val="28"/>
          <w:szCs w:val="28"/>
        </w:rPr>
        <w:t>月工業生產指數</w:t>
      </w:r>
      <w:r w:rsidRPr="006053B8">
        <w:rPr>
          <w:rFonts w:eastAsia="標楷體"/>
          <w:color w:val="000000" w:themeColor="text1"/>
          <w:kern w:val="0"/>
          <w:sz w:val="28"/>
          <w:szCs w:val="28"/>
        </w:rPr>
        <w:t>107.05</w:t>
      </w:r>
      <w:r w:rsidRPr="006053B8">
        <w:rPr>
          <w:rFonts w:eastAsia="標楷體"/>
          <w:color w:val="000000" w:themeColor="text1"/>
          <w:kern w:val="0"/>
          <w:sz w:val="28"/>
          <w:szCs w:val="28"/>
        </w:rPr>
        <w:t>，較上年同期減少</w:t>
      </w:r>
      <w:r w:rsidRPr="006053B8">
        <w:rPr>
          <w:rFonts w:eastAsia="標楷體"/>
          <w:color w:val="000000" w:themeColor="text1"/>
          <w:kern w:val="0"/>
          <w:sz w:val="28"/>
          <w:szCs w:val="28"/>
        </w:rPr>
        <w:t>1.21%</w:t>
      </w:r>
      <w:r w:rsidRPr="006053B8">
        <w:rPr>
          <w:rFonts w:eastAsia="標楷體"/>
          <w:color w:val="000000" w:themeColor="text1"/>
          <w:kern w:val="0"/>
          <w:sz w:val="28"/>
          <w:szCs w:val="28"/>
        </w:rPr>
        <w:t>。</w:t>
      </w:r>
    </w:p>
    <w:p w:rsidR="0068533B" w:rsidRPr="006053B8" w:rsidRDefault="0068533B" w:rsidP="0068533B">
      <w:pPr>
        <w:widowControl/>
        <w:topLinePunct/>
        <w:snapToGrid w:val="0"/>
        <w:spacing w:beforeLines="30" w:before="108" w:line="300" w:lineRule="auto"/>
        <w:ind w:right="210"/>
        <w:jc w:val="both"/>
        <w:rPr>
          <w:rFonts w:eastAsia="標楷體"/>
          <w:color w:val="000000" w:themeColor="text1"/>
          <w:kern w:val="0"/>
          <w:sz w:val="28"/>
          <w:szCs w:val="20"/>
        </w:rPr>
      </w:pPr>
      <w:r w:rsidRPr="006053B8">
        <w:rPr>
          <w:rFonts w:eastAsia="標楷體"/>
          <w:b/>
          <w:bCs/>
          <w:color w:val="000000" w:themeColor="text1"/>
          <w:kern w:val="0"/>
          <w:sz w:val="28"/>
          <w:szCs w:val="20"/>
        </w:rPr>
        <w:t xml:space="preserve">　　　　　　　　　表</w:t>
      </w:r>
      <w:r w:rsidRPr="006053B8">
        <w:rPr>
          <w:rFonts w:eastAsia="標楷體"/>
          <w:b/>
          <w:bCs/>
          <w:color w:val="000000" w:themeColor="text1"/>
          <w:kern w:val="0"/>
          <w:sz w:val="28"/>
          <w:szCs w:val="20"/>
        </w:rPr>
        <w:t xml:space="preserve">2-2-1  </w:t>
      </w:r>
      <w:r w:rsidRPr="006053B8">
        <w:rPr>
          <w:rFonts w:eastAsia="標楷體"/>
          <w:b/>
          <w:bCs/>
          <w:color w:val="000000" w:themeColor="text1"/>
          <w:kern w:val="0"/>
          <w:sz w:val="28"/>
          <w:szCs w:val="20"/>
        </w:rPr>
        <w:t>工業生產</w:t>
      </w:r>
      <w:r w:rsidRPr="006053B8">
        <w:rPr>
          <w:rFonts w:eastAsia="標楷體"/>
          <w:b/>
          <w:bCs/>
          <w:snapToGrid w:val="0"/>
          <w:color w:val="000000" w:themeColor="text1"/>
          <w:kern w:val="0"/>
          <w:sz w:val="28"/>
          <w:szCs w:val="20"/>
        </w:rPr>
        <w:t>年增率</w:t>
      </w:r>
      <w:r w:rsidRPr="006053B8">
        <w:rPr>
          <w:rFonts w:eastAsia="標楷體"/>
          <w:color w:val="000000" w:themeColor="text1"/>
          <w:kern w:val="0"/>
          <w:sz w:val="28"/>
          <w:szCs w:val="20"/>
        </w:rPr>
        <w:t xml:space="preserve">          </w:t>
      </w:r>
      <w:r w:rsidRPr="006053B8">
        <w:rPr>
          <w:rFonts w:eastAsia="標楷體"/>
          <w:color w:val="000000" w:themeColor="text1"/>
          <w:kern w:val="0"/>
          <w:szCs w:val="20"/>
        </w:rPr>
        <w:t>單位：</w:t>
      </w:r>
      <w:r w:rsidRPr="006053B8">
        <w:rPr>
          <w:rFonts w:eastAsia="標楷體"/>
          <w:color w:val="000000" w:themeColor="text1"/>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68533B" w:rsidRPr="006053B8" w:rsidTr="0009059A">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68533B" w:rsidRPr="006053B8" w:rsidRDefault="0068533B" w:rsidP="0009059A">
            <w:pPr>
              <w:snapToGrid w:val="0"/>
              <w:spacing w:line="260" w:lineRule="exact"/>
              <w:ind w:left="30"/>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68533B" w:rsidRPr="006053B8" w:rsidRDefault="0068533B" w:rsidP="0009059A">
            <w:pPr>
              <w:snapToGrid w:val="0"/>
              <w:spacing w:line="260" w:lineRule="exact"/>
              <w:ind w:left="28"/>
              <w:jc w:val="center"/>
              <w:rPr>
                <w:rFonts w:eastAsia="標楷體"/>
                <w:color w:val="000000" w:themeColor="text1"/>
                <w:szCs w:val="28"/>
              </w:rPr>
            </w:pPr>
          </w:p>
          <w:p w:rsidR="0068533B" w:rsidRPr="006053B8" w:rsidRDefault="0068533B" w:rsidP="0009059A">
            <w:pPr>
              <w:snapToGrid w:val="0"/>
              <w:spacing w:line="260" w:lineRule="exact"/>
              <w:ind w:left="28"/>
              <w:jc w:val="center"/>
              <w:rPr>
                <w:rFonts w:eastAsia="標楷體"/>
                <w:color w:val="000000" w:themeColor="text1"/>
                <w:szCs w:val="28"/>
              </w:rPr>
            </w:pPr>
            <w:r w:rsidRPr="006053B8">
              <w:rPr>
                <w:rFonts w:eastAsia="標楷體"/>
                <w:color w:val="000000" w:themeColor="text1"/>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68533B" w:rsidRPr="006053B8" w:rsidRDefault="0068533B" w:rsidP="0009059A">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right w:val="nil"/>
            </w:tcBorders>
          </w:tcPr>
          <w:p w:rsidR="0068533B" w:rsidRPr="006053B8" w:rsidRDefault="0068533B" w:rsidP="0009059A">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right w:val="nil"/>
            </w:tcBorders>
          </w:tcPr>
          <w:p w:rsidR="0068533B" w:rsidRPr="006053B8" w:rsidRDefault="0068533B" w:rsidP="0009059A">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tcBorders>
          </w:tcPr>
          <w:p w:rsidR="0068533B" w:rsidRPr="006053B8" w:rsidRDefault="0068533B" w:rsidP="0009059A">
            <w:pPr>
              <w:snapToGrid w:val="0"/>
              <w:spacing w:line="260" w:lineRule="exact"/>
              <w:ind w:left="28"/>
              <w:jc w:val="center"/>
              <w:rPr>
                <w:rFonts w:eastAsia="標楷體"/>
                <w:color w:val="000000" w:themeColor="text1"/>
              </w:rPr>
            </w:pPr>
          </w:p>
        </w:tc>
      </w:tr>
      <w:tr w:rsidR="0068533B" w:rsidRPr="006053B8" w:rsidTr="0009059A">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68533B" w:rsidRPr="006053B8" w:rsidRDefault="0068533B" w:rsidP="0009059A">
            <w:pPr>
              <w:widowControl/>
              <w:rPr>
                <w:rFonts w:eastAsia="標楷體"/>
                <w:color w:val="000000" w:themeColor="text1"/>
              </w:rPr>
            </w:pPr>
          </w:p>
        </w:tc>
        <w:tc>
          <w:tcPr>
            <w:tcW w:w="0" w:type="auto"/>
            <w:vMerge/>
            <w:tcBorders>
              <w:top w:val="single" w:sz="4" w:space="0" w:color="auto"/>
              <w:left w:val="single" w:sz="4" w:space="0" w:color="auto"/>
              <w:bottom w:val="single" w:sz="4" w:space="0" w:color="auto"/>
              <w:right w:val="nil"/>
            </w:tcBorders>
            <w:vAlign w:val="center"/>
            <w:hideMark/>
          </w:tcPr>
          <w:p w:rsidR="0068533B" w:rsidRPr="006053B8" w:rsidRDefault="0068533B" w:rsidP="0009059A">
            <w:pPr>
              <w:widowControl/>
              <w:rPr>
                <w:rFonts w:eastAsia="標楷體"/>
                <w:color w:val="000000" w:themeColor="text1"/>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68533B" w:rsidRPr="006053B8" w:rsidRDefault="0068533B" w:rsidP="0009059A">
            <w:pPr>
              <w:snapToGrid w:val="0"/>
              <w:spacing w:line="260" w:lineRule="exact"/>
              <w:ind w:left="28"/>
              <w:jc w:val="center"/>
              <w:rPr>
                <w:rFonts w:eastAsia="標楷體"/>
                <w:color w:val="000000" w:themeColor="text1"/>
              </w:rPr>
            </w:pPr>
            <w:r w:rsidRPr="006053B8">
              <w:rPr>
                <w:rFonts w:eastAsia="標楷體"/>
                <w:color w:val="000000" w:themeColor="text1"/>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68533B" w:rsidRPr="006053B8" w:rsidRDefault="0068533B" w:rsidP="0009059A">
            <w:pPr>
              <w:snapToGrid w:val="0"/>
              <w:spacing w:line="260" w:lineRule="exact"/>
              <w:ind w:left="28"/>
              <w:jc w:val="center"/>
              <w:rPr>
                <w:rFonts w:eastAsia="標楷體"/>
                <w:color w:val="000000" w:themeColor="text1"/>
              </w:rPr>
            </w:pPr>
            <w:r w:rsidRPr="006053B8">
              <w:rPr>
                <w:rFonts w:eastAsia="標楷體"/>
                <w:color w:val="000000" w:themeColor="text1"/>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68533B" w:rsidRPr="006053B8" w:rsidRDefault="0068533B" w:rsidP="0009059A">
            <w:pPr>
              <w:snapToGrid w:val="0"/>
              <w:spacing w:line="260" w:lineRule="exact"/>
              <w:ind w:left="28"/>
              <w:jc w:val="center"/>
              <w:rPr>
                <w:rFonts w:eastAsia="標楷體"/>
                <w:color w:val="000000" w:themeColor="text1"/>
              </w:rPr>
            </w:pPr>
            <w:r w:rsidRPr="006053B8">
              <w:rPr>
                <w:rFonts w:eastAsia="標楷體"/>
                <w:color w:val="000000" w:themeColor="text1"/>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68533B" w:rsidRPr="006053B8" w:rsidRDefault="0068533B" w:rsidP="0009059A">
            <w:pPr>
              <w:snapToGrid w:val="0"/>
              <w:spacing w:line="260" w:lineRule="exact"/>
              <w:ind w:left="28"/>
              <w:jc w:val="center"/>
              <w:rPr>
                <w:rFonts w:eastAsia="標楷體"/>
                <w:color w:val="000000" w:themeColor="text1"/>
              </w:rPr>
            </w:pPr>
            <w:r w:rsidRPr="006053B8">
              <w:rPr>
                <w:rFonts w:eastAsia="標楷體"/>
                <w:color w:val="000000" w:themeColor="text1"/>
              </w:rPr>
              <w:t>用水</w:t>
            </w:r>
          </w:p>
          <w:p w:rsidR="0068533B" w:rsidRPr="006053B8" w:rsidRDefault="0068533B" w:rsidP="0009059A">
            <w:pPr>
              <w:snapToGrid w:val="0"/>
              <w:spacing w:line="260" w:lineRule="exact"/>
              <w:ind w:left="28"/>
              <w:jc w:val="center"/>
              <w:rPr>
                <w:rFonts w:eastAsia="標楷體"/>
                <w:color w:val="000000" w:themeColor="text1"/>
              </w:rPr>
            </w:pPr>
            <w:r w:rsidRPr="006053B8">
              <w:rPr>
                <w:rFonts w:eastAsia="標楷體"/>
                <w:color w:val="000000" w:themeColor="text1"/>
              </w:rPr>
              <w:t>供應業</w:t>
            </w:r>
          </w:p>
        </w:tc>
      </w:tr>
      <w:tr w:rsidR="0068533B" w:rsidRPr="006053B8" w:rsidTr="0009059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68533B" w:rsidRPr="006053B8" w:rsidRDefault="0068533B" w:rsidP="0009059A">
            <w:pPr>
              <w:snapToGrid w:val="0"/>
              <w:spacing w:line="380" w:lineRule="exact"/>
              <w:rPr>
                <w:rFonts w:eastAsia="標楷體"/>
                <w:b/>
                <w:bCs/>
                <w:color w:val="000000" w:themeColor="text1"/>
              </w:rPr>
            </w:pPr>
            <w:r w:rsidRPr="006053B8">
              <w:rPr>
                <w:rFonts w:eastAsia="標楷體"/>
                <w:b/>
                <w:bCs/>
                <w:color w:val="000000" w:themeColor="text1"/>
              </w:rPr>
              <w:t xml:space="preserve"> 103</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68533B" w:rsidRPr="006053B8" w:rsidRDefault="0068533B" w:rsidP="0009059A">
            <w:pPr>
              <w:ind w:rightChars="75" w:right="180"/>
              <w:jc w:val="right"/>
              <w:rPr>
                <w:rFonts w:eastAsia="標楷體"/>
                <w:b/>
                <w:bCs/>
                <w:color w:val="000000" w:themeColor="text1"/>
                <w:szCs w:val="22"/>
              </w:rPr>
            </w:pPr>
            <w:r w:rsidRPr="006053B8">
              <w:rPr>
                <w:rFonts w:eastAsia="標楷體"/>
                <w:b/>
                <w:bCs/>
                <w:color w:val="000000" w:themeColor="text1"/>
                <w:szCs w:val="22"/>
              </w:rPr>
              <w:t>6.41</w:t>
            </w:r>
          </w:p>
        </w:tc>
        <w:tc>
          <w:tcPr>
            <w:tcW w:w="1251" w:type="dxa"/>
            <w:tcMar>
              <w:top w:w="17" w:type="dxa"/>
              <w:left w:w="17" w:type="dxa"/>
              <w:bottom w:w="0" w:type="dxa"/>
              <w:right w:w="17" w:type="dxa"/>
            </w:tcMar>
            <w:vAlign w:val="bottom"/>
          </w:tcPr>
          <w:p w:rsidR="0068533B" w:rsidRPr="006053B8" w:rsidRDefault="0068533B" w:rsidP="0009059A">
            <w:pPr>
              <w:ind w:rightChars="165" w:right="396"/>
              <w:jc w:val="right"/>
              <w:rPr>
                <w:rFonts w:eastAsia="標楷體"/>
                <w:b/>
                <w:bCs/>
                <w:color w:val="000000" w:themeColor="text1"/>
              </w:rPr>
            </w:pPr>
            <w:r w:rsidRPr="006053B8">
              <w:rPr>
                <w:rFonts w:eastAsia="標楷體"/>
                <w:b/>
                <w:bCs/>
                <w:color w:val="000000" w:themeColor="text1"/>
              </w:rPr>
              <w:t>6.83</w:t>
            </w:r>
          </w:p>
        </w:tc>
        <w:tc>
          <w:tcPr>
            <w:tcW w:w="1252" w:type="dxa"/>
            <w:tcMar>
              <w:top w:w="17" w:type="dxa"/>
              <w:left w:w="17" w:type="dxa"/>
              <w:bottom w:w="0" w:type="dxa"/>
              <w:right w:w="17" w:type="dxa"/>
            </w:tcMar>
            <w:vAlign w:val="bottom"/>
          </w:tcPr>
          <w:p w:rsidR="0068533B" w:rsidRPr="006053B8" w:rsidRDefault="0068533B" w:rsidP="0009059A">
            <w:pPr>
              <w:ind w:rightChars="165" w:right="396"/>
              <w:jc w:val="right"/>
              <w:rPr>
                <w:rFonts w:eastAsia="標楷體"/>
                <w:b/>
                <w:bCs/>
                <w:color w:val="000000" w:themeColor="text1"/>
              </w:rPr>
            </w:pPr>
            <w:r w:rsidRPr="006053B8">
              <w:rPr>
                <w:rFonts w:eastAsia="標楷體"/>
                <w:b/>
                <w:bCs/>
                <w:color w:val="000000" w:themeColor="text1"/>
              </w:rPr>
              <w:t>1.17</w:t>
            </w:r>
          </w:p>
        </w:tc>
        <w:tc>
          <w:tcPr>
            <w:tcW w:w="1252" w:type="dxa"/>
            <w:tcMar>
              <w:top w:w="17" w:type="dxa"/>
              <w:left w:w="17" w:type="dxa"/>
              <w:bottom w:w="0" w:type="dxa"/>
              <w:right w:w="17" w:type="dxa"/>
            </w:tcMar>
            <w:vAlign w:val="bottom"/>
          </w:tcPr>
          <w:p w:rsidR="0068533B" w:rsidRPr="006053B8" w:rsidRDefault="0068533B" w:rsidP="0009059A">
            <w:pPr>
              <w:ind w:rightChars="162" w:right="389"/>
              <w:jc w:val="right"/>
              <w:rPr>
                <w:rFonts w:eastAsia="標楷體"/>
                <w:b/>
                <w:bCs/>
                <w:color w:val="000000" w:themeColor="text1"/>
              </w:rPr>
            </w:pPr>
            <w:r w:rsidRPr="006053B8">
              <w:rPr>
                <w:rFonts w:eastAsia="標楷體"/>
                <w:b/>
                <w:bCs/>
                <w:color w:val="000000" w:themeColor="text1"/>
              </w:rPr>
              <w:t>1.51</w:t>
            </w:r>
          </w:p>
        </w:tc>
        <w:tc>
          <w:tcPr>
            <w:tcW w:w="1252" w:type="dxa"/>
            <w:tcMar>
              <w:top w:w="17" w:type="dxa"/>
              <w:left w:w="17" w:type="dxa"/>
              <w:bottom w:w="0" w:type="dxa"/>
              <w:right w:w="17" w:type="dxa"/>
            </w:tcMar>
            <w:vAlign w:val="bottom"/>
          </w:tcPr>
          <w:p w:rsidR="0068533B" w:rsidRPr="006053B8" w:rsidRDefault="0068533B" w:rsidP="0009059A">
            <w:pPr>
              <w:ind w:rightChars="152" w:right="365"/>
              <w:jc w:val="right"/>
              <w:rPr>
                <w:rFonts w:eastAsia="標楷體"/>
                <w:b/>
                <w:bCs/>
                <w:color w:val="000000" w:themeColor="text1"/>
              </w:rPr>
            </w:pPr>
            <w:r w:rsidRPr="006053B8">
              <w:rPr>
                <w:rFonts w:eastAsia="標楷體"/>
                <w:b/>
                <w:bCs/>
                <w:color w:val="000000" w:themeColor="text1"/>
              </w:rPr>
              <w:t>0.52</w:t>
            </w:r>
          </w:p>
        </w:tc>
      </w:tr>
      <w:tr w:rsidR="0068533B" w:rsidRPr="006053B8" w:rsidTr="0009059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68533B" w:rsidRPr="006053B8" w:rsidRDefault="0068533B" w:rsidP="0009059A">
            <w:pPr>
              <w:snapToGrid w:val="0"/>
              <w:spacing w:line="380" w:lineRule="exact"/>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68533B" w:rsidRPr="006053B8" w:rsidRDefault="0068533B" w:rsidP="0009059A">
            <w:pPr>
              <w:ind w:rightChars="75" w:right="180"/>
              <w:jc w:val="right"/>
              <w:rPr>
                <w:rFonts w:eastAsia="標楷體"/>
                <w:b/>
                <w:bCs/>
                <w:color w:val="000000" w:themeColor="text1"/>
                <w:szCs w:val="22"/>
              </w:rPr>
            </w:pPr>
            <w:r w:rsidRPr="006053B8">
              <w:rPr>
                <w:rFonts w:eastAsia="標楷體"/>
                <w:b/>
                <w:bCs/>
                <w:color w:val="000000" w:themeColor="text1"/>
                <w:szCs w:val="22"/>
              </w:rPr>
              <w:t>-1.28</w:t>
            </w:r>
          </w:p>
        </w:tc>
        <w:tc>
          <w:tcPr>
            <w:tcW w:w="1251" w:type="dxa"/>
            <w:tcMar>
              <w:top w:w="17" w:type="dxa"/>
              <w:left w:w="17" w:type="dxa"/>
              <w:bottom w:w="0" w:type="dxa"/>
              <w:right w:w="17" w:type="dxa"/>
            </w:tcMar>
            <w:vAlign w:val="bottom"/>
          </w:tcPr>
          <w:p w:rsidR="0068533B" w:rsidRPr="006053B8" w:rsidRDefault="0068533B" w:rsidP="0009059A">
            <w:pPr>
              <w:ind w:rightChars="165" w:right="396"/>
              <w:jc w:val="right"/>
              <w:rPr>
                <w:rFonts w:eastAsia="標楷體"/>
                <w:b/>
                <w:bCs/>
                <w:color w:val="000000" w:themeColor="text1"/>
              </w:rPr>
            </w:pPr>
            <w:r w:rsidRPr="006053B8">
              <w:rPr>
                <w:rFonts w:eastAsia="標楷體"/>
                <w:b/>
                <w:bCs/>
                <w:color w:val="000000" w:themeColor="text1"/>
              </w:rPr>
              <w:t>-1.16</w:t>
            </w:r>
          </w:p>
        </w:tc>
        <w:tc>
          <w:tcPr>
            <w:tcW w:w="1252" w:type="dxa"/>
            <w:tcMar>
              <w:top w:w="17" w:type="dxa"/>
              <w:left w:w="17" w:type="dxa"/>
              <w:bottom w:w="0" w:type="dxa"/>
              <w:right w:w="17" w:type="dxa"/>
            </w:tcMar>
            <w:vAlign w:val="bottom"/>
          </w:tcPr>
          <w:p w:rsidR="0068533B" w:rsidRPr="006053B8" w:rsidRDefault="0068533B" w:rsidP="0009059A">
            <w:pPr>
              <w:ind w:rightChars="165" w:right="396"/>
              <w:jc w:val="right"/>
              <w:rPr>
                <w:rFonts w:eastAsia="標楷體"/>
                <w:b/>
                <w:bCs/>
                <w:color w:val="000000" w:themeColor="text1"/>
              </w:rPr>
            </w:pPr>
            <w:r w:rsidRPr="006053B8">
              <w:rPr>
                <w:rFonts w:eastAsia="標楷體"/>
                <w:b/>
                <w:bCs/>
                <w:color w:val="000000" w:themeColor="text1"/>
              </w:rPr>
              <w:t>-6.53</w:t>
            </w:r>
          </w:p>
        </w:tc>
        <w:tc>
          <w:tcPr>
            <w:tcW w:w="1252" w:type="dxa"/>
            <w:tcMar>
              <w:top w:w="17" w:type="dxa"/>
              <w:left w:w="17" w:type="dxa"/>
              <w:bottom w:w="0" w:type="dxa"/>
              <w:right w:w="17" w:type="dxa"/>
            </w:tcMar>
            <w:vAlign w:val="bottom"/>
          </w:tcPr>
          <w:p w:rsidR="0068533B" w:rsidRPr="006053B8" w:rsidRDefault="0068533B" w:rsidP="0009059A">
            <w:pPr>
              <w:ind w:rightChars="162" w:right="389"/>
              <w:jc w:val="right"/>
              <w:rPr>
                <w:rFonts w:eastAsia="標楷體"/>
                <w:b/>
                <w:bCs/>
                <w:color w:val="000000" w:themeColor="text1"/>
              </w:rPr>
            </w:pPr>
            <w:r w:rsidRPr="006053B8">
              <w:rPr>
                <w:rFonts w:eastAsia="標楷體"/>
                <w:b/>
                <w:bCs/>
                <w:color w:val="000000" w:themeColor="text1"/>
              </w:rPr>
              <w:t>-2.42</w:t>
            </w:r>
          </w:p>
        </w:tc>
        <w:tc>
          <w:tcPr>
            <w:tcW w:w="1252" w:type="dxa"/>
            <w:tcMar>
              <w:top w:w="17" w:type="dxa"/>
              <w:left w:w="17" w:type="dxa"/>
              <w:bottom w:w="0" w:type="dxa"/>
              <w:right w:w="17" w:type="dxa"/>
            </w:tcMar>
            <w:vAlign w:val="bottom"/>
          </w:tcPr>
          <w:p w:rsidR="0068533B" w:rsidRPr="006053B8" w:rsidRDefault="0068533B" w:rsidP="0009059A">
            <w:pPr>
              <w:ind w:rightChars="152" w:right="365"/>
              <w:jc w:val="right"/>
              <w:rPr>
                <w:rFonts w:eastAsia="標楷體"/>
                <w:b/>
                <w:bCs/>
                <w:color w:val="000000" w:themeColor="text1"/>
              </w:rPr>
            </w:pPr>
            <w:r w:rsidRPr="006053B8">
              <w:rPr>
                <w:rFonts w:eastAsia="標楷體"/>
                <w:b/>
                <w:bCs/>
                <w:color w:val="000000" w:themeColor="text1"/>
              </w:rPr>
              <w:t>-2.28</w:t>
            </w:r>
          </w:p>
        </w:tc>
      </w:tr>
      <w:tr w:rsidR="0068533B" w:rsidRPr="006053B8" w:rsidTr="0009059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68533B" w:rsidRPr="006053B8" w:rsidRDefault="0068533B" w:rsidP="0009059A">
            <w:pPr>
              <w:snapToGrid w:val="0"/>
              <w:spacing w:line="380" w:lineRule="exact"/>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68533B" w:rsidRPr="006053B8" w:rsidRDefault="0068533B" w:rsidP="0009059A">
            <w:pPr>
              <w:ind w:rightChars="75" w:right="180"/>
              <w:jc w:val="right"/>
              <w:rPr>
                <w:rFonts w:eastAsia="標楷體"/>
                <w:b/>
                <w:bCs/>
                <w:color w:val="000000" w:themeColor="text1"/>
                <w:szCs w:val="22"/>
              </w:rPr>
            </w:pPr>
            <w:r w:rsidRPr="006053B8">
              <w:rPr>
                <w:rFonts w:eastAsia="標楷體"/>
                <w:b/>
                <w:bCs/>
                <w:color w:val="000000" w:themeColor="text1"/>
                <w:szCs w:val="22"/>
              </w:rPr>
              <w:t>1.97</w:t>
            </w:r>
          </w:p>
        </w:tc>
        <w:tc>
          <w:tcPr>
            <w:tcW w:w="1251" w:type="dxa"/>
            <w:tcMar>
              <w:top w:w="17" w:type="dxa"/>
              <w:left w:w="17" w:type="dxa"/>
              <w:bottom w:w="0" w:type="dxa"/>
              <w:right w:w="17" w:type="dxa"/>
            </w:tcMar>
            <w:vAlign w:val="bottom"/>
          </w:tcPr>
          <w:p w:rsidR="0068533B" w:rsidRPr="006053B8" w:rsidRDefault="0068533B" w:rsidP="0009059A">
            <w:pPr>
              <w:ind w:rightChars="165" w:right="396"/>
              <w:jc w:val="right"/>
              <w:rPr>
                <w:rFonts w:eastAsia="標楷體"/>
                <w:b/>
                <w:bCs/>
                <w:color w:val="000000" w:themeColor="text1"/>
              </w:rPr>
            </w:pPr>
            <w:r w:rsidRPr="006053B8">
              <w:rPr>
                <w:rFonts w:eastAsia="標楷體"/>
                <w:b/>
                <w:bCs/>
                <w:color w:val="000000" w:themeColor="text1"/>
              </w:rPr>
              <w:t>1.91</w:t>
            </w:r>
          </w:p>
        </w:tc>
        <w:tc>
          <w:tcPr>
            <w:tcW w:w="1252" w:type="dxa"/>
            <w:tcMar>
              <w:top w:w="17" w:type="dxa"/>
              <w:left w:w="17" w:type="dxa"/>
              <w:bottom w:w="0" w:type="dxa"/>
              <w:right w:w="17" w:type="dxa"/>
            </w:tcMar>
            <w:vAlign w:val="bottom"/>
          </w:tcPr>
          <w:p w:rsidR="0068533B" w:rsidRPr="006053B8" w:rsidRDefault="0068533B" w:rsidP="0009059A">
            <w:pPr>
              <w:ind w:rightChars="165" w:right="396"/>
              <w:jc w:val="right"/>
              <w:rPr>
                <w:rFonts w:eastAsia="標楷體"/>
                <w:b/>
                <w:bCs/>
                <w:color w:val="000000" w:themeColor="text1"/>
              </w:rPr>
            </w:pPr>
            <w:r w:rsidRPr="006053B8">
              <w:rPr>
                <w:rFonts w:eastAsia="標楷體"/>
                <w:b/>
                <w:bCs/>
                <w:color w:val="000000" w:themeColor="text1"/>
              </w:rPr>
              <w:t>-9.67</w:t>
            </w:r>
          </w:p>
        </w:tc>
        <w:tc>
          <w:tcPr>
            <w:tcW w:w="1252" w:type="dxa"/>
            <w:tcMar>
              <w:top w:w="17" w:type="dxa"/>
              <w:left w:w="17" w:type="dxa"/>
              <w:bottom w:w="0" w:type="dxa"/>
              <w:right w:w="17" w:type="dxa"/>
            </w:tcMar>
            <w:vAlign w:val="bottom"/>
          </w:tcPr>
          <w:p w:rsidR="0068533B" w:rsidRPr="006053B8" w:rsidRDefault="0068533B" w:rsidP="0009059A">
            <w:pPr>
              <w:ind w:rightChars="162" w:right="389"/>
              <w:jc w:val="right"/>
              <w:rPr>
                <w:rFonts w:eastAsia="標楷體"/>
                <w:b/>
                <w:bCs/>
                <w:color w:val="000000" w:themeColor="text1"/>
              </w:rPr>
            </w:pPr>
            <w:r w:rsidRPr="006053B8">
              <w:rPr>
                <w:rFonts w:eastAsia="標楷體"/>
                <w:b/>
                <w:bCs/>
                <w:color w:val="000000" w:themeColor="text1"/>
              </w:rPr>
              <w:t>3.43</w:t>
            </w:r>
          </w:p>
        </w:tc>
        <w:tc>
          <w:tcPr>
            <w:tcW w:w="1252" w:type="dxa"/>
            <w:tcMar>
              <w:top w:w="17" w:type="dxa"/>
              <w:left w:w="17" w:type="dxa"/>
              <w:bottom w:w="0" w:type="dxa"/>
              <w:right w:w="17" w:type="dxa"/>
            </w:tcMar>
            <w:vAlign w:val="bottom"/>
          </w:tcPr>
          <w:p w:rsidR="0068533B" w:rsidRPr="006053B8" w:rsidRDefault="0068533B" w:rsidP="0009059A">
            <w:pPr>
              <w:ind w:rightChars="152" w:right="365"/>
              <w:jc w:val="right"/>
              <w:rPr>
                <w:rFonts w:eastAsia="標楷體"/>
                <w:b/>
                <w:bCs/>
                <w:color w:val="000000" w:themeColor="text1"/>
              </w:rPr>
            </w:pPr>
            <w:r w:rsidRPr="006053B8">
              <w:rPr>
                <w:rFonts w:eastAsia="標楷體"/>
                <w:b/>
                <w:bCs/>
                <w:color w:val="000000" w:themeColor="text1"/>
              </w:rPr>
              <w:t>0.50</w:t>
            </w:r>
          </w:p>
        </w:tc>
      </w:tr>
      <w:tr w:rsidR="0068533B" w:rsidRPr="006053B8" w:rsidTr="0009059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80" w:lineRule="exact"/>
              <w:ind w:right="284" w:firstLineChars="50" w:firstLine="120"/>
              <w:rPr>
                <w:rFonts w:eastAsia="標楷體"/>
                <w:color w:val="000000" w:themeColor="text1"/>
                <w:spacing w:val="-6"/>
              </w:rPr>
            </w:pPr>
            <w:r w:rsidRPr="006053B8">
              <w:rPr>
                <w:rFonts w:eastAsia="標楷體"/>
                <w:b/>
                <w:bCs/>
                <w:color w:val="000000" w:themeColor="text1"/>
              </w:rPr>
              <w:t>106</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68533B" w:rsidRPr="006053B8" w:rsidRDefault="0068533B" w:rsidP="0009059A">
            <w:pPr>
              <w:ind w:rightChars="75" w:right="180"/>
              <w:jc w:val="right"/>
              <w:rPr>
                <w:rFonts w:eastAsia="標楷體"/>
                <w:b/>
                <w:bCs/>
                <w:color w:val="000000" w:themeColor="text1"/>
                <w:szCs w:val="22"/>
              </w:rPr>
            </w:pPr>
            <w:r w:rsidRPr="006053B8">
              <w:rPr>
                <w:rFonts w:eastAsia="標楷體"/>
                <w:b/>
                <w:bCs/>
                <w:color w:val="000000" w:themeColor="text1"/>
                <w:szCs w:val="22"/>
              </w:rPr>
              <w:t>5.00</w:t>
            </w:r>
          </w:p>
        </w:tc>
        <w:tc>
          <w:tcPr>
            <w:tcW w:w="1251" w:type="dxa"/>
            <w:tcMar>
              <w:top w:w="17" w:type="dxa"/>
              <w:left w:w="17" w:type="dxa"/>
              <w:bottom w:w="0" w:type="dxa"/>
              <w:right w:w="17" w:type="dxa"/>
            </w:tcMar>
            <w:vAlign w:val="bottom"/>
          </w:tcPr>
          <w:p w:rsidR="0068533B" w:rsidRPr="006053B8" w:rsidRDefault="0068533B" w:rsidP="0009059A">
            <w:pPr>
              <w:ind w:rightChars="165" w:right="396"/>
              <w:jc w:val="right"/>
              <w:rPr>
                <w:rFonts w:eastAsia="標楷體"/>
                <w:b/>
                <w:bCs/>
                <w:color w:val="000000" w:themeColor="text1"/>
              </w:rPr>
            </w:pPr>
            <w:r w:rsidRPr="006053B8">
              <w:rPr>
                <w:rFonts w:eastAsia="標楷體"/>
                <w:b/>
                <w:bCs/>
                <w:color w:val="000000" w:themeColor="text1"/>
              </w:rPr>
              <w:t>5.27</w:t>
            </w:r>
          </w:p>
        </w:tc>
        <w:tc>
          <w:tcPr>
            <w:tcW w:w="1252" w:type="dxa"/>
            <w:tcMar>
              <w:top w:w="17" w:type="dxa"/>
              <w:left w:w="17" w:type="dxa"/>
              <w:bottom w:w="0" w:type="dxa"/>
              <w:right w:w="17" w:type="dxa"/>
            </w:tcMar>
            <w:vAlign w:val="bottom"/>
          </w:tcPr>
          <w:p w:rsidR="0068533B" w:rsidRPr="006053B8" w:rsidRDefault="0068533B" w:rsidP="0009059A">
            <w:pPr>
              <w:ind w:rightChars="165" w:right="396"/>
              <w:jc w:val="right"/>
              <w:rPr>
                <w:rFonts w:eastAsia="標楷體"/>
                <w:b/>
                <w:bCs/>
                <w:color w:val="000000" w:themeColor="text1"/>
              </w:rPr>
            </w:pPr>
            <w:r w:rsidRPr="006053B8">
              <w:rPr>
                <w:rFonts w:eastAsia="標楷體"/>
                <w:b/>
                <w:bCs/>
                <w:color w:val="000000" w:themeColor="text1"/>
              </w:rPr>
              <w:t>-2.00</w:t>
            </w:r>
          </w:p>
        </w:tc>
        <w:tc>
          <w:tcPr>
            <w:tcW w:w="1252" w:type="dxa"/>
            <w:tcMar>
              <w:top w:w="17" w:type="dxa"/>
              <w:left w:w="17" w:type="dxa"/>
              <w:bottom w:w="0" w:type="dxa"/>
              <w:right w:w="17" w:type="dxa"/>
            </w:tcMar>
            <w:vAlign w:val="bottom"/>
          </w:tcPr>
          <w:p w:rsidR="0068533B" w:rsidRPr="006053B8" w:rsidRDefault="0068533B" w:rsidP="0009059A">
            <w:pPr>
              <w:ind w:rightChars="162" w:right="389"/>
              <w:jc w:val="right"/>
              <w:rPr>
                <w:rFonts w:eastAsia="標楷體"/>
                <w:b/>
                <w:bCs/>
                <w:color w:val="000000" w:themeColor="text1"/>
              </w:rPr>
            </w:pPr>
            <w:r w:rsidRPr="006053B8">
              <w:rPr>
                <w:rFonts w:eastAsia="標楷體"/>
                <w:b/>
                <w:bCs/>
                <w:color w:val="000000" w:themeColor="text1"/>
              </w:rPr>
              <w:t>2.22</w:t>
            </w:r>
          </w:p>
        </w:tc>
        <w:tc>
          <w:tcPr>
            <w:tcW w:w="1252" w:type="dxa"/>
            <w:tcMar>
              <w:top w:w="17" w:type="dxa"/>
              <w:left w:w="17" w:type="dxa"/>
              <w:bottom w:w="0" w:type="dxa"/>
              <w:right w:w="17" w:type="dxa"/>
            </w:tcMar>
            <w:vAlign w:val="bottom"/>
          </w:tcPr>
          <w:p w:rsidR="0068533B" w:rsidRPr="006053B8" w:rsidRDefault="0068533B" w:rsidP="0009059A">
            <w:pPr>
              <w:ind w:rightChars="152" w:right="365"/>
              <w:jc w:val="right"/>
              <w:rPr>
                <w:rFonts w:eastAsia="標楷體"/>
                <w:b/>
                <w:bCs/>
                <w:color w:val="000000" w:themeColor="text1"/>
              </w:rPr>
            </w:pPr>
            <w:r w:rsidRPr="006053B8">
              <w:rPr>
                <w:rFonts w:eastAsia="標楷體"/>
                <w:b/>
                <w:bCs/>
                <w:color w:val="000000" w:themeColor="text1"/>
              </w:rPr>
              <w:t>1.30</w:t>
            </w:r>
          </w:p>
        </w:tc>
      </w:tr>
      <w:tr w:rsidR="0068533B" w:rsidRPr="006053B8" w:rsidTr="0009059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80" w:lineRule="exact"/>
              <w:ind w:right="284" w:firstLineChars="50" w:firstLine="120"/>
              <w:rPr>
                <w:rFonts w:eastAsia="標楷體"/>
                <w:color w:val="000000" w:themeColor="text1"/>
                <w:spacing w:val="-6"/>
              </w:rPr>
            </w:pPr>
            <w:r w:rsidRPr="006053B8">
              <w:rPr>
                <w:rFonts w:eastAsia="標楷體"/>
                <w:b/>
                <w:bCs/>
                <w:color w:val="000000" w:themeColor="text1"/>
              </w:rPr>
              <w:t>107</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tcPr>
          <w:p w:rsidR="0068533B" w:rsidRPr="006053B8" w:rsidRDefault="0068533B" w:rsidP="0009059A">
            <w:pPr>
              <w:ind w:rightChars="75" w:right="180"/>
              <w:jc w:val="right"/>
              <w:rPr>
                <w:rFonts w:eastAsia="標楷體"/>
                <w:b/>
                <w:bCs/>
                <w:color w:val="000000" w:themeColor="text1"/>
                <w:szCs w:val="22"/>
              </w:rPr>
            </w:pPr>
            <w:r w:rsidRPr="006053B8">
              <w:rPr>
                <w:rFonts w:eastAsia="標楷體"/>
                <w:b/>
                <w:bCs/>
                <w:color w:val="000000" w:themeColor="text1"/>
                <w:szCs w:val="22"/>
              </w:rPr>
              <w:t>3.64</w:t>
            </w:r>
          </w:p>
        </w:tc>
        <w:tc>
          <w:tcPr>
            <w:tcW w:w="1251" w:type="dxa"/>
            <w:tcMar>
              <w:top w:w="17" w:type="dxa"/>
              <w:left w:w="17" w:type="dxa"/>
              <w:bottom w:w="0" w:type="dxa"/>
              <w:right w:w="17" w:type="dxa"/>
            </w:tcMar>
          </w:tcPr>
          <w:p w:rsidR="0068533B" w:rsidRPr="006053B8" w:rsidRDefault="0068533B" w:rsidP="0009059A">
            <w:pPr>
              <w:ind w:rightChars="165" w:right="396"/>
              <w:jc w:val="right"/>
              <w:rPr>
                <w:rFonts w:eastAsia="標楷體"/>
                <w:b/>
                <w:bCs/>
                <w:color w:val="000000" w:themeColor="text1"/>
              </w:rPr>
            </w:pPr>
            <w:r w:rsidRPr="006053B8">
              <w:rPr>
                <w:rFonts w:eastAsia="標楷體"/>
                <w:b/>
                <w:bCs/>
                <w:color w:val="000000" w:themeColor="text1"/>
              </w:rPr>
              <w:t>3.93</w:t>
            </w:r>
          </w:p>
        </w:tc>
        <w:tc>
          <w:tcPr>
            <w:tcW w:w="1252" w:type="dxa"/>
            <w:tcMar>
              <w:top w:w="17" w:type="dxa"/>
              <w:left w:w="17" w:type="dxa"/>
              <w:bottom w:w="0" w:type="dxa"/>
              <w:right w:w="17" w:type="dxa"/>
            </w:tcMar>
          </w:tcPr>
          <w:p w:rsidR="0068533B" w:rsidRPr="006053B8" w:rsidRDefault="0068533B" w:rsidP="0009059A">
            <w:pPr>
              <w:ind w:rightChars="165" w:right="396"/>
              <w:jc w:val="right"/>
              <w:rPr>
                <w:rFonts w:eastAsia="標楷體"/>
                <w:b/>
                <w:color w:val="000000" w:themeColor="text1"/>
              </w:rPr>
            </w:pPr>
            <w:r w:rsidRPr="006053B8">
              <w:rPr>
                <w:rFonts w:eastAsia="標楷體"/>
                <w:b/>
                <w:color w:val="000000" w:themeColor="text1"/>
              </w:rPr>
              <w:t>-3.65</w:t>
            </w:r>
          </w:p>
        </w:tc>
        <w:tc>
          <w:tcPr>
            <w:tcW w:w="1252" w:type="dxa"/>
            <w:tcMar>
              <w:top w:w="17" w:type="dxa"/>
              <w:left w:w="17" w:type="dxa"/>
              <w:bottom w:w="0" w:type="dxa"/>
              <w:right w:w="17" w:type="dxa"/>
            </w:tcMar>
          </w:tcPr>
          <w:p w:rsidR="0068533B" w:rsidRPr="006053B8" w:rsidRDefault="0068533B" w:rsidP="0009059A">
            <w:pPr>
              <w:ind w:rightChars="162" w:right="389"/>
              <w:jc w:val="right"/>
              <w:rPr>
                <w:rFonts w:eastAsia="標楷體"/>
                <w:b/>
                <w:color w:val="000000" w:themeColor="text1"/>
              </w:rPr>
            </w:pPr>
            <w:r w:rsidRPr="006053B8">
              <w:rPr>
                <w:rFonts w:eastAsia="標楷體"/>
                <w:b/>
                <w:color w:val="000000" w:themeColor="text1"/>
              </w:rPr>
              <w:t>0.40</w:t>
            </w:r>
          </w:p>
        </w:tc>
        <w:tc>
          <w:tcPr>
            <w:tcW w:w="1252" w:type="dxa"/>
            <w:tcMar>
              <w:top w:w="17" w:type="dxa"/>
              <w:left w:w="17" w:type="dxa"/>
              <w:bottom w:w="0" w:type="dxa"/>
              <w:right w:w="17" w:type="dxa"/>
            </w:tcMar>
          </w:tcPr>
          <w:p w:rsidR="0068533B" w:rsidRPr="006053B8" w:rsidRDefault="0068533B" w:rsidP="0009059A">
            <w:pPr>
              <w:ind w:rightChars="152" w:right="365"/>
              <w:jc w:val="right"/>
              <w:rPr>
                <w:rFonts w:eastAsia="標楷體"/>
                <w:b/>
                <w:color w:val="000000" w:themeColor="text1"/>
              </w:rPr>
            </w:pPr>
            <w:r w:rsidRPr="006053B8">
              <w:rPr>
                <w:rFonts w:eastAsia="標楷體"/>
                <w:b/>
                <w:color w:val="000000" w:themeColor="text1"/>
              </w:rPr>
              <w:t>0.09</w:t>
            </w:r>
          </w:p>
        </w:tc>
      </w:tr>
      <w:tr w:rsidR="0068533B" w:rsidRPr="006053B8" w:rsidTr="0009059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80" w:lineRule="exact"/>
              <w:ind w:leftChars="100" w:left="240" w:rightChars="118" w:right="283"/>
              <w:jc w:val="right"/>
              <w:rPr>
                <w:rFonts w:eastAsia="標楷體"/>
                <w:color w:val="000000" w:themeColor="text1"/>
                <w:spacing w:val="-6"/>
              </w:rPr>
            </w:pPr>
            <w:r w:rsidRPr="006053B8">
              <w:rPr>
                <w:rFonts w:eastAsia="標楷體"/>
                <w:color w:val="000000" w:themeColor="text1"/>
                <w:spacing w:val="-6"/>
              </w:rPr>
              <w:t>10</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68533B" w:rsidRPr="006053B8" w:rsidRDefault="0068533B" w:rsidP="0009059A">
            <w:pPr>
              <w:ind w:rightChars="75" w:right="180"/>
              <w:jc w:val="right"/>
              <w:rPr>
                <w:rFonts w:eastAsia="標楷體"/>
                <w:color w:val="000000" w:themeColor="text1"/>
                <w:szCs w:val="22"/>
              </w:rPr>
            </w:pPr>
            <w:r w:rsidRPr="006053B8">
              <w:rPr>
                <w:rFonts w:eastAsia="標楷體"/>
                <w:color w:val="000000" w:themeColor="text1"/>
                <w:szCs w:val="22"/>
              </w:rPr>
              <w:t>8.78</w:t>
            </w:r>
          </w:p>
        </w:tc>
        <w:tc>
          <w:tcPr>
            <w:tcW w:w="1251" w:type="dxa"/>
            <w:tcBorders>
              <w:top w:val="nil"/>
              <w:left w:val="nil"/>
              <w:bottom w:val="nil"/>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9.81</w:t>
            </w:r>
          </w:p>
        </w:tc>
        <w:tc>
          <w:tcPr>
            <w:tcW w:w="1252" w:type="dxa"/>
            <w:tcBorders>
              <w:top w:val="nil"/>
              <w:left w:val="nil"/>
              <w:bottom w:val="nil"/>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13.65</w:t>
            </w:r>
          </w:p>
        </w:tc>
        <w:tc>
          <w:tcPr>
            <w:tcW w:w="1252" w:type="dxa"/>
            <w:tcBorders>
              <w:top w:val="nil"/>
              <w:left w:val="nil"/>
              <w:bottom w:val="nil"/>
              <w:right w:val="nil"/>
            </w:tcBorders>
            <w:tcMar>
              <w:top w:w="17" w:type="dxa"/>
              <w:left w:w="17" w:type="dxa"/>
              <w:bottom w:w="0" w:type="dxa"/>
              <w:right w:w="17" w:type="dxa"/>
            </w:tcMar>
          </w:tcPr>
          <w:p w:rsidR="0068533B" w:rsidRPr="006053B8" w:rsidRDefault="0068533B" w:rsidP="0009059A">
            <w:pPr>
              <w:ind w:rightChars="162" w:right="389"/>
              <w:jc w:val="right"/>
              <w:rPr>
                <w:rFonts w:eastAsia="標楷體"/>
                <w:color w:val="000000" w:themeColor="text1"/>
              </w:rPr>
            </w:pPr>
            <w:r w:rsidRPr="006053B8">
              <w:rPr>
                <w:rFonts w:eastAsia="標楷體"/>
                <w:color w:val="000000" w:themeColor="text1"/>
              </w:rPr>
              <w:t>-3.53</w:t>
            </w:r>
          </w:p>
        </w:tc>
        <w:tc>
          <w:tcPr>
            <w:tcW w:w="1252" w:type="dxa"/>
            <w:tcBorders>
              <w:top w:val="nil"/>
              <w:left w:val="nil"/>
              <w:bottom w:val="nil"/>
              <w:right w:val="nil"/>
            </w:tcBorders>
            <w:tcMar>
              <w:top w:w="17" w:type="dxa"/>
              <w:left w:w="17" w:type="dxa"/>
              <w:bottom w:w="0" w:type="dxa"/>
              <w:right w:w="17" w:type="dxa"/>
            </w:tcMar>
          </w:tcPr>
          <w:p w:rsidR="0068533B" w:rsidRPr="006053B8" w:rsidRDefault="0068533B" w:rsidP="0009059A">
            <w:pPr>
              <w:ind w:rightChars="152" w:right="365"/>
              <w:jc w:val="right"/>
              <w:rPr>
                <w:rFonts w:eastAsia="標楷體"/>
                <w:color w:val="000000" w:themeColor="text1"/>
              </w:rPr>
            </w:pPr>
            <w:r w:rsidRPr="006053B8">
              <w:rPr>
                <w:rFonts w:eastAsia="標楷體"/>
                <w:color w:val="000000" w:themeColor="text1"/>
              </w:rPr>
              <w:t>-3.70</w:t>
            </w:r>
          </w:p>
        </w:tc>
      </w:tr>
      <w:tr w:rsidR="0068533B" w:rsidRPr="006053B8" w:rsidTr="0009059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80" w:lineRule="exact"/>
              <w:ind w:leftChars="100" w:left="240" w:rightChars="118" w:right="283"/>
              <w:jc w:val="right"/>
              <w:rPr>
                <w:rFonts w:eastAsia="標楷體"/>
                <w:color w:val="000000" w:themeColor="text1"/>
                <w:spacing w:val="-6"/>
              </w:rPr>
            </w:pPr>
            <w:r w:rsidRPr="006053B8">
              <w:rPr>
                <w:rFonts w:eastAsia="標楷體"/>
                <w:color w:val="000000" w:themeColor="text1"/>
                <w:spacing w:val="-6"/>
              </w:rPr>
              <w:t>11</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68533B" w:rsidRPr="006053B8" w:rsidRDefault="0068533B" w:rsidP="0009059A">
            <w:pPr>
              <w:ind w:rightChars="75" w:right="180"/>
              <w:jc w:val="right"/>
              <w:rPr>
                <w:rFonts w:eastAsia="標楷體"/>
                <w:color w:val="000000" w:themeColor="text1"/>
                <w:szCs w:val="22"/>
              </w:rPr>
            </w:pPr>
            <w:r w:rsidRPr="006053B8">
              <w:rPr>
                <w:rFonts w:eastAsia="標楷體"/>
                <w:color w:val="000000" w:themeColor="text1"/>
                <w:szCs w:val="22"/>
              </w:rPr>
              <w:t>2.59</w:t>
            </w:r>
          </w:p>
        </w:tc>
        <w:tc>
          <w:tcPr>
            <w:tcW w:w="1251"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2.74</w:t>
            </w:r>
          </w:p>
        </w:tc>
        <w:tc>
          <w:tcPr>
            <w:tcW w:w="1252"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1.39</w:t>
            </w:r>
          </w:p>
        </w:tc>
        <w:tc>
          <w:tcPr>
            <w:tcW w:w="1252"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2" w:right="389"/>
              <w:jc w:val="right"/>
              <w:rPr>
                <w:rFonts w:eastAsia="標楷體"/>
                <w:color w:val="000000" w:themeColor="text1"/>
              </w:rPr>
            </w:pPr>
            <w:r w:rsidRPr="006053B8">
              <w:rPr>
                <w:rFonts w:eastAsia="標楷體"/>
                <w:color w:val="000000" w:themeColor="text1"/>
              </w:rPr>
              <w:t>0.37</w:t>
            </w:r>
          </w:p>
        </w:tc>
        <w:tc>
          <w:tcPr>
            <w:tcW w:w="1252"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52" w:right="365"/>
              <w:jc w:val="right"/>
              <w:rPr>
                <w:rFonts w:eastAsia="標楷體"/>
                <w:color w:val="000000" w:themeColor="text1"/>
              </w:rPr>
            </w:pPr>
            <w:r w:rsidRPr="006053B8">
              <w:rPr>
                <w:rFonts w:eastAsia="標楷體"/>
                <w:color w:val="000000" w:themeColor="text1"/>
              </w:rPr>
              <w:t>-3.22</w:t>
            </w:r>
          </w:p>
        </w:tc>
      </w:tr>
      <w:tr w:rsidR="0068533B" w:rsidRPr="006053B8" w:rsidTr="0009059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80" w:lineRule="exact"/>
              <w:ind w:leftChars="100" w:left="240" w:rightChars="118" w:right="283"/>
              <w:jc w:val="right"/>
              <w:rPr>
                <w:rFonts w:eastAsia="標楷體"/>
                <w:color w:val="000000" w:themeColor="text1"/>
                <w:spacing w:val="-6"/>
              </w:rPr>
            </w:pPr>
            <w:r w:rsidRPr="006053B8">
              <w:rPr>
                <w:rFonts w:eastAsia="標楷體"/>
                <w:color w:val="000000" w:themeColor="text1"/>
                <w:spacing w:val="-6"/>
              </w:rPr>
              <w:t>12</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68533B" w:rsidRPr="006053B8" w:rsidRDefault="0068533B" w:rsidP="0009059A">
            <w:pPr>
              <w:ind w:rightChars="75" w:right="180"/>
              <w:jc w:val="right"/>
              <w:rPr>
                <w:rFonts w:eastAsia="標楷體"/>
                <w:color w:val="000000" w:themeColor="text1"/>
                <w:szCs w:val="22"/>
              </w:rPr>
            </w:pPr>
            <w:r w:rsidRPr="006053B8">
              <w:rPr>
                <w:rFonts w:eastAsia="標楷體"/>
                <w:color w:val="000000" w:themeColor="text1"/>
                <w:szCs w:val="22"/>
              </w:rPr>
              <w:t>-1.06</w:t>
            </w:r>
          </w:p>
        </w:tc>
        <w:tc>
          <w:tcPr>
            <w:tcW w:w="1251"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-1.22</w:t>
            </w:r>
          </w:p>
        </w:tc>
        <w:tc>
          <w:tcPr>
            <w:tcW w:w="1252"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4.22</w:t>
            </w:r>
          </w:p>
        </w:tc>
        <w:tc>
          <w:tcPr>
            <w:tcW w:w="1252"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2" w:right="389"/>
              <w:jc w:val="right"/>
              <w:rPr>
                <w:rFonts w:eastAsia="標楷體"/>
                <w:color w:val="000000" w:themeColor="text1"/>
              </w:rPr>
            </w:pPr>
            <w:r w:rsidRPr="006053B8">
              <w:rPr>
                <w:rFonts w:eastAsia="標楷體"/>
                <w:color w:val="000000" w:themeColor="text1"/>
              </w:rPr>
              <w:t>0.88</w:t>
            </w:r>
          </w:p>
        </w:tc>
        <w:tc>
          <w:tcPr>
            <w:tcW w:w="1252"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52" w:right="365"/>
              <w:jc w:val="right"/>
              <w:rPr>
                <w:rFonts w:eastAsia="標楷體"/>
                <w:color w:val="000000" w:themeColor="text1"/>
              </w:rPr>
            </w:pPr>
            <w:r w:rsidRPr="006053B8">
              <w:rPr>
                <w:rFonts w:eastAsia="標楷體"/>
                <w:color w:val="000000" w:themeColor="text1"/>
              </w:rPr>
              <w:t>-1.79</w:t>
            </w:r>
          </w:p>
        </w:tc>
      </w:tr>
      <w:tr w:rsidR="0068533B" w:rsidRPr="006053B8" w:rsidTr="0009059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80" w:lineRule="exact"/>
              <w:ind w:right="284"/>
              <w:rPr>
                <w:rFonts w:eastAsia="標楷體"/>
                <w:color w:val="000000" w:themeColor="text1"/>
                <w:spacing w:val="-6"/>
              </w:rPr>
            </w:pPr>
            <w:r w:rsidRPr="006053B8">
              <w:rPr>
                <w:rFonts w:eastAsia="標楷體"/>
                <w:b/>
                <w:bCs/>
                <w:color w:val="000000" w:themeColor="text1"/>
              </w:rPr>
              <w:t>108</w:t>
            </w:r>
            <w:r w:rsidRPr="006053B8">
              <w:rPr>
                <w:rFonts w:eastAsia="標楷體"/>
                <w:b/>
                <w:bCs/>
                <w:color w:val="000000" w:themeColor="text1"/>
              </w:rPr>
              <w:t>年</w:t>
            </w:r>
            <w:r w:rsidRPr="006053B8">
              <w:rPr>
                <w:rFonts w:eastAsia="標楷體"/>
                <w:b/>
                <w:color w:val="000000" w:themeColor="text1"/>
              </w:rPr>
              <w:t>1~10</w:t>
            </w:r>
            <w:r w:rsidRPr="006053B8">
              <w:rPr>
                <w:rFonts w:eastAsia="標楷體"/>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tcPr>
          <w:p w:rsidR="0068533B" w:rsidRPr="006053B8" w:rsidRDefault="0068533B" w:rsidP="0009059A">
            <w:pPr>
              <w:ind w:rightChars="75" w:right="180"/>
              <w:jc w:val="right"/>
              <w:rPr>
                <w:rFonts w:eastAsia="標楷體"/>
                <w:b/>
                <w:bCs/>
                <w:color w:val="000000" w:themeColor="text1"/>
                <w:szCs w:val="22"/>
              </w:rPr>
            </w:pPr>
            <w:r w:rsidRPr="006053B8">
              <w:rPr>
                <w:rFonts w:eastAsia="標楷體"/>
                <w:b/>
                <w:bCs/>
                <w:color w:val="000000" w:themeColor="text1"/>
                <w:szCs w:val="22"/>
              </w:rPr>
              <w:t>-1.21</w:t>
            </w:r>
          </w:p>
        </w:tc>
        <w:tc>
          <w:tcPr>
            <w:tcW w:w="1251" w:type="dxa"/>
            <w:tcBorders>
              <w:top w:val="nil"/>
              <w:left w:val="nil"/>
              <w:bottom w:val="nil"/>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b/>
                <w:bCs/>
                <w:color w:val="000000" w:themeColor="text1"/>
              </w:rPr>
            </w:pPr>
            <w:r w:rsidRPr="006053B8">
              <w:rPr>
                <w:rFonts w:eastAsia="標楷體"/>
                <w:b/>
                <w:bCs/>
                <w:color w:val="000000" w:themeColor="text1"/>
              </w:rPr>
              <w:t>-1.33</w:t>
            </w:r>
          </w:p>
        </w:tc>
        <w:tc>
          <w:tcPr>
            <w:tcW w:w="1252" w:type="dxa"/>
            <w:tcBorders>
              <w:top w:val="nil"/>
              <w:left w:val="nil"/>
              <w:bottom w:val="nil"/>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b/>
                <w:bCs/>
                <w:color w:val="000000" w:themeColor="text1"/>
              </w:rPr>
            </w:pPr>
            <w:r w:rsidRPr="006053B8">
              <w:rPr>
                <w:rFonts w:eastAsia="標楷體"/>
                <w:b/>
                <w:bCs/>
                <w:color w:val="000000" w:themeColor="text1"/>
              </w:rPr>
              <w:t>-5.43</w:t>
            </w:r>
          </w:p>
        </w:tc>
        <w:tc>
          <w:tcPr>
            <w:tcW w:w="1252" w:type="dxa"/>
            <w:tcBorders>
              <w:top w:val="nil"/>
              <w:left w:val="nil"/>
              <w:bottom w:val="nil"/>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b/>
                <w:bCs/>
                <w:color w:val="000000" w:themeColor="text1"/>
              </w:rPr>
            </w:pPr>
            <w:r w:rsidRPr="006053B8">
              <w:rPr>
                <w:rFonts w:eastAsia="標楷體"/>
                <w:b/>
                <w:bCs/>
                <w:color w:val="000000" w:themeColor="text1"/>
              </w:rPr>
              <w:t>0.75</w:t>
            </w:r>
          </w:p>
        </w:tc>
        <w:tc>
          <w:tcPr>
            <w:tcW w:w="1252" w:type="dxa"/>
            <w:tcBorders>
              <w:top w:val="nil"/>
              <w:left w:val="nil"/>
              <w:bottom w:val="nil"/>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b/>
                <w:bCs/>
                <w:color w:val="000000" w:themeColor="text1"/>
              </w:rPr>
            </w:pPr>
            <w:r w:rsidRPr="006053B8">
              <w:rPr>
                <w:rFonts w:eastAsia="標楷體"/>
                <w:b/>
                <w:bCs/>
                <w:color w:val="000000" w:themeColor="text1"/>
              </w:rPr>
              <w:t>-0.18</w:t>
            </w:r>
          </w:p>
        </w:tc>
      </w:tr>
      <w:tr w:rsidR="0068533B" w:rsidRPr="006053B8" w:rsidTr="0009059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1</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68533B" w:rsidRPr="006053B8" w:rsidRDefault="0068533B" w:rsidP="0009059A">
            <w:pPr>
              <w:ind w:rightChars="75" w:right="180"/>
              <w:jc w:val="right"/>
              <w:rPr>
                <w:rFonts w:eastAsia="標楷體"/>
                <w:color w:val="000000" w:themeColor="text1"/>
                <w:szCs w:val="22"/>
              </w:rPr>
            </w:pPr>
            <w:r w:rsidRPr="006053B8">
              <w:rPr>
                <w:rFonts w:eastAsia="標楷體"/>
                <w:color w:val="000000" w:themeColor="text1"/>
                <w:szCs w:val="22"/>
              </w:rPr>
              <w:t>-1.09</w:t>
            </w:r>
          </w:p>
        </w:tc>
        <w:tc>
          <w:tcPr>
            <w:tcW w:w="1251"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-1.08</w:t>
            </w:r>
          </w:p>
        </w:tc>
        <w:tc>
          <w:tcPr>
            <w:tcW w:w="1252"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1.46</w:t>
            </w:r>
          </w:p>
        </w:tc>
        <w:tc>
          <w:tcPr>
            <w:tcW w:w="1252"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-1.29</w:t>
            </w:r>
          </w:p>
        </w:tc>
        <w:tc>
          <w:tcPr>
            <w:tcW w:w="1252"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-1.73</w:t>
            </w:r>
          </w:p>
        </w:tc>
      </w:tr>
      <w:tr w:rsidR="0068533B" w:rsidRPr="006053B8" w:rsidTr="0009059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2</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68533B" w:rsidRPr="006053B8" w:rsidRDefault="0068533B" w:rsidP="0009059A">
            <w:pPr>
              <w:ind w:rightChars="75" w:right="180"/>
              <w:jc w:val="right"/>
              <w:rPr>
                <w:rFonts w:eastAsia="標楷體"/>
                <w:color w:val="000000" w:themeColor="text1"/>
                <w:szCs w:val="22"/>
              </w:rPr>
            </w:pPr>
            <w:r w:rsidRPr="006053B8">
              <w:rPr>
                <w:rFonts w:eastAsia="標楷體"/>
                <w:color w:val="000000" w:themeColor="text1"/>
                <w:szCs w:val="22"/>
              </w:rPr>
              <w:t>-1.96</w:t>
            </w:r>
          </w:p>
        </w:tc>
        <w:tc>
          <w:tcPr>
            <w:tcW w:w="1251"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-1.86</w:t>
            </w:r>
          </w:p>
        </w:tc>
        <w:tc>
          <w:tcPr>
            <w:tcW w:w="1252"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2.94</w:t>
            </w:r>
          </w:p>
        </w:tc>
        <w:tc>
          <w:tcPr>
            <w:tcW w:w="1252"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-3.30</w:t>
            </w:r>
          </w:p>
        </w:tc>
        <w:tc>
          <w:tcPr>
            <w:tcW w:w="1252"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-1.28</w:t>
            </w:r>
          </w:p>
        </w:tc>
      </w:tr>
      <w:tr w:rsidR="0068533B" w:rsidRPr="006053B8" w:rsidTr="0009059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3</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68533B" w:rsidRPr="006053B8" w:rsidRDefault="0068533B" w:rsidP="0009059A">
            <w:pPr>
              <w:ind w:rightChars="75" w:right="180"/>
              <w:jc w:val="right"/>
              <w:rPr>
                <w:rFonts w:eastAsia="標楷體"/>
                <w:color w:val="000000" w:themeColor="text1"/>
                <w:szCs w:val="22"/>
              </w:rPr>
            </w:pPr>
            <w:r w:rsidRPr="006053B8">
              <w:rPr>
                <w:rFonts w:eastAsia="標楷體"/>
                <w:color w:val="000000" w:themeColor="text1"/>
                <w:szCs w:val="22"/>
              </w:rPr>
              <w:t>-9.38</w:t>
            </w:r>
          </w:p>
        </w:tc>
        <w:tc>
          <w:tcPr>
            <w:tcW w:w="1251"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-10.01</w:t>
            </w:r>
          </w:p>
        </w:tc>
        <w:tc>
          <w:tcPr>
            <w:tcW w:w="1252"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-1.38</w:t>
            </w:r>
          </w:p>
        </w:tc>
        <w:tc>
          <w:tcPr>
            <w:tcW w:w="1252"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-0.43</w:t>
            </w:r>
          </w:p>
        </w:tc>
        <w:tc>
          <w:tcPr>
            <w:tcW w:w="1252"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-2.60</w:t>
            </w:r>
          </w:p>
        </w:tc>
      </w:tr>
      <w:tr w:rsidR="0068533B" w:rsidRPr="006053B8" w:rsidTr="0009059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4</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68533B" w:rsidRPr="006053B8" w:rsidRDefault="0068533B" w:rsidP="0009059A">
            <w:pPr>
              <w:ind w:rightChars="75" w:right="180"/>
              <w:jc w:val="right"/>
              <w:rPr>
                <w:rFonts w:eastAsia="標楷體"/>
                <w:color w:val="000000" w:themeColor="text1"/>
                <w:szCs w:val="22"/>
              </w:rPr>
            </w:pPr>
            <w:r w:rsidRPr="006053B8">
              <w:rPr>
                <w:rFonts w:eastAsia="標楷體"/>
                <w:color w:val="000000" w:themeColor="text1"/>
                <w:szCs w:val="22"/>
              </w:rPr>
              <w:t>1.41</w:t>
            </w:r>
          </w:p>
        </w:tc>
        <w:tc>
          <w:tcPr>
            <w:tcW w:w="1251"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1.32</w:t>
            </w:r>
          </w:p>
        </w:tc>
        <w:tc>
          <w:tcPr>
            <w:tcW w:w="1252"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-0.45</w:t>
            </w:r>
          </w:p>
        </w:tc>
        <w:tc>
          <w:tcPr>
            <w:tcW w:w="1252"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3.00</w:t>
            </w:r>
          </w:p>
        </w:tc>
        <w:tc>
          <w:tcPr>
            <w:tcW w:w="1252"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-0.17</w:t>
            </w:r>
          </w:p>
        </w:tc>
      </w:tr>
      <w:tr w:rsidR="0068533B" w:rsidRPr="006053B8" w:rsidTr="0009059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5</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68533B" w:rsidRPr="006053B8" w:rsidRDefault="0068533B" w:rsidP="0009059A">
            <w:pPr>
              <w:ind w:rightChars="75" w:right="180"/>
              <w:jc w:val="right"/>
              <w:rPr>
                <w:rFonts w:eastAsia="標楷體"/>
                <w:color w:val="000000" w:themeColor="text1"/>
                <w:szCs w:val="22"/>
              </w:rPr>
            </w:pPr>
            <w:r w:rsidRPr="006053B8">
              <w:rPr>
                <w:rFonts w:eastAsia="標楷體"/>
                <w:color w:val="000000" w:themeColor="text1"/>
                <w:szCs w:val="22"/>
              </w:rPr>
              <w:t>-2.58</w:t>
            </w:r>
          </w:p>
        </w:tc>
        <w:tc>
          <w:tcPr>
            <w:tcW w:w="1251"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-2.48</w:t>
            </w:r>
          </w:p>
        </w:tc>
        <w:tc>
          <w:tcPr>
            <w:tcW w:w="1252"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-9.84</w:t>
            </w:r>
          </w:p>
        </w:tc>
        <w:tc>
          <w:tcPr>
            <w:tcW w:w="1252"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-3.44</w:t>
            </w:r>
          </w:p>
        </w:tc>
        <w:tc>
          <w:tcPr>
            <w:tcW w:w="1252" w:type="dxa"/>
            <w:tcBorders>
              <w:top w:val="nil"/>
              <w:left w:val="nil"/>
              <w:bottom w:val="nil"/>
              <w:right w:val="nil"/>
            </w:tcBorders>
            <w:tcMar>
              <w:top w:w="17" w:type="dxa"/>
              <w:left w:w="17" w:type="dxa"/>
              <w:bottom w:w="0" w:type="dxa"/>
              <w:right w:w="17" w:type="dxa"/>
            </w:tcMar>
            <w:vAlign w:val="bottom"/>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-2.30</w:t>
            </w:r>
          </w:p>
        </w:tc>
      </w:tr>
      <w:tr w:rsidR="0068533B" w:rsidRPr="006053B8" w:rsidTr="0009059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6</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68533B" w:rsidRPr="006053B8" w:rsidRDefault="0068533B" w:rsidP="0009059A">
            <w:pPr>
              <w:ind w:rightChars="75" w:right="180"/>
              <w:jc w:val="right"/>
              <w:rPr>
                <w:rFonts w:eastAsia="標楷體"/>
                <w:color w:val="000000" w:themeColor="text1"/>
                <w:szCs w:val="22"/>
              </w:rPr>
            </w:pPr>
            <w:r w:rsidRPr="006053B8">
              <w:rPr>
                <w:rFonts w:eastAsia="標楷體"/>
                <w:color w:val="000000" w:themeColor="text1"/>
                <w:szCs w:val="22"/>
              </w:rPr>
              <w:t>-0.49</w:t>
            </w:r>
          </w:p>
        </w:tc>
        <w:tc>
          <w:tcPr>
            <w:tcW w:w="1251" w:type="dxa"/>
            <w:tcBorders>
              <w:top w:val="nil"/>
              <w:left w:val="nil"/>
              <w:bottom w:val="nil"/>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-0.75</w:t>
            </w:r>
          </w:p>
        </w:tc>
        <w:tc>
          <w:tcPr>
            <w:tcW w:w="1252" w:type="dxa"/>
            <w:tcBorders>
              <w:top w:val="nil"/>
              <w:left w:val="nil"/>
              <w:bottom w:val="nil"/>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-7.92</w:t>
            </w:r>
          </w:p>
        </w:tc>
        <w:tc>
          <w:tcPr>
            <w:tcW w:w="1252" w:type="dxa"/>
            <w:tcBorders>
              <w:top w:val="nil"/>
              <w:left w:val="nil"/>
              <w:bottom w:val="nil"/>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3.30</w:t>
            </w:r>
          </w:p>
        </w:tc>
        <w:tc>
          <w:tcPr>
            <w:tcW w:w="1252" w:type="dxa"/>
            <w:tcBorders>
              <w:top w:val="nil"/>
              <w:left w:val="nil"/>
              <w:bottom w:val="nil"/>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0.85</w:t>
            </w:r>
          </w:p>
        </w:tc>
      </w:tr>
      <w:tr w:rsidR="0068533B" w:rsidRPr="006053B8" w:rsidTr="0009059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7</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68533B" w:rsidRPr="006053B8" w:rsidRDefault="0068533B" w:rsidP="0009059A">
            <w:pPr>
              <w:ind w:rightChars="75" w:right="180"/>
              <w:jc w:val="right"/>
              <w:rPr>
                <w:rFonts w:eastAsia="標楷體"/>
                <w:color w:val="000000" w:themeColor="text1"/>
                <w:szCs w:val="22"/>
              </w:rPr>
            </w:pPr>
            <w:r w:rsidRPr="006053B8">
              <w:rPr>
                <w:rFonts w:eastAsia="標楷體"/>
                <w:color w:val="000000" w:themeColor="text1"/>
                <w:szCs w:val="22"/>
              </w:rPr>
              <w:t>3.77</w:t>
            </w:r>
          </w:p>
        </w:tc>
        <w:tc>
          <w:tcPr>
            <w:tcW w:w="1251" w:type="dxa"/>
            <w:tcBorders>
              <w:top w:val="nil"/>
              <w:left w:val="nil"/>
              <w:bottom w:val="nil"/>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3.82</w:t>
            </w:r>
          </w:p>
        </w:tc>
        <w:tc>
          <w:tcPr>
            <w:tcW w:w="1252" w:type="dxa"/>
            <w:tcBorders>
              <w:top w:val="nil"/>
              <w:left w:val="nil"/>
              <w:bottom w:val="nil"/>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-4.20</w:t>
            </w:r>
          </w:p>
        </w:tc>
        <w:tc>
          <w:tcPr>
            <w:tcW w:w="1252" w:type="dxa"/>
            <w:tcBorders>
              <w:top w:val="nil"/>
              <w:left w:val="nil"/>
              <w:bottom w:val="nil"/>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3.82</w:t>
            </w:r>
          </w:p>
        </w:tc>
        <w:tc>
          <w:tcPr>
            <w:tcW w:w="1252" w:type="dxa"/>
            <w:tcBorders>
              <w:top w:val="nil"/>
              <w:left w:val="nil"/>
              <w:bottom w:val="nil"/>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0.27</w:t>
            </w:r>
          </w:p>
        </w:tc>
      </w:tr>
      <w:tr w:rsidR="0068533B" w:rsidRPr="006053B8" w:rsidTr="0009059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8</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68533B" w:rsidRPr="006053B8" w:rsidRDefault="0068533B" w:rsidP="0009059A">
            <w:pPr>
              <w:ind w:rightChars="75" w:right="180"/>
              <w:jc w:val="right"/>
              <w:rPr>
                <w:rFonts w:eastAsia="標楷體"/>
                <w:color w:val="000000" w:themeColor="text1"/>
                <w:szCs w:val="22"/>
              </w:rPr>
            </w:pPr>
            <w:r w:rsidRPr="006053B8">
              <w:rPr>
                <w:rFonts w:eastAsia="標楷體"/>
                <w:color w:val="000000" w:themeColor="text1"/>
                <w:szCs w:val="22"/>
              </w:rPr>
              <w:t>2.35</w:t>
            </w:r>
          </w:p>
        </w:tc>
        <w:tc>
          <w:tcPr>
            <w:tcW w:w="1251" w:type="dxa"/>
            <w:tcBorders>
              <w:top w:val="nil"/>
              <w:left w:val="nil"/>
              <w:bottom w:val="nil"/>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2.24</w:t>
            </w:r>
          </w:p>
        </w:tc>
        <w:tc>
          <w:tcPr>
            <w:tcW w:w="1252" w:type="dxa"/>
            <w:tcBorders>
              <w:top w:val="nil"/>
              <w:left w:val="nil"/>
              <w:bottom w:val="nil"/>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-7.70</w:t>
            </w:r>
          </w:p>
        </w:tc>
        <w:tc>
          <w:tcPr>
            <w:tcW w:w="1252" w:type="dxa"/>
            <w:tcBorders>
              <w:top w:val="nil"/>
              <w:left w:val="nil"/>
              <w:bottom w:val="nil"/>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4.67</w:t>
            </w:r>
          </w:p>
        </w:tc>
        <w:tc>
          <w:tcPr>
            <w:tcW w:w="1252" w:type="dxa"/>
            <w:tcBorders>
              <w:top w:val="nil"/>
              <w:left w:val="nil"/>
              <w:bottom w:val="nil"/>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-0.26</w:t>
            </w:r>
          </w:p>
        </w:tc>
      </w:tr>
      <w:tr w:rsidR="0068533B" w:rsidRPr="006053B8" w:rsidTr="0009059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9</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68533B" w:rsidRPr="006053B8" w:rsidRDefault="0068533B" w:rsidP="0009059A">
            <w:pPr>
              <w:ind w:rightChars="75" w:right="180"/>
              <w:jc w:val="right"/>
              <w:rPr>
                <w:rFonts w:eastAsia="標楷體"/>
                <w:color w:val="000000" w:themeColor="text1"/>
                <w:szCs w:val="22"/>
              </w:rPr>
            </w:pPr>
            <w:r w:rsidRPr="006053B8">
              <w:rPr>
                <w:rFonts w:eastAsia="標楷體"/>
                <w:color w:val="000000" w:themeColor="text1"/>
                <w:szCs w:val="22"/>
              </w:rPr>
              <w:t>-0.68</w:t>
            </w:r>
          </w:p>
        </w:tc>
        <w:tc>
          <w:tcPr>
            <w:tcW w:w="1251" w:type="dxa"/>
            <w:tcBorders>
              <w:top w:val="nil"/>
              <w:left w:val="nil"/>
              <w:bottom w:val="nil"/>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-0.52</w:t>
            </w:r>
          </w:p>
        </w:tc>
        <w:tc>
          <w:tcPr>
            <w:tcW w:w="1252" w:type="dxa"/>
            <w:tcBorders>
              <w:top w:val="nil"/>
              <w:left w:val="nil"/>
              <w:bottom w:val="nil"/>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-10.52</w:t>
            </w:r>
          </w:p>
        </w:tc>
        <w:tc>
          <w:tcPr>
            <w:tcW w:w="1252" w:type="dxa"/>
            <w:tcBorders>
              <w:top w:val="nil"/>
              <w:left w:val="nil"/>
              <w:bottom w:val="nil"/>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-2.51</w:t>
            </w:r>
          </w:p>
        </w:tc>
        <w:tc>
          <w:tcPr>
            <w:tcW w:w="1252" w:type="dxa"/>
            <w:tcBorders>
              <w:top w:val="nil"/>
              <w:left w:val="nil"/>
              <w:bottom w:val="nil"/>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1.11</w:t>
            </w:r>
          </w:p>
        </w:tc>
      </w:tr>
      <w:tr w:rsidR="0068533B" w:rsidRPr="006053B8" w:rsidTr="0009059A">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10</w:t>
            </w:r>
            <w:r w:rsidRPr="006053B8">
              <w:rPr>
                <w:rFonts w:eastAsia="標楷體"/>
                <w:color w:val="000000" w:themeColor="text1"/>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tcPr>
          <w:p w:rsidR="0068533B" w:rsidRPr="006053B8" w:rsidRDefault="0068533B" w:rsidP="0009059A">
            <w:pPr>
              <w:ind w:rightChars="75" w:right="180"/>
              <w:jc w:val="right"/>
              <w:rPr>
                <w:rFonts w:eastAsia="標楷體"/>
                <w:color w:val="000000" w:themeColor="text1"/>
                <w:szCs w:val="22"/>
              </w:rPr>
            </w:pPr>
            <w:r w:rsidRPr="006053B8">
              <w:rPr>
                <w:rFonts w:eastAsia="標楷體"/>
                <w:color w:val="000000" w:themeColor="text1"/>
                <w:szCs w:val="22"/>
              </w:rPr>
              <w:t>-2.92</w:t>
            </w:r>
          </w:p>
        </w:tc>
        <w:tc>
          <w:tcPr>
            <w:tcW w:w="1251" w:type="dxa"/>
            <w:tcBorders>
              <w:top w:val="nil"/>
              <w:left w:val="nil"/>
              <w:bottom w:val="single" w:sz="4" w:space="0" w:color="auto"/>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-3.27</w:t>
            </w:r>
          </w:p>
        </w:tc>
        <w:tc>
          <w:tcPr>
            <w:tcW w:w="1252" w:type="dxa"/>
            <w:tcBorders>
              <w:top w:val="nil"/>
              <w:left w:val="nil"/>
              <w:bottom w:val="single" w:sz="4" w:space="0" w:color="auto"/>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-13.15</w:t>
            </w:r>
          </w:p>
        </w:tc>
        <w:tc>
          <w:tcPr>
            <w:tcW w:w="1252" w:type="dxa"/>
            <w:tcBorders>
              <w:top w:val="nil"/>
              <w:left w:val="nil"/>
              <w:bottom w:val="single" w:sz="4" w:space="0" w:color="auto"/>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2.47</w:t>
            </w:r>
          </w:p>
        </w:tc>
        <w:tc>
          <w:tcPr>
            <w:tcW w:w="1252" w:type="dxa"/>
            <w:tcBorders>
              <w:top w:val="nil"/>
              <w:left w:val="nil"/>
              <w:bottom w:val="single" w:sz="4" w:space="0" w:color="auto"/>
              <w:right w:val="nil"/>
            </w:tcBorders>
            <w:tcMar>
              <w:top w:w="17" w:type="dxa"/>
              <w:left w:w="17" w:type="dxa"/>
              <w:bottom w:w="0" w:type="dxa"/>
              <w:right w:w="17" w:type="dxa"/>
            </w:tcMar>
          </w:tcPr>
          <w:p w:rsidR="0068533B" w:rsidRPr="006053B8" w:rsidRDefault="0068533B" w:rsidP="0009059A">
            <w:pPr>
              <w:ind w:rightChars="165" w:right="396"/>
              <w:jc w:val="right"/>
              <w:rPr>
                <w:rFonts w:eastAsia="標楷體"/>
                <w:color w:val="000000" w:themeColor="text1"/>
              </w:rPr>
            </w:pPr>
            <w:r w:rsidRPr="006053B8">
              <w:rPr>
                <w:rFonts w:eastAsia="標楷體"/>
                <w:color w:val="000000" w:themeColor="text1"/>
              </w:rPr>
              <w:t>4.56</w:t>
            </w:r>
          </w:p>
        </w:tc>
      </w:tr>
    </w:tbl>
    <w:p w:rsidR="00411F87" w:rsidRPr="006053B8" w:rsidRDefault="0068533B" w:rsidP="00EF326A">
      <w:pPr>
        <w:tabs>
          <w:tab w:val="left" w:pos="540"/>
        </w:tabs>
        <w:spacing w:line="400" w:lineRule="exact"/>
        <w:rPr>
          <w:rFonts w:eastAsia="標楷體"/>
          <w:color w:val="000000" w:themeColor="text1"/>
          <w:sz w:val="22"/>
          <w:szCs w:val="22"/>
        </w:rPr>
      </w:pPr>
      <w:r w:rsidRPr="006053B8">
        <w:rPr>
          <w:rFonts w:eastAsia="標楷體"/>
          <w:color w:val="000000" w:themeColor="text1"/>
          <w:sz w:val="22"/>
          <w:szCs w:val="22"/>
        </w:rPr>
        <w:t xml:space="preserve">   </w:t>
      </w:r>
      <w:r w:rsidRPr="006053B8">
        <w:rPr>
          <w:rFonts w:eastAsia="標楷體"/>
          <w:color w:val="000000" w:themeColor="text1"/>
          <w:sz w:val="22"/>
          <w:szCs w:val="22"/>
        </w:rPr>
        <w:t>資料來源：經濟部統計處。</w:t>
      </w:r>
    </w:p>
    <w:p w:rsidR="00411F87" w:rsidRPr="006053B8" w:rsidRDefault="00411F87" w:rsidP="00411F87">
      <w:pPr>
        <w:snapToGrid w:val="0"/>
        <w:spacing w:line="240" w:lineRule="atLeast"/>
        <w:ind w:right="-142"/>
        <w:jc w:val="both"/>
        <w:rPr>
          <w:rFonts w:eastAsia="標楷體"/>
          <w:color w:val="000000" w:themeColor="text1"/>
          <w:sz w:val="22"/>
          <w:szCs w:val="22"/>
        </w:rPr>
      </w:pPr>
    </w:p>
    <w:p w:rsidR="00411F87" w:rsidRPr="006053B8" w:rsidRDefault="00411F87" w:rsidP="00411F87">
      <w:pPr>
        <w:widowControl/>
        <w:rPr>
          <w:rFonts w:eastAsia="標楷體"/>
          <w:color w:val="000000" w:themeColor="text1"/>
          <w:sz w:val="22"/>
          <w:szCs w:val="22"/>
        </w:rPr>
      </w:pPr>
      <w:r w:rsidRPr="006053B8">
        <w:rPr>
          <w:rFonts w:eastAsia="標楷體"/>
          <w:color w:val="000000" w:themeColor="text1"/>
          <w:sz w:val="22"/>
          <w:szCs w:val="22"/>
        </w:rPr>
        <w:br w:type="page"/>
      </w:r>
    </w:p>
    <w:bookmarkEnd w:id="90"/>
    <w:p w:rsidR="00EF326A" w:rsidRPr="006053B8" w:rsidRDefault="00EF326A" w:rsidP="00EF326A">
      <w:pPr>
        <w:widowControl/>
        <w:rPr>
          <w:rFonts w:eastAsia="標楷體"/>
          <w:b/>
          <w:bCs/>
          <w:color w:val="000000" w:themeColor="text1"/>
          <w:sz w:val="28"/>
          <w:szCs w:val="28"/>
        </w:rPr>
      </w:pPr>
    </w:p>
    <w:p w:rsidR="00EF326A" w:rsidRPr="006053B8" w:rsidRDefault="0068533B" w:rsidP="00EF326A">
      <w:pPr>
        <w:widowControl/>
        <w:rPr>
          <w:rFonts w:eastAsia="標楷體"/>
          <w:b/>
          <w:bCs/>
          <w:color w:val="000000" w:themeColor="text1"/>
          <w:sz w:val="28"/>
          <w:szCs w:val="28"/>
        </w:rPr>
      </w:pPr>
      <w:r w:rsidRPr="006053B8">
        <w:rPr>
          <w:rFonts w:eastAsia="標楷體"/>
          <w:noProof/>
          <w:color w:val="000000" w:themeColor="text1"/>
        </w:rPr>
        <w:drawing>
          <wp:anchor distT="0" distB="0" distL="114300" distR="114300" simplePos="0" relativeHeight="253129216" behindDoc="1" locked="0" layoutInCell="1" allowOverlap="1" wp14:anchorId="2F7268C0" wp14:editId="53296C29">
            <wp:simplePos x="0" y="0"/>
            <wp:positionH relativeFrom="column">
              <wp:posOffset>-271780</wp:posOffset>
            </wp:positionH>
            <wp:positionV relativeFrom="paragraph">
              <wp:posOffset>45720</wp:posOffset>
            </wp:positionV>
            <wp:extent cx="6400800" cy="2009775"/>
            <wp:effectExtent l="0" t="0" r="0" b="0"/>
            <wp:wrapNone/>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EF326A" w:rsidRPr="006053B8" w:rsidRDefault="00EF326A" w:rsidP="00EF326A">
      <w:pPr>
        <w:widowControl/>
        <w:tabs>
          <w:tab w:val="left" w:pos="6210"/>
        </w:tabs>
        <w:rPr>
          <w:rFonts w:eastAsia="標楷體"/>
          <w:b/>
          <w:bCs/>
          <w:color w:val="000000" w:themeColor="text1"/>
          <w:sz w:val="28"/>
          <w:szCs w:val="28"/>
        </w:rPr>
      </w:pPr>
      <w:r w:rsidRPr="006053B8">
        <w:rPr>
          <w:rFonts w:eastAsia="標楷體"/>
          <w:b/>
          <w:bCs/>
          <w:color w:val="000000" w:themeColor="text1"/>
          <w:sz w:val="28"/>
          <w:szCs w:val="28"/>
        </w:rPr>
        <w:tab/>
      </w:r>
    </w:p>
    <w:p w:rsidR="00EF326A" w:rsidRPr="006053B8" w:rsidRDefault="00EF326A" w:rsidP="00EF326A">
      <w:pPr>
        <w:widowControl/>
        <w:tabs>
          <w:tab w:val="left" w:pos="7050"/>
        </w:tabs>
        <w:rPr>
          <w:rFonts w:eastAsia="標楷體"/>
          <w:b/>
          <w:bCs/>
          <w:color w:val="000000" w:themeColor="text1"/>
          <w:sz w:val="28"/>
          <w:szCs w:val="28"/>
        </w:rPr>
      </w:pPr>
      <w:r w:rsidRPr="006053B8">
        <w:rPr>
          <w:rFonts w:eastAsia="標楷體"/>
          <w:b/>
          <w:bCs/>
          <w:color w:val="000000" w:themeColor="text1"/>
          <w:sz w:val="28"/>
          <w:szCs w:val="28"/>
        </w:rPr>
        <w:tab/>
      </w:r>
    </w:p>
    <w:p w:rsidR="00EF326A" w:rsidRPr="006053B8" w:rsidRDefault="00EF326A" w:rsidP="00EF326A">
      <w:pPr>
        <w:widowControl/>
        <w:rPr>
          <w:rFonts w:eastAsia="標楷體"/>
          <w:b/>
          <w:bCs/>
          <w:color w:val="000000" w:themeColor="text1"/>
          <w:sz w:val="28"/>
          <w:szCs w:val="28"/>
        </w:rPr>
      </w:pPr>
    </w:p>
    <w:p w:rsidR="00EF326A" w:rsidRPr="006053B8" w:rsidRDefault="00EF326A" w:rsidP="00EF326A">
      <w:pPr>
        <w:widowControl/>
        <w:rPr>
          <w:rFonts w:eastAsia="標楷體"/>
          <w:b/>
          <w:bCs/>
          <w:color w:val="000000" w:themeColor="text1"/>
          <w:sz w:val="28"/>
          <w:szCs w:val="28"/>
        </w:rPr>
      </w:pPr>
    </w:p>
    <w:p w:rsidR="00EF326A" w:rsidRPr="006053B8" w:rsidRDefault="00EF326A" w:rsidP="00EF326A">
      <w:pPr>
        <w:widowControl/>
        <w:rPr>
          <w:rFonts w:eastAsia="標楷體"/>
          <w:b/>
          <w:bCs/>
          <w:color w:val="000000" w:themeColor="text1"/>
          <w:sz w:val="28"/>
          <w:szCs w:val="28"/>
        </w:rPr>
      </w:pPr>
    </w:p>
    <w:p w:rsidR="00EF326A" w:rsidRPr="006053B8" w:rsidRDefault="00EF326A" w:rsidP="00EF326A">
      <w:pPr>
        <w:widowControl/>
        <w:rPr>
          <w:rFonts w:eastAsia="標楷體"/>
          <w:b/>
          <w:bCs/>
          <w:color w:val="000000" w:themeColor="text1"/>
          <w:sz w:val="28"/>
          <w:szCs w:val="28"/>
        </w:rPr>
      </w:pPr>
    </w:p>
    <w:p w:rsidR="00EF326A" w:rsidRPr="006053B8" w:rsidRDefault="00EF326A" w:rsidP="00EF326A">
      <w:pPr>
        <w:widowControl/>
        <w:rPr>
          <w:rFonts w:eastAsia="標楷體"/>
          <w:b/>
          <w:bCs/>
          <w:color w:val="000000" w:themeColor="text1"/>
          <w:sz w:val="28"/>
          <w:szCs w:val="28"/>
        </w:rPr>
      </w:pPr>
    </w:p>
    <w:p w:rsidR="0068533B" w:rsidRPr="006053B8" w:rsidRDefault="0068533B" w:rsidP="0068533B">
      <w:pPr>
        <w:widowControl/>
        <w:rPr>
          <w:rFonts w:eastAsia="標楷體"/>
          <w:b/>
          <w:bCs/>
          <w:color w:val="000000" w:themeColor="text1"/>
          <w:sz w:val="28"/>
          <w:szCs w:val="28"/>
        </w:rPr>
      </w:pPr>
      <w:r w:rsidRPr="006053B8">
        <w:rPr>
          <w:rFonts w:eastAsia="標楷體"/>
          <w:b/>
          <w:bCs/>
          <w:color w:val="000000" w:themeColor="text1"/>
          <w:sz w:val="28"/>
          <w:szCs w:val="28"/>
        </w:rPr>
        <w:t>２、</w:t>
      </w:r>
      <w:r w:rsidRPr="006053B8">
        <w:rPr>
          <w:rFonts w:eastAsia="標楷體"/>
          <w:b/>
          <w:bCs/>
          <w:color w:val="000000" w:themeColor="text1"/>
          <w:sz w:val="28"/>
          <w:szCs w:val="28"/>
        </w:rPr>
        <w:t>108</w:t>
      </w:r>
      <w:r w:rsidRPr="006053B8">
        <w:rPr>
          <w:rFonts w:eastAsia="標楷體"/>
          <w:b/>
          <w:bCs/>
          <w:color w:val="000000" w:themeColor="text1"/>
          <w:sz w:val="28"/>
          <w:szCs w:val="28"/>
        </w:rPr>
        <w:t>年</w:t>
      </w:r>
      <w:r w:rsidRPr="006053B8">
        <w:rPr>
          <w:rFonts w:eastAsia="標楷體"/>
          <w:b/>
          <w:bCs/>
          <w:color w:val="000000" w:themeColor="text1"/>
          <w:sz w:val="28"/>
          <w:szCs w:val="28"/>
        </w:rPr>
        <w:t>10</w:t>
      </w:r>
      <w:r w:rsidRPr="006053B8">
        <w:rPr>
          <w:rFonts w:eastAsia="標楷體"/>
          <w:b/>
          <w:bCs/>
          <w:color w:val="000000" w:themeColor="text1"/>
          <w:sz w:val="28"/>
          <w:szCs w:val="28"/>
        </w:rPr>
        <w:t>月製造業生產減少</w:t>
      </w:r>
      <w:r w:rsidRPr="006053B8">
        <w:rPr>
          <w:rFonts w:eastAsia="標楷體"/>
          <w:b/>
          <w:bCs/>
          <w:color w:val="000000" w:themeColor="text1"/>
          <w:sz w:val="28"/>
          <w:szCs w:val="28"/>
        </w:rPr>
        <w:t>3.27%</w:t>
      </w:r>
    </w:p>
    <w:p w:rsidR="0068533B" w:rsidRPr="006053B8" w:rsidRDefault="0068533B" w:rsidP="0068533B">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月製造業生產指數</w:t>
      </w:r>
      <w:r w:rsidRPr="006053B8">
        <w:rPr>
          <w:rFonts w:eastAsia="標楷體"/>
          <w:color w:val="000000" w:themeColor="text1"/>
          <w:kern w:val="0"/>
          <w:sz w:val="28"/>
          <w:szCs w:val="28"/>
        </w:rPr>
        <w:t>114.34</w:t>
      </w:r>
      <w:r w:rsidRPr="006053B8">
        <w:rPr>
          <w:rFonts w:eastAsia="標楷體"/>
          <w:color w:val="000000" w:themeColor="text1"/>
          <w:kern w:val="0"/>
          <w:sz w:val="28"/>
          <w:szCs w:val="28"/>
        </w:rPr>
        <w:t>，較上年同月減少</w:t>
      </w:r>
      <w:r w:rsidRPr="006053B8">
        <w:rPr>
          <w:rFonts w:eastAsia="標楷體"/>
          <w:color w:val="000000" w:themeColor="text1"/>
          <w:kern w:val="0"/>
          <w:sz w:val="28"/>
          <w:szCs w:val="28"/>
        </w:rPr>
        <w:t>3.27%</w:t>
      </w:r>
      <w:r w:rsidRPr="006053B8">
        <w:rPr>
          <w:rFonts w:eastAsia="標楷體"/>
          <w:color w:val="000000" w:themeColor="text1"/>
          <w:kern w:val="0"/>
          <w:sz w:val="28"/>
          <w:szCs w:val="28"/>
        </w:rPr>
        <w:t>，其中資訊電子工業增加</w:t>
      </w:r>
      <w:r w:rsidRPr="006053B8">
        <w:rPr>
          <w:rFonts w:eastAsia="標楷體"/>
          <w:color w:val="000000" w:themeColor="text1"/>
          <w:kern w:val="0"/>
          <w:sz w:val="28"/>
          <w:szCs w:val="28"/>
        </w:rPr>
        <w:t>0.43%</w:t>
      </w:r>
      <w:r w:rsidRPr="006053B8">
        <w:rPr>
          <w:rFonts w:eastAsia="標楷體"/>
          <w:color w:val="000000" w:themeColor="text1"/>
          <w:kern w:val="0"/>
          <w:sz w:val="28"/>
          <w:szCs w:val="28"/>
        </w:rPr>
        <w:t>，金屬機電工業、化學工業及民生工業分別減少</w:t>
      </w:r>
      <w:r w:rsidRPr="006053B8">
        <w:rPr>
          <w:rFonts w:eastAsia="標楷體"/>
          <w:color w:val="000000" w:themeColor="text1"/>
          <w:kern w:val="0"/>
          <w:sz w:val="28"/>
          <w:szCs w:val="28"/>
        </w:rPr>
        <w:t>9.59%</w:t>
      </w:r>
      <w:r w:rsidRPr="006053B8">
        <w:rPr>
          <w:rFonts w:eastAsia="標楷體"/>
          <w:color w:val="000000" w:themeColor="text1"/>
          <w:kern w:val="0"/>
          <w:sz w:val="28"/>
          <w:szCs w:val="28"/>
        </w:rPr>
        <w:t>、</w:t>
      </w:r>
      <w:r w:rsidRPr="006053B8">
        <w:rPr>
          <w:rFonts w:eastAsia="標楷體"/>
          <w:color w:val="000000" w:themeColor="text1"/>
          <w:kern w:val="0"/>
          <w:sz w:val="28"/>
          <w:szCs w:val="28"/>
        </w:rPr>
        <w:t>6.00%</w:t>
      </w:r>
      <w:r w:rsidRPr="006053B8">
        <w:rPr>
          <w:rFonts w:eastAsia="標楷體"/>
          <w:color w:val="000000" w:themeColor="text1"/>
          <w:kern w:val="0"/>
          <w:sz w:val="28"/>
          <w:szCs w:val="28"/>
        </w:rPr>
        <w:t>及</w:t>
      </w:r>
      <w:r w:rsidRPr="006053B8">
        <w:rPr>
          <w:rFonts w:eastAsia="標楷體"/>
          <w:color w:val="000000" w:themeColor="text1"/>
          <w:kern w:val="0"/>
          <w:sz w:val="28"/>
          <w:szCs w:val="28"/>
        </w:rPr>
        <w:t>2.11%</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10</w:t>
      </w:r>
      <w:r w:rsidRPr="006053B8">
        <w:rPr>
          <w:rFonts w:eastAsia="標楷體"/>
          <w:color w:val="000000" w:themeColor="text1"/>
          <w:kern w:val="0"/>
          <w:sz w:val="28"/>
          <w:szCs w:val="28"/>
        </w:rPr>
        <w:t>月製造業生產指數</w:t>
      </w:r>
      <w:r w:rsidRPr="006053B8">
        <w:rPr>
          <w:rFonts w:eastAsia="標楷體"/>
          <w:color w:val="000000" w:themeColor="text1"/>
          <w:kern w:val="0"/>
          <w:sz w:val="28"/>
          <w:szCs w:val="28"/>
        </w:rPr>
        <w:t>107.36</w:t>
      </w:r>
      <w:r w:rsidRPr="006053B8">
        <w:rPr>
          <w:rFonts w:eastAsia="標楷體"/>
          <w:color w:val="000000" w:themeColor="text1"/>
          <w:kern w:val="0"/>
          <w:sz w:val="28"/>
          <w:szCs w:val="28"/>
        </w:rPr>
        <w:t>，較上年同期減少</w:t>
      </w:r>
      <w:r w:rsidRPr="006053B8">
        <w:rPr>
          <w:rFonts w:eastAsia="標楷體"/>
          <w:color w:val="000000" w:themeColor="text1"/>
          <w:kern w:val="0"/>
          <w:sz w:val="28"/>
          <w:szCs w:val="28"/>
        </w:rPr>
        <w:t>1.33%</w:t>
      </w:r>
      <w:r w:rsidRPr="006053B8">
        <w:rPr>
          <w:rFonts w:eastAsia="標楷體"/>
          <w:color w:val="000000" w:themeColor="text1"/>
          <w:kern w:val="0"/>
          <w:sz w:val="28"/>
          <w:szCs w:val="28"/>
        </w:rPr>
        <w:t>。</w:t>
      </w:r>
    </w:p>
    <w:p w:rsidR="0068533B" w:rsidRPr="006053B8" w:rsidRDefault="0068533B" w:rsidP="0068533B">
      <w:pPr>
        <w:widowControl/>
        <w:topLinePunct/>
        <w:snapToGrid w:val="0"/>
        <w:spacing w:line="300" w:lineRule="auto"/>
        <w:ind w:rightChars="-59" w:right="-142" w:firstLineChars="202" w:firstLine="566"/>
        <w:jc w:val="both"/>
        <w:rPr>
          <w:rFonts w:eastAsia="標楷體"/>
          <w:color w:val="000000" w:themeColor="text1"/>
        </w:rPr>
      </w:pPr>
      <w:r w:rsidRPr="006053B8">
        <w:rPr>
          <w:rFonts w:eastAsia="標楷體"/>
          <w:b/>
          <w:bCs/>
          <w:color w:val="000000" w:themeColor="text1"/>
          <w:sz w:val="28"/>
        </w:rPr>
        <w:t xml:space="preserve">　　　　　　表</w:t>
      </w:r>
      <w:r w:rsidRPr="006053B8">
        <w:rPr>
          <w:rFonts w:eastAsia="標楷體"/>
          <w:b/>
          <w:bCs/>
          <w:color w:val="000000" w:themeColor="text1"/>
          <w:sz w:val="28"/>
        </w:rPr>
        <w:t xml:space="preserve">2-2-2   </w:t>
      </w:r>
      <w:r w:rsidRPr="006053B8">
        <w:rPr>
          <w:rFonts w:eastAsia="標楷體"/>
          <w:b/>
          <w:bCs/>
          <w:color w:val="000000" w:themeColor="text1"/>
          <w:sz w:val="28"/>
        </w:rPr>
        <w:t>製造業生產年增率</w:t>
      </w:r>
      <w:r w:rsidRPr="006053B8">
        <w:rPr>
          <w:rFonts w:eastAsia="標楷體"/>
          <w:color w:val="000000" w:themeColor="text1"/>
          <w:sz w:val="28"/>
        </w:rPr>
        <w:t xml:space="preserve">          </w:t>
      </w:r>
      <w:r w:rsidRPr="006053B8">
        <w:rPr>
          <w:rFonts w:eastAsia="標楷體"/>
          <w:color w:val="000000" w:themeColor="text1"/>
        </w:rPr>
        <w:t>單位：</w:t>
      </w:r>
      <w:r w:rsidRPr="006053B8">
        <w:rPr>
          <w:rFonts w:eastAsia="標楷體"/>
          <w:color w:val="000000" w:themeColor="text1"/>
        </w:rPr>
        <w:t>%</w:t>
      </w:r>
    </w:p>
    <w:tbl>
      <w:tblPr>
        <w:tblW w:w="8615" w:type="dxa"/>
        <w:jc w:val="center"/>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68533B" w:rsidRPr="006053B8" w:rsidTr="0009059A">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68533B" w:rsidRPr="006053B8" w:rsidRDefault="0068533B" w:rsidP="0009059A">
            <w:pPr>
              <w:snapToGrid w:val="0"/>
              <w:spacing w:line="240" w:lineRule="exact"/>
              <w:ind w:left="28"/>
              <w:jc w:val="center"/>
              <w:rPr>
                <w:rFonts w:eastAsia="標楷體"/>
                <w:color w:val="000000" w:themeColor="text1"/>
              </w:rPr>
            </w:pPr>
            <w:r w:rsidRPr="006053B8">
              <w:rPr>
                <w:rFonts w:eastAsia="標楷體"/>
                <w:color w:val="000000" w:themeColor="text1"/>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68533B" w:rsidRPr="006053B8" w:rsidRDefault="0068533B" w:rsidP="0009059A">
            <w:pPr>
              <w:snapToGrid w:val="0"/>
              <w:spacing w:line="240" w:lineRule="exact"/>
              <w:ind w:left="28"/>
              <w:jc w:val="center"/>
              <w:rPr>
                <w:rFonts w:eastAsia="標楷體"/>
                <w:color w:val="000000" w:themeColor="text1"/>
              </w:rPr>
            </w:pPr>
            <w:r w:rsidRPr="006053B8">
              <w:rPr>
                <w:rFonts w:eastAsia="標楷體"/>
                <w:color w:val="000000" w:themeColor="text1"/>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68533B" w:rsidRPr="006053B8" w:rsidRDefault="0068533B" w:rsidP="0009059A">
            <w:pPr>
              <w:snapToGrid w:val="0"/>
              <w:spacing w:line="240" w:lineRule="exact"/>
              <w:ind w:left="28"/>
              <w:jc w:val="center"/>
              <w:rPr>
                <w:rFonts w:eastAsia="標楷體"/>
                <w:color w:val="000000" w:themeColor="text1"/>
              </w:rPr>
            </w:pPr>
            <w:r w:rsidRPr="006053B8">
              <w:rPr>
                <w:rFonts w:eastAsia="標楷體"/>
                <w:color w:val="000000" w:themeColor="text1"/>
              </w:rPr>
              <w:t>四大行業</w:t>
            </w:r>
          </w:p>
        </w:tc>
      </w:tr>
      <w:tr w:rsidR="0068533B" w:rsidRPr="006053B8" w:rsidTr="0009059A">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68533B" w:rsidRPr="006053B8" w:rsidRDefault="0068533B" w:rsidP="0009059A">
            <w:pPr>
              <w:widowControl/>
              <w:rPr>
                <w:rFonts w:eastAsia="標楷體"/>
                <w:color w:val="000000" w:themeColor="text1"/>
              </w:rPr>
            </w:pPr>
          </w:p>
        </w:tc>
        <w:tc>
          <w:tcPr>
            <w:tcW w:w="1283" w:type="dxa"/>
            <w:vMerge/>
            <w:tcBorders>
              <w:top w:val="single" w:sz="4" w:space="0" w:color="auto"/>
              <w:left w:val="nil"/>
              <w:bottom w:val="single" w:sz="4" w:space="0" w:color="auto"/>
              <w:right w:val="double" w:sz="4" w:space="0" w:color="auto"/>
            </w:tcBorders>
            <w:vAlign w:val="center"/>
            <w:hideMark/>
          </w:tcPr>
          <w:p w:rsidR="0068533B" w:rsidRPr="006053B8" w:rsidRDefault="0068533B" w:rsidP="0009059A">
            <w:pPr>
              <w:widowControl/>
              <w:rPr>
                <w:rFonts w:eastAsia="標楷體"/>
                <w:color w:val="000000" w:themeColor="text1"/>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68533B" w:rsidRPr="006053B8" w:rsidRDefault="0068533B" w:rsidP="0009059A">
            <w:pPr>
              <w:snapToGrid w:val="0"/>
              <w:spacing w:line="320" w:lineRule="exact"/>
              <w:ind w:left="28"/>
              <w:jc w:val="center"/>
              <w:rPr>
                <w:rFonts w:eastAsia="標楷體"/>
                <w:color w:val="000000" w:themeColor="text1"/>
              </w:rPr>
            </w:pPr>
            <w:r w:rsidRPr="006053B8">
              <w:rPr>
                <w:rFonts w:eastAsia="標楷體"/>
                <w:color w:val="000000" w:themeColor="text1"/>
              </w:rPr>
              <w:t>金屬機電</w:t>
            </w:r>
          </w:p>
          <w:p w:rsidR="0068533B" w:rsidRPr="006053B8" w:rsidRDefault="0068533B" w:rsidP="0009059A">
            <w:pPr>
              <w:snapToGrid w:val="0"/>
              <w:spacing w:line="320" w:lineRule="exact"/>
              <w:ind w:left="28"/>
              <w:jc w:val="center"/>
              <w:rPr>
                <w:rFonts w:eastAsia="標楷體"/>
                <w:color w:val="000000" w:themeColor="text1"/>
              </w:rPr>
            </w:pPr>
            <w:r w:rsidRPr="006053B8">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68533B" w:rsidRPr="006053B8" w:rsidRDefault="0068533B" w:rsidP="0009059A">
            <w:pPr>
              <w:snapToGrid w:val="0"/>
              <w:spacing w:line="320" w:lineRule="exact"/>
              <w:ind w:left="28"/>
              <w:jc w:val="center"/>
              <w:rPr>
                <w:rFonts w:eastAsia="標楷體"/>
                <w:color w:val="000000" w:themeColor="text1"/>
              </w:rPr>
            </w:pPr>
            <w:r w:rsidRPr="006053B8">
              <w:rPr>
                <w:rFonts w:eastAsia="標楷體"/>
                <w:color w:val="000000" w:themeColor="text1"/>
              </w:rPr>
              <w:t>資訊電子</w:t>
            </w:r>
          </w:p>
          <w:p w:rsidR="0068533B" w:rsidRPr="006053B8" w:rsidRDefault="0068533B" w:rsidP="0009059A">
            <w:pPr>
              <w:snapToGrid w:val="0"/>
              <w:spacing w:line="320" w:lineRule="exact"/>
              <w:ind w:left="28"/>
              <w:jc w:val="center"/>
              <w:rPr>
                <w:rFonts w:eastAsia="標楷體"/>
                <w:color w:val="000000" w:themeColor="text1"/>
              </w:rPr>
            </w:pPr>
            <w:r w:rsidRPr="006053B8">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68533B" w:rsidRPr="006053B8" w:rsidRDefault="0068533B" w:rsidP="0009059A">
            <w:pPr>
              <w:snapToGrid w:val="0"/>
              <w:spacing w:line="320" w:lineRule="exact"/>
              <w:ind w:left="28"/>
              <w:jc w:val="center"/>
              <w:rPr>
                <w:rFonts w:eastAsia="標楷體"/>
                <w:color w:val="000000" w:themeColor="text1"/>
              </w:rPr>
            </w:pPr>
            <w:r w:rsidRPr="006053B8">
              <w:rPr>
                <w:rFonts w:eastAsia="標楷體"/>
                <w:color w:val="000000" w:themeColor="text1"/>
              </w:rPr>
              <w:t>化學</w:t>
            </w:r>
          </w:p>
          <w:p w:rsidR="0068533B" w:rsidRPr="006053B8" w:rsidRDefault="0068533B" w:rsidP="0009059A">
            <w:pPr>
              <w:snapToGrid w:val="0"/>
              <w:spacing w:line="320" w:lineRule="exact"/>
              <w:ind w:left="28"/>
              <w:jc w:val="center"/>
              <w:rPr>
                <w:rFonts w:eastAsia="標楷體"/>
                <w:color w:val="000000" w:themeColor="text1"/>
              </w:rPr>
            </w:pPr>
            <w:r w:rsidRPr="006053B8">
              <w:rPr>
                <w:rFonts w:eastAsia="標楷體"/>
                <w:color w:val="000000" w:themeColor="text1"/>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68533B" w:rsidRPr="006053B8" w:rsidRDefault="0068533B" w:rsidP="0009059A">
            <w:pPr>
              <w:snapToGrid w:val="0"/>
              <w:spacing w:line="320" w:lineRule="exact"/>
              <w:ind w:left="28"/>
              <w:jc w:val="center"/>
              <w:rPr>
                <w:rFonts w:eastAsia="標楷體"/>
                <w:color w:val="000000" w:themeColor="text1"/>
              </w:rPr>
            </w:pPr>
            <w:r w:rsidRPr="006053B8">
              <w:rPr>
                <w:rFonts w:eastAsia="標楷體"/>
                <w:color w:val="000000" w:themeColor="text1"/>
              </w:rPr>
              <w:t>民生</w:t>
            </w:r>
          </w:p>
          <w:p w:rsidR="0068533B" w:rsidRPr="006053B8" w:rsidRDefault="0068533B" w:rsidP="0009059A">
            <w:pPr>
              <w:snapToGrid w:val="0"/>
              <w:spacing w:line="320" w:lineRule="exact"/>
              <w:ind w:left="28"/>
              <w:jc w:val="center"/>
              <w:rPr>
                <w:rFonts w:eastAsia="標楷體"/>
                <w:color w:val="000000" w:themeColor="text1"/>
              </w:rPr>
            </w:pPr>
            <w:r w:rsidRPr="006053B8">
              <w:rPr>
                <w:rFonts w:eastAsia="標楷體"/>
                <w:color w:val="000000" w:themeColor="text1"/>
              </w:rPr>
              <w:t>工業</w:t>
            </w:r>
          </w:p>
        </w:tc>
      </w:tr>
      <w:tr w:rsidR="0068533B" w:rsidRPr="006053B8" w:rsidTr="0009059A">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68533B" w:rsidRPr="006053B8" w:rsidRDefault="0068533B" w:rsidP="0009059A">
            <w:pPr>
              <w:snapToGrid w:val="0"/>
              <w:spacing w:line="300" w:lineRule="exact"/>
              <w:rPr>
                <w:rFonts w:eastAsia="標楷體"/>
                <w:b/>
                <w:bCs/>
                <w:color w:val="000000" w:themeColor="text1"/>
              </w:rPr>
            </w:pPr>
            <w:r w:rsidRPr="006053B8">
              <w:rPr>
                <w:rFonts w:eastAsia="標楷體"/>
                <w:b/>
                <w:bCs/>
                <w:color w:val="000000" w:themeColor="text1"/>
              </w:rPr>
              <w:t xml:space="preserve"> 103</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68533B" w:rsidRPr="006053B8" w:rsidRDefault="0068533B" w:rsidP="0009059A">
            <w:pPr>
              <w:spacing w:line="300" w:lineRule="exact"/>
              <w:ind w:rightChars="110" w:right="264"/>
              <w:jc w:val="right"/>
              <w:rPr>
                <w:b/>
                <w:color w:val="000000" w:themeColor="text1"/>
              </w:rPr>
            </w:pPr>
            <w:r w:rsidRPr="006053B8">
              <w:rPr>
                <w:b/>
                <w:color w:val="000000" w:themeColor="text1"/>
              </w:rPr>
              <w:t xml:space="preserve">6.83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68533B" w:rsidRPr="006053B8" w:rsidRDefault="0068533B" w:rsidP="0009059A">
            <w:pPr>
              <w:spacing w:line="300" w:lineRule="exact"/>
              <w:ind w:rightChars="110" w:right="264"/>
              <w:jc w:val="right"/>
              <w:rPr>
                <w:b/>
                <w:color w:val="000000" w:themeColor="text1"/>
              </w:rPr>
            </w:pPr>
            <w:r w:rsidRPr="006053B8">
              <w:rPr>
                <w:b/>
                <w:color w:val="000000" w:themeColor="text1"/>
              </w:rPr>
              <w:t xml:space="preserve">6.22 </w:t>
            </w:r>
          </w:p>
        </w:tc>
        <w:tc>
          <w:tcPr>
            <w:tcW w:w="1350" w:type="dxa"/>
            <w:tcMar>
              <w:top w:w="17" w:type="dxa"/>
              <w:left w:w="17" w:type="dxa"/>
              <w:bottom w:w="0" w:type="dxa"/>
              <w:right w:w="17" w:type="dxa"/>
            </w:tcMar>
            <w:vAlign w:val="bottom"/>
          </w:tcPr>
          <w:p w:rsidR="0068533B" w:rsidRPr="006053B8" w:rsidRDefault="0068533B" w:rsidP="0009059A">
            <w:pPr>
              <w:spacing w:line="300" w:lineRule="exact"/>
              <w:ind w:rightChars="110" w:right="264"/>
              <w:jc w:val="right"/>
              <w:rPr>
                <w:b/>
                <w:color w:val="000000" w:themeColor="text1"/>
              </w:rPr>
            </w:pPr>
            <w:r w:rsidRPr="006053B8">
              <w:rPr>
                <w:b/>
                <w:color w:val="000000" w:themeColor="text1"/>
              </w:rPr>
              <w:t xml:space="preserve">11.25 </w:t>
            </w:r>
          </w:p>
        </w:tc>
        <w:tc>
          <w:tcPr>
            <w:tcW w:w="1350" w:type="dxa"/>
            <w:tcMar>
              <w:top w:w="17" w:type="dxa"/>
              <w:left w:w="17" w:type="dxa"/>
              <w:bottom w:w="0" w:type="dxa"/>
              <w:right w:w="17" w:type="dxa"/>
            </w:tcMar>
            <w:vAlign w:val="bottom"/>
          </w:tcPr>
          <w:p w:rsidR="0068533B" w:rsidRPr="006053B8" w:rsidRDefault="0068533B" w:rsidP="0009059A">
            <w:pPr>
              <w:spacing w:line="300" w:lineRule="exact"/>
              <w:ind w:rightChars="110" w:right="264"/>
              <w:jc w:val="right"/>
              <w:rPr>
                <w:b/>
                <w:color w:val="000000" w:themeColor="text1"/>
              </w:rPr>
            </w:pPr>
            <w:r w:rsidRPr="006053B8">
              <w:rPr>
                <w:b/>
                <w:color w:val="000000" w:themeColor="text1"/>
              </w:rPr>
              <w:t xml:space="preserve">0.95 </w:t>
            </w:r>
          </w:p>
        </w:tc>
        <w:tc>
          <w:tcPr>
            <w:tcW w:w="1525" w:type="dxa"/>
            <w:tcMar>
              <w:top w:w="17" w:type="dxa"/>
              <w:left w:w="17" w:type="dxa"/>
              <w:bottom w:w="0" w:type="dxa"/>
              <w:right w:w="17" w:type="dxa"/>
            </w:tcMar>
            <w:vAlign w:val="bottom"/>
          </w:tcPr>
          <w:p w:rsidR="0068533B" w:rsidRPr="006053B8" w:rsidRDefault="0068533B" w:rsidP="0009059A">
            <w:pPr>
              <w:spacing w:line="300" w:lineRule="exact"/>
              <w:ind w:rightChars="110" w:right="264"/>
              <w:jc w:val="right"/>
              <w:rPr>
                <w:b/>
                <w:color w:val="000000" w:themeColor="text1"/>
              </w:rPr>
            </w:pPr>
            <w:r w:rsidRPr="006053B8">
              <w:rPr>
                <w:b/>
                <w:color w:val="000000" w:themeColor="text1"/>
              </w:rPr>
              <w:t xml:space="preserve">2.02 </w:t>
            </w:r>
          </w:p>
        </w:tc>
      </w:tr>
      <w:tr w:rsidR="0068533B" w:rsidRPr="006053B8" w:rsidTr="0009059A">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68533B" w:rsidRPr="006053B8" w:rsidRDefault="0068533B" w:rsidP="0009059A">
            <w:pPr>
              <w:snapToGrid w:val="0"/>
              <w:spacing w:line="300" w:lineRule="exact"/>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68533B" w:rsidRPr="006053B8" w:rsidRDefault="0068533B" w:rsidP="0009059A">
            <w:pPr>
              <w:spacing w:line="300" w:lineRule="exact"/>
              <w:ind w:rightChars="110" w:right="264"/>
              <w:jc w:val="right"/>
              <w:rPr>
                <w:b/>
                <w:color w:val="000000" w:themeColor="text1"/>
              </w:rPr>
            </w:pPr>
            <w:r w:rsidRPr="006053B8">
              <w:rPr>
                <w:b/>
                <w:color w:val="000000" w:themeColor="text1"/>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68533B" w:rsidRPr="006053B8" w:rsidRDefault="0068533B" w:rsidP="0009059A">
            <w:pPr>
              <w:spacing w:line="300" w:lineRule="exact"/>
              <w:ind w:rightChars="110" w:right="264"/>
              <w:jc w:val="right"/>
              <w:rPr>
                <w:b/>
                <w:color w:val="000000" w:themeColor="text1"/>
              </w:rPr>
            </w:pPr>
            <w:r w:rsidRPr="006053B8">
              <w:rPr>
                <w:b/>
                <w:color w:val="000000" w:themeColor="text1"/>
              </w:rPr>
              <w:t xml:space="preserve">-3.10 </w:t>
            </w:r>
          </w:p>
        </w:tc>
        <w:tc>
          <w:tcPr>
            <w:tcW w:w="1350" w:type="dxa"/>
            <w:tcMar>
              <w:top w:w="17" w:type="dxa"/>
              <w:left w:w="17" w:type="dxa"/>
              <w:bottom w:w="0" w:type="dxa"/>
              <w:right w:w="17" w:type="dxa"/>
            </w:tcMar>
            <w:vAlign w:val="bottom"/>
          </w:tcPr>
          <w:p w:rsidR="0068533B" w:rsidRPr="006053B8" w:rsidRDefault="0068533B" w:rsidP="0009059A">
            <w:pPr>
              <w:spacing w:line="300" w:lineRule="exact"/>
              <w:ind w:rightChars="110" w:right="264"/>
              <w:jc w:val="right"/>
              <w:rPr>
                <w:b/>
                <w:color w:val="000000" w:themeColor="text1"/>
              </w:rPr>
            </w:pPr>
            <w:r w:rsidRPr="006053B8">
              <w:rPr>
                <w:b/>
                <w:color w:val="000000" w:themeColor="text1"/>
              </w:rPr>
              <w:t xml:space="preserve">-0.87 </w:t>
            </w:r>
          </w:p>
        </w:tc>
        <w:tc>
          <w:tcPr>
            <w:tcW w:w="1350" w:type="dxa"/>
            <w:tcMar>
              <w:top w:w="17" w:type="dxa"/>
              <w:left w:w="17" w:type="dxa"/>
              <w:bottom w:w="0" w:type="dxa"/>
              <w:right w:w="17" w:type="dxa"/>
            </w:tcMar>
            <w:vAlign w:val="bottom"/>
          </w:tcPr>
          <w:p w:rsidR="0068533B" w:rsidRPr="006053B8" w:rsidRDefault="0068533B" w:rsidP="0009059A">
            <w:pPr>
              <w:spacing w:line="300" w:lineRule="exact"/>
              <w:ind w:rightChars="110" w:right="264"/>
              <w:jc w:val="right"/>
              <w:rPr>
                <w:b/>
                <w:color w:val="000000" w:themeColor="text1"/>
              </w:rPr>
            </w:pPr>
            <w:r w:rsidRPr="006053B8">
              <w:rPr>
                <w:b/>
                <w:color w:val="000000" w:themeColor="text1"/>
              </w:rPr>
              <w:t xml:space="preserve">-0.44 </w:t>
            </w:r>
          </w:p>
        </w:tc>
        <w:tc>
          <w:tcPr>
            <w:tcW w:w="1525" w:type="dxa"/>
            <w:tcMar>
              <w:top w:w="17" w:type="dxa"/>
              <w:left w:w="17" w:type="dxa"/>
              <w:bottom w:w="0" w:type="dxa"/>
              <w:right w:w="17" w:type="dxa"/>
            </w:tcMar>
            <w:vAlign w:val="bottom"/>
          </w:tcPr>
          <w:p w:rsidR="0068533B" w:rsidRPr="006053B8" w:rsidRDefault="0068533B" w:rsidP="0009059A">
            <w:pPr>
              <w:spacing w:line="300" w:lineRule="exact"/>
              <w:ind w:rightChars="110" w:right="264"/>
              <w:jc w:val="right"/>
              <w:rPr>
                <w:b/>
                <w:color w:val="000000" w:themeColor="text1"/>
              </w:rPr>
            </w:pPr>
            <w:r w:rsidRPr="006053B8">
              <w:rPr>
                <w:b/>
                <w:color w:val="000000" w:themeColor="text1"/>
              </w:rPr>
              <w:t xml:space="preserve">0.18 </w:t>
            </w:r>
          </w:p>
        </w:tc>
      </w:tr>
      <w:tr w:rsidR="0068533B" w:rsidRPr="006053B8" w:rsidTr="0009059A">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00" w:lineRule="exact"/>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68533B" w:rsidRPr="006053B8" w:rsidRDefault="0068533B" w:rsidP="0009059A">
            <w:pPr>
              <w:spacing w:line="300" w:lineRule="exact"/>
              <w:ind w:rightChars="110" w:right="264"/>
              <w:jc w:val="right"/>
              <w:rPr>
                <w:b/>
                <w:color w:val="000000" w:themeColor="text1"/>
              </w:rPr>
            </w:pPr>
            <w:r w:rsidRPr="006053B8">
              <w:rPr>
                <w:b/>
                <w:color w:val="000000" w:themeColor="text1"/>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68533B" w:rsidRPr="006053B8" w:rsidRDefault="0068533B" w:rsidP="0009059A">
            <w:pPr>
              <w:spacing w:line="300" w:lineRule="exact"/>
              <w:ind w:rightChars="110" w:right="264"/>
              <w:jc w:val="right"/>
              <w:rPr>
                <w:b/>
                <w:color w:val="000000" w:themeColor="text1"/>
              </w:rPr>
            </w:pPr>
            <w:r w:rsidRPr="006053B8">
              <w:rPr>
                <w:b/>
                <w:color w:val="000000" w:themeColor="text1"/>
              </w:rPr>
              <w:t xml:space="preserve">-0.79 </w:t>
            </w:r>
          </w:p>
        </w:tc>
        <w:tc>
          <w:tcPr>
            <w:tcW w:w="1350" w:type="dxa"/>
            <w:tcMar>
              <w:top w:w="17" w:type="dxa"/>
              <w:left w:w="17" w:type="dxa"/>
              <w:bottom w:w="0" w:type="dxa"/>
              <w:right w:w="17" w:type="dxa"/>
            </w:tcMar>
            <w:vAlign w:val="bottom"/>
          </w:tcPr>
          <w:p w:rsidR="0068533B" w:rsidRPr="006053B8" w:rsidRDefault="0068533B" w:rsidP="0009059A">
            <w:pPr>
              <w:spacing w:line="300" w:lineRule="exact"/>
              <w:ind w:rightChars="110" w:right="264"/>
              <w:jc w:val="right"/>
              <w:rPr>
                <w:b/>
                <w:color w:val="000000" w:themeColor="text1"/>
              </w:rPr>
            </w:pPr>
            <w:r w:rsidRPr="006053B8">
              <w:rPr>
                <w:b/>
                <w:color w:val="000000" w:themeColor="text1"/>
              </w:rPr>
              <w:t xml:space="preserve">3.76 </w:t>
            </w:r>
          </w:p>
        </w:tc>
        <w:tc>
          <w:tcPr>
            <w:tcW w:w="1350" w:type="dxa"/>
            <w:tcMar>
              <w:top w:w="17" w:type="dxa"/>
              <w:left w:w="17" w:type="dxa"/>
              <w:bottom w:w="0" w:type="dxa"/>
              <w:right w:w="17" w:type="dxa"/>
            </w:tcMar>
            <w:vAlign w:val="bottom"/>
          </w:tcPr>
          <w:p w:rsidR="0068533B" w:rsidRPr="006053B8" w:rsidRDefault="0068533B" w:rsidP="0009059A">
            <w:pPr>
              <w:spacing w:line="300" w:lineRule="exact"/>
              <w:ind w:rightChars="110" w:right="264"/>
              <w:jc w:val="right"/>
              <w:rPr>
                <w:b/>
                <w:color w:val="000000" w:themeColor="text1"/>
              </w:rPr>
            </w:pPr>
            <w:r w:rsidRPr="006053B8">
              <w:rPr>
                <w:b/>
                <w:color w:val="000000" w:themeColor="text1"/>
              </w:rPr>
              <w:t xml:space="preserve">-0.14 </w:t>
            </w:r>
          </w:p>
        </w:tc>
        <w:tc>
          <w:tcPr>
            <w:tcW w:w="1525" w:type="dxa"/>
            <w:tcMar>
              <w:top w:w="17" w:type="dxa"/>
              <w:left w:w="17" w:type="dxa"/>
              <w:bottom w:w="0" w:type="dxa"/>
              <w:right w:w="17" w:type="dxa"/>
            </w:tcMar>
            <w:vAlign w:val="bottom"/>
          </w:tcPr>
          <w:p w:rsidR="0068533B" w:rsidRPr="006053B8" w:rsidRDefault="0068533B" w:rsidP="0009059A">
            <w:pPr>
              <w:spacing w:line="300" w:lineRule="exact"/>
              <w:ind w:rightChars="110" w:right="264"/>
              <w:jc w:val="right"/>
              <w:rPr>
                <w:b/>
                <w:color w:val="000000" w:themeColor="text1"/>
              </w:rPr>
            </w:pPr>
            <w:r w:rsidRPr="006053B8">
              <w:rPr>
                <w:b/>
                <w:color w:val="000000" w:themeColor="text1"/>
              </w:rPr>
              <w:t xml:space="preserve">2.18 </w:t>
            </w:r>
          </w:p>
        </w:tc>
      </w:tr>
      <w:tr w:rsidR="0068533B" w:rsidRPr="006053B8" w:rsidTr="0009059A">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00" w:lineRule="exact"/>
              <w:ind w:right="284" w:firstLineChars="50" w:firstLine="120"/>
              <w:rPr>
                <w:rFonts w:eastAsia="標楷體"/>
                <w:color w:val="000000" w:themeColor="text1"/>
                <w:spacing w:val="-6"/>
              </w:rPr>
            </w:pPr>
            <w:r w:rsidRPr="006053B8">
              <w:rPr>
                <w:rFonts w:eastAsia="標楷體"/>
                <w:b/>
                <w:bCs/>
                <w:color w:val="000000" w:themeColor="text1"/>
              </w:rPr>
              <w:t>106</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68533B" w:rsidRPr="006053B8" w:rsidRDefault="0068533B" w:rsidP="0009059A">
            <w:pPr>
              <w:spacing w:line="300" w:lineRule="exact"/>
              <w:ind w:rightChars="110" w:right="264"/>
              <w:jc w:val="right"/>
              <w:rPr>
                <w:b/>
                <w:color w:val="000000" w:themeColor="text1"/>
              </w:rPr>
            </w:pPr>
            <w:r w:rsidRPr="006053B8">
              <w:rPr>
                <w:b/>
                <w:color w:val="000000" w:themeColor="text1"/>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68533B" w:rsidRPr="006053B8" w:rsidRDefault="0068533B" w:rsidP="0009059A">
            <w:pPr>
              <w:spacing w:line="300" w:lineRule="exact"/>
              <w:ind w:rightChars="110" w:right="264"/>
              <w:jc w:val="right"/>
              <w:rPr>
                <w:b/>
                <w:color w:val="000000" w:themeColor="text1"/>
              </w:rPr>
            </w:pPr>
            <w:r w:rsidRPr="006053B8">
              <w:rPr>
                <w:b/>
                <w:color w:val="000000" w:themeColor="text1"/>
              </w:rPr>
              <w:t xml:space="preserve">3.78 </w:t>
            </w:r>
          </w:p>
        </w:tc>
        <w:tc>
          <w:tcPr>
            <w:tcW w:w="1350" w:type="dxa"/>
            <w:tcMar>
              <w:top w:w="17" w:type="dxa"/>
              <w:left w:w="17" w:type="dxa"/>
              <w:bottom w:w="0" w:type="dxa"/>
              <w:right w:w="17" w:type="dxa"/>
            </w:tcMar>
            <w:vAlign w:val="bottom"/>
          </w:tcPr>
          <w:p w:rsidR="0068533B" w:rsidRPr="006053B8" w:rsidRDefault="0068533B" w:rsidP="0009059A">
            <w:pPr>
              <w:spacing w:line="300" w:lineRule="exact"/>
              <w:ind w:rightChars="110" w:right="264"/>
              <w:jc w:val="right"/>
              <w:rPr>
                <w:b/>
                <w:color w:val="000000" w:themeColor="text1"/>
              </w:rPr>
            </w:pPr>
            <w:r w:rsidRPr="006053B8">
              <w:rPr>
                <w:b/>
                <w:color w:val="000000" w:themeColor="text1"/>
              </w:rPr>
              <w:t xml:space="preserve">7.82 </w:t>
            </w:r>
          </w:p>
        </w:tc>
        <w:tc>
          <w:tcPr>
            <w:tcW w:w="1350" w:type="dxa"/>
            <w:tcMar>
              <w:top w:w="17" w:type="dxa"/>
              <w:left w:w="17" w:type="dxa"/>
              <w:bottom w:w="0" w:type="dxa"/>
              <w:right w:w="17" w:type="dxa"/>
            </w:tcMar>
            <w:vAlign w:val="bottom"/>
          </w:tcPr>
          <w:p w:rsidR="0068533B" w:rsidRPr="006053B8" w:rsidRDefault="0068533B" w:rsidP="0009059A">
            <w:pPr>
              <w:spacing w:line="300" w:lineRule="exact"/>
              <w:ind w:rightChars="110" w:right="264"/>
              <w:jc w:val="right"/>
              <w:rPr>
                <w:b/>
                <w:color w:val="000000" w:themeColor="text1"/>
              </w:rPr>
            </w:pPr>
            <w:r w:rsidRPr="006053B8">
              <w:rPr>
                <w:b/>
                <w:color w:val="000000" w:themeColor="text1"/>
              </w:rPr>
              <w:t xml:space="preserve">0.70 </w:t>
            </w:r>
          </w:p>
        </w:tc>
        <w:tc>
          <w:tcPr>
            <w:tcW w:w="1525" w:type="dxa"/>
            <w:tcMar>
              <w:top w:w="17" w:type="dxa"/>
              <w:left w:w="17" w:type="dxa"/>
              <w:bottom w:w="0" w:type="dxa"/>
              <w:right w:w="17" w:type="dxa"/>
            </w:tcMar>
            <w:vAlign w:val="bottom"/>
          </w:tcPr>
          <w:p w:rsidR="0068533B" w:rsidRPr="006053B8" w:rsidRDefault="0068533B" w:rsidP="0009059A">
            <w:pPr>
              <w:spacing w:line="300" w:lineRule="exact"/>
              <w:ind w:rightChars="110" w:right="264"/>
              <w:jc w:val="right"/>
              <w:rPr>
                <w:b/>
                <w:color w:val="000000" w:themeColor="text1"/>
              </w:rPr>
            </w:pPr>
            <w:r w:rsidRPr="006053B8">
              <w:rPr>
                <w:b/>
                <w:color w:val="000000" w:themeColor="text1"/>
              </w:rPr>
              <w:t xml:space="preserve">3.74 </w:t>
            </w:r>
          </w:p>
        </w:tc>
      </w:tr>
      <w:tr w:rsidR="0068533B" w:rsidRPr="006053B8" w:rsidTr="0009059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00" w:lineRule="exact"/>
              <w:ind w:right="284" w:firstLineChars="50" w:firstLine="120"/>
              <w:rPr>
                <w:rFonts w:eastAsia="標楷體"/>
                <w:color w:val="000000" w:themeColor="text1"/>
                <w:spacing w:val="-6"/>
              </w:rPr>
            </w:pPr>
            <w:r w:rsidRPr="006053B8">
              <w:rPr>
                <w:rFonts w:eastAsia="標楷體"/>
                <w:b/>
                <w:bCs/>
                <w:color w:val="000000" w:themeColor="text1"/>
              </w:rPr>
              <w:t>107</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68533B" w:rsidRPr="006053B8" w:rsidRDefault="0068533B" w:rsidP="0009059A">
            <w:pPr>
              <w:tabs>
                <w:tab w:val="left" w:pos="834"/>
              </w:tabs>
              <w:spacing w:line="300" w:lineRule="exact"/>
              <w:ind w:right="273"/>
              <w:jc w:val="right"/>
              <w:rPr>
                <w:b/>
                <w:color w:val="000000" w:themeColor="text1"/>
              </w:rPr>
            </w:pPr>
            <w:r w:rsidRPr="006053B8">
              <w:rPr>
                <w:b/>
                <w:color w:val="000000" w:themeColor="text1"/>
              </w:rPr>
              <w:t>3.93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b/>
                <w:color w:val="000000" w:themeColor="text1"/>
              </w:rPr>
            </w:pPr>
            <w:r w:rsidRPr="006053B8">
              <w:rPr>
                <w:b/>
                <w:color w:val="000000" w:themeColor="text1"/>
              </w:rPr>
              <w:t>2.43</w:t>
            </w:r>
          </w:p>
        </w:tc>
        <w:tc>
          <w:tcPr>
            <w:tcW w:w="1350" w:type="dxa"/>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b/>
                <w:color w:val="000000" w:themeColor="text1"/>
              </w:rPr>
            </w:pPr>
            <w:r w:rsidRPr="006053B8">
              <w:rPr>
                <w:b/>
                <w:color w:val="000000" w:themeColor="text1"/>
              </w:rPr>
              <w:t>5.95</w:t>
            </w:r>
          </w:p>
        </w:tc>
        <w:tc>
          <w:tcPr>
            <w:tcW w:w="1350" w:type="dxa"/>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b/>
                <w:color w:val="000000" w:themeColor="text1"/>
              </w:rPr>
            </w:pPr>
            <w:r w:rsidRPr="006053B8">
              <w:rPr>
                <w:b/>
                <w:color w:val="000000" w:themeColor="text1"/>
              </w:rPr>
              <w:t>1.89</w:t>
            </w:r>
          </w:p>
        </w:tc>
        <w:tc>
          <w:tcPr>
            <w:tcW w:w="1525" w:type="dxa"/>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b/>
                <w:color w:val="000000" w:themeColor="text1"/>
              </w:rPr>
            </w:pPr>
            <w:r w:rsidRPr="006053B8">
              <w:rPr>
                <w:b/>
                <w:color w:val="000000" w:themeColor="text1"/>
              </w:rPr>
              <w:t>1.13</w:t>
            </w:r>
          </w:p>
        </w:tc>
      </w:tr>
      <w:tr w:rsidR="0068533B" w:rsidRPr="006053B8" w:rsidTr="0009059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10</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9.81</w:t>
            </w:r>
          </w:p>
        </w:tc>
        <w:tc>
          <w:tcPr>
            <w:tcW w:w="1350" w:type="dxa"/>
            <w:tcBorders>
              <w:top w:val="nil"/>
              <w:left w:val="double" w:sz="4" w:space="0" w:color="auto"/>
              <w:bottom w:val="nil"/>
              <w:right w:val="nil"/>
            </w:tcBorders>
            <w:tcMar>
              <w:top w:w="17" w:type="dxa"/>
              <w:left w:w="17" w:type="dxa"/>
              <w:bottom w:w="0" w:type="dxa"/>
              <w:right w:w="17" w:type="dxa"/>
            </w:tcMa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8.22</w:t>
            </w:r>
          </w:p>
        </w:tc>
        <w:tc>
          <w:tcPr>
            <w:tcW w:w="1350" w:type="dxa"/>
            <w:tcBorders>
              <w:top w:val="nil"/>
              <w:left w:val="nil"/>
              <w:bottom w:val="nil"/>
              <w:right w:val="nil"/>
            </w:tcBorders>
            <w:tcMar>
              <w:top w:w="17" w:type="dxa"/>
              <w:left w:w="17" w:type="dxa"/>
              <w:bottom w:w="0" w:type="dxa"/>
              <w:right w:w="17" w:type="dxa"/>
            </w:tcMa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11.55</w:t>
            </w:r>
          </w:p>
        </w:tc>
        <w:tc>
          <w:tcPr>
            <w:tcW w:w="1350" w:type="dxa"/>
            <w:tcBorders>
              <w:top w:val="nil"/>
              <w:left w:val="nil"/>
              <w:bottom w:val="nil"/>
              <w:right w:val="nil"/>
            </w:tcBorders>
            <w:tcMar>
              <w:top w:w="17" w:type="dxa"/>
              <w:left w:w="17" w:type="dxa"/>
              <w:bottom w:w="0" w:type="dxa"/>
              <w:right w:w="17" w:type="dxa"/>
            </w:tcMa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6.47</w:t>
            </w:r>
          </w:p>
        </w:tc>
        <w:tc>
          <w:tcPr>
            <w:tcW w:w="1525" w:type="dxa"/>
            <w:tcBorders>
              <w:top w:val="nil"/>
              <w:left w:val="nil"/>
              <w:bottom w:val="nil"/>
              <w:right w:val="nil"/>
            </w:tcBorders>
            <w:tcMar>
              <w:top w:w="17" w:type="dxa"/>
              <w:left w:w="17" w:type="dxa"/>
              <w:bottom w:w="0" w:type="dxa"/>
              <w:right w:w="17" w:type="dxa"/>
            </w:tcMa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13.65</w:t>
            </w:r>
          </w:p>
        </w:tc>
      </w:tr>
      <w:tr w:rsidR="0068533B" w:rsidRPr="006053B8" w:rsidTr="0009059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11</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2.74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-2.55</w:t>
            </w:r>
          </w:p>
        </w:tc>
        <w:tc>
          <w:tcPr>
            <w:tcW w:w="1350"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3.85</w:t>
            </w:r>
          </w:p>
        </w:tc>
        <w:tc>
          <w:tcPr>
            <w:tcW w:w="1350"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4.54</w:t>
            </w:r>
          </w:p>
        </w:tc>
        <w:tc>
          <w:tcPr>
            <w:tcW w:w="1525"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6.93</w:t>
            </w:r>
          </w:p>
        </w:tc>
      </w:tr>
      <w:tr w:rsidR="0068533B" w:rsidRPr="006053B8" w:rsidTr="0009059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12</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-1.22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-3.77</w:t>
            </w:r>
          </w:p>
        </w:tc>
        <w:tc>
          <w:tcPr>
            <w:tcW w:w="1350"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-0.53</w:t>
            </w:r>
          </w:p>
        </w:tc>
        <w:tc>
          <w:tcPr>
            <w:tcW w:w="1350"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-2.32</w:t>
            </w:r>
          </w:p>
        </w:tc>
        <w:tc>
          <w:tcPr>
            <w:tcW w:w="1525"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5.12</w:t>
            </w:r>
          </w:p>
        </w:tc>
      </w:tr>
      <w:tr w:rsidR="0068533B" w:rsidRPr="006053B8" w:rsidTr="0009059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00" w:lineRule="exact"/>
              <w:ind w:leftChars="-54" w:right="284" w:hangingChars="54" w:hanging="130"/>
              <w:rPr>
                <w:rFonts w:eastAsia="標楷體"/>
                <w:color w:val="000000" w:themeColor="text1"/>
                <w:spacing w:val="-6"/>
              </w:rPr>
            </w:pPr>
            <w:r w:rsidRPr="006053B8">
              <w:rPr>
                <w:rFonts w:eastAsia="標楷體"/>
                <w:b/>
                <w:bCs/>
                <w:color w:val="000000" w:themeColor="text1"/>
              </w:rPr>
              <w:t>1108</w:t>
            </w:r>
            <w:r w:rsidRPr="006053B8">
              <w:rPr>
                <w:rFonts w:eastAsia="標楷體"/>
                <w:b/>
                <w:bCs/>
                <w:color w:val="000000" w:themeColor="text1"/>
              </w:rPr>
              <w:t>年</w:t>
            </w:r>
            <w:r w:rsidRPr="006053B8">
              <w:rPr>
                <w:rFonts w:eastAsia="標楷體"/>
                <w:b/>
                <w:bCs/>
                <w:color w:val="000000" w:themeColor="text1"/>
              </w:rPr>
              <w:t>1~10</w:t>
            </w:r>
            <w:r w:rsidRPr="006053B8">
              <w:rPr>
                <w:rFonts w:eastAsia="標楷體"/>
                <w:b/>
                <w:bCs/>
                <w:color w:val="000000" w:themeColor="text1"/>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68533B" w:rsidRPr="006053B8" w:rsidRDefault="0068533B" w:rsidP="0009059A">
            <w:pPr>
              <w:tabs>
                <w:tab w:val="left" w:pos="834"/>
              </w:tabs>
              <w:spacing w:line="300" w:lineRule="exact"/>
              <w:ind w:right="273"/>
              <w:jc w:val="right"/>
              <w:rPr>
                <w:b/>
                <w:color w:val="000000" w:themeColor="text1"/>
              </w:rPr>
            </w:pPr>
            <w:r w:rsidRPr="006053B8">
              <w:rPr>
                <w:b/>
                <w:color w:val="000000" w:themeColor="text1"/>
              </w:rPr>
              <w:t>-1.33</w:t>
            </w:r>
          </w:p>
        </w:tc>
        <w:tc>
          <w:tcPr>
            <w:tcW w:w="1350" w:type="dxa"/>
            <w:tcBorders>
              <w:top w:val="nil"/>
              <w:left w:val="double" w:sz="4" w:space="0" w:color="auto"/>
              <w:bottom w:val="nil"/>
              <w:right w:val="nil"/>
            </w:tcBorders>
            <w:tcMar>
              <w:top w:w="17" w:type="dxa"/>
              <w:left w:w="17" w:type="dxa"/>
              <w:bottom w:w="0" w:type="dxa"/>
              <w:right w:w="17" w:type="dxa"/>
            </w:tcMar>
          </w:tcPr>
          <w:p w:rsidR="0068533B" w:rsidRPr="006053B8" w:rsidRDefault="0068533B" w:rsidP="0009059A">
            <w:pPr>
              <w:tabs>
                <w:tab w:val="left" w:pos="834"/>
              </w:tabs>
              <w:spacing w:line="300" w:lineRule="exact"/>
              <w:ind w:right="273"/>
              <w:jc w:val="right"/>
              <w:rPr>
                <w:b/>
                <w:color w:val="000000" w:themeColor="text1"/>
              </w:rPr>
            </w:pPr>
            <w:r w:rsidRPr="006053B8">
              <w:rPr>
                <w:b/>
                <w:color w:val="000000" w:themeColor="text1"/>
              </w:rPr>
              <w:t>-6.87</w:t>
            </w:r>
          </w:p>
        </w:tc>
        <w:tc>
          <w:tcPr>
            <w:tcW w:w="1350" w:type="dxa"/>
            <w:tcBorders>
              <w:top w:val="nil"/>
              <w:left w:val="nil"/>
              <w:bottom w:val="nil"/>
              <w:right w:val="nil"/>
            </w:tcBorders>
            <w:tcMar>
              <w:top w:w="17" w:type="dxa"/>
              <w:left w:w="17" w:type="dxa"/>
              <w:bottom w:w="0" w:type="dxa"/>
              <w:right w:w="17" w:type="dxa"/>
            </w:tcMar>
          </w:tcPr>
          <w:p w:rsidR="0068533B" w:rsidRPr="006053B8" w:rsidRDefault="0068533B" w:rsidP="0009059A">
            <w:pPr>
              <w:tabs>
                <w:tab w:val="left" w:pos="834"/>
              </w:tabs>
              <w:spacing w:line="300" w:lineRule="exact"/>
              <w:ind w:right="273"/>
              <w:jc w:val="right"/>
              <w:rPr>
                <w:b/>
                <w:color w:val="000000" w:themeColor="text1"/>
              </w:rPr>
            </w:pPr>
            <w:r w:rsidRPr="006053B8">
              <w:rPr>
                <w:b/>
                <w:color w:val="000000" w:themeColor="text1"/>
              </w:rPr>
              <w:t>1.46</w:t>
            </w:r>
          </w:p>
        </w:tc>
        <w:tc>
          <w:tcPr>
            <w:tcW w:w="1350" w:type="dxa"/>
            <w:tcBorders>
              <w:top w:val="nil"/>
              <w:left w:val="nil"/>
              <w:bottom w:val="nil"/>
              <w:right w:val="nil"/>
            </w:tcBorders>
            <w:tcMar>
              <w:top w:w="17" w:type="dxa"/>
              <w:left w:w="17" w:type="dxa"/>
              <w:bottom w:w="0" w:type="dxa"/>
              <w:right w:w="17" w:type="dxa"/>
            </w:tcMar>
          </w:tcPr>
          <w:p w:rsidR="0068533B" w:rsidRPr="006053B8" w:rsidRDefault="0068533B" w:rsidP="0009059A">
            <w:pPr>
              <w:tabs>
                <w:tab w:val="left" w:pos="834"/>
              </w:tabs>
              <w:spacing w:line="300" w:lineRule="exact"/>
              <w:ind w:right="273"/>
              <w:jc w:val="right"/>
              <w:rPr>
                <w:b/>
                <w:color w:val="000000" w:themeColor="text1"/>
              </w:rPr>
            </w:pPr>
            <w:r w:rsidRPr="006053B8">
              <w:rPr>
                <w:b/>
                <w:color w:val="000000" w:themeColor="text1"/>
              </w:rPr>
              <w:t>-2.31</w:t>
            </w:r>
          </w:p>
        </w:tc>
        <w:tc>
          <w:tcPr>
            <w:tcW w:w="1525" w:type="dxa"/>
            <w:tcBorders>
              <w:top w:val="nil"/>
              <w:left w:val="nil"/>
              <w:bottom w:val="nil"/>
              <w:right w:val="nil"/>
            </w:tcBorders>
            <w:tcMar>
              <w:top w:w="17" w:type="dxa"/>
              <w:left w:w="17" w:type="dxa"/>
              <w:bottom w:w="0" w:type="dxa"/>
              <w:right w:w="17" w:type="dxa"/>
            </w:tcMar>
          </w:tcPr>
          <w:p w:rsidR="0068533B" w:rsidRPr="006053B8" w:rsidRDefault="0068533B" w:rsidP="0009059A">
            <w:pPr>
              <w:tabs>
                <w:tab w:val="left" w:pos="834"/>
              </w:tabs>
              <w:spacing w:line="300" w:lineRule="exact"/>
              <w:ind w:right="273"/>
              <w:jc w:val="right"/>
              <w:rPr>
                <w:b/>
                <w:color w:val="000000" w:themeColor="text1"/>
              </w:rPr>
            </w:pPr>
            <w:r w:rsidRPr="006053B8">
              <w:rPr>
                <w:b/>
                <w:color w:val="000000" w:themeColor="text1"/>
              </w:rPr>
              <w:t>-1.23</w:t>
            </w:r>
          </w:p>
        </w:tc>
      </w:tr>
      <w:tr w:rsidR="0068533B" w:rsidRPr="006053B8" w:rsidTr="0009059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1</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- 1.08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- 3.16</w:t>
            </w:r>
          </w:p>
        </w:tc>
        <w:tc>
          <w:tcPr>
            <w:tcW w:w="1350"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- 1.57</w:t>
            </w:r>
          </w:p>
        </w:tc>
        <w:tc>
          <w:tcPr>
            <w:tcW w:w="1350"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- 2.77</w:t>
            </w:r>
          </w:p>
        </w:tc>
        <w:tc>
          <w:tcPr>
            <w:tcW w:w="1525"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 xml:space="preserve"> 7.92</w:t>
            </w:r>
          </w:p>
        </w:tc>
      </w:tr>
      <w:tr w:rsidR="0068533B" w:rsidRPr="006053B8" w:rsidTr="0009059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2</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- 1.86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- 1.29</w:t>
            </w:r>
          </w:p>
        </w:tc>
        <w:tc>
          <w:tcPr>
            <w:tcW w:w="1350"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- 3.28</w:t>
            </w:r>
          </w:p>
        </w:tc>
        <w:tc>
          <w:tcPr>
            <w:tcW w:w="1350"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- 0.68</w:t>
            </w:r>
          </w:p>
        </w:tc>
        <w:tc>
          <w:tcPr>
            <w:tcW w:w="1525"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 xml:space="preserve"> 0.54</w:t>
            </w:r>
          </w:p>
        </w:tc>
      </w:tr>
      <w:tr w:rsidR="0068533B" w:rsidRPr="006053B8" w:rsidTr="0009059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3</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-10.01</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-10.75</w:t>
            </w:r>
          </w:p>
        </w:tc>
        <w:tc>
          <w:tcPr>
            <w:tcW w:w="1350"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-11.72</w:t>
            </w:r>
          </w:p>
        </w:tc>
        <w:tc>
          <w:tcPr>
            <w:tcW w:w="1350"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-6.69</w:t>
            </w:r>
          </w:p>
        </w:tc>
        <w:tc>
          <w:tcPr>
            <w:tcW w:w="1525"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-6.18</w:t>
            </w:r>
          </w:p>
        </w:tc>
      </w:tr>
      <w:tr w:rsidR="0068533B" w:rsidRPr="006053B8" w:rsidTr="0009059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4</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1.32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0.27</w:t>
            </w:r>
          </w:p>
        </w:tc>
        <w:tc>
          <w:tcPr>
            <w:tcW w:w="1350"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0.59</w:t>
            </w:r>
          </w:p>
        </w:tc>
        <w:tc>
          <w:tcPr>
            <w:tcW w:w="1350"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1.56</w:t>
            </w:r>
          </w:p>
        </w:tc>
        <w:tc>
          <w:tcPr>
            <w:tcW w:w="1525"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6.68</w:t>
            </w:r>
          </w:p>
        </w:tc>
      </w:tr>
      <w:tr w:rsidR="0068533B" w:rsidRPr="006053B8" w:rsidTr="0009059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5</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- 2.48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- 8.57</w:t>
            </w:r>
          </w:p>
        </w:tc>
        <w:tc>
          <w:tcPr>
            <w:tcW w:w="1350"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- 1.34</w:t>
            </w:r>
          </w:p>
        </w:tc>
        <w:tc>
          <w:tcPr>
            <w:tcW w:w="1350"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 xml:space="preserve"> 2.08</w:t>
            </w:r>
          </w:p>
        </w:tc>
        <w:tc>
          <w:tcPr>
            <w:tcW w:w="1525"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- 4.57</w:t>
            </w:r>
          </w:p>
        </w:tc>
      </w:tr>
      <w:tr w:rsidR="0068533B" w:rsidRPr="006053B8" w:rsidTr="0009059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6</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- 0.75</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- 9.95</w:t>
            </w:r>
          </w:p>
        </w:tc>
        <w:tc>
          <w:tcPr>
            <w:tcW w:w="1350"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 xml:space="preserve"> 4.61</w:t>
            </w:r>
          </w:p>
        </w:tc>
        <w:tc>
          <w:tcPr>
            <w:tcW w:w="1350"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- 0.68</w:t>
            </w:r>
          </w:p>
        </w:tc>
        <w:tc>
          <w:tcPr>
            <w:tcW w:w="1525"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- 6.63</w:t>
            </w:r>
          </w:p>
        </w:tc>
      </w:tr>
      <w:tr w:rsidR="0068533B" w:rsidRPr="006053B8" w:rsidTr="0009059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7</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3.82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- 5.07</w:t>
            </w:r>
          </w:p>
        </w:tc>
        <w:tc>
          <w:tcPr>
            <w:tcW w:w="1350"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9.31</w:t>
            </w:r>
          </w:p>
        </w:tc>
        <w:tc>
          <w:tcPr>
            <w:tcW w:w="1350"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1.08</w:t>
            </w:r>
          </w:p>
        </w:tc>
        <w:tc>
          <w:tcPr>
            <w:tcW w:w="1525"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2.07</w:t>
            </w:r>
          </w:p>
        </w:tc>
      </w:tr>
      <w:tr w:rsidR="0068533B" w:rsidRPr="006053B8" w:rsidTr="0009059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8</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2.24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-10.25</w:t>
            </w:r>
          </w:p>
        </w:tc>
        <w:tc>
          <w:tcPr>
            <w:tcW w:w="1350"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12.01</w:t>
            </w:r>
          </w:p>
        </w:tc>
        <w:tc>
          <w:tcPr>
            <w:tcW w:w="1350"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-4.13</w:t>
            </w:r>
          </w:p>
        </w:tc>
        <w:tc>
          <w:tcPr>
            <w:tcW w:w="1525"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-5.35</w:t>
            </w:r>
          </w:p>
        </w:tc>
      </w:tr>
      <w:tr w:rsidR="0068533B" w:rsidRPr="006053B8" w:rsidTr="0009059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9</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-0.52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-8.20</w:t>
            </w:r>
          </w:p>
        </w:tc>
        <w:tc>
          <w:tcPr>
            <w:tcW w:w="1350"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5.52</w:t>
            </w:r>
          </w:p>
        </w:tc>
        <w:tc>
          <w:tcPr>
            <w:tcW w:w="1350"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-6.46</w:t>
            </w:r>
          </w:p>
        </w:tc>
        <w:tc>
          <w:tcPr>
            <w:tcW w:w="1525" w:type="dxa"/>
            <w:tcBorders>
              <w:top w:val="nil"/>
              <w:left w:val="nil"/>
              <w:bottom w:val="nil"/>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-3.05</w:t>
            </w:r>
          </w:p>
        </w:tc>
      </w:tr>
      <w:tr w:rsidR="0068533B" w:rsidRPr="006053B8" w:rsidTr="0009059A">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68533B" w:rsidRPr="006053B8" w:rsidRDefault="0068533B" w:rsidP="0009059A">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10</w:t>
            </w:r>
            <w:r w:rsidRPr="006053B8">
              <w:rPr>
                <w:rFonts w:eastAsia="標楷體"/>
                <w:color w:val="000000" w:themeColor="text1"/>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-3.27</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-9.59</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0.43</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-6.00</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68533B" w:rsidRPr="006053B8" w:rsidRDefault="0068533B" w:rsidP="0009059A">
            <w:pPr>
              <w:tabs>
                <w:tab w:val="left" w:pos="834"/>
              </w:tabs>
              <w:spacing w:line="300" w:lineRule="exact"/>
              <w:ind w:right="273"/>
              <w:jc w:val="right"/>
              <w:rPr>
                <w:color w:val="000000" w:themeColor="text1"/>
              </w:rPr>
            </w:pPr>
            <w:r w:rsidRPr="006053B8">
              <w:rPr>
                <w:color w:val="000000" w:themeColor="text1"/>
              </w:rPr>
              <w:t>-2.11</w:t>
            </w:r>
          </w:p>
        </w:tc>
      </w:tr>
    </w:tbl>
    <w:p w:rsidR="008872C5" w:rsidRPr="006053B8" w:rsidRDefault="0068533B" w:rsidP="0068533B">
      <w:pPr>
        <w:widowControl/>
        <w:topLinePunct/>
        <w:snapToGrid w:val="0"/>
        <w:spacing w:line="300" w:lineRule="auto"/>
        <w:ind w:rightChars="-59" w:right="-142" w:firstLineChars="202" w:firstLine="444"/>
        <w:jc w:val="both"/>
        <w:rPr>
          <w:rFonts w:eastAsia="標楷體"/>
          <w:color w:val="000000" w:themeColor="text1"/>
        </w:rPr>
      </w:pPr>
      <w:r w:rsidRPr="006053B8">
        <w:rPr>
          <w:rFonts w:eastAsia="標楷體"/>
          <w:color w:val="000000" w:themeColor="text1"/>
          <w:sz w:val="22"/>
          <w:szCs w:val="22"/>
        </w:rPr>
        <w:t>資料來源：經濟部統計處。</w:t>
      </w:r>
    </w:p>
    <w:p w:rsidR="0068533B" w:rsidRPr="006053B8" w:rsidRDefault="0068533B" w:rsidP="0068533B">
      <w:pPr>
        <w:widowControl/>
        <w:rPr>
          <w:rFonts w:eastAsia="標楷體"/>
          <w:b/>
          <w:bCs/>
          <w:color w:val="000000" w:themeColor="text1"/>
          <w:sz w:val="28"/>
          <w:szCs w:val="28"/>
        </w:rPr>
      </w:pPr>
      <w:r w:rsidRPr="006053B8">
        <w:rPr>
          <w:rFonts w:eastAsia="標楷體"/>
          <w:b/>
          <w:bCs/>
          <w:color w:val="000000" w:themeColor="text1"/>
          <w:sz w:val="28"/>
          <w:szCs w:val="28"/>
        </w:rPr>
        <w:lastRenderedPageBreak/>
        <w:t>３、</w:t>
      </w:r>
      <w:r w:rsidRPr="006053B8">
        <w:rPr>
          <w:rFonts w:eastAsia="標楷體"/>
          <w:b/>
          <w:bCs/>
          <w:color w:val="000000" w:themeColor="text1"/>
          <w:sz w:val="28"/>
          <w:szCs w:val="28"/>
        </w:rPr>
        <w:t>108</w:t>
      </w:r>
      <w:r w:rsidRPr="006053B8">
        <w:rPr>
          <w:rFonts w:eastAsia="標楷體"/>
          <w:b/>
          <w:bCs/>
          <w:color w:val="000000" w:themeColor="text1"/>
          <w:sz w:val="28"/>
          <w:szCs w:val="28"/>
        </w:rPr>
        <w:t>年</w:t>
      </w:r>
      <w:r w:rsidRPr="006053B8">
        <w:rPr>
          <w:rFonts w:eastAsia="標楷體"/>
          <w:b/>
          <w:bCs/>
          <w:color w:val="000000" w:themeColor="text1"/>
          <w:sz w:val="28"/>
          <w:szCs w:val="28"/>
        </w:rPr>
        <w:t>10</w:t>
      </w:r>
      <w:r w:rsidRPr="006053B8">
        <w:rPr>
          <w:rFonts w:eastAsia="標楷體"/>
          <w:b/>
          <w:bCs/>
          <w:color w:val="000000" w:themeColor="text1"/>
          <w:sz w:val="28"/>
          <w:szCs w:val="28"/>
        </w:rPr>
        <w:t>月電子零組件業減少</w:t>
      </w:r>
      <w:r w:rsidRPr="006053B8">
        <w:rPr>
          <w:rFonts w:eastAsia="標楷體"/>
          <w:b/>
          <w:bCs/>
          <w:color w:val="000000" w:themeColor="text1"/>
          <w:sz w:val="28"/>
          <w:szCs w:val="28"/>
        </w:rPr>
        <w:t>1.52%</w:t>
      </w:r>
    </w:p>
    <w:p w:rsidR="0068533B" w:rsidRPr="006053B8" w:rsidRDefault="0068533B" w:rsidP="0068533B">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電子零組件業生產指數</w:t>
      </w:r>
      <w:r w:rsidRPr="006053B8">
        <w:rPr>
          <w:rFonts w:ascii="Times New Roman" w:eastAsia="標楷體" w:hAnsi="Times New Roman"/>
          <w:color w:val="000000" w:themeColor="text1"/>
          <w:sz w:val="28"/>
          <w:szCs w:val="28"/>
        </w:rPr>
        <w:t>126.11</w:t>
      </w:r>
      <w:r w:rsidRPr="006053B8">
        <w:rPr>
          <w:rFonts w:ascii="Times New Roman" w:eastAsia="標楷體" w:hAnsi="Times New Roman"/>
          <w:color w:val="000000" w:themeColor="text1"/>
          <w:sz w:val="28"/>
          <w:szCs w:val="28"/>
        </w:rPr>
        <w:t>，為歷年單月第</w:t>
      </w:r>
      <w:r w:rsidRPr="006053B8">
        <w:rPr>
          <w:rFonts w:ascii="Times New Roman" w:eastAsia="標楷體" w:hAnsi="Times New Roman"/>
          <w:color w:val="000000" w:themeColor="text1"/>
          <w:sz w:val="28"/>
          <w:szCs w:val="28"/>
        </w:rPr>
        <w:t>3</w:t>
      </w:r>
      <w:r w:rsidRPr="006053B8">
        <w:rPr>
          <w:rFonts w:ascii="Times New Roman" w:eastAsia="標楷體" w:hAnsi="Times New Roman"/>
          <w:color w:val="000000" w:themeColor="text1"/>
          <w:sz w:val="28"/>
          <w:szCs w:val="28"/>
        </w:rPr>
        <w:t>高，惟在去年同期指數</w:t>
      </w:r>
      <w:r w:rsidRPr="006053B8">
        <w:rPr>
          <w:rFonts w:ascii="Times New Roman" w:eastAsia="標楷體" w:hAnsi="Times New Roman"/>
          <w:color w:val="000000" w:themeColor="text1"/>
          <w:sz w:val="28"/>
          <w:szCs w:val="28"/>
        </w:rPr>
        <w:t>128.06</w:t>
      </w:r>
      <w:r w:rsidRPr="006053B8">
        <w:rPr>
          <w:rFonts w:ascii="Times New Roman" w:eastAsia="標楷體" w:hAnsi="Times New Roman"/>
          <w:color w:val="000000" w:themeColor="text1"/>
          <w:sz w:val="28"/>
          <w:szCs w:val="28"/>
        </w:rPr>
        <w:t>居歷史高點下，年減</w:t>
      </w:r>
      <w:r w:rsidRPr="006053B8">
        <w:rPr>
          <w:rFonts w:ascii="Times New Roman" w:eastAsia="標楷體" w:hAnsi="Times New Roman"/>
          <w:color w:val="000000" w:themeColor="text1"/>
          <w:sz w:val="28"/>
          <w:szCs w:val="28"/>
        </w:rPr>
        <w:t>1.52%</w:t>
      </w:r>
      <w:r w:rsidRPr="006053B8">
        <w:rPr>
          <w:rFonts w:ascii="Times New Roman" w:eastAsia="標楷體" w:hAnsi="Times New Roman"/>
          <w:color w:val="000000" w:themeColor="text1"/>
          <w:sz w:val="28"/>
          <w:szCs w:val="28"/>
        </w:rPr>
        <w:t>，其中積體電路業年減</w:t>
      </w:r>
      <w:r w:rsidRPr="006053B8">
        <w:rPr>
          <w:rFonts w:ascii="Times New Roman" w:eastAsia="標楷體" w:hAnsi="Times New Roman"/>
          <w:color w:val="000000" w:themeColor="text1"/>
          <w:sz w:val="28"/>
          <w:szCs w:val="28"/>
        </w:rPr>
        <w:t>1.91%</w:t>
      </w:r>
      <w:r w:rsidRPr="006053B8">
        <w:rPr>
          <w:rFonts w:ascii="Times New Roman" w:eastAsia="標楷體" w:hAnsi="Times New Roman"/>
          <w:color w:val="000000" w:themeColor="text1"/>
          <w:sz w:val="28"/>
          <w:szCs w:val="28"/>
        </w:rPr>
        <w:t>，主因記憶體市</w:t>
      </w:r>
      <w:proofErr w:type="gramStart"/>
      <w:r w:rsidRPr="006053B8">
        <w:rPr>
          <w:rFonts w:ascii="Times New Roman" w:eastAsia="標楷體" w:hAnsi="Times New Roman"/>
          <w:color w:val="000000" w:themeColor="text1"/>
          <w:sz w:val="28"/>
          <w:szCs w:val="28"/>
        </w:rPr>
        <w:t>況仍淡</w:t>
      </w:r>
      <w:proofErr w:type="gramEnd"/>
      <w:r w:rsidRPr="006053B8">
        <w:rPr>
          <w:rFonts w:ascii="Times New Roman" w:eastAsia="標楷體" w:hAnsi="Times New Roman"/>
          <w:color w:val="000000" w:themeColor="text1"/>
          <w:sz w:val="28"/>
          <w:szCs w:val="28"/>
        </w:rPr>
        <w:t>，生產續減，惟消費電子新品與</w:t>
      </w:r>
      <w:r w:rsidRPr="006053B8">
        <w:rPr>
          <w:rFonts w:ascii="Times New Roman" w:eastAsia="標楷體" w:hAnsi="Times New Roman"/>
          <w:color w:val="000000" w:themeColor="text1"/>
          <w:sz w:val="28"/>
          <w:szCs w:val="28"/>
        </w:rPr>
        <w:t xml:space="preserve">5G </w:t>
      </w:r>
      <w:r w:rsidRPr="006053B8">
        <w:rPr>
          <w:rFonts w:ascii="Times New Roman" w:eastAsia="標楷體" w:hAnsi="Times New Roman"/>
          <w:color w:val="000000" w:themeColor="text1"/>
          <w:sz w:val="28"/>
          <w:szCs w:val="28"/>
        </w:rPr>
        <w:t>基地台布建需求帶動晶片相關產品生產擴增，抵銷部分減幅；而液晶面板及</w:t>
      </w:r>
      <w:proofErr w:type="gramStart"/>
      <w:r w:rsidRPr="006053B8">
        <w:rPr>
          <w:rFonts w:ascii="Times New Roman" w:eastAsia="標楷體" w:hAnsi="Times New Roman"/>
          <w:color w:val="000000" w:themeColor="text1"/>
          <w:sz w:val="28"/>
          <w:szCs w:val="28"/>
        </w:rPr>
        <w:t>其組件業亦年</w:t>
      </w:r>
      <w:proofErr w:type="gramEnd"/>
      <w:r w:rsidRPr="006053B8">
        <w:rPr>
          <w:rFonts w:ascii="Times New Roman" w:eastAsia="標楷體" w:hAnsi="Times New Roman"/>
          <w:color w:val="000000" w:themeColor="text1"/>
          <w:sz w:val="28"/>
          <w:szCs w:val="28"/>
        </w:rPr>
        <w:t>減</w:t>
      </w:r>
      <w:r w:rsidRPr="006053B8">
        <w:rPr>
          <w:rFonts w:ascii="Times New Roman" w:eastAsia="標楷體" w:hAnsi="Times New Roman"/>
          <w:color w:val="000000" w:themeColor="text1"/>
          <w:sz w:val="28"/>
          <w:szCs w:val="28"/>
        </w:rPr>
        <w:t>8.34%</w:t>
      </w:r>
      <w:r w:rsidRPr="006053B8">
        <w:rPr>
          <w:rFonts w:ascii="Times New Roman" w:eastAsia="標楷體" w:hAnsi="Times New Roman"/>
          <w:color w:val="000000" w:themeColor="text1"/>
          <w:sz w:val="28"/>
          <w:szCs w:val="28"/>
        </w:rPr>
        <w:t>，主因中國大陸面板產能持續開出，終端市場需求仍疲，供需失衡致大尺寸面板產量續減；</w:t>
      </w:r>
      <w:proofErr w:type="gramStart"/>
      <w:r w:rsidRPr="006053B8">
        <w:rPr>
          <w:rFonts w:ascii="Times New Roman" w:eastAsia="標楷體" w:hAnsi="Times New Roman"/>
          <w:color w:val="000000" w:themeColor="text1"/>
          <w:sz w:val="28"/>
          <w:szCs w:val="28"/>
        </w:rPr>
        <w:t>此外，</w:t>
      </w:r>
      <w:proofErr w:type="gramEnd"/>
      <w:r w:rsidRPr="006053B8">
        <w:rPr>
          <w:rFonts w:ascii="Times New Roman" w:eastAsia="標楷體" w:hAnsi="Times New Roman"/>
          <w:color w:val="000000" w:themeColor="text1"/>
          <w:sz w:val="28"/>
          <w:szCs w:val="28"/>
        </w:rPr>
        <w:t>電子電容器亦因配合客戶庫存調整而減產。累計</w:t>
      </w:r>
      <w:r w:rsidRPr="006053B8">
        <w:rPr>
          <w:rFonts w:ascii="Times New Roman" w:eastAsia="標楷體" w:hAnsi="Times New Roman"/>
          <w:color w:val="000000" w:themeColor="text1"/>
          <w:sz w:val="28"/>
          <w:szCs w:val="28"/>
        </w:rPr>
        <w:t>1</w:t>
      </w:r>
      <w:r w:rsidRPr="006053B8">
        <w:rPr>
          <w:rFonts w:ascii="Times New Roman" w:eastAsia="標楷體" w:hAnsi="Times New Roman"/>
          <w:color w:val="000000" w:themeColor="text1"/>
          <w:sz w:val="28"/>
          <w:szCs w:val="28"/>
        </w:rPr>
        <w:t>至</w:t>
      </w:r>
      <w:r w:rsidRPr="006053B8">
        <w:rPr>
          <w:rFonts w:ascii="Times New Roman" w:eastAsia="標楷體" w:hAnsi="Times New Roman"/>
          <w:color w:val="000000" w:themeColor="text1"/>
          <w:sz w:val="28"/>
          <w:szCs w:val="28"/>
        </w:rPr>
        <w:t>10</w:t>
      </w:r>
      <w:r w:rsidRPr="006053B8">
        <w:rPr>
          <w:rFonts w:ascii="Times New Roman" w:eastAsia="標楷體" w:hAnsi="Times New Roman"/>
          <w:color w:val="000000" w:themeColor="text1"/>
          <w:sz w:val="28"/>
          <w:szCs w:val="28"/>
        </w:rPr>
        <w:t>月較上年同期減少</w:t>
      </w:r>
      <w:r w:rsidRPr="006053B8">
        <w:rPr>
          <w:rFonts w:ascii="Times New Roman" w:eastAsia="標楷體" w:hAnsi="Times New Roman"/>
          <w:color w:val="000000" w:themeColor="text1"/>
          <w:sz w:val="28"/>
          <w:szCs w:val="28"/>
        </w:rPr>
        <w:t>1.28%</w:t>
      </w:r>
      <w:r w:rsidRPr="006053B8">
        <w:rPr>
          <w:rFonts w:ascii="Times New Roman" w:eastAsia="標楷體" w:hAnsi="Times New Roman"/>
          <w:color w:val="000000" w:themeColor="text1"/>
          <w:sz w:val="28"/>
          <w:szCs w:val="28"/>
        </w:rPr>
        <w:t>。</w:t>
      </w:r>
    </w:p>
    <w:p w:rsidR="0068533B" w:rsidRPr="006053B8" w:rsidRDefault="0068533B" w:rsidP="0068533B">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化學原材料業年減</w:t>
      </w:r>
      <w:r w:rsidRPr="006053B8">
        <w:rPr>
          <w:rFonts w:ascii="Times New Roman" w:eastAsia="標楷體" w:hAnsi="Times New Roman"/>
          <w:color w:val="000000" w:themeColor="text1"/>
          <w:sz w:val="28"/>
          <w:szCs w:val="28"/>
        </w:rPr>
        <w:t>4.28%</w:t>
      </w:r>
      <w:r w:rsidRPr="006053B8">
        <w:rPr>
          <w:rFonts w:ascii="Times New Roman" w:eastAsia="標楷體" w:hAnsi="Times New Roman"/>
          <w:color w:val="000000" w:themeColor="text1"/>
          <w:sz w:val="28"/>
          <w:szCs w:val="28"/>
        </w:rPr>
        <w:t>，主因部分烯烴廠定檢結束，產能已較上月提升，惟美中貿易紛擾、海外同業產能開出、國際油價維持低檔，下游提貨意願保守。累計</w:t>
      </w:r>
      <w:r w:rsidRPr="006053B8">
        <w:rPr>
          <w:rFonts w:ascii="Times New Roman" w:eastAsia="標楷體" w:hAnsi="Times New Roman"/>
          <w:color w:val="000000" w:themeColor="text1"/>
          <w:sz w:val="28"/>
          <w:szCs w:val="28"/>
        </w:rPr>
        <w:t>1</w:t>
      </w:r>
      <w:r w:rsidRPr="006053B8">
        <w:rPr>
          <w:rFonts w:ascii="Times New Roman" w:eastAsia="標楷體" w:hAnsi="Times New Roman"/>
          <w:color w:val="000000" w:themeColor="text1"/>
          <w:sz w:val="28"/>
          <w:szCs w:val="28"/>
        </w:rPr>
        <w:t>至</w:t>
      </w:r>
      <w:r w:rsidRPr="006053B8">
        <w:rPr>
          <w:rFonts w:ascii="Times New Roman" w:eastAsia="標楷體" w:hAnsi="Times New Roman"/>
          <w:color w:val="000000" w:themeColor="text1"/>
          <w:sz w:val="28"/>
          <w:szCs w:val="28"/>
        </w:rPr>
        <w:t>10</w:t>
      </w:r>
      <w:r w:rsidRPr="006053B8">
        <w:rPr>
          <w:rFonts w:ascii="Times New Roman" w:eastAsia="標楷體" w:hAnsi="Times New Roman"/>
          <w:color w:val="000000" w:themeColor="text1"/>
          <w:sz w:val="28"/>
          <w:szCs w:val="28"/>
        </w:rPr>
        <w:t>月較上年同期減少</w:t>
      </w:r>
      <w:r w:rsidRPr="006053B8">
        <w:rPr>
          <w:rFonts w:ascii="Times New Roman" w:eastAsia="標楷體" w:hAnsi="Times New Roman"/>
          <w:color w:val="000000" w:themeColor="text1"/>
          <w:sz w:val="28"/>
          <w:szCs w:val="28"/>
        </w:rPr>
        <w:t>4.39%</w:t>
      </w:r>
      <w:r w:rsidRPr="006053B8">
        <w:rPr>
          <w:rFonts w:ascii="Times New Roman" w:eastAsia="標楷體" w:hAnsi="Times New Roman"/>
          <w:color w:val="000000" w:themeColor="text1"/>
          <w:sz w:val="28"/>
          <w:szCs w:val="28"/>
        </w:rPr>
        <w:t>。</w:t>
      </w:r>
    </w:p>
    <w:p w:rsidR="0068533B" w:rsidRPr="006053B8" w:rsidRDefault="0068533B" w:rsidP="0068533B">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基本金屬業年減</w:t>
      </w:r>
      <w:r w:rsidRPr="006053B8">
        <w:rPr>
          <w:rFonts w:ascii="Times New Roman" w:eastAsia="標楷體" w:hAnsi="Times New Roman"/>
          <w:color w:val="000000" w:themeColor="text1"/>
          <w:sz w:val="28"/>
          <w:szCs w:val="28"/>
        </w:rPr>
        <w:t>14.22%</w:t>
      </w:r>
      <w:r w:rsidRPr="006053B8">
        <w:rPr>
          <w:rFonts w:ascii="Times New Roman" w:eastAsia="標楷體" w:hAnsi="Times New Roman"/>
          <w:color w:val="000000" w:themeColor="text1"/>
          <w:sz w:val="28"/>
          <w:szCs w:val="28"/>
        </w:rPr>
        <w:t>，為</w:t>
      </w:r>
      <w:r w:rsidRPr="006053B8">
        <w:rPr>
          <w:rFonts w:ascii="Times New Roman" w:eastAsia="標楷體" w:hAnsi="Times New Roman"/>
          <w:color w:val="000000" w:themeColor="text1"/>
          <w:sz w:val="28"/>
          <w:szCs w:val="28"/>
        </w:rPr>
        <w:t>105</w:t>
      </w:r>
      <w:r w:rsidRPr="006053B8">
        <w:rPr>
          <w:rFonts w:ascii="Times New Roman" w:eastAsia="標楷體" w:hAnsi="Times New Roman"/>
          <w:color w:val="000000" w:themeColor="text1"/>
          <w:sz w:val="28"/>
          <w:szCs w:val="28"/>
        </w:rPr>
        <w:t>年</w:t>
      </w:r>
      <w:r w:rsidRPr="006053B8">
        <w:rPr>
          <w:rFonts w:ascii="Times New Roman" w:eastAsia="標楷體" w:hAnsi="Times New Roman"/>
          <w:color w:val="000000" w:themeColor="text1"/>
          <w:sz w:val="28"/>
          <w:szCs w:val="28"/>
        </w:rPr>
        <w:t>1</w:t>
      </w:r>
      <w:r w:rsidRPr="006053B8">
        <w:rPr>
          <w:rFonts w:ascii="Times New Roman" w:eastAsia="標楷體" w:hAnsi="Times New Roman"/>
          <w:color w:val="000000" w:themeColor="text1"/>
          <w:sz w:val="28"/>
          <w:szCs w:val="28"/>
        </w:rPr>
        <w:t>月以來最大減幅，主因國際貿易紛爭影響終端需求，部分鋼廠減產因應。累計</w:t>
      </w:r>
      <w:r w:rsidRPr="006053B8">
        <w:rPr>
          <w:rFonts w:ascii="Times New Roman" w:eastAsia="標楷體" w:hAnsi="Times New Roman"/>
          <w:color w:val="000000" w:themeColor="text1"/>
          <w:sz w:val="28"/>
          <w:szCs w:val="28"/>
        </w:rPr>
        <w:t>1</w:t>
      </w:r>
      <w:r w:rsidRPr="006053B8">
        <w:rPr>
          <w:rFonts w:ascii="Times New Roman" w:eastAsia="標楷體" w:hAnsi="Times New Roman"/>
          <w:color w:val="000000" w:themeColor="text1"/>
          <w:sz w:val="28"/>
          <w:szCs w:val="28"/>
        </w:rPr>
        <w:t>至</w:t>
      </w:r>
      <w:r w:rsidRPr="006053B8">
        <w:rPr>
          <w:rFonts w:ascii="Times New Roman" w:eastAsia="標楷體" w:hAnsi="Times New Roman"/>
          <w:color w:val="000000" w:themeColor="text1"/>
          <w:sz w:val="28"/>
          <w:szCs w:val="28"/>
        </w:rPr>
        <w:t>10</w:t>
      </w:r>
      <w:r w:rsidRPr="006053B8">
        <w:rPr>
          <w:rFonts w:ascii="Times New Roman" w:eastAsia="標楷體" w:hAnsi="Times New Roman"/>
          <w:color w:val="000000" w:themeColor="text1"/>
          <w:sz w:val="28"/>
          <w:szCs w:val="28"/>
        </w:rPr>
        <w:t>月較上年同期減少</w:t>
      </w:r>
      <w:r w:rsidRPr="006053B8">
        <w:rPr>
          <w:rFonts w:ascii="Times New Roman" w:eastAsia="標楷體" w:hAnsi="Times New Roman"/>
          <w:color w:val="000000" w:themeColor="text1"/>
          <w:sz w:val="28"/>
          <w:szCs w:val="28"/>
        </w:rPr>
        <w:t>7.64%</w:t>
      </w:r>
      <w:r w:rsidRPr="006053B8">
        <w:rPr>
          <w:rFonts w:ascii="Times New Roman" w:eastAsia="標楷體" w:hAnsi="Times New Roman"/>
          <w:color w:val="000000" w:themeColor="text1"/>
          <w:sz w:val="28"/>
          <w:szCs w:val="28"/>
        </w:rPr>
        <w:t>。</w:t>
      </w:r>
    </w:p>
    <w:p w:rsidR="0068533B" w:rsidRPr="006053B8" w:rsidRDefault="0068533B" w:rsidP="0068533B">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電腦電子產品及光學製品業年增</w:t>
      </w:r>
      <w:r w:rsidRPr="006053B8">
        <w:rPr>
          <w:rFonts w:ascii="Times New Roman" w:eastAsia="標楷體" w:hAnsi="Times New Roman"/>
          <w:color w:val="000000" w:themeColor="text1"/>
          <w:sz w:val="28"/>
          <w:szCs w:val="28"/>
        </w:rPr>
        <w:t>17.87%</w:t>
      </w:r>
      <w:r w:rsidRPr="006053B8">
        <w:rPr>
          <w:rFonts w:ascii="Times New Roman" w:eastAsia="標楷體" w:hAnsi="Times New Roman"/>
          <w:color w:val="000000" w:themeColor="text1"/>
          <w:sz w:val="28"/>
          <w:szCs w:val="28"/>
        </w:rPr>
        <w:t>，為連續第</w:t>
      </w:r>
      <w:r w:rsidRPr="006053B8">
        <w:rPr>
          <w:rFonts w:ascii="Times New Roman" w:eastAsia="標楷體" w:hAnsi="Times New Roman"/>
          <w:color w:val="000000" w:themeColor="text1"/>
          <w:sz w:val="28"/>
          <w:szCs w:val="28"/>
        </w:rPr>
        <w:t>13</w:t>
      </w:r>
      <w:r w:rsidRPr="006053B8">
        <w:rPr>
          <w:rFonts w:ascii="Times New Roman" w:eastAsia="標楷體" w:hAnsi="Times New Roman"/>
          <w:color w:val="000000" w:themeColor="text1"/>
          <w:sz w:val="28"/>
          <w:szCs w:val="28"/>
        </w:rPr>
        <w:t>個月二位數成長，主因美中貿易爭端加速全球供應鏈重組，廠商持續擴增國內產能，加上轉單效應，推升伺服器、</w:t>
      </w:r>
      <w:proofErr w:type="gramStart"/>
      <w:r w:rsidRPr="006053B8">
        <w:rPr>
          <w:rFonts w:ascii="Times New Roman" w:eastAsia="標楷體" w:hAnsi="Times New Roman"/>
          <w:color w:val="000000" w:themeColor="text1"/>
          <w:sz w:val="28"/>
          <w:szCs w:val="28"/>
        </w:rPr>
        <w:t>筆電</w:t>
      </w:r>
      <w:proofErr w:type="gramEnd"/>
      <w:r w:rsidRPr="006053B8">
        <w:rPr>
          <w:rFonts w:ascii="Times New Roman" w:eastAsia="標楷體" w:hAnsi="Times New Roman"/>
          <w:color w:val="000000" w:themeColor="text1"/>
          <w:sz w:val="28"/>
          <w:szCs w:val="28"/>
        </w:rPr>
        <w:t>、集線器、路由器等產量；</w:t>
      </w:r>
      <w:proofErr w:type="gramStart"/>
      <w:r w:rsidRPr="006053B8">
        <w:rPr>
          <w:rFonts w:ascii="Times New Roman" w:eastAsia="標楷體" w:hAnsi="Times New Roman"/>
          <w:color w:val="000000" w:themeColor="text1"/>
          <w:sz w:val="28"/>
          <w:szCs w:val="28"/>
        </w:rPr>
        <w:t>此外，</w:t>
      </w:r>
      <w:proofErr w:type="gramEnd"/>
      <w:r w:rsidRPr="006053B8">
        <w:rPr>
          <w:rFonts w:ascii="Times New Roman" w:eastAsia="標楷體" w:hAnsi="Times New Roman"/>
          <w:color w:val="000000" w:themeColor="text1"/>
          <w:sz w:val="28"/>
          <w:szCs w:val="28"/>
        </w:rPr>
        <w:t>手機新品多鏡頭規格提升，亦帶動行動裝置鏡頭、其他光學元件等生產上揚。累計</w:t>
      </w:r>
      <w:r w:rsidRPr="006053B8">
        <w:rPr>
          <w:rFonts w:ascii="Times New Roman" w:eastAsia="標楷體" w:hAnsi="Times New Roman"/>
          <w:color w:val="000000" w:themeColor="text1"/>
          <w:sz w:val="28"/>
          <w:szCs w:val="28"/>
        </w:rPr>
        <w:t>1</w:t>
      </w:r>
      <w:r w:rsidRPr="006053B8">
        <w:rPr>
          <w:rFonts w:ascii="Times New Roman" w:eastAsia="標楷體" w:hAnsi="Times New Roman"/>
          <w:color w:val="000000" w:themeColor="text1"/>
          <w:sz w:val="28"/>
          <w:szCs w:val="28"/>
        </w:rPr>
        <w:t>至</w:t>
      </w:r>
      <w:r w:rsidRPr="006053B8">
        <w:rPr>
          <w:rFonts w:ascii="Times New Roman" w:eastAsia="標楷體" w:hAnsi="Times New Roman"/>
          <w:color w:val="000000" w:themeColor="text1"/>
          <w:sz w:val="28"/>
          <w:szCs w:val="28"/>
        </w:rPr>
        <w:t>10</w:t>
      </w:r>
      <w:r w:rsidRPr="006053B8">
        <w:rPr>
          <w:rFonts w:ascii="Times New Roman" w:eastAsia="標楷體" w:hAnsi="Times New Roman"/>
          <w:color w:val="000000" w:themeColor="text1"/>
          <w:sz w:val="28"/>
          <w:szCs w:val="28"/>
        </w:rPr>
        <w:t>月較上年同期增加</w:t>
      </w:r>
      <w:r w:rsidRPr="006053B8">
        <w:rPr>
          <w:rFonts w:ascii="Times New Roman" w:eastAsia="標楷體" w:hAnsi="Times New Roman"/>
          <w:color w:val="000000" w:themeColor="text1"/>
          <w:sz w:val="28"/>
          <w:szCs w:val="28"/>
        </w:rPr>
        <w:t>26.74%</w:t>
      </w:r>
      <w:r w:rsidRPr="006053B8">
        <w:rPr>
          <w:rFonts w:ascii="Times New Roman" w:eastAsia="標楷體" w:hAnsi="Times New Roman"/>
          <w:color w:val="000000" w:themeColor="text1"/>
          <w:sz w:val="28"/>
          <w:szCs w:val="28"/>
        </w:rPr>
        <w:t>。</w:t>
      </w:r>
    </w:p>
    <w:p w:rsidR="0068533B" w:rsidRPr="006053B8" w:rsidRDefault="0068533B" w:rsidP="0068533B">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機械設備業年減</w:t>
      </w:r>
      <w:r w:rsidRPr="006053B8">
        <w:rPr>
          <w:rFonts w:ascii="Times New Roman" w:eastAsia="標楷體" w:hAnsi="Times New Roman"/>
          <w:color w:val="000000" w:themeColor="text1"/>
          <w:sz w:val="28"/>
          <w:szCs w:val="28"/>
        </w:rPr>
        <w:t>18.66%</w:t>
      </w:r>
      <w:r w:rsidRPr="006053B8">
        <w:rPr>
          <w:rFonts w:ascii="Times New Roman" w:eastAsia="標楷體" w:hAnsi="Times New Roman"/>
          <w:color w:val="000000" w:themeColor="text1"/>
          <w:sz w:val="28"/>
          <w:szCs w:val="28"/>
        </w:rPr>
        <w:t>，連續第</w:t>
      </w:r>
      <w:r w:rsidRPr="006053B8">
        <w:rPr>
          <w:rFonts w:ascii="Times New Roman" w:eastAsia="標楷體" w:hAnsi="Times New Roman"/>
          <w:color w:val="000000" w:themeColor="text1"/>
          <w:sz w:val="28"/>
          <w:szCs w:val="28"/>
        </w:rPr>
        <w:t>6</w:t>
      </w:r>
      <w:r w:rsidRPr="006053B8">
        <w:rPr>
          <w:rFonts w:ascii="Times New Roman" w:eastAsia="標楷體" w:hAnsi="Times New Roman"/>
          <w:color w:val="000000" w:themeColor="text1"/>
          <w:sz w:val="28"/>
          <w:szCs w:val="28"/>
        </w:rPr>
        <w:t>個月二位數負成長，主因美中貿易戰前景未明，企業購置機械設備步調放緩，部分訂單遞延或縮減，致電子生產設備、滾珠螺</w:t>
      </w:r>
      <w:proofErr w:type="gramStart"/>
      <w:r w:rsidRPr="006053B8">
        <w:rPr>
          <w:rFonts w:ascii="Times New Roman" w:eastAsia="標楷體" w:hAnsi="Times New Roman"/>
          <w:color w:val="000000" w:themeColor="text1"/>
          <w:sz w:val="28"/>
          <w:szCs w:val="28"/>
        </w:rPr>
        <w:t>桿</w:t>
      </w:r>
      <w:proofErr w:type="gramEnd"/>
      <w:r w:rsidRPr="006053B8">
        <w:rPr>
          <w:rFonts w:ascii="Times New Roman" w:eastAsia="標楷體" w:hAnsi="Times New Roman"/>
          <w:color w:val="000000" w:themeColor="text1"/>
          <w:sz w:val="28"/>
          <w:szCs w:val="28"/>
        </w:rPr>
        <w:t>、線性滑軌、工具機等產量持續下滑，平面顯示器生產設備亦因面板市場供過於求而減產。累計</w:t>
      </w:r>
      <w:r w:rsidRPr="006053B8">
        <w:rPr>
          <w:rFonts w:ascii="Times New Roman" w:eastAsia="標楷體" w:hAnsi="Times New Roman"/>
          <w:color w:val="000000" w:themeColor="text1"/>
          <w:sz w:val="28"/>
          <w:szCs w:val="28"/>
        </w:rPr>
        <w:t>1</w:t>
      </w:r>
      <w:r w:rsidRPr="006053B8">
        <w:rPr>
          <w:rFonts w:ascii="Times New Roman" w:eastAsia="標楷體" w:hAnsi="Times New Roman"/>
          <w:color w:val="000000" w:themeColor="text1"/>
          <w:sz w:val="28"/>
          <w:szCs w:val="28"/>
        </w:rPr>
        <w:t>至</w:t>
      </w:r>
      <w:r w:rsidRPr="006053B8">
        <w:rPr>
          <w:rFonts w:ascii="Times New Roman" w:eastAsia="標楷體" w:hAnsi="Times New Roman"/>
          <w:color w:val="000000" w:themeColor="text1"/>
          <w:sz w:val="28"/>
          <w:szCs w:val="28"/>
        </w:rPr>
        <w:t>10</w:t>
      </w:r>
      <w:r w:rsidRPr="006053B8">
        <w:rPr>
          <w:rFonts w:ascii="Times New Roman" w:eastAsia="標楷體" w:hAnsi="Times New Roman"/>
          <w:color w:val="000000" w:themeColor="text1"/>
          <w:sz w:val="28"/>
          <w:szCs w:val="28"/>
        </w:rPr>
        <w:t>月較上年同期減少</w:t>
      </w:r>
      <w:r w:rsidRPr="006053B8">
        <w:rPr>
          <w:rFonts w:ascii="Times New Roman" w:eastAsia="標楷體" w:hAnsi="Times New Roman"/>
          <w:color w:val="000000" w:themeColor="text1"/>
          <w:sz w:val="28"/>
          <w:szCs w:val="28"/>
        </w:rPr>
        <w:t>14.17%</w:t>
      </w:r>
      <w:r w:rsidRPr="006053B8">
        <w:rPr>
          <w:rFonts w:ascii="Times New Roman" w:eastAsia="標楷體" w:hAnsi="Times New Roman"/>
          <w:color w:val="000000" w:themeColor="text1"/>
          <w:sz w:val="28"/>
          <w:szCs w:val="28"/>
        </w:rPr>
        <w:t>。</w:t>
      </w:r>
    </w:p>
    <w:p w:rsidR="00D7089B" w:rsidRPr="006053B8" w:rsidRDefault="0068533B" w:rsidP="0068533B">
      <w:pPr>
        <w:pStyle w:val="afffff5"/>
        <w:widowControl/>
        <w:numPr>
          <w:ilvl w:val="0"/>
          <w:numId w:val="12"/>
        </w:numPr>
        <w:overflowPunct w:val="0"/>
        <w:spacing w:before="180"/>
        <w:ind w:leftChars="0" w:left="482" w:firstLineChars="0" w:hanging="482"/>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汽車及其零件業年增</w:t>
      </w:r>
      <w:r w:rsidRPr="006053B8">
        <w:rPr>
          <w:rFonts w:ascii="Times New Roman" w:eastAsia="標楷體" w:hAnsi="Times New Roman"/>
          <w:color w:val="000000" w:themeColor="text1"/>
          <w:sz w:val="28"/>
          <w:szCs w:val="28"/>
        </w:rPr>
        <w:t>0.21%</w:t>
      </w:r>
      <w:r w:rsidRPr="006053B8">
        <w:rPr>
          <w:rFonts w:ascii="Times New Roman" w:eastAsia="標楷體" w:hAnsi="Times New Roman"/>
          <w:color w:val="000000" w:themeColor="text1"/>
          <w:sz w:val="28"/>
          <w:szCs w:val="28"/>
        </w:rPr>
        <w:t>，主因配合新車款上市，廠商積極生產備貨，帶動相關汽車零件同步增產，惟汽車懸吊及傳動系統因客戶去化庫存而減少下單，大型貨車亦因五期環保標準生產期限</w:t>
      </w:r>
      <w:proofErr w:type="gramStart"/>
      <w:r w:rsidRPr="006053B8">
        <w:rPr>
          <w:rFonts w:ascii="Times New Roman" w:eastAsia="標楷體" w:hAnsi="Times New Roman"/>
          <w:color w:val="000000" w:themeColor="text1"/>
          <w:sz w:val="28"/>
          <w:szCs w:val="28"/>
        </w:rPr>
        <w:t>延長致買氣</w:t>
      </w:r>
      <w:proofErr w:type="gramEnd"/>
      <w:r w:rsidRPr="006053B8">
        <w:rPr>
          <w:rFonts w:ascii="Times New Roman" w:eastAsia="標楷體" w:hAnsi="Times New Roman"/>
          <w:color w:val="000000" w:themeColor="text1"/>
          <w:sz w:val="28"/>
          <w:szCs w:val="28"/>
        </w:rPr>
        <w:t>縮減，抵銷部分增幅。累計</w:t>
      </w:r>
      <w:r w:rsidRPr="006053B8">
        <w:rPr>
          <w:rFonts w:ascii="Times New Roman" w:eastAsia="標楷體" w:hAnsi="Times New Roman"/>
          <w:color w:val="000000" w:themeColor="text1"/>
          <w:sz w:val="28"/>
          <w:szCs w:val="28"/>
        </w:rPr>
        <w:t>1</w:t>
      </w:r>
      <w:r w:rsidRPr="006053B8">
        <w:rPr>
          <w:rFonts w:ascii="Times New Roman" w:eastAsia="標楷體" w:hAnsi="Times New Roman"/>
          <w:color w:val="000000" w:themeColor="text1"/>
          <w:sz w:val="28"/>
          <w:szCs w:val="28"/>
        </w:rPr>
        <w:t>至</w:t>
      </w:r>
      <w:r w:rsidRPr="006053B8">
        <w:rPr>
          <w:rFonts w:ascii="Times New Roman" w:eastAsia="標楷體" w:hAnsi="Times New Roman"/>
          <w:color w:val="000000" w:themeColor="text1"/>
          <w:sz w:val="28"/>
          <w:szCs w:val="28"/>
        </w:rPr>
        <w:t>10</w:t>
      </w:r>
      <w:r w:rsidRPr="006053B8">
        <w:rPr>
          <w:rFonts w:ascii="Times New Roman" w:eastAsia="標楷體" w:hAnsi="Times New Roman"/>
          <w:color w:val="000000" w:themeColor="text1"/>
          <w:sz w:val="28"/>
          <w:szCs w:val="28"/>
        </w:rPr>
        <w:t>月較上年同期減少</w:t>
      </w:r>
      <w:r w:rsidRPr="006053B8">
        <w:rPr>
          <w:rFonts w:ascii="Times New Roman" w:eastAsia="標楷體" w:hAnsi="Times New Roman"/>
          <w:color w:val="000000" w:themeColor="text1"/>
          <w:sz w:val="28"/>
          <w:szCs w:val="28"/>
        </w:rPr>
        <w:t>3.64%</w:t>
      </w:r>
      <w:r w:rsidRPr="006053B8">
        <w:rPr>
          <w:rFonts w:ascii="Times New Roman" w:eastAsia="標楷體" w:hAnsi="Times New Roman"/>
          <w:color w:val="000000" w:themeColor="text1"/>
          <w:sz w:val="28"/>
          <w:szCs w:val="28"/>
        </w:rPr>
        <w:t>。</w:t>
      </w:r>
    </w:p>
    <w:p w:rsidR="0068533B" w:rsidRPr="006053B8" w:rsidRDefault="0068533B" w:rsidP="0068533B">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p w:rsidR="0068533B" w:rsidRPr="006053B8" w:rsidRDefault="0068533B" w:rsidP="0068533B">
      <w:pPr>
        <w:widowControl/>
        <w:jc w:val="center"/>
        <w:rPr>
          <w:rFonts w:eastAsia="標楷體"/>
          <w:b/>
          <w:bCs/>
          <w:color w:val="000000" w:themeColor="text1"/>
          <w:sz w:val="28"/>
        </w:rPr>
      </w:pPr>
      <w:bookmarkStart w:id="93" w:name="_Toc401923796"/>
      <w:bookmarkStart w:id="94" w:name="_Toc402171713"/>
      <w:r w:rsidRPr="006053B8">
        <w:rPr>
          <w:rFonts w:eastAsia="標楷體"/>
          <w:b/>
          <w:bCs/>
          <w:color w:val="000000" w:themeColor="text1"/>
          <w:sz w:val="28"/>
        </w:rPr>
        <w:lastRenderedPageBreak/>
        <w:t>表</w:t>
      </w:r>
      <w:r w:rsidRPr="006053B8">
        <w:rPr>
          <w:rFonts w:eastAsia="標楷體"/>
          <w:b/>
          <w:bCs/>
          <w:color w:val="000000" w:themeColor="text1"/>
          <w:sz w:val="28"/>
        </w:rPr>
        <w:t xml:space="preserve">2-2-3   </w:t>
      </w:r>
      <w:r w:rsidRPr="006053B8">
        <w:rPr>
          <w:rFonts w:eastAsia="標楷體"/>
          <w:b/>
          <w:bCs/>
          <w:color w:val="000000" w:themeColor="text1"/>
          <w:sz w:val="28"/>
        </w:rPr>
        <w:t>主要製造業行業年增率</w:t>
      </w:r>
    </w:p>
    <w:tbl>
      <w:tblPr>
        <w:tblW w:w="862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68533B" w:rsidRPr="006053B8" w:rsidTr="0009059A">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68533B" w:rsidRPr="006053B8" w:rsidRDefault="0068533B" w:rsidP="0009059A">
            <w:pPr>
              <w:snapToGrid w:val="0"/>
              <w:spacing w:line="400" w:lineRule="exact"/>
              <w:ind w:left="248"/>
              <w:jc w:val="center"/>
              <w:rPr>
                <w:rFonts w:eastAsia="標楷體"/>
                <w:b/>
                <w:bCs/>
                <w:color w:val="000000" w:themeColor="text1"/>
              </w:rPr>
            </w:pPr>
            <w:r w:rsidRPr="006053B8">
              <w:rPr>
                <w:rFonts w:eastAsia="標楷體"/>
                <w:b/>
                <w:bCs/>
                <w:color w:val="000000" w:themeColor="text1"/>
                <w:sz w:val="32"/>
                <w:szCs w:val="32"/>
              </w:rPr>
              <w:br w:type="page"/>
            </w:r>
            <w:r w:rsidRPr="006053B8">
              <w:rPr>
                <w:rFonts w:eastAsia="標楷體"/>
                <w:b/>
                <w:bCs/>
                <w:color w:val="000000" w:themeColor="text1"/>
              </w:rPr>
              <w:t>中業別</w:t>
            </w:r>
          </w:p>
        </w:tc>
        <w:tc>
          <w:tcPr>
            <w:tcW w:w="2410" w:type="dxa"/>
            <w:tcBorders>
              <w:top w:val="single" w:sz="6" w:space="0" w:color="auto"/>
              <w:bottom w:val="single" w:sz="6" w:space="0" w:color="auto"/>
            </w:tcBorders>
            <w:vAlign w:val="center"/>
          </w:tcPr>
          <w:p w:rsidR="0068533B" w:rsidRPr="006053B8" w:rsidRDefault="0068533B" w:rsidP="0009059A">
            <w:pPr>
              <w:snapToGrid w:val="0"/>
              <w:spacing w:line="320" w:lineRule="exact"/>
              <w:ind w:left="28"/>
              <w:jc w:val="center"/>
              <w:rPr>
                <w:rFonts w:eastAsia="標楷體"/>
                <w:b/>
                <w:bCs/>
                <w:color w:val="000000" w:themeColor="text1"/>
              </w:rPr>
            </w:pPr>
            <w:r w:rsidRPr="006053B8">
              <w:rPr>
                <w:rFonts w:eastAsia="標楷體"/>
                <w:b/>
                <w:bCs/>
                <w:color w:val="000000" w:themeColor="text1"/>
              </w:rPr>
              <w:t>108</w:t>
            </w:r>
            <w:r w:rsidRPr="006053B8">
              <w:rPr>
                <w:rFonts w:eastAsia="標楷體"/>
                <w:b/>
                <w:bCs/>
                <w:color w:val="000000" w:themeColor="text1"/>
              </w:rPr>
              <w:t>年</w:t>
            </w:r>
            <w:r w:rsidRPr="006053B8">
              <w:rPr>
                <w:rFonts w:eastAsia="標楷體"/>
                <w:b/>
                <w:bCs/>
                <w:color w:val="000000" w:themeColor="text1"/>
              </w:rPr>
              <w:t>10</w:t>
            </w:r>
            <w:r w:rsidRPr="006053B8">
              <w:rPr>
                <w:rFonts w:eastAsia="標楷體"/>
                <w:b/>
                <w:bCs/>
                <w:color w:val="000000" w:themeColor="text1"/>
              </w:rPr>
              <w:t>月較</w:t>
            </w:r>
          </w:p>
          <w:p w:rsidR="0068533B" w:rsidRPr="006053B8" w:rsidRDefault="0068533B" w:rsidP="0009059A">
            <w:pPr>
              <w:snapToGrid w:val="0"/>
              <w:spacing w:line="320" w:lineRule="exact"/>
              <w:ind w:left="28"/>
              <w:jc w:val="center"/>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年同月增減</w:t>
            </w:r>
            <w:r w:rsidRPr="006053B8">
              <w:rPr>
                <w:rFonts w:eastAsia="標楷體"/>
                <w:b/>
                <w:bCs/>
                <w:color w:val="000000" w:themeColor="text1"/>
              </w:rPr>
              <w:t>(%)</w:t>
            </w:r>
          </w:p>
        </w:tc>
        <w:tc>
          <w:tcPr>
            <w:tcW w:w="2410" w:type="dxa"/>
            <w:tcBorders>
              <w:top w:val="single" w:sz="6" w:space="0" w:color="auto"/>
              <w:bottom w:val="single" w:sz="6" w:space="0" w:color="auto"/>
            </w:tcBorders>
          </w:tcPr>
          <w:p w:rsidR="0068533B" w:rsidRPr="006053B8" w:rsidRDefault="0068533B" w:rsidP="0009059A">
            <w:pPr>
              <w:snapToGrid w:val="0"/>
              <w:spacing w:line="320" w:lineRule="exact"/>
              <w:ind w:left="28"/>
              <w:jc w:val="center"/>
              <w:rPr>
                <w:rFonts w:eastAsia="標楷體"/>
                <w:b/>
                <w:bCs/>
                <w:color w:val="000000" w:themeColor="text1"/>
              </w:rPr>
            </w:pPr>
            <w:r w:rsidRPr="006053B8">
              <w:rPr>
                <w:rFonts w:eastAsia="標楷體"/>
                <w:b/>
                <w:bCs/>
                <w:color w:val="000000" w:themeColor="text1"/>
              </w:rPr>
              <w:t>108</w:t>
            </w:r>
            <w:r w:rsidRPr="006053B8">
              <w:rPr>
                <w:rFonts w:eastAsia="標楷體"/>
                <w:b/>
                <w:bCs/>
                <w:color w:val="000000" w:themeColor="text1"/>
              </w:rPr>
              <w:t>年累計較</w:t>
            </w:r>
          </w:p>
          <w:p w:rsidR="0068533B" w:rsidRPr="006053B8" w:rsidRDefault="0068533B" w:rsidP="0009059A">
            <w:pPr>
              <w:snapToGrid w:val="0"/>
              <w:spacing w:line="320" w:lineRule="exact"/>
              <w:ind w:left="28"/>
              <w:jc w:val="center"/>
              <w:rPr>
                <w:rFonts w:eastAsia="標楷體"/>
                <w:b/>
                <w:bCs/>
                <w:color w:val="000000" w:themeColor="text1"/>
              </w:rPr>
            </w:pPr>
            <w:r w:rsidRPr="006053B8">
              <w:rPr>
                <w:rFonts w:eastAsia="標楷體"/>
                <w:b/>
                <w:bCs/>
                <w:color w:val="000000" w:themeColor="text1"/>
              </w:rPr>
              <w:t>107</w:t>
            </w:r>
            <w:r w:rsidRPr="006053B8">
              <w:rPr>
                <w:rFonts w:eastAsia="標楷體"/>
                <w:b/>
                <w:bCs/>
                <w:color w:val="000000" w:themeColor="text1"/>
              </w:rPr>
              <w:t>年同期增減</w:t>
            </w:r>
            <w:r w:rsidRPr="006053B8">
              <w:rPr>
                <w:rFonts w:eastAsia="標楷體"/>
                <w:b/>
                <w:bCs/>
                <w:color w:val="000000" w:themeColor="text1"/>
              </w:rPr>
              <w:t>(%)</w:t>
            </w:r>
          </w:p>
        </w:tc>
      </w:tr>
      <w:tr w:rsidR="0068533B" w:rsidRPr="006053B8" w:rsidTr="0009059A">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68533B" w:rsidRPr="006053B8" w:rsidRDefault="0068533B" w:rsidP="0009059A">
            <w:pPr>
              <w:snapToGrid w:val="0"/>
              <w:spacing w:line="400" w:lineRule="exact"/>
              <w:ind w:left="250"/>
              <w:rPr>
                <w:rFonts w:eastAsia="標楷體"/>
                <w:color w:val="000000" w:themeColor="text1"/>
              </w:rPr>
            </w:pPr>
            <w:r w:rsidRPr="006053B8">
              <w:rPr>
                <w:rFonts w:eastAsia="標楷體"/>
                <w:color w:val="000000" w:themeColor="text1"/>
              </w:rPr>
              <w:t>電子零組件業</w:t>
            </w:r>
          </w:p>
        </w:tc>
        <w:tc>
          <w:tcPr>
            <w:tcW w:w="2410" w:type="dxa"/>
            <w:tcBorders>
              <w:top w:val="single" w:sz="6" w:space="0" w:color="auto"/>
            </w:tcBorders>
            <w:vAlign w:val="bottom"/>
          </w:tcPr>
          <w:p w:rsidR="0068533B" w:rsidRPr="006053B8" w:rsidRDefault="0068533B" w:rsidP="0009059A">
            <w:pPr>
              <w:tabs>
                <w:tab w:val="left" w:pos="1728"/>
              </w:tabs>
              <w:spacing w:line="400" w:lineRule="exact"/>
              <w:ind w:leftChars="30" w:left="72" w:rightChars="369" w:right="886"/>
              <w:jc w:val="right"/>
              <w:rPr>
                <w:rFonts w:eastAsia="標楷體"/>
                <w:color w:val="000000" w:themeColor="text1"/>
              </w:rPr>
            </w:pPr>
            <w:r w:rsidRPr="006053B8">
              <w:rPr>
                <w:rFonts w:eastAsia="標楷體"/>
                <w:color w:val="000000" w:themeColor="text1"/>
              </w:rPr>
              <w:t>-1.52</w:t>
            </w:r>
          </w:p>
        </w:tc>
        <w:tc>
          <w:tcPr>
            <w:tcW w:w="2410" w:type="dxa"/>
            <w:tcBorders>
              <w:top w:val="single" w:sz="6" w:space="0" w:color="auto"/>
            </w:tcBorders>
            <w:vAlign w:val="center"/>
          </w:tcPr>
          <w:p w:rsidR="0068533B" w:rsidRPr="006053B8" w:rsidRDefault="0068533B" w:rsidP="0009059A">
            <w:pPr>
              <w:tabs>
                <w:tab w:val="left" w:pos="1728"/>
              </w:tabs>
              <w:spacing w:line="400" w:lineRule="exact"/>
              <w:ind w:leftChars="30" w:left="72" w:rightChars="369" w:right="886"/>
              <w:jc w:val="right"/>
              <w:rPr>
                <w:rFonts w:eastAsia="標楷體"/>
                <w:color w:val="000000" w:themeColor="text1"/>
              </w:rPr>
            </w:pPr>
            <w:r w:rsidRPr="006053B8">
              <w:rPr>
                <w:rFonts w:eastAsia="標楷體"/>
                <w:color w:val="000000" w:themeColor="text1"/>
              </w:rPr>
              <w:t>-1.28</w:t>
            </w:r>
          </w:p>
        </w:tc>
      </w:tr>
      <w:tr w:rsidR="0068533B" w:rsidRPr="006053B8" w:rsidTr="0009059A">
        <w:trPr>
          <w:cantSplit/>
          <w:trHeight w:val="330"/>
          <w:jc w:val="center"/>
        </w:trPr>
        <w:tc>
          <w:tcPr>
            <w:tcW w:w="3809" w:type="dxa"/>
            <w:tcMar>
              <w:top w:w="15" w:type="dxa"/>
              <w:left w:w="15" w:type="dxa"/>
              <w:bottom w:w="0" w:type="dxa"/>
              <w:right w:w="15" w:type="dxa"/>
            </w:tcMar>
            <w:vAlign w:val="center"/>
          </w:tcPr>
          <w:p w:rsidR="0068533B" w:rsidRPr="006053B8" w:rsidRDefault="0068533B" w:rsidP="0009059A">
            <w:pPr>
              <w:snapToGrid w:val="0"/>
              <w:spacing w:line="400" w:lineRule="exact"/>
              <w:ind w:left="250"/>
              <w:rPr>
                <w:rFonts w:eastAsia="標楷體"/>
                <w:color w:val="000000" w:themeColor="text1"/>
              </w:rPr>
            </w:pPr>
            <w:r w:rsidRPr="006053B8">
              <w:rPr>
                <w:rFonts w:eastAsia="標楷體"/>
                <w:color w:val="000000" w:themeColor="text1"/>
              </w:rPr>
              <w:t>化學原材料業</w:t>
            </w:r>
          </w:p>
        </w:tc>
        <w:tc>
          <w:tcPr>
            <w:tcW w:w="2410" w:type="dxa"/>
            <w:vAlign w:val="bottom"/>
          </w:tcPr>
          <w:p w:rsidR="0068533B" w:rsidRPr="006053B8" w:rsidRDefault="0068533B" w:rsidP="0009059A">
            <w:pPr>
              <w:tabs>
                <w:tab w:val="left" w:pos="1728"/>
              </w:tabs>
              <w:spacing w:line="400" w:lineRule="exact"/>
              <w:ind w:leftChars="30" w:left="72" w:rightChars="369" w:right="886"/>
              <w:jc w:val="right"/>
              <w:rPr>
                <w:rFonts w:eastAsia="標楷體"/>
                <w:color w:val="000000" w:themeColor="text1"/>
              </w:rPr>
            </w:pPr>
            <w:r w:rsidRPr="006053B8">
              <w:rPr>
                <w:rFonts w:eastAsia="標楷體"/>
                <w:color w:val="000000" w:themeColor="text1"/>
              </w:rPr>
              <w:t>-4.28</w:t>
            </w:r>
          </w:p>
        </w:tc>
        <w:tc>
          <w:tcPr>
            <w:tcW w:w="2410" w:type="dxa"/>
            <w:vAlign w:val="center"/>
          </w:tcPr>
          <w:p w:rsidR="0068533B" w:rsidRPr="006053B8" w:rsidRDefault="0068533B" w:rsidP="0009059A">
            <w:pPr>
              <w:tabs>
                <w:tab w:val="left" w:pos="1728"/>
              </w:tabs>
              <w:spacing w:line="400" w:lineRule="exact"/>
              <w:ind w:leftChars="30" w:left="72" w:rightChars="369" w:right="886"/>
              <w:jc w:val="right"/>
              <w:rPr>
                <w:rFonts w:eastAsia="標楷體"/>
                <w:color w:val="000000" w:themeColor="text1"/>
              </w:rPr>
            </w:pPr>
            <w:r w:rsidRPr="006053B8">
              <w:rPr>
                <w:rFonts w:eastAsia="標楷體"/>
                <w:color w:val="000000" w:themeColor="text1"/>
              </w:rPr>
              <w:t>-4.39</w:t>
            </w:r>
          </w:p>
        </w:tc>
      </w:tr>
      <w:tr w:rsidR="0068533B" w:rsidRPr="006053B8" w:rsidTr="0009059A">
        <w:trPr>
          <w:cantSplit/>
          <w:trHeight w:val="313"/>
          <w:jc w:val="center"/>
        </w:trPr>
        <w:tc>
          <w:tcPr>
            <w:tcW w:w="3809" w:type="dxa"/>
            <w:tcMar>
              <w:top w:w="15" w:type="dxa"/>
              <w:left w:w="15" w:type="dxa"/>
              <w:bottom w:w="0" w:type="dxa"/>
              <w:right w:w="15" w:type="dxa"/>
            </w:tcMar>
            <w:vAlign w:val="center"/>
          </w:tcPr>
          <w:p w:rsidR="0068533B" w:rsidRPr="006053B8" w:rsidRDefault="0068533B" w:rsidP="0009059A">
            <w:pPr>
              <w:snapToGrid w:val="0"/>
              <w:spacing w:line="400" w:lineRule="exact"/>
              <w:ind w:left="250"/>
              <w:rPr>
                <w:rFonts w:eastAsia="標楷體"/>
                <w:color w:val="000000" w:themeColor="text1"/>
              </w:rPr>
            </w:pPr>
            <w:r w:rsidRPr="006053B8">
              <w:rPr>
                <w:rFonts w:eastAsia="標楷體"/>
                <w:color w:val="000000" w:themeColor="text1"/>
              </w:rPr>
              <w:t>基本金屬業</w:t>
            </w:r>
          </w:p>
        </w:tc>
        <w:tc>
          <w:tcPr>
            <w:tcW w:w="2410" w:type="dxa"/>
            <w:vAlign w:val="bottom"/>
          </w:tcPr>
          <w:p w:rsidR="0068533B" w:rsidRPr="006053B8" w:rsidRDefault="0068533B" w:rsidP="0009059A">
            <w:pPr>
              <w:tabs>
                <w:tab w:val="left" w:pos="1728"/>
              </w:tabs>
              <w:spacing w:line="400" w:lineRule="exact"/>
              <w:ind w:leftChars="30" w:left="72" w:rightChars="369" w:right="886"/>
              <w:jc w:val="right"/>
              <w:rPr>
                <w:rFonts w:eastAsia="標楷體"/>
                <w:color w:val="000000" w:themeColor="text1"/>
              </w:rPr>
            </w:pPr>
            <w:r w:rsidRPr="006053B8">
              <w:rPr>
                <w:rFonts w:eastAsia="標楷體"/>
                <w:color w:val="000000" w:themeColor="text1"/>
              </w:rPr>
              <w:t>-14.22</w:t>
            </w:r>
          </w:p>
        </w:tc>
        <w:tc>
          <w:tcPr>
            <w:tcW w:w="2410" w:type="dxa"/>
            <w:vAlign w:val="center"/>
          </w:tcPr>
          <w:p w:rsidR="0068533B" w:rsidRPr="006053B8" w:rsidRDefault="0068533B" w:rsidP="0009059A">
            <w:pPr>
              <w:tabs>
                <w:tab w:val="left" w:pos="1728"/>
              </w:tabs>
              <w:spacing w:line="400" w:lineRule="exact"/>
              <w:ind w:leftChars="30" w:left="72" w:rightChars="369" w:right="886"/>
              <w:jc w:val="right"/>
              <w:rPr>
                <w:rFonts w:eastAsia="標楷體"/>
                <w:color w:val="000000" w:themeColor="text1"/>
              </w:rPr>
            </w:pPr>
            <w:r w:rsidRPr="006053B8">
              <w:rPr>
                <w:rFonts w:eastAsia="標楷體"/>
                <w:color w:val="000000" w:themeColor="text1"/>
              </w:rPr>
              <w:t>-7.64</w:t>
            </w:r>
          </w:p>
        </w:tc>
      </w:tr>
      <w:tr w:rsidR="0068533B" w:rsidRPr="006053B8" w:rsidTr="0009059A">
        <w:trPr>
          <w:cantSplit/>
          <w:trHeight w:val="374"/>
          <w:jc w:val="center"/>
        </w:trPr>
        <w:tc>
          <w:tcPr>
            <w:tcW w:w="3809" w:type="dxa"/>
            <w:tcMar>
              <w:top w:w="15" w:type="dxa"/>
              <w:left w:w="15" w:type="dxa"/>
              <w:bottom w:w="0" w:type="dxa"/>
              <w:right w:w="15" w:type="dxa"/>
            </w:tcMar>
            <w:vAlign w:val="center"/>
          </w:tcPr>
          <w:p w:rsidR="0068533B" w:rsidRPr="006053B8" w:rsidRDefault="0068533B" w:rsidP="0009059A">
            <w:pPr>
              <w:snapToGrid w:val="0"/>
              <w:spacing w:line="400" w:lineRule="exact"/>
              <w:ind w:left="250"/>
              <w:rPr>
                <w:rFonts w:eastAsia="標楷體"/>
                <w:color w:val="000000" w:themeColor="text1"/>
              </w:rPr>
            </w:pPr>
            <w:r w:rsidRPr="006053B8">
              <w:rPr>
                <w:rFonts w:eastAsia="標楷體"/>
                <w:snapToGrid w:val="0"/>
                <w:color w:val="000000" w:themeColor="text1"/>
              </w:rPr>
              <w:t>電腦、電子產品及光學製品業</w:t>
            </w:r>
          </w:p>
        </w:tc>
        <w:tc>
          <w:tcPr>
            <w:tcW w:w="2410" w:type="dxa"/>
            <w:vAlign w:val="bottom"/>
          </w:tcPr>
          <w:p w:rsidR="0068533B" w:rsidRPr="006053B8" w:rsidRDefault="0068533B" w:rsidP="0009059A">
            <w:pPr>
              <w:tabs>
                <w:tab w:val="left" w:pos="1728"/>
              </w:tabs>
              <w:spacing w:line="400" w:lineRule="exact"/>
              <w:ind w:leftChars="30" w:left="72" w:rightChars="369" w:right="886"/>
              <w:jc w:val="right"/>
              <w:rPr>
                <w:rFonts w:eastAsia="標楷體"/>
                <w:color w:val="000000" w:themeColor="text1"/>
              </w:rPr>
            </w:pPr>
            <w:r w:rsidRPr="006053B8">
              <w:rPr>
                <w:rFonts w:eastAsia="標楷體"/>
                <w:color w:val="000000" w:themeColor="text1"/>
              </w:rPr>
              <w:t>17.87</w:t>
            </w:r>
          </w:p>
        </w:tc>
        <w:tc>
          <w:tcPr>
            <w:tcW w:w="2410" w:type="dxa"/>
            <w:vAlign w:val="center"/>
          </w:tcPr>
          <w:p w:rsidR="0068533B" w:rsidRPr="006053B8" w:rsidRDefault="0068533B" w:rsidP="0009059A">
            <w:pPr>
              <w:tabs>
                <w:tab w:val="left" w:pos="1728"/>
              </w:tabs>
              <w:spacing w:line="400" w:lineRule="exact"/>
              <w:ind w:leftChars="30" w:left="72" w:rightChars="369" w:right="886"/>
              <w:jc w:val="right"/>
              <w:rPr>
                <w:rFonts w:eastAsia="標楷體"/>
                <w:color w:val="000000" w:themeColor="text1"/>
              </w:rPr>
            </w:pPr>
            <w:r w:rsidRPr="006053B8">
              <w:rPr>
                <w:rFonts w:eastAsia="標楷體"/>
                <w:color w:val="000000" w:themeColor="text1"/>
              </w:rPr>
              <w:t>26.74</w:t>
            </w:r>
          </w:p>
        </w:tc>
      </w:tr>
      <w:tr w:rsidR="0068533B" w:rsidRPr="006053B8" w:rsidTr="0009059A">
        <w:trPr>
          <w:cantSplit/>
          <w:trHeight w:val="340"/>
          <w:jc w:val="center"/>
        </w:trPr>
        <w:tc>
          <w:tcPr>
            <w:tcW w:w="3809" w:type="dxa"/>
            <w:tcMar>
              <w:top w:w="15" w:type="dxa"/>
              <w:left w:w="15" w:type="dxa"/>
              <w:bottom w:w="0" w:type="dxa"/>
              <w:right w:w="15" w:type="dxa"/>
            </w:tcMar>
            <w:vAlign w:val="center"/>
          </w:tcPr>
          <w:p w:rsidR="0068533B" w:rsidRPr="006053B8" w:rsidRDefault="0068533B" w:rsidP="0009059A">
            <w:pPr>
              <w:snapToGrid w:val="0"/>
              <w:spacing w:line="400" w:lineRule="exact"/>
              <w:ind w:left="250"/>
              <w:rPr>
                <w:rFonts w:eastAsia="標楷體"/>
                <w:color w:val="000000" w:themeColor="text1"/>
              </w:rPr>
            </w:pPr>
            <w:r w:rsidRPr="006053B8">
              <w:rPr>
                <w:rFonts w:eastAsia="標楷體"/>
                <w:color w:val="000000" w:themeColor="text1"/>
              </w:rPr>
              <w:t>機械設備業</w:t>
            </w:r>
          </w:p>
        </w:tc>
        <w:tc>
          <w:tcPr>
            <w:tcW w:w="2410" w:type="dxa"/>
            <w:vAlign w:val="bottom"/>
          </w:tcPr>
          <w:p w:rsidR="0068533B" w:rsidRPr="006053B8" w:rsidRDefault="0068533B" w:rsidP="0009059A">
            <w:pPr>
              <w:tabs>
                <w:tab w:val="left" w:pos="1728"/>
              </w:tabs>
              <w:spacing w:line="400" w:lineRule="exact"/>
              <w:ind w:leftChars="30" w:left="72" w:rightChars="369" w:right="886"/>
              <w:jc w:val="right"/>
              <w:rPr>
                <w:rFonts w:eastAsia="標楷體"/>
                <w:color w:val="000000" w:themeColor="text1"/>
              </w:rPr>
            </w:pPr>
            <w:r w:rsidRPr="006053B8">
              <w:rPr>
                <w:rFonts w:eastAsia="標楷體"/>
                <w:color w:val="000000" w:themeColor="text1"/>
              </w:rPr>
              <w:t>-18.66</w:t>
            </w:r>
          </w:p>
        </w:tc>
        <w:tc>
          <w:tcPr>
            <w:tcW w:w="2410" w:type="dxa"/>
            <w:vAlign w:val="center"/>
          </w:tcPr>
          <w:p w:rsidR="0068533B" w:rsidRPr="006053B8" w:rsidRDefault="0068533B" w:rsidP="0009059A">
            <w:pPr>
              <w:tabs>
                <w:tab w:val="left" w:pos="1728"/>
              </w:tabs>
              <w:spacing w:line="400" w:lineRule="exact"/>
              <w:ind w:leftChars="30" w:left="72" w:rightChars="369" w:right="886"/>
              <w:jc w:val="right"/>
              <w:rPr>
                <w:rFonts w:eastAsia="標楷體"/>
                <w:color w:val="000000" w:themeColor="text1"/>
              </w:rPr>
            </w:pPr>
            <w:r w:rsidRPr="006053B8">
              <w:rPr>
                <w:rFonts w:eastAsia="標楷體"/>
                <w:color w:val="000000" w:themeColor="text1"/>
              </w:rPr>
              <w:t>-14.17</w:t>
            </w:r>
          </w:p>
        </w:tc>
      </w:tr>
      <w:tr w:rsidR="0068533B" w:rsidRPr="006053B8" w:rsidTr="0009059A">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68533B" w:rsidRPr="006053B8" w:rsidRDefault="0068533B" w:rsidP="0009059A">
            <w:pPr>
              <w:snapToGrid w:val="0"/>
              <w:spacing w:line="400" w:lineRule="exact"/>
              <w:ind w:left="250"/>
              <w:rPr>
                <w:rFonts w:eastAsia="標楷體"/>
                <w:color w:val="000000" w:themeColor="text1"/>
              </w:rPr>
            </w:pPr>
            <w:r w:rsidRPr="006053B8">
              <w:rPr>
                <w:rFonts w:eastAsia="標楷體"/>
                <w:color w:val="000000" w:themeColor="text1"/>
              </w:rPr>
              <w:t>汽車及其零件業</w:t>
            </w:r>
          </w:p>
        </w:tc>
        <w:tc>
          <w:tcPr>
            <w:tcW w:w="2410" w:type="dxa"/>
            <w:tcBorders>
              <w:bottom w:val="single" w:sz="6" w:space="0" w:color="auto"/>
            </w:tcBorders>
            <w:vAlign w:val="bottom"/>
          </w:tcPr>
          <w:p w:rsidR="0068533B" w:rsidRPr="006053B8" w:rsidRDefault="0068533B" w:rsidP="0009059A">
            <w:pPr>
              <w:tabs>
                <w:tab w:val="left" w:pos="1728"/>
              </w:tabs>
              <w:spacing w:line="400" w:lineRule="exact"/>
              <w:ind w:leftChars="30" w:left="72" w:rightChars="369" w:right="886"/>
              <w:jc w:val="right"/>
              <w:rPr>
                <w:rFonts w:eastAsia="標楷體"/>
                <w:color w:val="000000" w:themeColor="text1"/>
              </w:rPr>
            </w:pPr>
            <w:r w:rsidRPr="006053B8">
              <w:rPr>
                <w:rFonts w:eastAsia="標楷體"/>
                <w:color w:val="000000" w:themeColor="text1"/>
              </w:rPr>
              <w:t>0.21</w:t>
            </w:r>
          </w:p>
        </w:tc>
        <w:tc>
          <w:tcPr>
            <w:tcW w:w="2410" w:type="dxa"/>
            <w:tcBorders>
              <w:bottom w:val="single" w:sz="6" w:space="0" w:color="auto"/>
            </w:tcBorders>
            <w:vAlign w:val="center"/>
          </w:tcPr>
          <w:p w:rsidR="0068533B" w:rsidRPr="006053B8" w:rsidRDefault="0068533B" w:rsidP="0009059A">
            <w:pPr>
              <w:tabs>
                <w:tab w:val="left" w:pos="1728"/>
              </w:tabs>
              <w:spacing w:line="400" w:lineRule="exact"/>
              <w:ind w:leftChars="30" w:left="72" w:rightChars="369" w:right="886"/>
              <w:jc w:val="right"/>
              <w:rPr>
                <w:rFonts w:eastAsia="標楷體"/>
                <w:color w:val="000000" w:themeColor="text1"/>
              </w:rPr>
            </w:pPr>
            <w:r w:rsidRPr="006053B8">
              <w:rPr>
                <w:rFonts w:eastAsia="標楷體"/>
                <w:color w:val="000000" w:themeColor="text1"/>
              </w:rPr>
              <w:t>-3.64</w:t>
            </w:r>
          </w:p>
        </w:tc>
      </w:tr>
    </w:tbl>
    <w:p w:rsidR="0068533B" w:rsidRPr="006053B8" w:rsidRDefault="0068533B" w:rsidP="0068533B">
      <w:pPr>
        <w:snapToGrid w:val="0"/>
        <w:spacing w:line="340" w:lineRule="atLeast"/>
        <w:ind w:left="425" w:right="-142" w:hangingChars="193" w:hanging="425"/>
        <w:jc w:val="both"/>
        <w:rPr>
          <w:rFonts w:eastAsia="標楷體"/>
          <w:bCs/>
          <w:color w:val="000000" w:themeColor="text1"/>
          <w:sz w:val="22"/>
        </w:rPr>
      </w:pPr>
      <w:proofErr w:type="gramStart"/>
      <w:r w:rsidRPr="006053B8">
        <w:rPr>
          <w:rFonts w:eastAsia="標楷體"/>
          <w:bCs/>
          <w:color w:val="000000" w:themeColor="text1"/>
          <w:sz w:val="22"/>
        </w:rPr>
        <w:t>註</w:t>
      </w:r>
      <w:proofErr w:type="gramEnd"/>
      <w:r w:rsidRPr="006053B8">
        <w:rPr>
          <w:rFonts w:eastAsia="標楷體"/>
          <w:bCs/>
          <w:color w:val="000000" w:themeColor="text1"/>
          <w:sz w:val="22"/>
        </w:rPr>
        <w:t>：「化學原材料業」係指行業標準分類</w:t>
      </w:r>
      <w:r w:rsidRPr="006053B8">
        <w:rPr>
          <w:rFonts w:eastAsia="標楷體"/>
          <w:bCs/>
          <w:color w:val="000000" w:themeColor="text1"/>
          <w:sz w:val="22"/>
        </w:rPr>
        <w:t>(</w:t>
      </w:r>
      <w:r w:rsidRPr="006053B8">
        <w:rPr>
          <w:rFonts w:eastAsia="標楷體"/>
          <w:bCs/>
          <w:color w:val="000000" w:themeColor="text1"/>
          <w:sz w:val="22"/>
        </w:rPr>
        <w:t>第</w:t>
      </w:r>
      <w:r w:rsidRPr="006053B8">
        <w:rPr>
          <w:rFonts w:eastAsia="標楷體"/>
          <w:bCs/>
          <w:color w:val="000000" w:themeColor="text1"/>
          <w:sz w:val="22"/>
        </w:rPr>
        <w:t>10</w:t>
      </w:r>
      <w:r w:rsidRPr="006053B8">
        <w:rPr>
          <w:rFonts w:eastAsia="標楷體"/>
          <w:bCs/>
          <w:color w:val="000000" w:themeColor="text1"/>
          <w:sz w:val="22"/>
        </w:rPr>
        <w:t>版</w:t>
      </w:r>
      <w:r w:rsidRPr="006053B8">
        <w:rPr>
          <w:rFonts w:eastAsia="標楷體"/>
          <w:bCs/>
          <w:color w:val="000000" w:themeColor="text1"/>
          <w:sz w:val="22"/>
        </w:rPr>
        <w:t>)</w:t>
      </w:r>
      <w:r w:rsidRPr="006053B8">
        <w:rPr>
          <w:rFonts w:eastAsia="標楷體"/>
          <w:bCs/>
          <w:color w:val="000000" w:themeColor="text1"/>
          <w:sz w:val="22"/>
        </w:rPr>
        <w:t>之「化學原材料、肥料、氮化合物、塑橡膠原料及人造纖維業」。</w:t>
      </w:r>
    </w:p>
    <w:p w:rsidR="006566DF" w:rsidRPr="006053B8" w:rsidRDefault="0068533B" w:rsidP="0068533B">
      <w:pPr>
        <w:widowControl/>
        <w:rPr>
          <w:rFonts w:eastAsia="標楷體"/>
          <w:b/>
          <w:bCs/>
          <w:color w:val="000000" w:themeColor="text1"/>
          <w:sz w:val="32"/>
          <w:szCs w:val="32"/>
        </w:rPr>
      </w:pPr>
      <w:r w:rsidRPr="006053B8">
        <w:rPr>
          <w:rFonts w:eastAsia="標楷體"/>
          <w:bCs/>
          <w:color w:val="000000" w:themeColor="text1"/>
          <w:sz w:val="22"/>
        </w:rPr>
        <w:t>資料來源：經濟部統計處。</w:t>
      </w:r>
    </w:p>
    <w:p w:rsidR="00792FAF" w:rsidRPr="006053B8" w:rsidRDefault="00792FAF">
      <w:pPr>
        <w:widowControl/>
        <w:rPr>
          <w:rFonts w:eastAsia="標楷體"/>
          <w:b/>
          <w:bCs/>
          <w:color w:val="000000" w:themeColor="text1"/>
          <w:sz w:val="32"/>
          <w:szCs w:val="32"/>
        </w:rPr>
      </w:pPr>
      <w:r w:rsidRPr="006053B8">
        <w:rPr>
          <w:rFonts w:eastAsia="標楷體"/>
          <w:b/>
          <w:bCs/>
          <w:color w:val="000000" w:themeColor="text1"/>
          <w:sz w:val="32"/>
          <w:szCs w:val="32"/>
        </w:rPr>
        <w:br w:type="page"/>
      </w:r>
    </w:p>
    <w:p w:rsidR="0068533B" w:rsidRPr="006053B8"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95" w:name="_Toc25914351"/>
      <w:bookmarkEnd w:id="93"/>
      <w:bookmarkEnd w:id="94"/>
      <w:r w:rsidRPr="006053B8">
        <w:rPr>
          <w:rFonts w:eastAsia="標楷體"/>
          <w:b/>
          <w:bCs/>
          <w:color w:val="000000" w:themeColor="text1"/>
          <w:sz w:val="32"/>
          <w:szCs w:val="32"/>
        </w:rPr>
        <w:lastRenderedPageBreak/>
        <w:t>（三）批發、零售及餐飲業</w:t>
      </w:r>
      <w:bookmarkEnd w:id="95"/>
      <w:r w:rsidRPr="006053B8">
        <w:rPr>
          <w:rFonts w:eastAsia="標楷體"/>
          <w:b/>
          <w:bCs/>
          <w:color w:val="000000" w:themeColor="text1"/>
          <w:sz w:val="32"/>
          <w:szCs w:val="32"/>
        </w:rPr>
        <w:t xml:space="preserve"> </w:t>
      </w:r>
    </w:p>
    <w:p w:rsidR="0068533B" w:rsidRPr="006053B8" w:rsidRDefault="0068533B" w:rsidP="0068533B">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6053B8">
        <w:rPr>
          <w:rFonts w:eastAsia="標楷體"/>
          <w:b/>
          <w:bCs/>
          <w:color w:val="000000" w:themeColor="text1"/>
          <w:kern w:val="0"/>
          <w:sz w:val="28"/>
          <w:szCs w:val="20"/>
        </w:rPr>
        <w:t>１、</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Pr="006053B8">
        <w:rPr>
          <w:rFonts w:eastAsia="標楷體"/>
          <w:b/>
          <w:bCs/>
          <w:color w:val="000000" w:themeColor="text1"/>
          <w:kern w:val="0"/>
          <w:sz w:val="28"/>
          <w:szCs w:val="20"/>
        </w:rPr>
        <w:t>10</w:t>
      </w:r>
      <w:r w:rsidRPr="006053B8">
        <w:rPr>
          <w:rFonts w:eastAsia="標楷體"/>
          <w:b/>
          <w:bCs/>
          <w:color w:val="000000" w:themeColor="text1"/>
          <w:kern w:val="0"/>
          <w:sz w:val="28"/>
          <w:szCs w:val="20"/>
        </w:rPr>
        <w:t>月批發業營業額減少</w:t>
      </w:r>
      <w:r w:rsidRPr="006053B8">
        <w:rPr>
          <w:rFonts w:eastAsia="標楷體"/>
          <w:b/>
          <w:bCs/>
          <w:color w:val="000000" w:themeColor="text1"/>
          <w:kern w:val="0"/>
          <w:sz w:val="28"/>
          <w:szCs w:val="20"/>
        </w:rPr>
        <w:t>1.3%</w:t>
      </w:r>
      <w:r w:rsidRPr="006053B8">
        <w:rPr>
          <w:rFonts w:eastAsia="標楷體"/>
          <w:b/>
          <w:bCs/>
          <w:color w:val="000000" w:themeColor="text1"/>
          <w:kern w:val="0"/>
          <w:sz w:val="28"/>
          <w:szCs w:val="20"/>
        </w:rPr>
        <w:t>，零售業及餐飲業營業額分別增加</w:t>
      </w:r>
      <w:r w:rsidRPr="006053B8">
        <w:rPr>
          <w:rFonts w:eastAsia="標楷體"/>
          <w:b/>
          <w:bCs/>
          <w:color w:val="000000" w:themeColor="text1"/>
          <w:kern w:val="0"/>
          <w:sz w:val="28"/>
          <w:szCs w:val="20"/>
        </w:rPr>
        <w:t>4.2%</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4.3%</w:t>
      </w:r>
    </w:p>
    <w:p w:rsidR="0068533B" w:rsidRPr="006053B8" w:rsidRDefault="0068533B" w:rsidP="0068533B">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月批發業、零售業及餐飲業營業額分別為</w:t>
      </w:r>
      <w:r w:rsidRPr="006053B8">
        <w:rPr>
          <w:rFonts w:eastAsia="標楷體"/>
          <w:color w:val="000000" w:themeColor="text1"/>
          <w:kern w:val="0"/>
          <w:sz w:val="28"/>
          <w:szCs w:val="28"/>
        </w:rPr>
        <w:t>8,962</w:t>
      </w:r>
      <w:r w:rsidRPr="006053B8">
        <w:rPr>
          <w:rFonts w:eastAsia="標楷體"/>
          <w:color w:val="000000" w:themeColor="text1"/>
          <w:kern w:val="0"/>
          <w:sz w:val="28"/>
          <w:szCs w:val="28"/>
        </w:rPr>
        <w:t>億元、</w:t>
      </w:r>
      <w:r w:rsidRPr="006053B8">
        <w:rPr>
          <w:rFonts w:eastAsia="標楷體"/>
          <w:color w:val="000000" w:themeColor="text1"/>
          <w:kern w:val="0"/>
          <w:sz w:val="28"/>
          <w:szCs w:val="28"/>
        </w:rPr>
        <w:t>3,407</w:t>
      </w:r>
      <w:r w:rsidRPr="006053B8">
        <w:rPr>
          <w:rFonts w:eastAsia="標楷體"/>
          <w:color w:val="000000" w:themeColor="text1"/>
          <w:kern w:val="0"/>
          <w:sz w:val="28"/>
          <w:szCs w:val="28"/>
        </w:rPr>
        <w:t>億元及</w:t>
      </w:r>
      <w:r w:rsidRPr="006053B8">
        <w:rPr>
          <w:rFonts w:eastAsia="標楷體"/>
          <w:color w:val="000000" w:themeColor="text1"/>
          <w:kern w:val="0"/>
          <w:sz w:val="28"/>
          <w:szCs w:val="28"/>
        </w:rPr>
        <w:t>646</w:t>
      </w:r>
      <w:r w:rsidRPr="006053B8">
        <w:rPr>
          <w:rFonts w:eastAsia="標楷體"/>
          <w:color w:val="000000" w:themeColor="text1"/>
          <w:kern w:val="0"/>
          <w:sz w:val="28"/>
          <w:szCs w:val="28"/>
        </w:rPr>
        <w:t>億元，其中零售業及餐飲業較上年同月分別增加</w:t>
      </w:r>
      <w:r w:rsidRPr="006053B8">
        <w:rPr>
          <w:rFonts w:eastAsia="標楷體"/>
          <w:color w:val="000000" w:themeColor="text1"/>
          <w:kern w:val="0"/>
          <w:sz w:val="28"/>
          <w:szCs w:val="28"/>
        </w:rPr>
        <w:t>4.2%</w:t>
      </w:r>
      <w:r w:rsidRPr="006053B8">
        <w:rPr>
          <w:rFonts w:eastAsia="標楷體"/>
          <w:color w:val="000000" w:themeColor="text1"/>
          <w:kern w:val="0"/>
          <w:sz w:val="28"/>
          <w:szCs w:val="28"/>
        </w:rPr>
        <w:t>及</w:t>
      </w:r>
      <w:r w:rsidRPr="006053B8">
        <w:rPr>
          <w:rFonts w:eastAsia="標楷體"/>
          <w:color w:val="000000" w:themeColor="text1"/>
          <w:kern w:val="0"/>
          <w:sz w:val="28"/>
          <w:szCs w:val="28"/>
        </w:rPr>
        <w:t>4.3%</w:t>
      </w:r>
      <w:r w:rsidRPr="006053B8">
        <w:rPr>
          <w:rFonts w:eastAsia="標楷體"/>
          <w:color w:val="000000" w:themeColor="text1"/>
          <w:kern w:val="0"/>
          <w:sz w:val="28"/>
          <w:szCs w:val="28"/>
        </w:rPr>
        <w:t>，批發業減少</w:t>
      </w:r>
      <w:r w:rsidRPr="006053B8">
        <w:rPr>
          <w:rFonts w:eastAsia="標楷體"/>
          <w:color w:val="000000" w:themeColor="text1"/>
          <w:kern w:val="0"/>
          <w:sz w:val="28"/>
          <w:szCs w:val="28"/>
        </w:rPr>
        <w:t>1.3%</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10</w:t>
      </w:r>
      <w:r w:rsidRPr="006053B8">
        <w:rPr>
          <w:rFonts w:eastAsia="標楷體"/>
          <w:color w:val="000000" w:themeColor="text1"/>
          <w:kern w:val="0"/>
          <w:sz w:val="28"/>
          <w:szCs w:val="28"/>
        </w:rPr>
        <w:t>月批發業營業額較上年同期減少</w:t>
      </w:r>
      <w:r w:rsidRPr="006053B8">
        <w:rPr>
          <w:rFonts w:eastAsia="標楷體"/>
          <w:color w:val="000000" w:themeColor="text1"/>
          <w:kern w:val="0"/>
          <w:sz w:val="28"/>
          <w:szCs w:val="28"/>
        </w:rPr>
        <w:t>2.9%</w:t>
      </w:r>
      <w:r w:rsidRPr="006053B8">
        <w:rPr>
          <w:rFonts w:eastAsia="標楷體"/>
          <w:color w:val="000000" w:themeColor="text1"/>
          <w:kern w:val="0"/>
          <w:sz w:val="28"/>
          <w:szCs w:val="28"/>
        </w:rPr>
        <w:t>，零售業及餐飲業營業額則分別增加</w:t>
      </w:r>
      <w:r w:rsidRPr="006053B8">
        <w:rPr>
          <w:rFonts w:eastAsia="標楷體"/>
          <w:color w:val="000000" w:themeColor="text1"/>
          <w:kern w:val="0"/>
          <w:sz w:val="28"/>
          <w:szCs w:val="28"/>
        </w:rPr>
        <w:t>2.9%</w:t>
      </w:r>
      <w:r w:rsidRPr="006053B8">
        <w:rPr>
          <w:rFonts w:eastAsia="標楷體"/>
          <w:color w:val="000000" w:themeColor="text1"/>
          <w:kern w:val="0"/>
          <w:sz w:val="28"/>
          <w:szCs w:val="28"/>
        </w:rPr>
        <w:t>及</w:t>
      </w:r>
      <w:r w:rsidRPr="006053B8">
        <w:rPr>
          <w:rFonts w:eastAsia="標楷體"/>
          <w:color w:val="000000" w:themeColor="text1"/>
          <w:kern w:val="0"/>
          <w:sz w:val="28"/>
          <w:szCs w:val="28"/>
        </w:rPr>
        <w:t>4.5%</w:t>
      </w:r>
      <w:r w:rsidRPr="006053B8">
        <w:rPr>
          <w:rFonts w:eastAsia="標楷體"/>
          <w:color w:val="000000" w:themeColor="text1"/>
          <w:kern w:val="0"/>
          <w:sz w:val="28"/>
          <w:szCs w:val="28"/>
        </w:rPr>
        <w:t>。</w:t>
      </w:r>
    </w:p>
    <w:p w:rsidR="0068533B" w:rsidRPr="006053B8" w:rsidRDefault="0068533B" w:rsidP="0068533B">
      <w:pPr>
        <w:snapToGrid w:val="0"/>
        <w:spacing w:beforeLines="50" w:before="180"/>
        <w:ind w:right="-14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2-3-1  </w:t>
      </w:r>
      <w:r w:rsidRPr="006053B8">
        <w:rPr>
          <w:rFonts w:eastAsia="標楷體"/>
          <w:b/>
          <w:bCs/>
          <w:color w:val="000000" w:themeColor="text1"/>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68533B" w:rsidRPr="006053B8" w:rsidTr="0009059A">
        <w:trPr>
          <w:cantSplit/>
          <w:trHeight w:val="20"/>
        </w:trPr>
        <w:tc>
          <w:tcPr>
            <w:tcW w:w="1640" w:type="dxa"/>
            <w:vMerge w:val="restart"/>
            <w:tcBorders>
              <w:top w:val="single" w:sz="4" w:space="0" w:color="auto"/>
              <w:left w:val="nil"/>
              <w:bottom w:val="single" w:sz="4" w:space="0" w:color="auto"/>
              <w:right w:val="nil"/>
            </w:tcBorders>
            <w:vAlign w:val="center"/>
            <w:hideMark/>
          </w:tcPr>
          <w:p w:rsidR="0068533B" w:rsidRPr="006053B8" w:rsidRDefault="0068533B" w:rsidP="0009059A">
            <w:pPr>
              <w:adjustRightInd w:val="0"/>
              <w:snapToGrid w:val="0"/>
              <w:ind w:left="30"/>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2445" w:type="dxa"/>
            <w:gridSpan w:val="2"/>
            <w:tcBorders>
              <w:top w:val="single" w:sz="4" w:space="0" w:color="auto"/>
              <w:left w:val="single" w:sz="4" w:space="0" w:color="auto"/>
              <w:bottom w:val="nil"/>
              <w:right w:val="nil"/>
            </w:tcBorders>
            <w:hideMark/>
          </w:tcPr>
          <w:p w:rsidR="0068533B" w:rsidRPr="006053B8" w:rsidRDefault="0068533B" w:rsidP="0009059A">
            <w:pPr>
              <w:adjustRightInd w:val="0"/>
              <w:snapToGrid w:val="0"/>
              <w:ind w:left="30"/>
              <w:jc w:val="center"/>
              <w:rPr>
                <w:rFonts w:eastAsia="標楷體"/>
                <w:color w:val="000000" w:themeColor="text1"/>
              </w:rPr>
            </w:pPr>
            <w:r w:rsidRPr="006053B8">
              <w:rPr>
                <w:rFonts w:eastAsia="標楷體"/>
                <w:color w:val="000000" w:themeColor="text1"/>
              </w:rPr>
              <w:t>批發業</w:t>
            </w:r>
          </w:p>
        </w:tc>
        <w:tc>
          <w:tcPr>
            <w:tcW w:w="2554" w:type="dxa"/>
            <w:gridSpan w:val="2"/>
            <w:tcBorders>
              <w:top w:val="single" w:sz="4" w:space="0" w:color="auto"/>
              <w:left w:val="single" w:sz="4" w:space="0" w:color="auto"/>
              <w:bottom w:val="nil"/>
              <w:right w:val="nil"/>
            </w:tcBorders>
            <w:hideMark/>
          </w:tcPr>
          <w:p w:rsidR="0068533B" w:rsidRPr="006053B8" w:rsidRDefault="0068533B" w:rsidP="0009059A">
            <w:pPr>
              <w:adjustRightInd w:val="0"/>
              <w:snapToGrid w:val="0"/>
              <w:ind w:left="30"/>
              <w:jc w:val="center"/>
              <w:rPr>
                <w:rFonts w:eastAsia="標楷體"/>
                <w:color w:val="000000" w:themeColor="text1"/>
              </w:rPr>
            </w:pPr>
            <w:r w:rsidRPr="006053B8">
              <w:rPr>
                <w:rFonts w:eastAsia="標楷體"/>
                <w:color w:val="000000" w:themeColor="text1"/>
              </w:rPr>
              <w:t>零售業</w:t>
            </w:r>
          </w:p>
        </w:tc>
        <w:tc>
          <w:tcPr>
            <w:tcW w:w="2411" w:type="dxa"/>
            <w:gridSpan w:val="2"/>
            <w:tcBorders>
              <w:top w:val="single" w:sz="4" w:space="0" w:color="auto"/>
              <w:left w:val="single" w:sz="4" w:space="0" w:color="auto"/>
              <w:bottom w:val="single" w:sz="4" w:space="0" w:color="auto"/>
              <w:right w:val="nil"/>
            </w:tcBorders>
            <w:hideMark/>
          </w:tcPr>
          <w:p w:rsidR="0068533B" w:rsidRPr="006053B8" w:rsidRDefault="0068533B" w:rsidP="0009059A">
            <w:pPr>
              <w:adjustRightInd w:val="0"/>
              <w:snapToGrid w:val="0"/>
              <w:ind w:left="30"/>
              <w:jc w:val="center"/>
              <w:rPr>
                <w:rFonts w:eastAsia="標楷體"/>
                <w:color w:val="000000" w:themeColor="text1"/>
              </w:rPr>
            </w:pPr>
            <w:r w:rsidRPr="006053B8">
              <w:rPr>
                <w:rFonts w:eastAsia="標楷體"/>
                <w:color w:val="000000" w:themeColor="text1"/>
              </w:rPr>
              <w:t>餐飲業</w:t>
            </w:r>
          </w:p>
        </w:tc>
      </w:tr>
      <w:tr w:rsidR="0068533B" w:rsidRPr="006053B8" w:rsidTr="0009059A">
        <w:trPr>
          <w:cantSplit/>
          <w:trHeight w:val="20"/>
        </w:trPr>
        <w:tc>
          <w:tcPr>
            <w:tcW w:w="1640" w:type="dxa"/>
            <w:vMerge/>
            <w:tcBorders>
              <w:top w:val="single" w:sz="4" w:space="0" w:color="auto"/>
              <w:left w:val="nil"/>
              <w:bottom w:val="single" w:sz="4" w:space="0" w:color="auto"/>
              <w:right w:val="nil"/>
            </w:tcBorders>
            <w:vAlign w:val="center"/>
            <w:hideMark/>
          </w:tcPr>
          <w:p w:rsidR="0068533B" w:rsidRPr="006053B8" w:rsidRDefault="0068533B" w:rsidP="0009059A">
            <w:pPr>
              <w:widowControl/>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68533B" w:rsidRPr="006053B8" w:rsidRDefault="0068533B" w:rsidP="0009059A">
            <w:pPr>
              <w:adjustRightInd w:val="0"/>
              <w:snapToGrid w:val="0"/>
              <w:ind w:left="30"/>
              <w:jc w:val="center"/>
              <w:rPr>
                <w:rFonts w:eastAsia="標楷體"/>
                <w:color w:val="000000" w:themeColor="text1"/>
                <w:spacing w:val="-20"/>
              </w:rPr>
            </w:pPr>
            <w:r w:rsidRPr="006053B8">
              <w:rPr>
                <w:rFonts w:eastAsia="標楷體"/>
                <w:color w:val="000000" w:themeColor="text1"/>
                <w:spacing w:val="-20"/>
              </w:rPr>
              <w:t>金額</w:t>
            </w:r>
          </w:p>
          <w:p w:rsidR="0068533B" w:rsidRPr="006053B8" w:rsidRDefault="0068533B" w:rsidP="0009059A">
            <w:pPr>
              <w:adjustRightInd w:val="0"/>
              <w:snapToGrid w:val="0"/>
              <w:ind w:left="30"/>
              <w:jc w:val="center"/>
              <w:rPr>
                <w:rFonts w:eastAsia="標楷體"/>
                <w:color w:val="000000" w:themeColor="text1"/>
                <w:spacing w:val="-20"/>
              </w:rPr>
            </w:pPr>
            <w:r w:rsidRPr="006053B8">
              <w:rPr>
                <w:rFonts w:eastAsia="標楷體"/>
                <w:color w:val="000000" w:themeColor="text1"/>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68533B" w:rsidRPr="006053B8" w:rsidRDefault="0068533B" w:rsidP="0009059A">
            <w:pPr>
              <w:adjustRightInd w:val="0"/>
              <w:snapToGrid w:val="0"/>
              <w:ind w:left="30"/>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r w:rsidRPr="006053B8">
              <w:rPr>
                <w:rFonts w:eastAsia="標楷體"/>
                <w:color w:val="000000" w:themeColor="text1"/>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68533B" w:rsidRPr="006053B8" w:rsidRDefault="0068533B" w:rsidP="0009059A">
            <w:pPr>
              <w:adjustRightInd w:val="0"/>
              <w:snapToGrid w:val="0"/>
              <w:ind w:left="30"/>
              <w:jc w:val="center"/>
              <w:rPr>
                <w:rFonts w:eastAsia="標楷體"/>
                <w:color w:val="000000" w:themeColor="text1"/>
                <w:spacing w:val="-20"/>
              </w:rPr>
            </w:pPr>
            <w:r w:rsidRPr="006053B8">
              <w:rPr>
                <w:rFonts w:eastAsia="標楷體"/>
                <w:color w:val="000000" w:themeColor="text1"/>
                <w:spacing w:val="-20"/>
              </w:rPr>
              <w:t>金額</w:t>
            </w:r>
          </w:p>
          <w:p w:rsidR="0068533B" w:rsidRPr="006053B8" w:rsidRDefault="0068533B" w:rsidP="0009059A">
            <w:pPr>
              <w:adjustRightInd w:val="0"/>
              <w:snapToGrid w:val="0"/>
              <w:ind w:left="30"/>
              <w:jc w:val="center"/>
              <w:rPr>
                <w:rFonts w:eastAsia="標楷體"/>
                <w:color w:val="000000" w:themeColor="text1"/>
                <w:spacing w:val="-20"/>
              </w:rPr>
            </w:pPr>
            <w:r w:rsidRPr="006053B8">
              <w:rPr>
                <w:rFonts w:eastAsia="標楷體"/>
                <w:color w:val="000000" w:themeColor="text1"/>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68533B" w:rsidRPr="006053B8" w:rsidRDefault="0068533B" w:rsidP="0009059A">
            <w:pPr>
              <w:adjustRightInd w:val="0"/>
              <w:snapToGrid w:val="0"/>
              <w:ind w:left="30"/>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r w:rsidRPr="006053B8">
              <w:rPr>
                <w:rFonts w:eastAsia="標楷體"/>
                <w:color w:val="000000" w:themeColor="text1"/>
                <w:spacing w:val="-20"/>
              </w:rPr>
              <w:t>）</w:t>
            </w:r>
          </w:p>
        </w:tc>
        <w:tc>
          <w:tcPr>
            <w:tcW w:w="1135" w:type="dxa"/>
            <w:tcBorders>
              <w:top w:val="single" w:sz="4" w:space="0" w:color="auto"/>
              <w:left w:val="single" w:sz="4" w:space="0" w:color="auto"/>
              <w:bottom w:val="single" w:sz="4" w:space="0" w:color="auto"/>
              <w:right w:val="nil"/>
            </w:tcBorders>
            <w:vAlign w:val="center"/>
            <w:hideMark/>
          </w:tcPr>
          <w:p w:rsidR="0068533B" w:rsidRPr="006053B8" w:rsidRDefault="0068533B" w:rsidP="0009059A">
            <w:pPr>
              <w:adjustRightInd w:val="0"/>
              <w:snapToGrid w:val="0"/>
              <w:ind w:left="30"/>
              <w:jc w:val="center"/>
              <w:rPr>
                <w:rFonts w:eastAsia="標楷體"/>
                <w:color w:val="000000" w:themeColor="text1"/>
                <w:spacing w:val="-20"/>
              </w:rPr>
            </w:pPr>
            <w:r w:rsidRPr="006053B8">
              <w:rPr>
                <w:rFonts w:eastAsia="標楷體"/>
                <w:color w:val="000000" w:themeColor="text1"/>
                <w:spacing w:val="-20"/>
              </w:rPr>
              <w:t>金額</w:t>
            </w:r>
          </w:p>
          <w:p w:rsidR="0068533B" w:rsidRPr="006053B8" w:rsidRDefault="0068533B" w:rsidP="0009059A">
            <w:pPr>
              <w:adjustRightInd w:val="0"/>
              <w:snapToGrid w:val="0"/>
              <w:ind w:left="30"/>
              <w:jc w:val="center"/>
              <w:rPr>
                <w:rFonts w:eastAsia="標楷體"/>
                <w:color w:val="000000" w:themeColor="text1"/>
                <w:spacing w:val="-20"/>
              </w:rPr>
            </w:pPr>
            <w:r w:rsidRPr="006053B8">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68533B" w:rsidRPr="006053B8" w:rsidRDefault="0068533B" w:rsidP="0009059A">
            <w:pPr>
              <w:adjustRightInd w:val="0"/>
              <w:snapToGrid w:val="0"/>
              <w:ind w:left="30"/>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r w:rsidRPr="006053B8">
              <w:rPr>
                <w:rFonts w:eastAsia="標楷體"/>
                <w:color w:val="000000" w:themeColor="text1"/>
                <w:spacing w:val="-20"/>
              </w:rPr>
              <w:t>）</w:t>
            </w:r>
          </w:p>
        </w:tc>
      </w:tr>
      <w:tr w:rsidR="0068533B" w:rsidRPr="006053B8" w:rsidTr="0009059A">
        <w:trPr>
          <w:trHeight w:val="20"/>
        </w:trPr>
        <w:tc>
          <w:tcPr>
            <w:tcW w:w="1640" w:type="dxa"/>
            <w:tcBorders>
              <w:top w:val="nil"/>
              <w:left w:val="nil"/>
              <w:bottom w:val="nil"/>
              <w:right w:val="single" w:sz="4" w:space="0" w:color="auto"/>
            </w:tcBorders>
            <w:vAlign w:val="center"/>
          </w:tcPr>
          <w:p w:rsidR="0068533B" w:rsidRPr="006053B8" w:rsidRDefault="0068533B" w:rsidP="0009059A">
            <w:pPr>
              <w:snapToGrid w:val="0"/>
              <w:spacing w:line="300" w:lineRule="exact"/>
              <w:jc w:val="both"/>
              <w:rPr>
                <w:rFonts w:eastAsia="標楷體"/>
                <w:b/>
                <w:bCs/>
                <w:color w:val="000000" w:themeColor="text1"/>
              </w:rPr>
            </w:pPr>
            <w:r w:rsidRPr="006053B8">
              <w:rPr>
                <w:rFonts w:eastAsia="標楷體"/>
                <w:b/>
                <w:bCs/>
                <w:color w:val="000000" w:themeColor="text1"/>
              </w:rPr>
              <w:t xml:space="preserve"> 103</w:t>
            </w:r>
            <w:r w:rsidRPr="006053B8">
              <w:rPr>
                <w:rFonts w:eastAsia="標楷體"/>
                <w:b/>
                <w:bCs/>
                <w:color w:val="000000" w:themeColor="text1"/>
              </w:rPr>
              <w:t>年</w:t>
            </w:r>
          </w:p>
        </w:tc>
        <w:tc>
          <w:tcPr>
            <w:tcW w:w="1310" w:type="dxa"/>
            <w:tcBorders>
              <w:top w:val="nil"/>
              <w:left w:val="single" w:sz="4" w:space="0" w:color="auto"/>
              <w:bottom w:val="nil"/>
              <w:right w:val="nil"/>
            </w:tcBorders>
            <w:vAlign w:val="center"/>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99,530</w:t>
            </w:r>
          </w:p>
        </w:tc>
        <w:tc>
          <w:tcPr>
            <w:tcW w:w="1135" w:type="dxa"/>
            <w:tcBorders>
              <w:top w:val="nil"/>
              <w:left w:val="nil"/>
              <w:bottom w:val="nil"/>
              <w:right w:val="nil"/>
            </w:tcBorders>
            <w:vAlign w:val="center"/>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0.7</w:t>
            </w:r>
          </w:p>
        </w:tc>
        <w:tc>
          <w:tcPr>
            <w:tcW w:w="1277" w:type="dxa"/>
            <w:tcBorders>
              <w:top w:val="nil"/>
              <w:left w:val="nil"/>
              <w:bottom w:val="nil"/>
              <w:right w:val="nil"/>
            </w:tcBorders>
            <w:vAlign w:val="center"/>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36,209</w:t>
            </w:r>
          </w:p>
        </w:tc>
        <w:tc>
          <w:tcPr>
            <w:tcW w:w="1277" w:type="dxa"/>
            <w:tcBorders>
              <w:top w:val="nil"/>
              <w:left w:val="nil"/>
              <w:bottom w:val="nil"/>
              <w:right w:val="nil"/>
            </w:tcBorders>
            <w:vAlign w:val="center"/>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2.8</w:t>
            </w:r>
          </w:p>
        </w:tc>
        <w:tc>
          <w:tcPr>
            <w:tcW w:w="1135" w:type="dxa"/>
            <w:tcBorders>
              <w:top w:val="nil"/>
              <w:left w:val="nil"/>
              <w:bottom w:val="nil"/>
              <w:right w:val="nil"/>
            </w:tcBorders>
            <w:vAlign w:val="center"/>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6,066</w:t>
            </w:r>
          </w:p>
        </w:tc>
        <w:tc>
          <w:tcPr>
            <w:tcW w:w="1276" w:type="dxa"/>
            <w:tcBorders>
              <w:top w:val="nil"/>
              <w:left w:val="nil"/>
              <w:bottom w:val="nil"/>
              <w:right w:val="nil"/>
            </w:tcBorders>
            <w:vAlign w:val="center"/>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8.1</w:t>
            </w:r>
          </w:p>
        </w:tc>
      </w:tr>
      <w:tr w:rsidR="0068533B" w:rsidRPr="006053B8" w:rsidTr="0009059A">
        <w:trPr>
          <w:trHeight w:val="20"/>
        </w:trPr>
        <w:tc>
          <w:tcPr>
            <w:tcW w:w="1640" w:type="dxa"/>
            <w:tcBorders>
              <w:top w:val="nil"/>
              <w:left w:val="nil"/>
              <w:bottom w:val="nil"/>
              <w:right w:val="single" w:sz="4" w:space="0" w:color="auto"/>
            </w:tcBorders>
            <w:vAlign w:val="center"/>
          </w:tcPr>
          <w:p w:rsidR="0068533B" w:rsidRPr="006053B8" w:rsidRDefault="0068533B" w:rsidP="0009059A">
            <w:pPr>
              <w:snapToGrid w:val="0"/>
              <w:spacing w:line="300" w:lineRule="exact"/>
              <w:jc w:val="both"/>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310" w:type="dxa"/>
            <w:tcBorders>
              <w:top w:val="nil"/>
              <w:left w:val="single" w:sz="4" w:space="0" w:color="auto"/>
              <w:bottom w:val="nil"/>
              <w:right w:val="nil"/>
            </w:tcBorders>
            <w:vAlign w:val="center"/>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95,549</w:t>
            </w:r>
          </w:p>
        </w:tc>
        <w:tc>
          <w:tcPr>
            <w:tcW w:w="1135" w:type="dxa"/>
            <w:tcBorders>
              <w:top w:val="nil"/>
              <w:left w:val="nil"/>
              <w:bottom w:val="nil"/>
              <w:right w:val="nil"/>
            </w:tcBorders>
            <w:vAlign w:val="center"/>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-4.0</w:t>
            </w:r>
          </w:p>
        </w:tc>
        <w:tc>
          <w:tcPr>
            <w:tcW w:w="1277" w:type="dxa"/>
            <w:tcBorders>
              <w:top w:val="nil"/>
              <w:left w:val="nil"/>
              <w:bottom w:val="nil"/>
              <w:right w:val="nil"/>
            </w:tcBorders>
            <w:vAlign w:val="center"/>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35,863</w:t>
            </w:r>
          </w:p>
        </w:tc>
        <w:tc>
          <w:tcPr>
            <w:tcW w:w="1277" w:type="dxa"/>
            <w:tcBorders>
              <w:top w:val="nil"/>
              <w:left w:val="nil"/>
              <w:bottom w:val="nil"/>
              <w:right w:val="nil"/>
            </w:tcBorders>
            <w:vAlign w:val="center"/>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-1.0</w:t>
            </w:r>
          </w:p>
        </w:tc>
        <w:tc>
          <w:tcPr>
            <w:tcW w:w="1135" w:type="dxa"/>
            <w:tcBorders>
              <w:top w:val="nil"/>
              <w:left w:val="nil"/>
              <w:bottom w:val="nil"/>
              <w:right w:val="nil"/>
            </w:tcBorders>
            <w:vAlign w:val="center"/>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6,538</w:t>
            </w:r>
          </w:p>
        </w:tc>
        <w:tc>
          <w:tcPr>
            <w:tcW w:w="1276" w:type="dxa"/>
            <w:tcBorders>
              <w:top w:val="nil"/>
              <w:left w:val="nil"/>
              <w:bottom w:val="nil"/>
              <w:right w:val="nil"/>
            </w:tcBorders>
            <w:vAlign w:val="center"/>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7.8</w:t>
            </w:r>
          </w:p>
        </w:tc>
      </w:tr>
      <w:tr w:rsidR="0068533B" w:rsidRPr="006053B8" w:rsidTr="0009059A">
        <w:trPr>
          <w:trHeight w:val="360"/>
        </w:trPr>
        <w:tc>
          <w:tcPr>
            <w:tcW w:w="1640" w:type="dxa"/>
            <w:tcBorders>
              <w:top w:val="nil"/>
              <w:left w:val="nil"/>
              <w:bottom w:val="nil"/>
              <w:right w:val="single" w:sz="4" w:space="0" w:color="auto"/>
            </w:tcBorders>
            <w:vAlign w:val="center"/>
          </w:tcPr>
          <w:p w:rsidR="0068533B" w:rsidRPr="006053B8" w:rsidRDefault="0068533B" w:rsidP="0009059A">
            <w:pPr>
              <w:snapToGrid w:val="0"/>
              <w:spacing w:line="300" w:lineRule="exact"/>
              <w:jc w:val="both"/>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310" w:type="dxa"/>
            <w:tcBorders>
              <w:top w:val="nil"/>
              <w:left w:val="single" w:sz="4" w:space="0" w:color="auto"/>
              <w:bottom w:val="nil"/>
              <w:right w:val="nil"/>
            </w:tcBorders>
            <w:vAlign w:val="center"/>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94,046</w:t>
            </w:r>
          </w:p>
        </w:tc>
        <w:tc>
          <w:tcPr>
            <w:tcW w:w="1135" w:type="dxa"/>
            <w:tcBorders>
              <w:top w:val="nil"/>
              <w:left w:val="nil"/>
              <w:bottom w:val="nil"/>
              <w:right w:val="nil"/>
            </w:tcBorders>
            <w:vAlign w:val="center"/>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-1.6</w:t>
            </w:r>
          </w:p>
        </w:tc>
        <w:tc>
          <w:tcPr>
            <w:tcW w:w="1277" w:type="dxa"/>
            <w:tcBorders>
              <w:top w:val="nil"/>
              <w:left w:val="nil"/>
              <w:bottom w:val="nil"/>
              <w:right w:val="nil"/>
            </w:tcBorders>
            <w:vAlign w:val="center"/>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36,244</w:t>
            </w:r>
          </w:p>
        </w:tc>
        <w:tc>
          <w:tcPr>
            <w:tcW w:w="1277" w:type="dxa"/>
            <w:tcBorders>
              <w:top w:val="nil"/>
              <w:left w:val="nil"/>
              <w:bottom w:val="nil"/>
              <w:right w:val="nil"/>
            </w:tcBorders>
            <w:vAlign w:val="center"/>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1.1</w:t>
            </w:r>
          </w:p>
        </w:tc>
        <w:tc>
          <w:tcPr>
            <w:tcW w:w="1135" w:type="dxa"/>
            <w:tcBorders>
              <w:top w:val="nil"/>
              <w:left w:val="nil"/>
              <w:bottom w:val="nil"/>
              <w:right w:val="nil"/>
            </w:tcBorders>
            <w:vAlign w:val="center"/>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7,109</w:t>
            </w:r>
          </w:p>
        </w:tc>
        <w:tc>
          <w:tcPr>
            <w:tcW w:w="1276" w:type="dxa"/>
            <w:tcBorders>
              <w:top w:val="nil"/>
              <w:left w:val="nil"/>
              <w:bottom w:val="nil"/>
              <w:right w:val="nil"/>
            </w:tcBorders>
            <w:vAlign w:val="center"/>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8.7</w:t>
            </w:r>
          </w:p>
        </w:tc>
      </w:tr>
      <w:tr w:rsidR="0068533B" w:rsidRPr="006053B8" w:rsidTr="0009059A">
        <w:trPr>
          <w:trHeight w:val="360"/>
        </w:trPr>
        <w:tc>
          <w:tcPr>
            <w:tcW w:w="1640" w:type="dxa"/>
            <w:tcBorders>
              <w:top w:val="nil"/>
              <w:left w:val="nil"/>
              <w:bottom w:val="nil"/>
              <w:right w:val="single" w:sz="4" w:space="0" w:color="auto"/>
            </w:tcBorders>
            <w:vAlign w:val="center"/>
          </w:tcPr>
          <w:p w:rsidR="0068533B" w:rsidRPr="006053B8" w:rsidRDefault="0068533B" w:rsidP="0009059A">
            <w:pPr>
              <w:adjustRightInd w:val="0"/>
              <w:snapToGrid w:val="0"/>
              <w:ind w:firstLineChars="50" w:firstLine="120"/>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1310" w:type="dxa"/>
            <w:tcBorders>
              <w:top w:val="nil"/>
              <w:left w:val="single" w:sz="4" w:space="0" w:color="auto"/>
              <w:bottom w:val="nil"/>
              <w:right w:val="nil"/>
            </w:tcBorders>
            <w:vAlign w:val="center"/>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99,819</w:t>
            </w:r>
          </w:p>
        </w:tc>
        <w:tc>
          <w:tcPr>
            <w:tcW w:w="1135" w:type="dxa"/>
            <w:tcBorders>
              <w:top w:val="nil"/>
              <w:left w:val="nil"/>
              <w:bottom w:val="nil"/>
              <w:right w:val="nil"/>
            </w:tcBorders>
            <w:vAlign w:val="center"/>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6.4</w:t>
            </w:r>
          </w:p>
        </w:tc>
        <w:tc>
          <w:tcPr>
            <w:tcW w:w="1277" w:type="dxa"/>
            <w:tcBorders>
              <w:top w:val="nil"/>
              <w:left w:val="nil"/>
              <w:bottom w:val="nil"/>
              <w:right w:val="nil"/>
            </w:tcBorders>
            <w:vAlign w:val="center"/>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36,563</w:t>
            </w:r>
          </w:p>
        </w:tc>
        <w:tc>
          <w:tcPr>
            <w:tcW w:w="1277" w:type="dxa"/>
            <w:tcBorders>
              <w:top w:val="nil"/>
              <w:left w:val="nil"/>
              <w:bottom w:val="nil"/>
              <w:right w:val="nil"/>
            </w:tcBorders>
            <w:vAlign w:val="center"/>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0.9</w:t>
            </w:r>
          </w:p>
        </w:tc>
        <w:tc>
          <w:tcPr>
            <w:tcW w:w="1135" w:type="dxa"/>
            <w:tcBorders>
              <w:top w:val="nil"/>
              <w:left w:val="nil"/>
              <w:bottom w:val="nil"/>
              <w:right w:val="nil"/>
            </w:tcBorders>
            <w:vAlign w:val="center"/>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7,374</w:t>
            </w:r>
          </w:p>
        </w:tc>
        <w:tc>
          <w:tcPr>
            <w:tcW w:w="1276" w:type="dxa"/>
            <w:tcBorders>
              <w:top w:val="nil"/>
              <w:left w:val="nil"/>
              <w:bottom w:val="nil"/>
              <w:right w:val="nil"/>
            </w:tcBorders>
            <w:vAlign w:val="center"/>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 xml:space="preserve">3.7 </w:t>
            </w:r>
          </w:p>
        </w:tc>
      </w:tr>
      <w:tr w:rsidR="0068533B" w:rsidRPr="006053B8" w:rsidTr="0009059A">
        <w:trPr>
          <w:trHeight w:val="225"/>
        </w:trPr>
        <w:tc>
          <w:tcPr>
            <w:tcW w:w="1640" w:type="dxa"/>
            <w:tcBorders>
              <w:top w:val="nil"/>
              <w:left w:val="nil"/>
              <w:bottom w:val="nil"/>
              <w:right w:val="single" w:sz="4" w:space="0" w:color="auto"/>
            </w:tcBorders>
            <w:vAlign w:val="center"/>
          </w:tcPr>
          <w:p w:rsidR="0068533B" w:rsidRPr="006053B8" w:rsidRDefault="0068533B" w:rsidP="0009059A">
            <w:pPr>
              <w:adjustRightInd w:val="0"/>
              <w:snapToGrid w:val="0"/>
              <w:rPr>
                <w:rFonts w:eastAsia="標楷體"/>
                <w:color w:val="000000" w:themeColor="text1"/>
              </w:rPr>
            </w:pPr>
            <w:r w:rsidRPr="006053B8">
              <w:rPr>
                <w:rFonts w:eastAsia="標楷體"/>
                <w:b/>
                <w:bCs/>
                <w:color w:val="000000" w:themeColor="text1"/>
              </w:rPr>
              <w:t xml:space="preserve"> 107</w:t>
            </w:r>
            <w:r w:rsidRPr="006053B8">
              <w:rPr>
                <w:rFonts w:eastAsia="標楷體"/>
                <w:b/>
                <w:bCs/>
                <w:color w:val="000000" w:themeColor="text1"/>
              </w:rPr>
              <w:t>年</w:t>
            </w:r>
          </w:p>
        </w:tc>
        <w:tc>
          <w:tcPr>
            <w:tcW w:w="1310" w:type="dxa"/>
            <w:tcBorders>
              <w:top w:val="nil"/>
              <w:left w:val="single" w:sz="4" w:space="0" w:color="auto"/>
              <w:bottom w:val="nil"/>
              <w:right w:val="nil"/>
            </w:tcBorders>
            <w:vAlign w:val="bottom"/>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104,747</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4.9</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37,371</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2.2</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7,775</w:t>
            </w:r>
          </w:p>
        </w:tc>
        <w:tc>
          <w:tcPr>
            <w:tcW w:w="1276"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5.4</w:t>
            </w:r>
          </w:p>
        </w:tc>
      </w:tr>
      <w:tr w:rsidR="0068533B" w:rsidRPr="006053B8" w:rsidTr="0009059A">
        <w:trPr>
          <w:trHeight w:val="225"/>
        </w:trPr>
        <w:tc>
          <w:tcPr>
            <w:tcW w:w="1640" w:type="dxa"/>
            <w:tcBorders>
              <w:top w:val="nil"/>
              <w:left w:val="nil"/>
              <w:bottom w:val="nil"/>
              <w:right w:val="single" w:sz="4" w:space="0" w:color="auto"/>
            </w:tcBorders>
            <w:vAlign w:val="center"/>
          </w:tcPr>
          <w:p w:rsidR="0068533B" w:rsidRPr="006053B8" w:rsidRDefault="0068533B" w:rsidP="0009059A">
            <w:pPr>
              <w:adjustRightInd w:val="0"/>
              <w:snapToGrid w:val="0"/>
              <w:ind w:left="284" w:firstLineChars="150" w:firstLine="360"/>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9,085</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7.9</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3,269</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0.6</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620</w:t>
            </w:r>
          </w:p>
        </w:tc>
        <w:tc>
          <w:tcPr>
            <w:tcW w:w="1276"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0.2</w:t>
            </w:r>
          </w:p>
        </w:tc>
      </w:tr>
      <w:tr w:rsidR="0068533B" w:rsidRPr="006053B8" w:rsidTr="0009059A">
        <w:trPr>
          <w:trHeight w:val="225"/>
        </w:trPr>
        <w:tc>
          <w:tcPr>
            <w:tcW w:w="1640" w:type="dxa"/>
            <w:tcBorders>
              <w:top w:val="nil"/>
              <w:left w:val="nil"/>
              <w:bottom w:val="nil"/>
              <w:right w:val="single" w:sz="4" w:space="0" w:color="auto"/>
            </w:tcBorders>
            <w:vAlign w:val="center"/>
          </w:tcPr>
          <w:p w:rsidR="0068533B" w:rsidRPr="006053B8" w:rsidRDefault="0068533B" w:rsidP="0009059A">
            <w:pPr>
              <w:adjustRightInd w:val="0"/>
              <w:snapToGrid w:val="0"/>
              <w:ind w:left="284" w:firstLineChars="150" w:firstLine="360"/>
              <w:rPr>
                <w:rFonts w:eastAsia="標楷體"/>
                <w:color w:val="000000" w:themeColor="text1"/>
              </w:rPr>
            </w:pPr>
            <w:r w:rsidRPr="006053B8">
              <w:rPr>
                <w:rFonts w:eastAsia="標楷體"/>
                <w:color w:val="000000" w:themeColor="text1"/>
              </w:rPr>
              <w:t>11</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 xml:space="preserve">8,831 </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0.1</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3,257</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-0.4</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603</w:t>
            </w:r>
          </w:p>
        </w:tc>
        <w:tc>
          <w:tcPr>
            <w:tcW w:w="1276"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4.0</w:t>
            </w:r>
          </w:p>
        </w:tc>
      </w:tr>
      <w:tr w:rsidR="0068533B" w:rsidRPr="006053B8" w:rsidTr="0009059A">
        <w:trPr>
          <w:trHeight w:val="225"/>
        </w:trPr>
        <w:tc>
          <w:tcPr>
            <w:tcW w:w="1640" w:type="dxa"/>
            <w:tcBorders>
              <w:top w:val="nil"/>
              <w:left w:val="nil"/>
              <w:bottom w:val="nil"/>
              <w:right w:val="single" w:sz="4" w:space="0" w:color="auto"/>
            </w:tcBorders>
            <w:vAlign w:val="center"/>
          </w:tcPr>
          <w:p w:rsidR="0068533B" w:rsidRPr="006053B8" w:rsidRDefault="0068533B" w:rsidP="0009059A">
            <w:pPr>
              <w:adjustRightInd w:val="0"/>
              <w:snapToGrid w:val="0"/>
              <w:ind w:left="284" w:firstLineChars="150" w:firstLine="360"/>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 xml:space="preserve">8,431 </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-5.1</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3,410</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0.5</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708</w:t>
            </w:r>
          </w:p>
        </w:tc>
        <w:tc>
          <w:tcPr>
            <w:tcW w:w="1276"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6.1</w:t>
            </w:r>
          </w:p>
        </w:tc>
      </w:tr>
      <w:tr w:rsidR="0068533B" w:rsidRPr="006053B8" w:rsidTr="0009059A">
        <w:trPr>
          <w:trHeight w:val="225"/>
        </w:trPr>
        <w:tc>
          <w:tcPr>
            <w:tcW w:w="1640" w:type="dxa"/>
            <w:tcBorders>
              <w:top w:val="nil"/>
              <w:left w:val="nil"/>
              <w:bottom w:val="nil"/>
              <w:right w:val="single" w:sz="4" w:space="0" w:color="auto"/>
            </w:tcBorders>
            <w:vAlign w:val="center"/>
          </w:tcPr>
          <w:p w:rsidR="0068533B" w:rsidRPr="006053B8" w:rsidRDefault="0068533B" w:rsidP="0009059A">
            <w:pPr>
              <w:adjustRightInd w:val="0"/>
              <w:snapToGrid w:val="0"/>
              <w:rPr>
                <w:rFonts w:eastAsia="標楷體"/>
                <w:color w:val="000000" w:themeColor="text1"/>
              </w:rPr>
            </w:pPr>
            <w:r w:rsidRPr="006053B8">
              <w:rPr>
                <w:rFonts w:eastAsia="標楷體"/>
                <w:b/>
                <w:bCs/>
                <w:color w:val="000000" w:themeColor="text1"/>
              </w:rPr>
              <w:t xml:space="preserve"> 108</w:t>
            </w:r>
            <w:r w:rsidRPr="006053B8">
              <w:rPr>
                <w:rFonts w:eastAsia="標楷體"/>
                <w:b/>
                <w:bCs/>
                <w:color w:val="000000" w:themeColor="text1"/>
              </w:rPr>
              <w:t>年</w:t>
            </w:r>
            <w:r w:rsidRPr="006053B8">
              <w:rPr>
                <w:rFonts w:eastAsia="標楷體"/>
                <w:b/>
                <w:bCs/>
                <w:color w:val="000000" w:themeColor="text1"/>
              </w:rPr>
              <w:t>1~10</w:t>
            </w:r>
            <w:r w:rsidRPr="006053B8">
              <w:rPr>
                <w:rFonts w:eastAsia="標楷體"/>
                <w:b/>
                <w:bCs/>
                <w:color w:val="000000" w:themeColor="text1"/>
              </w:rPr>
              <w:t>月</w:t>
            </w:r>
          </w:p>
        </w:tc>
        <w:tc>
          <w:tcPr>
            <w:tcW w:w="1310" w:type="dxa"/>
            <w:tcBorders>
              <w:top w:val="nil"/>
              <w:left w:val="single" w:sz="4" w:space="0" w:color="auto"/>
              <w:bottom w:val="nil"/>
              <w:right w:val="nil"/>
            </w:tcBorders>
            <w:vAlign w:val="bottom"/>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84,985</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-2.9</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31,580</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2.9</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6,754</w:t>
            </w:r>
          </w:p>
        </w:tc>
        <w:tc>
          <w:tcPr>
            <w:tcW w:w="1276"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4.5</w:t>
            </w:r>
          </w:p>
        </w:tc>
      </w:tr>
      <w:tr w:rsidR="0068533B" w:rsidRPr="006053B8" w:rsidTr="0009059A">
        <w:trPr>
          <w:trHeight w:val="225"/>
        </w:trPr>
        <w:tc>
          <w:tcPr>
            <w:tcW w:w="1640" w:type="dxa"/>
            <w:tcBorders>
              <w:top w:val="nil"/>
              <w:left w:val="nil"/>
              <w:bottom w:val="nil"/>
              <w:right w:val="single" w:sz="4" w:space="0" w:color="auto"/>
            </w:tcBorders>
            <w:vAlign w:val="center"/>
          </w:tcPr>
          <w:p w:rsidR="0068533B" w:rsidRPr="006053B8" w:rsidRDefault="0068533B" w:rsidP="0009059A">
            <w:pPr>
              <w:adjustRightInd w:val="0"/>
              <w:snapToGrid w:val="0"/>
              <w:ind w:left="284" w:firstLineChars="50" w:firstLine="120"/>
              <w:jc w:val="center"/>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9,290</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1.5</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3,485</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6.2</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704</w:t>
            </w:r>
          </w:p>
        </w:tc>
        <w:tc>
          <w:tcPr>
            <w:tcW w:w="1276"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10.2</w:t>
            </w:r>
          </w:p>
        </w:tc>
      </w:tr>
      <w:tr w:rsidR="0068533B" w:rsidRPr="006053B8" w:rsidTr="0009059A">
        <w:trPr>
          <w:trHeight w:val="225"/>
        </w:trPr>
        <w:tc>
          <w:tcPr>
            <w:tcW w:w="1640" w:type="dxa"/>
            <w:tcBorders>
              <w:top w:val="nil"/>
              <w:left w:val="nil"/>
              <w:bottom w:val="nil"/>
              <w:right w:val="single" w:sz="4" w:space="0" w:color="auto"/>
            </w:tcBorders>
            <w:vAlign w:val="center"/>
          </w:tcPr>
          <w:p w:rsidR="0068533B" w:rsidRPr="006053B8" w:rsidRDefault="0068533B" w:rsidP="0009059A">
            <w:pPr>
              <w:adjustRightInd w:val="0"/>
              <w:snapToGrid w:val="0"/>
              <w:ind w:left="284" w:firstLineChars="50" w:firstLine="120"/>
              <w:jc w:val="center"/>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6,498</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-4.3</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2,806</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-9.4</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703</w:t>
            </w:r>
          </w:p>
        </w:tc>
        <w:tc>
          <w:tcPr>
            <w:tcW w:w="1276"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-0.2</w:t>
            </w:r>
          </w:p>
        </w:tc>
      </w:tr>
      <w:tr w:rsidR="0068533B" w:rsidRPr="006053B8" w:rsidTr="0009059A">
        <w:trPr>
          <w:trHeight w:val="225"/>
        </w:trPr>
        <w:tc>
          <w:tcPr>
            <w:tcW w:w="1640" w:type="dxa"/>
            <w:tcBorders>
              <w:top w:val="nil"/>
              <w:left w:val="nil"/>
              <w:bottom w:val="nil"/>
              <w:right w:val="single" w:sz="4" w:space="0" w:color="auto"/>
            </w:tcBorders>
            <w:vAlign w:val="center"/>
          </w:tcPr>
          <w:p w:rsidR="0068533B" w:rsidRPr="006053B8" w:rsidRDefault="0068533B" w:rsidP="0009059A">
            <w:pPr>
              <w:adjustRightInd w:val="0"/>
              <w:snapToGrid w:val="0"/>
              <w:ind w:left="284" w:firstLineChars="50" w:firstLine="120"/>
              <w:jc w:val="center"/>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8,392</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-6.9</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3,006</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1.3</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657</w:t>
            </w:r>
          </w:p>
        </w:tc>
        <w:tc>
          <w:tcPr>
            <w:tcW w:w="1276"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8.2</w:t>
            </w:r>
          </w:p>
        </w:tc>
      </w:tr>
      <w:tr w:rsidR="0068533B" w:rsidRPr="006053B8" w:rsidTr="0009059A">
        <w:trPr>
          <w:trHeight w:val="225"/>
        </w:trPr>
        <w:tc>
          <w:tcPr>
            <w:tcW w:w="1640" w:type="dxa"/>
            <w:tcBorders>
              <w:top w:val="nil"/>
              <w:left w:val="nil"/>
              <w:bottom w:val="nil"/>
              <w:right w:val="single" w:sz="4" w:space="0" w:color="auto"/>
            </w:tcBorders>
            <w:vAlign w:val="center"/>
          </w:tcPr>
          <w:p w:rsidR="0068533B" w:rsidRPr="006053B8" w:rsidRDefault="0068533B" w:rsidP="0009059A">
            <w:pPr>
              <w:adjustRightInd w:val="0"/>
              <w:snapToGrid w:val="0"/>
              <w:ind w:left="284" w:firstLineChars="50" w:firstLine="120"/>
              <w:jc w:val="center"/>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8,325</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1.0</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3,095</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4.4</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621</w:t>
            </w:r>
          </w:p>
        </w:tc>
        <w:tc>
          <w:tcPr>
            <w:tcW w:w="1276"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2.0</w:t>
            </w:r>
          </w:p>
        </w:tc>
      </w:tr>
      <w:tr w:rsidR="0068533B" w:rsidRPr="006053B8" w:rsidTr="0009059A">
        <w:trPr>
          <w:trHeight w:val="225"/>
        </w:trPr>
        <w:tc>
          <w:tcPr>
            <w:tcW w:w="1640" w:type="dxa"/>
            <w:tcBorders>
              <w:top w:val="nil"/>
              <w:left w:val="nil"/>
              <w:bottom w:val="nil"/>
              <w:right w:val="single" w:sz="4" w:space="0" w:color="auto"/>
            </w:tcBorders>
            <w:vAlign w:val="center"/>
          </w:tcPr>
          <w:p w:rsidR="0068533B" w:rsidRPr="006053B8" w:rsidRDefault="0068533B" w:rsidP="0009059A">
            <w:pPr>
              <w:adjustRightInd w:val="0"/>
              <w:snapToGrid w:val="0"/>
              <w:ind w:left="284" w:firstLineChars="50" w:firstLine="120"/>
              <w:jc w:val="center"/>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8,534</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-5.5</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3,194</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2.9</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677</w:t>
            </w:r>
          </w:p>
        </w:tc>
        <w:tc>
          <w:tcPr>
            <w:tcW w:w="1276"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4.9</w:t>
            </w:r>
          </w:p>
        </w:tc>
      </w:tr>
      <w:tr w:rsidR="0068533B" w:rsidRPr="006053B8" w:rsidTr="0009059A">
        <w:trPr>
          <w:trHeight w:val="225"/>
        </w:trPr>
        <w:tc>
          <w:tcPr>
            <w:tcW w:w="1640" w:type="dxa"/>
            <w:tcBorders>
              <w:top w:val="nil"/>
              <w:left w:val="nil"/>
              <w:bottom w:val="nil"/>
              <w:right w:val="single" w:sz="4" w:space="0" w:color="auto"/>
            </w:tcBorders>
            <w:vAlign w:val="center"/>
          </w:tcPr>
          <w:p w:rsidR="0068533B" w:rsidRPr="006053B8" w:rsidRDefault="0068533B" w:rsidP="0009059A">
            <w:pPr>
              <w:adjustRightInd w:val="0"/>
              <w:snapToGrid w:val="0"/>
              <w:ind w:left="284" w:firstLineChars="50" w:firstLine="120"/>
              <w:jc w:val="center"/>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8,344</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-6.0</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3,113</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4.5</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686</w:t>
            </w:r>
          </w:p>
        </w:tc>
        <w:tc>
          <w:tcPr>
            <w:tcW w:w="1276"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5.1</w:t>
            </w:r>
          </w:p>
        </w:tc>
      </w:tr>
      <w:tr w:rsidR="0068533B" w:rsidRPr="006053B8" w:rsidTr="0009059A">
        <w:trPr>
          <w:trHeight w:val="225"/>
        </w:trPr>
        <w:tc>
          <w:tcPr>
            <w:tcW w:w="1640" w:type="dxa"/>
            <w:tcBorders>
              <w:top w:val="nil"/>
              <w:left w:val="nil"/>
              <w:bottom w:val="nil"/>
              <w:right w:val="single" w:sz="4" w:space="0" w:color="auto"/>
            </w:tcBorders>
            <w:vAlign w:val="center"/>
          </w:tcPr>
          <w:p w:rsidR="0068533B" w:rsidRPr="006053B8" w:rsidRDefault="0068533B" w:rsidP="0009059A">
            <w:pPr>
              <w:adjustRightInd w:val="0"/>
              <w:snapToGrid w:val="0"/>
              <w:ind w:left="284" w:firstLineChars="50" w:firstLine="120"/>
              <w:jc w:val="center"/>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9,053</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1.0</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3,270</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6.7</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694</w:t>
            </w:r>
          </w:p>
        </w:tc>
        <w:tc>
          <w:tcPr>
            <w:tcW w:w="1276"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4.5</w:t>
            </w:r>
          </w:p>
        </w:tc>
      </w:tr>
      <w:tr w:rsidR="0068533B" w:rsidRPr="006053B8" w:rsidTr="0009059A">
        <w:trPr>
          <w:trHeight w:val="225"/>
        </w:trPr>
        <w:tc>
          <w:tcPr>
            <w:tcW w:w="1640" w:type="dxa"/>
            <w:tcBorders>
              <w:top w:val="nil"/>
              <w:left w:val="nil"/>
              <w:bottom w:val="nil"/>
              <w:right w:val="single" w:sz="4" w:space="0" w:color="auto"/>
            </w:tcBorders>
            <w:vAlign w:val="center"/>
          </w:tcPr>
          <w:p w:rsidR="0068533B" w:rsidRPr="006053B8" w:rsidRDefault="0068533B" w:rsidP="0009059A">
            <w:pPr>
              <w:adjustRightInd w:val="0"/>
              <w:snapToGrid w:val="0"/>
              <w:ind w:left="284" w:firstLineChars="50" w:firstLine="120"/>
              <w:jc w:val="center"/>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8,794</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-5.7</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3,088</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4.5</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722</w:t>
            </w:r>
          </w:p>
        </w:tc>
        <w:tc>
          <w:tcPr>
            <w:tcW w:w="1276"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5.7</w:t>
            </w:r>
          </w:p>
        </w:tc>
      </w:tr>
      <w:tr w:rsidR="0068533B" w:rsidRPr="006053B8" w:rsidTr="0009059A">
        <w:trPr>
          <w:trHeight w:val="225"/>
        </w:trPr>
        <w:tc>
          <w:tcPr>
            <w:tcW w:w="1640" w:type="dxa"/>
            <w:tcBorders>
              <w:top w:val="nil"/>
              <w:left w:val="nil"/>
              <w:bottom w:val="nil"/>
              <w:right w:val="single" w:sz="4" w:space="0" w:color="auto"/>
            </w:tcBorders>
            <w:vAlign w:val="center"/>
          </w:tcPr>
          <w:p w:rsidR="0068533B" w:rsidRPr="006053B8" w:rsidRDefault="0068533B" w:rsidP="0009059A">
            <w:pPr>
              <w:adjustRightInd w:val="0"/>
              <w:snapToGrid w:val="0"/>
              <w:ind w:left="284" w:firstLineChars="50" w:firstLine="120"/>
              <w:jc w:val="center"/>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8,799</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-2.2</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3,116</w:t>
            </w:r>
          </w:p>
        </w:tc>
        <w:tc>
          <w:tcPr>
            <w:tcW w:w="1277"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2.9</w:t>
            </w:r>
          </w:p>
        </w:tc>
        <w:tc>
          <w:tcPr>
            <w:tcW w:w="1135"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645</w:t>
            </w:r>
          </w:p>
        </w:tc>
        <w:tc>
          <w:tcPr>
            <w:tcW w:w="1276" w:type="dxa"/>
            <w:tcBorders>
              <w:top w:val="nil"/>
              <w:left w:val="nil"/>
              <w:bottom w:val="nil"/>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0.9</w:t>
            </w:r>
          </w:p>
        </w:tc>
      </w:tr>
      <w:tr w:rsidR="0068533B" w:rsidRPr="006053B8" w:rsidTr="0009059A">
        <w:trPr>
          <w:trHeight w:val="225"/>
        </w:trPr>
        <w:tc>
          <w:tcPr>
            <w:tcW w:w="1640" w:type="dxa"/>
            <w:tcBorders>
              <w:top w:val="nil"/>
              <w:left w:val="nil"/>
              <w:bottom w:val="single" w:sz="4" w:space="0" w:color="auto"/>
              <w:right w:val="single" w:sz="4" w:space="0" w:color="auto"/>
            </w:tcBorders>
            <w:vAlign w:val="center"/>
          </w:tcPr>
          <w:p w:rsidR="0068533B" w:rsidRPr="006053B8" w:rsidRDefault="0068533B" w:rsidP="0009059A">
            <w:pPr>
              <w:adjustRightInd w:val="0"/>
              <w:snapToGrid w:val="0"/>
              <w:ind w:left="284" w:firstLineChars="50" w:firstLine="120"/>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10" w:type="dxa"/>
            <w:tcBorders>
              <w:top w:val="nil"/>
              <w:left w:val="single" w:sz="4" w:space="0" w:color="auto"/>
              <w:bottom w:val="single" w:sz="4" w:space="0" w:color="auto"/>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8,962</w:t>
            </w:r>
          </w:p>
        </w:tc>
        <w:tc>
          <w:tcPr>
            <w:tcW w:w="1135" w:type="dxa"/>
            <w:tcBorders>
              <w:top w:val="nil"/>
              <w:left w:val="nil"/>
              <w:bottom w:val="single" w:sz="4" w:space="0" w:color="auto"/>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-1.3</w:t>
            </w:r>
          </w:p>
        </w:tc>
        <w:tc>
          <w:tcPr>
            <w:tcW w:w="1277" w:type="dxa"/>
            <w:tcBorders>
              <w:top w:val="nil"/>
              <w:left w:val="nil"/>
              <w:bottom w:val="single" w:sz="4" w:space="0" w:color="auto"/>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3,407</w:t>
            </w:r>
          </w:p>
        </w:tc>
        <w:tc>
          <w:tcPr>
            <w:tcW w:w="1277" w:type="dxa"/>
            <w:tcBorders>
              <w:top w:val="nil"/>
              <w:left w:val="nil"/>
              <w:bottom w:val="single" w:sz="4" w:space="0" w:color="auto"/>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4.2</w:t>
            </w:r>
          </w:p>
        </w:tc>
        <w:tc>
          <w:tcPr>
            <w:tcW w:w="1135" w:type="dxa"/>
            <w:tcBorders>
              <w:top w:val="nil"/>
              <w:left w:val="nil"/>
              <w:bottom w:val="single" w:sz="4" w:space="0" w:color="auto"/>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646</w:t>
            </w:r>
          </w:p>
        </w:tc>
        <w:tc>
          <w:tcPr>
            <w:tcW w:w="1276" w:type="dxa"/>
            <w:tcBorders>
              <w:top w:val="nil"/>
              <w:left w:val="nil"/>
              <w:bottom w:val="single" w:sz="4" w:space="0" w:color="auto"/>
              <w:right w:val="nil"/>
            </w:tcBorders>
            <w:vAlign w:val="bottom"/>
          </w:tcPr>
          <w:p w:rsidR="0068533B" w:rsidRPr="006053B8" w:rsidRDefault="0068533B" w:rsidP="0009059A">
            <w:pPr>
              <w:adjustRightInd w:val="0"/>
              <w:snapToGrid w:val="0"/>
              <w:ind w:left="28" w:rightChars="75" w:right="180"/>
              <w:jc w:val="right"/>
              <w:rPr>
                <w:rFonts w:eastAsia="標楷體"/>
                <w:color w:val="000000" w:themeColor="text1"/>
              </w:rPr>
            </w:pPr>
            <w:r w:rsidRPr="006053B8">
              <w:rPr>
                <w:rFonts w:eastAsia="標楷體"/>
                <w:color w:val="000000" w:themeColor="text1"/>
              </w:rPr>
              <w:t>4.3</w:t>
            </w:r>
          </w:p>
        </w:tc>
      </w:tr>
    </w:tbl>
    <w:p w:rsidR="00E40FAE" w:rsidRPr="006053B8" w:rsidRDefault="0068533B" w:rsidP="00EF326A">
      <w:pPr>
        <w:snapToGrid w:val="0"/>
        <w:spacing w:line="280" w:lineRule="exact"/>
        <w:jc w:val="both"/>
        <w:rPr>
          <w:rFonts w:eastAsia="標楷體"/>
          <w:color w:val="000000" w:themeColor="text1"/>
          <w:sz w:val="22"/>
          <w:szCs w:val="22"/>
        </w:rPr>
      </w:pPr>
      <w:r w:rsidRPr="006053B8">
        <w:rPr>
          <w:rFonts w:eastAsia="標楷體"/>
          <w:color w:val="000000" w:themeColor="text1"/>
          <w:sz w:val="22"/>
          <w:szCs w:val="22"/>
        </w:rPr>
        <w:t>資料來源：經濟部統計處。</w:t>
      </w:r>
    </w:p>
    <w:p w:rsidR="00EF326A" w:rsidRPr="006053B8" w:rsidRDefault="00E40FAE" w:rsidP="00867298">
      <w:pPr>
        <w:widowControl/>
        <w:rPr>
          <w:rFonts w:eastAsia="標楷體"/>
          <w:color w:val="000000" w:themeColor="text1"/>
          <w:sz w:val="22"/>
          <w:szCs w:val="22"/>
        </w:rPr>
      </w:pPr>
      <w:r w:rsidRPr="006053B8">
        <w:rPr>
          <w:rFonts w:eastAsia="標楷體"/>
          <w:color w:val="000000" w:themeColor="text1"/>
          <w:sz w:val="22"/>
          <w:szCs w:val="22"/>
        </w:rPr>
        <w:br w:type="page"/>
      </w:r>
    </w:p>
    <w:p w:rsidR="0068533B" w:rsidRPr="006053B8" w:rsidRDefault="0068533B" w:rsidP="0068533B">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２、</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Pr="006053B8">
        <w:rPr>
          <w:rFonts w:eastAsia="標楷體"/>
          <w:b/>
          <w:bCs/>
          <w:color w:val="000000" w:themeColor="text1"/>
          <w:kern w:val="0"/>
          <w:sz w:val="28"/>
          <w:szCs w:val="20"/>
        </w:rPr>
        <w:t>10</w:t>
      </w:r>
      <w:r w:rsidRPr="006053B8">
        <w:rPr>
          <w:rFonts w:eastAsia="標楷體"/>
          <w:b/>
          <w:bCs/>
          <w:color w:val="000000" w:themeColor="text1"/>
          <w:kern w:val="0"/>
          <w:sz w:val="28"/>
          <w:szCs w:val="20"/>
        </w:rPr>
        <w:t>月批發業營業額減少</w:t>
      </w:r>
      <w:r w:rsidR="00A94B71" w:rsidRPr="006053B8">
        <w:rPr>
          <w:rFonts w:eastAsia="標楷體"/>
          <w:b/>
          <w:bCs/>
          <w:color w:val="000000" w:themeColor="text1"/>
          <w:kern w:val="0"/>
          <w:sz w:val="28"/>
          <w:szCs w:val="20"/>
        </w:rPr>
        <w:t>1.3</w:t>
      </w:r>
      <w:r w:rsidRPr="006053B8">
        <w:rPr>
          <w:rFonts w:eastAsia="標楷體"/>
          <w:b/>
          <w:bCs/>
          <w:color w:val="000000" w:themeColor="text1"/>
          <w:kern w:val="0"/>
          <w:sz w:val="28"/>
          <w:szCs w:val="20"/>
        </w:rPr>
        <w:t>%</w:t>
      </w:r>
    </w:p>
    <w:p w:rsidR="0068533B" w:rsidRPr="006053B8" w:rsidRDefault="0068533B" w:rsidP="0068533B">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月批發業營業額</w:t>
      </w:r>
      <w:r w:rsidRPr="006053B8">
        <w:rPr>
          <w:rFonts w:eastAsia="標楷體"/>
          <w:color w:val="000000" w:themeColor="text1"/>
          <w:kern w:val="0"/>
          <w:sz w:val="28"/>
          <w:szCs w:val="28"/>
        </w:rPr>
        <w:t>8,962</w:t>
      </w:r>
      <w:r w:rsidRPr="006053B8">
        <w:rPr>
          <w:rFonts w:eastAsia="標楷體"/>
          <w:color w:val="000000" w:themeColor="text1"/>
          <w:kern w:val="0"/>
          <w:sz w:val="28"/>
          <w:szCs w:val="28"/>
        </w:rPr>
        <w:t>億元，較上年同月減少</w:t>
      </w:r>
      <w:r w:rsidRPr="006053B8">
        <w:rPr>
          <w:rFonts w:eastAsia="標楷體"/>
          <w:color w:val="000000" w:themeColor="text1"/>
          <w:kern w:val="0"/>
          <w:sz w:val="28"/>
          <w:szCs w:val="28"/>
        </w:rPr>
        <w:t>1.3%</w:t>
      </w:r>
      <w:r w:rsidRPr="006053B8">
        <w:rPr>
          <w:rFonts w:eastAsia="標楷體"/>
          <w:color w:val="000000" w:themeColor="text1"/>
          <w:kern w:val="0"/>
          <w:sz w:val="28"/>
          <w:szCs w:val="28"/>
        </w:rPr>
        <w:t>，其中機械器具批發業年減</w:t>
      </w:r>
      <w:r w:rsidRPr="006053B8">
        <w:rPr>
          <w:rFonts w:eastAsia="標楷體"/>
          <w:color w:val="000000" w:themeColor="text1"/>
          <w:kern w:val="0"/>
          <w:sz w:val="28"/>
          <w:szCs w:val="28"/>
        </w:rPr>
        <w:t>0.1%</w:t>
      </w:r>
      <w:r w:rsidRPr="006053B8">
        <w:rPr>
          <w:rFonts w:eastAsia="標楷體"/>
          <w:color w:val="000000" w:themeColor="text1"/>
          <w:kern w:val="0"/>
          <w:sz w:val="28"/>
          <w:szCs w:val="28"/>
        </w:rPr>
        <w:t>，主因面板、</w:t>
      </w:r>
      <w:proofErr w:type="gramStart"/>
      <w:r w:rsidRPr="006053B8">
        <w:rPr>
          <w:rFonts w:eastAsia="標楷體"/>
          <w:color w:val="000000" w:themeColor="text1"/>
          <w:kern w:val="0"/>
          <w:sz w:val="28"/>
          <w:szCs w:val="28"/>
        </w:rPr>
        <w:t>筆電需求</w:t>
      </w:r>
      <w:proofErr w:type="gramEnd"/>
      <w:r w:rsidRPr="006053B8">
        <w:rPr>
          <w:rFonts w:eastAsia="標楷體"/>
          <w:color w:val="000000" w:themeColor="text1"/>
          <w:kern w:val="0"/>
          <w:sz w:val="28"/>
          <w:szCs w:val="28"/>
        </w:rPr>
        <w:t>減緩，加上記憶體價格滑落，惟手機新品熱銷，帶動相關零組件</w:t>
      </w:r>
      <w:proofErr w:type="gramStart"/>
      <w:r w:rsidRPr="006053B8">
        <w:rPr>
          <w:rFonts w:eastAsia="標楷體"/>
          <w:color w:val="000000" w:themeColor="text1"/>
          <w:kern w:val="0"/>
          <w:sz w:val="28"/>
          <w:szCs w:val="28"/>
        </w:rPr>
        <w:t>拉貨力</w:t>
      </w:r>
      <w:proofErr w:type="gramEnd"/>
      <w:r w:rsidRPr="006053B8">
        <w:rPr>
          <w:rFonts w:eastAsia="標楷體"/>
          <w:color w:val="000000" w:themeColor="text1"/>
          <w:kern w:val="0"/>
          <w:sz w:val="28"/>
          <w:szCs w:val="28"/>
        </w:rPr>
        <w:t>道提升，抵銷部分減幅；建材批發業因國外需求減少，年減</w:t>
      </w:r>
      <w:r w:rsidRPr="006053B8">
        <w:rPr>
          <w:rFonts w:eastAsia="標楷體"/>
          <w:color w:val="000000" w:themeColor="text1"/>
          <w:kern w:val="0"/>
          <w:sz w:val="28"/>
          <w:szCs w:val="28"/>
        </w:rPr>
        <w:t>9.0%</w:t>
      </w:r>
      <w:r w:rsidRPr="006053B8">
        <w:rPr>
          <w:rFonts w:eastAsia="標楷體"/>
          <w:color w:val="000000" w:themeColor="text1"/>
          <w:kern w:val="0"/>
          <w:sz w:val="28"/>
          <w:szCs w:val="28"/>
        </w:rPr>
        <w:t>；化學批發業年減</w:t>
      </w:r>
      <w:r w:rsidRPr="006053B8">
        <w:rPr>
          <w:rFonts w:eastAsia="標楷體"/>
          <w:color w:val="000000" w:themeColor="text1"/>
          <w:kern w:val="0"/>
          <w:sz w:val="28"/>
          <w:szCs w:val="28"/>
        </w:rPr>
        <w:t>8.5%</w:t>
      </w:r>
      <w:r w:rsidRPr="006053B8">
        <w:rPr>
          <w:rFonts w:eastAsia="標楷體"/>
          <w:color w:val="000000" w:themeColor="text1"/>
          <w:kern w:val="0"/>
          <w:sz w:val="28"/>
          <w:szCs w:val="28"/>
        </w:rPr>
        <w:t>，主因美中貿易摩擦，石化原料價格疲軟所致；食品、飲料及菸草批發業年增</w:t>
      </w:r>
      <w:r w:rsidRPr="006053B8">
        <w:rPr>
          <w:rFonts w:eastAsia="標楷體"/>
          <w:color w:val="000000" w:themeColor="text1"/>
          <w:kern w:val="0"/>
          <w:sz w:val="28"/>
          <w:szCs w:val="28"/>
        </w:rPr>
        <w:t>4.2%</w:t>
      </w:r>
      <w:r w:rsidRPr="006053B8">
        <w:rPr>
          <w:rFonts w:eastAsia="標楷體"/>
          <w:color w:val="000000" w:themeColor="text1"/>
          <w:kern w:val="0"/>
          <w:sz w:val="28"/>
          <w:szCs w:val="28"/>
        </w:rPr>
        <w:t>，主因洋酒銷售成長，加上飲料新品上市及促銷活動帶動業績增溫；汽機車批發業年增</w:t>
      </w:r>
      <w:r w:rsidRPr="006053B8">
        <w:rPr>
          <w:rFonts w:eastAsia="標楷體"/>
          <w:color w:val="000000" w:themeColor="text1"/>
          <w:kern w:val="0"/>
          <w:sz w:val="28"/>
          <w:szCs w:val="28"/>
        </w:rPr>
        <w:t>4.5%</w:t>
      </w:r>
      <w:r w:rsidRPr="006053B8">
        <w:rPr>
          <w:rFonts w:eastAsia="標楷體"/>
          <w:color w:val="000000" w:themeColor="text1"/>
          <w:kern w:val="0"/>
          <w:sz w:val="28"/>
          <w:szCs w:val="28"/>
        </w:rPr>
        <w:t>，主因</w:t>
      </w:r>
      <w:r w:rsidRPr="006053B8">
        <w:rPr>
          <w:rFonts w:eastAsia="標楷體"/>
          <w:color w:val="000000" w:themeColor="text1"/>
          <w:kern w:val="0"/>
          <w:sz w:val="28"/>
          <w:szCs w:val="28"/>
        </w:rPr>
        <w:t>9</w:t>
      </w:r>
      <w:r w:rsidRPr="006053B8">
        <w:rPr>
          <w:rFonts w:eastAsia="標楷體"/>
          <w:color w:val="000000" w:themeColor="text1"/>
          <w:kern w:val="0"/>
          <w:sz w:val="28"/>
          <w:szCs w:val="28"/>
        </w:rPr>
        <w:t>月底</w:t>
      </w:r>
      <w:proofErr w:type="gramStart"/>
      <w:r w:rsidRPr="006053B8">
        <w:rPr>
          <w:rFonts w:eastAsia="標楷體"/>
          <w:color w:val="000000" w:themeColor="text1"/>
          <w:kern w:val="0"/>
          <w:sz w:val="28"/>
          <w:szCs w:val="28"/>
        </w:rPr>
        <w:t>颱風假致交易</w:t>
      </w:r>
      <w:proofErr w:type="gramEnd"/>
      <w:r w:rsidRPr="006053B8">
        <w:rPr>
          <w:rFonts w:eastAsia="標楷體"/>
          <w:color w:val="000000" w:themeColor="text1"/>
          <w:kern w:val="0"/>
          <w:sz w:val="28"/>
          <w:szCs w:val="28"/>
        </w:rPr>
        <w:t>遞延，加上新車持續熱銷所致。累計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10</w:t>
      </w:r>
      <w:r w:rsidRPr="006053B8">
        <w:rPr>
          <w:rFonts w:eastAsia="標楷體"/>
          <w:color w:val="000000" w:themeColor="text1"/>
          <w:kern w:val="0"/>
          <w:sz w:val="28"/>
          <w:szCs w:val="28"/>
        </w:rPr>
        <w:t>月批發業營業額</w:t>
      </w:r>
      <w:r w:rsidRPr="006053B8">
        <w:rPr>
          <w:rFonts w:eastAsia="標楷體"/>
          <w:color w:val="000000" w:themeColor="text1"/>
          <w:kern w:val="0"/>
          <w:sz w:val="28"/>
          <w:szCs w:val="28"/>
        </w:rPr>
        <w:t>84,985</w:t>
      </w:r>
      <w:r w:rsidRPr="006053B8">
        <w:rPr>
          <w:rFonts w:eastAsia="標楷體"/>
          <w:color w:val="000000" w:themeColor="text1"/>
          <w:kern w:val="0"/>
          <w:sz w:val="28"/>
          <w:szCs w:val="28"/>
        </w:rPr>
        <w:t>億元，較上年同期減少</w:t>
      </w:r>
      <w:r w:rsidRPr="006053B8">
        <w:rPr>
          <w:rFonts w:eastAsia="標楷體"/>
          <w:color w:val="000000" w:themeColor="text1"/>
          <w:kern w:val="0"/>
          <w:sz w:val="28"/>
          <w:szCs w:val="28"/>
        </w:rPr>
        <w:t>2.9%</w:t>
      </w:r>
      <w:r w:rsidRPr="006053B8">
        <w:rPr>
          <w:rFonts w:eastAsia="標楷體"/>
          <w:color w:val="000000" w:themeColor="text1"/>
          <w:kern w:val="0"/>
          <w:sz w:val="28"/>
          <w:szCs w:val="28"/>
        </w:rPr>
        <w:t>。</w:t>
      </w:r>
    </w:p>
    <w:p w:rsidR="0068533B" w:rsidRPr="006053B8" w:rsidRDefault="0068533B" w:rsidP="0068533B">
      <w:pPr>
        <w:snapToGrid w:val="0"/>
        <w:spacing w:before="360" w:afterLines="50" w:after="180" w:line="300" w:lineRule="auto"/>
        <w:ind w:right="-14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2-3-2</w:t>
      </w:r>
      <w:r w:rsidRPr="006053B8">
        <w:rPr>
          <w:rFonts w:eastAsia="標楷體"/>
          <w:b/>
          <w:color w:val="000000" w:themeColor="text1"/>
          <w:spacing w:val="20"/>
          <w:sz w:val="28"/>
        </w:rPr>
        <w:t xml:space="preserve">  </w:t>
      </w:r>
      <w:r w:rsidRPr="006053B8">
        <w:rPr>
          <w:rFonts w:eastAsia="標楷體"/>
          <w:b/>
          <w:bCs/>
          <w:color w:val="000000" w:themeColor="text1"/>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68533B" w:rsidRPr="006053B8" w:rsidTr="0009059A">
        <w:tc>
          <w:tcPr>
            <w:tcW w:w="2722" w:type="dxa"/>
            <w:vMerge w:val="restart"/>
            <w:tcBorders>
              <w:top w:val="single" w:sz="4" w:space="0" w:color="auto"/>
              <w:right w:val="single" w:sz="4" w:space="0" w:color="auto"/>
            </w:tcBorders>
            <w:vAlign w:val="center"/>
          </w:tcPr>
          <w:p w:rsidR="0068533B" w:rsidRPr="006053B8" w:rsidRDefault="0068533B" w:rsidP="0009059A">
            <w:pPr>
              <w:snapToGrid w:val="0"/>
              <w:spacing w:line="300" w:lineRule="exact"/>
              <w:ind w:left="28" w:right="-28"/>
              <w:jc w:val="center"/>
              <w:rPr>
                <w:rFonts w:eastAsia="標楷體"/>
                <w:color w:val="000000" w:themeColor="text1"/>
              </w:rPr>
            </w:pPr>
            <w:r w:rsidRPr="006053B8">
              <w:rPr>
                <w:rFonts w:eastAsia="標楷體"/>
                <w:color w:val="000000" w:themeColor="text1"/>
                <w:sz w:val="22"/>
                <w:szCs w:val="22"/>
              </w:rPr>
              <w:br w:type="page"/>
            </w:r>
            <w:r w:rsidRPr="006053B8">
              <w:rPr>
                <w:rFonts w:eastAsia="標楷體"/>
                <w:color w:val="000000" w:themeColor="text1"/>
              </w:rPr>
              <w:t>行業別</w:t>
            </w:r>
          </w:p>
        </w:tc>
        <w:tc>
          <w:tcPr>
            <w:tcW w:w="1559" w:type="dxa"/>
            <w:tcBorders>
              <w:top w:val="single" w:sz="4" w:space="0" w:color="auto"/>
            </w:tcBorders>
          </w:tcPr>
          <w:p w:rsidR="0068533B" w:rsidRPr="006053B8" w:rsidRDefault="0068533B" w:rsidP="0009059A">
            <w:pPr>
              <w:snapToGrid w:val="0"/>
              <w:spacing w:line="300" w:lineRule="exact"/>
              <w:ind w:left="28"/>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10</w:t>
            </w:r>
            <w:r w:rsidRPr="006053B8">
              <w:rPr>
                <w:rFonts w:eastAsia="標楷體"/>
                <w:color w:val="000000" w:themeColor="text1"/>
              </w:rPr>
              <w:t>月</w:t>
            </w:r>
          </w:p>
        </w:tc>
        <w:tc>
          <w:tcPr>
            <w:tcW w:w="1559" w:type="dxa"/>
            <w:tcBorders>
              <w:top w:val="single" w:sz="4" w:space="0" w:color="auto"/>
              <w:bottom w:val="single" w:sz="4" w:space="0" w:color="auto"/>
              <w:right w:val="double" w:sz="4" w:space="0" w:color="auto"/>
            </w:tcBorders>
            <w:vAlign w:val="center"/>
          </w:tcPr>
          <w:p w:rsidR="0068533B" w:rsidRPr="006053B8" w:rsidRDefault="0068533B" w:rsidP="0009059A">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68533B" w:rsidRPr="006053B8" w:rsidRDefault="0068533B" w:rsidP="0009059A">
            <w:pPr>
              <w:snapToGrid w:val="0"/>
              <w:spacing w:line="300" w:lineRule="exact"/>
              <w:ind w:left="28"/>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1~10</w:t>
            </w:r>
            <w:r w:rsidRPr="006053B8">
              <w:rPr>
                <w:rFonts w:eastAsia="標楷體"/>
                <w:color w:val="000000" w:themeColor="text1"/>
              </w:rPr>
              <w:t>月</w:t>
            </w:r>
          </w:p>
        </w:tc>
        <w:tc>
          <w:tcPr>
            <w:tcW w:w="1560" w:type="dxa"/>
            <w:tcBorders>
              <w:top w:val="single" w:sz="4" w:space="0" w:color="auto"/>
              <w:left w:val="nil"/>
              <w:bottom w:val="single" w:sz="4" w:space="0" w:color="auto"/>
            </w:tcBorders>
            <w:vAlign w:val="center"/>
          </w:tcPr>
          <w:p w:rsidR="0068533B" w:rsidRPr="006053B8" w:rsidRDefault="0068533B" w:rsidP="0009059A">
            <w:pPr>
              <w:snapToGrid w:val="0"/>
              <w:spacing w:line="300" w:lineRule="exact"/>
              <w:ind w:left="28" w:right="-142"/>
              <w:jc w:val="center"/>
              <w:rPr>
                <w:rFonts w:eastAsia="標楷體"/>
                <w:color w:val="000000" w:themeColor="text1"/>
              </w:rPr>
            </w:pPr>
          </w:p>
        </w:tc>
      </w:tr>
      <w:tr w:rsidR="0068533B" w:rsidRPr="006053B8" w:rsidTr="0009059A">
        <w:tc>
          <w:tcPr>
            <w:tcW w:w="2722" w:type="dxa"/>
            <w:vMerge/>
            <w:tcBorders>
              <w:bottom w:val="single" w:sz="4" w:space="0" w:color="auto"/>
              <w:right w:val="single" w:sz="4" w:space="0" w:color="auto"/>
            </w:tcBorders>
            <w:vAlign w:val="center"/>
          </w:tcPr>
          <w:p w:rsidR="0068533B" w:rsidRPr="006053B8" w:rsidRDefault="0068533B" w:rsidP="0009059A">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68533B" w:rsidRPr="006053B8" w:rsidRDefault="0068533B" w:rsidP="0009059A">
            <w:pPr>
              <w:snapToGrid w:val="0"/>
              <w:spacing w:line="300" w:lineRule="exact"/>
              <w:ind w:left="28"/>
              <w:jc w:val="center"/>
              <w:rPr>
                <w:rFonts w:eastAsia="標楷體"/>
                <w:color w:val="000000" w:themeColor="text1"/>
              </w:rPr>
            </w:pPr>
            <w:r w:rsidRPr="006053B8">
              <w:rPr>
                <w:rFonts w:eastAsia="標楷體"/>
                <w:color w:val="000000" w:themeColor="text1"/>
              </w:rPr>
              <w:t>營業額</w:t>
            </w:r>
          </w:p>
          <w:p w:rsidR="0068533B" w:rsidRPr="006053B8" w:rsidRDefault="0068533B" w:rsidP="0009059A">
            <w:pPr>
              <w:snapToGrid w:val="0"/>
              <w:spacing w:line="300" w:lineRule="exact"/>
              <w:ind w:left="28"/>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億元</w:t>
            </w:r>
            <w:r w:rsidRPr="006053B8">
              <w:rPr>
                <w:rFonts w:eastAsia="標楷體"/>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68533B" w:rsidRPr="006053B8" w:rsidRDefault="0068533B" w:rsidP="0009059A">
            <w:pPr>
              <w:snapToGrid w:val="0"/>
              <w:spacing w:line="300" w:lineRule="exact"/>
              <w:ind w:left="28" w:right="-1"/>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107</w:t>
            </w:r>
            <w:r w:rsidRPr="006053B8">
              <w:rPr>
                <w:rFonts w:eastAsia="標楷體"/>
                <w:color w:val="000000" w:themeColor="text1"/>
              </w:rPr>
              <w:t>年同月</w:t>
            </w:r>
          </w:p>
          <w:p w:rsidR="0068533B" w:rsidRPr="006053B8" w:rsidRDefault="0068533B" w:rsidP="0009059A">
            <w:pPr>
              <w:snapToGrid w:val="0"/>
              <w:spacing w:line="300" w:lineRule="exact"/>
              <w:ind w:left="28" w:right="-1"/>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68533B" w:rsidRPr="006053B8" w:rsidRDefault="0068533B" w:rsidP="0009059A">
            <w:pPr>
              <w:snapToGrid w:val="0"/>
              <w:spacing w:line="300" w:lineRule="exact"/>
              <w:ind w:left="28"/>
              <w:jc w:val="center"/>
              <w:rPr>
                <w:rFonts w:eastAsia="標楷體"/>
                <w:color w:val="000000" w:themeColor="text1"/>
              </w:rPr>
            </w:pPr>
            <w:r w:rsidRPr="006053B8">
              <w:rPr>
                <w:rFonts w:eastAsia="標楷體"/>
                <w:color w:val="000000" w:themeColor="text1"/>
              </w:rPr>
              <w:t>營業額</w:t>
            </w:r>
          </w:p>
          <w:p w:rsidR="0068533B" w:rsidRPr="006053B8" w:rsidRDefault="0068533B" w:rsidP="0009059A">
            <w:pPr>
              <w:snapToGrid w:val="0"/>
              <w:spacing w:line="300" w:lineRule="exact"/>
              <w:ind w:left="28"/>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億元</w:t>
            </w:r>
            <w:r w:rsidRPr="006053B8">
              <w:rPr>
                <w:rFonts w:eastAsia="標楷體"/>
                <w:color w:val="000000" w:themeColor="text1"/>
              </w:rPr>
              <w:t>)</w:t>
            </w:r>
          </w:p>
        </w:tc>
        <w:tc>
          <w:tcPr>
            <w:tcW w:w="1560" w:type="dxa"/>
            <w:tcBorders>
              <w:top w:val="single" w:sz="4" w:space="0" w:color="auto"/>
              <w:left w:val="single" w:sz="4" w:space="0" w:color="auto"/>
              <w:bottom w:val="single" w:sz="4" w:space="0" w:color="auto"/>
            </w:tcBorders>
            <w:vAlign w:val="center"/>
          </w:tcPr>
          <w:p w:rsidR="0068533B" w:rsidRPr="006053B8" w:rsidRDefault="0068533B" w:rsidP="0009059A">
            <w:pPr>
              <w:snapToGrid w:val="0"/>
              <w:spacing w:line="300" w:lineRule="exact"/>
              <w:ind w:left="28" w:right="-1"/>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107</w:t>
            </w:r>
            <w:r w:rsidRPr="006053B8">
              <w:rPr>
                <w:rFonts w:eastAsia="標楷體"/>
                <w:color w:val="000000" w:themeColor="text1"/>
              </w:rPr>
              <w:t>年同期</w:t>
            </w:r>
          </w:p>
          <w:p w:rsidR="0068533B" w:rsidRPr="006053B8" w:rsidRDefault="0068533B" w:rsidP="0009059A">
            <w:pPr>
              <w:snapToGrid w:val="0"/>
              <w:spacing w:line="300" w:lineRule="exact"/>
              <w:ind w:left="28" w:right="-1"/>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r>
      <w:tr w:rsidR="0068533B" w:rsidRPr="006053B8" w:rsidTr="0009059A">
        <w:tc>
          <w:tcPr>
            <w:tcW w:w="2722" w:type="dxa"/>
            <w:tcBorders>
              <w:top w:val="single" w:sz="4" w:space="0" w:color="auto"/>
              <w:right w:val="single" w:sz="4" w:space="0" w:color="auto"/>
            </w:tcBorders>
          </w:tcPr>
          <w:p w:rsidR="0068533B" w:rsidRPr="006053B8" w:rsidRDefault="0068533B" w:rsidP="0009059A">
            <w:pPr>
              <w:snapToGrid w:val="0"/>
              <w:spacing w:line="320" w:lineRule="exact"/>
              <w:ind w:left="28" w:right="-142"/>
              <w:jc w:val="both"/>
              <w:rPr>
                <w:rFonts w:eastAsia="標楷體"/>
                <w:b/>
                <w:bCs/>
                <w:color w:val="000000" w:themeColor="text1"/>
              </w:rPr>
            </w:pPr>
            <w:r w:rsidRPr="006053B8">
              <w:rPr>
                <w:rFonts w:eastAsia="標楷體"/>
                <w:b/>
                <w:bCs/>
                <w:color w:val="000000" w:themeColor="text1"/>
              </w:rPr>
              <w:t>合計</w:t>
            </w:r>
          </w:p>
        </w:tc>
        <w:tc>
          <w:tcPr>
            <w:tcW w:w="1559" w:type="dxa"/>
            <w:tcBorders>
              <w:top w:val="sing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8,962</w:t>
            </w:r>
          </w:p>
        </w:tc>
        <w:tc>
          <w:tcPr>
            <w:tcW w:w="1559" w:type="dxa"/>
            <w:tcBorders>
              <w:top w:val="single" w:sz="4" w:space="0" w:color="auto"/>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-1.3</w:t>
            </w:r>
          </w:p>
        </w:tc>
        <w:tc>
          <w:tcPr>
            <w:tcW w:w="1559" w:type="dxa"/>
            <w:tcBorders>
              <w:top w:val="single" w:sz="4" w:space="0" w:color="auto"/>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84,985</w:t>
            </w:r>
          </w:p>
        </w:tc>
        <w:tc>
          <w:tcPr>
            <w:tcW w:w="1560" w:type="dxa"/>
            <w:tcBorders>
              <w:top w:val="sing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-2.9</w:t>
            </w:r>
          </w:p>
        </w:tc>
      </w:tr>
      <w:tr w:rsidR="0068533B" w:rsidRPr="006053B8" w:rsidTr="0009059A">
        <w:tc>
          <w:tcPr>
            <w:tcW w:w="2722" w:type="dxa"/>
            <w:tcBorders>
              <w:right w:val="single" w:sz="4" w:space="0" w:color="auto"/>
            </w:tcBorders>
            <w:vAlign w:val="center"/>
          </w:tcPr>
          <w:p w:rsidR="0068533B" w:rsidRPr="006053B8" w:rsidRDefault="0068533B" w:rsidP="0009059A">
            <w:pPr>
              <w:autoSpaceDE w:val="0"/>
              <w:spacing w:line="320" w:lineRule="exact"/>
              <w:ind w:leftChars="100" w:left="240"/>
              <w:rPr>
                <w:rFonts w:eastAsia="標楷體"/>
                <w:color w:val="000000" w:themeColor="text1"/>
                <w:szCs w:val="22"/>
              </w:rPr>
            </w:pPr>
            <w:r w:rsidRPr="006053B8">
              <w:rPr>
                <w:rFonts w:eastAsia="標楷體"/>
                <w:color w:val="000000" w:themeColor="text1"/>
                <w:szCs w:val="22"/>
              </w:rPr>
              <w:t>機械器具業</w:t>
            </w:r>
            <w:r w:rsidRPr="006053B8">
              <w:rPr>
                <w:rFonts w:eastAsia="標楷體"/>
                <w:color w:val="000000" w:themeColor="text1"/>
                <w:sz w:val="20"/>
              </w:rPr>
              <w:t>（</w:t>
            </w:r>
            <w:proofErr w:type="gramStart"/>
            <w:r w:rsidRPr="006053B8">
              <w:rPr>
                <w:rFonts w:eastAsia="標楷體"/>
                <w:color w:val="000000" w:themeColor="text1"/>
                <w:sz w:val="20"/>
              </w:rPr>
              <w:t>註</w:t>
            </w:r>
            <w:proofErr w:type="gramEnd"/>
            <w:r w:rsidRPr="006053B8">
              <w:rPr>
                <w:rFonts w:eastAsia="標楷體"/>
                <w:color w:val="000000" w:themeColor="text1"/>
                <w:sz w:val="20"/>
              </w:rPr>
              <w:t>1</w:t>
            </w:r>
            <w:r w:rsidRPr="006053B8">
              <w:rPr>
                <w:rFonts w:eastAsia="標楷體"/>
                <w:color w:val="000000" w:themeColor="text1"/>
                <w:sz w:val="20"/>
              </w:rPr>
              <w:t>）</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3,572</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-0.1</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33,172</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-2.9</w:t>
            </w:r>
          </w:p>
        </w:tc>
      </w:tr>
      <w:tr w:rsidR="0068533B" w:rsidRPr="006053B8" w:rsidTr="0009059A">
        <w:tc>
          <w:tcPr>
            <w:tcW w:w="2722" w:type="dxa"/>
            <w:tcBorders>
              <w:right w:val="single" w:sz="4" w:space="0" w:color="auto"/>
            </w:tcBorders>
            <w:vAlign w:val="center"/>
          </w:tcPr>
          <w:p w:rsidR="0068533B" w:rsidRPr="006053B8" w:rsidRDefault="0068533B" w:rsidP="0009059A">
            <w:pPr>
              <w:autoSpaceDE w:val="0"/>
              <w:spacing w:line="320" w:lineRule="exact"/>
              <w:ind w:leftChars="100" w:left="240"/>
              <w:rPr>
                <w:rFonts w:eastAsia="標楷體"/>
                <w:color w:val="000000" w:themeColor="text1"/>
                <w:szCs w:val="22"/>
              </w:rPr>
            </w:pPr>
            <w:r w:rsidRPr="006053B8">
              <w:rPr>
                <w:rFonts w:eastAsia="標楷體"/>
                <w:color w:val="000000" w:themeColor="text1"/>
                <w:szCs w:val="22"/>
              </w:rPr>
              <w:t>食品、飲料及菸草業</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994</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 xml:space="preserve"> 4.2</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9,994</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 xml:space="preserve"> 1.1</w:t>
            </w:r>
          </w:p>
        </w:tc>
      </w:tr>
      <w:tr w:rsidR="0068533B" w:rsidRPr="006053B8" w:rsidTr="0009059A">
        <w:tc>
          <w:tcPr>
            <w:tcW w:w="2722" w:type="dxa"/>
            <w:tcBorders>
              <w:right w:val="single" w:sz="4" w:space="0" w:color="auto"/>
            </w:tcBorders>
            <w:vAlign w:val="center"/>
          </w:tcPr>
          <w:p w:rsidR="0068533B" w:rsidRPr="006053B8" w:rsidRDefault="0068533B" w:rsidP="0009059A">
            <w:pPr>
              <w:autoSpaceDE w:val="0"/>
              <w:spacing w:line="320" w:lineRule="exact"/>
              <w:ind w:leftChars="100" w:left="240"/>
              <w:rPr>
                <w:rFonts w:eastAsia="標楷體"/>
                <w:color w:val="000000" w:themeColor="text1"/>
                <w:szCs w:val="22"/>
              </w:rPr>
            </w:pPr>
            <w:r w:rsidRPr="006053B8">
              <w:rPr>
                <w:rFonts w:eastAsia="標楷體"/>
                <w:color w:val="000000" w:themeColor="text1"/>
                <w:szCs w:val="22"/>
              </w:rPr>
              <w:t>建材業</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933</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-9.0</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8,981</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-6.1</w:t>
            </w:r>
          </w:p>
        </w:tc>
      </w:tr>
      <w:tr w:rsidR="0068533B" w:rsidRPr="006053B8" w:rsidTr="0009059A">
        <w:tc>
          <w:tcPr>
            <w:tcW w:w="2722" w:type="dxa"/>
            <w:tcBorders>
              <w:right w:val="single" w:sz="4" w:space="0" w:color="auto"/>
            </w:tcBorders>
            <w:vAlign w:val="center"/>
          </w:tcPr>
          <w:p w:rsidR="0068533B" w:rsidRPr="006053B8" w:rsidRDefault="0068533B" w:rsidP="0009059A">
            <w:pPr>
              <w:autoSpaceDE w:val="0"/>
              <w:spacing w:line="320" w:lineRule="exact"/>
              <w:ind w:leftChars="100" w:left="240"/>
              <w:rPr>
                <w:rFonts w:eastAsia="標楷體"/>
                <w:color w:val="000000" w:themeColor="text1"/>
                <w:szCs w:val="22"/>
              </w:rPr>
            </w:pPr>
            <w:r w:rsidRPr="006053B8">
              <w:rPr>
                <w:rFonts w:eastAsia="標楷體"/>
                <w:color w:val="000000" w:themeColor="text1"/>
                <w:spacing w:val="-6"/>
              </w:rPr>
              <w:t>汽機車</w:t>
            </w:r>
            <w:r w:rsidRPr="006053B8">
              <w:rPr>
                <w:rFonts w:eastAsia="標楷體"/>
                <w:color w:val="000000" w:themeColor="text1"/>
              </w:rPr>
              <w:t>業</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722</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 xml:space="preserve"> 4.5</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6,470</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-1.6</w:t>
            </w:r>
          </w:p>
        </w:tc>
      </w:tr>
      <w:tr w:rsidR="0068533B" w:rsidRPr="006053B8" w:rsidTr="0009059A">
        <w:tc>
          <w:tcPr>
            <w:tcW w:w="2722" w:type="dxa"/>
            <w:tcBorders>
              <w:right w:val="single" w:sz="4" w:space="0" w:color="auto"/>
            </w:tcBorders>
            <w:vAlign w:val="center"/>
          </w:tcPr>
          <w:p w:rsidR="0068533B" w:rsidRPr="006053B8" w:rsidRDefault="0068533B" w:rsidP="0009059A">
            <w:pPr>
              <w:autoSpaceDE w:val="0"/>
              <w:spacing w:line="320" w:lineRule="exact"/>
              <w:ind w:leftChars="100" w:left="240"/>
              <w:rPr>
                <w:rFonts w:eastAsia="標楷體"/>
                <w:color w:val="000000" w:themeColor="text1"/>
              </w:rPr>
            </w:pPr>
            <w:r w:rsidRPr="006053B8">
              <w:rPr>
                <w:rFonts w:eastAsia="標楷體"/>
                <w:bCs/>
                <w:noProof/>
                <w:color w:val="000000" w:themeColor="text1"/>
              </w:rPr>
              <w:t>藥品及化粧品</w:t>
            </w:r>
            <w:r w:rsidRPr="006053B8">
              <w:rPr>
                <w:rFonts w:eastAsia="標楷體"/>
                <w:color w:val="000000" w:themeColor="text1"/>
                <w:szCs w:val="22"/>
              </w:rPr>
              <w:t>業</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573</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 xml:space="preserve"> 2.0</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5,348</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 xml:space="preserve"> 6.8</w:t>
            </w:r>
          </w:p>
        </w:tc>
      </w:tr>
      <w:tr w:rsidR="0068533B" w:rsidRPr="006053B8" w:rsidTr="0009059A">
        <w:tc>
          <w:tcPr>
            <w:tcW w:w="2722" w:type="dxa"/>
            <w:tcBorders>
              <w:right w:val="single" w:sz="4" w:space="0" w:color="auto"/>
            </w:tcBorders>
            <w:vAlign w:val="center"/>
          </w:tcPr>
          <w:p w:rsidR="0068533B" w:rsidRPr="006053B8" w:rsidRDefault="0068533B" w:rsidP="0009059A">
            <w:pPr>
              <w:autoSpaceDE w:val="0"/>
              <w:spacing w:line="320" w:lineRule="exact"/>
              <w:ind w:leftChars="100" w:left="240"/>
              <w:rPr>
                <w:rFonts w:eastAsia="標楷體"/>
                <w:color w:val="000000" w:themeColor="text1"/>
                <w:szCs w:val="22"/>
              </w:rPr>
            </w:pPr>
            <w:r w:rsidRPr="006053B8">
              <w:rPr>
                <w:rFonts w:eastAsia="標楷體"/>
                <w:color w:val="000000" w:themeColor="text1"/>
                <w:szCs w:val="22"/>
              </w:rPr>
              <w:t>家用器具業</w:t>
            </w:r>
            <w:r w:rsidRPr="006053B8">
              <w:rPr>
                <w:rFonts w:eastAsia="標楷體"/>
                <w:color w:val="000000" w:themeColor="text1"/>
                <w:sz w:val="20"/>
              </w:rPr>
              <w:t>（</w:t>
            </w:r>
            <w:proofErr w:type="gramStart"/>
            <w:r w:rsidRPr="006053B8">
              <w:rPr>
                <w:rFonts w:eastAsia="標楷體"/>
                <w:color w:val="000000" w:themeColor="text1"/>
                <w:sz w:val="20"/>
              </w:rPr>
              <w:t>註</w:t>
            </w:r>
            <w:proofErr w:type="gramEnd"/>
            <w:r w:rsidRPr="006053B8">
              <w:rPr>
                <w:rFonts w:eastAsia="標楷體"/>
                <w:color w:val="000000" w:themeColor="text1"/>
                <w:sz w:val="20"/>
              </w:rPr>
              <w:t>2</w:t>
            </w:r>
            <w:r w:rsidRPr="006053B8">
              <w:rPr>
                <w:rFonts w:eastAsia="標楷體"/>
                <w:color w:val="000000" w:themeColor="text1"/>
                <w:sz w:val="20"/>
              </w:rPr>
              <w:t>）</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483</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 xml:space="preserve"> 1.3</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4,771</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-1.6</w:t>
            </w:r>
          </w:p>
        </w:tc>
      </w:tr>
      <w:tr w:rsidR="0068533B" w:rsidRPr="006053B8" w:rsidTr="0009059A">
        <w:trPr>
          <w:trHeight w:val="80"/>
        </w:trPr>
        <w:tc>
          <w:tcPr>
            <w:tcW w:w="2722" w:type="dxa"/>
            <w:tcBorders>
              <w:right w:val="single" w:sz="4" w:space="0" w:color="auto"/>
            </w:tcBorders>
            <w:vAlign w:val="center"/>
          </w:tcPr>
          <w:p w:rsidR="0068533B" w:rsidRPr="006053B8" w:rsidRDefault="0068533B" w:rsidP="0009059A">
            <w:pPr>
              <w:autoSpaceDE w:val="0"/>
              <w:spacing w:line="320" w:lineRule="exact"/>
              <w:ind w:leftChars="100" w:left="240"/>
              <w:rPr>
                <w:rFonts w:eastAsia="標楷體"/>
                <w:color w:val="000000" w:themeColor="text1"/>
              </w:rPr>
            </w:pPr>
            <w:r w:rsidRPr="006053B8">
              <w:rPr>
                <w:rFonts w:eastAsia="標楷體"/>
                <w:bCs/>
                <w:noProof/>
                <w:color w:val="000000" w:themeColor="text1"/>
              </w:rPr>
              <w:t>化學業</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463</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-8.5</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4,491</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-8.6</w:t>
            </w:r>
          </w:p>
        </w:tc>
      </w:tr>
      <w:tr w:rsidR="0068533B" w:rsidRPr="006053B8" w:rsidTr="0009059A">
        <w:trPr>
          <w:trHeight w:val="80"/>
        </w:trPr>
        <w:tc>
          <w:tcPr>
            <w:tcW w:w="2722" w:type="dxa"/>
            <w:tcBorders>
              <w:right w:val="single" w:sz="4" w:space="0" w:color="auto"/>
            </w:tcBorders>
            <w:vAlign w:val="center"/>
          </w:tcPr>
          <w:p w:rsidR="0068533B" w:rsidRPr="006053B8" w:rsidRDefault="0068533B" w:rsidP="0009059A">
            <w:pPr>
              <w:autoSpaceDE w:val="0"/>
              <w:spacing w:line="320" w:lineRule="exact"/>
              <w:ind w:leftChars="100" w:left="240"/>
              <w:rPr>
                <w:rFonts w:eastAsia="標楷體"/>
                <w:bCs/>
                <w:noProof/>
                <w:color w:val="000000" w:themeColor="text1"/>
              </w:rPr>
            </w:pPr>
            <w:r w:rsidRPr="006053B8">
              <w:rPr>
                <w:rFonts w:eastAsia="標楷體"/>
                <w:color w:val="000000" w:themeColor="text1"/>
                <w:szCs w:val="22"/>
              </w:rPr>
              <w:t>布</w:t>
            </w:r>
            <w:proofErr w:type="gramStart"/>
            <w:r w:rsidRPr="006053B8">
              <w:rPr>
                <w:rFonts w:eastAsia="標楷體"/>
                <w:color w:val="000000" w:themeColor="text1"/>
                <w:szCs w:val="22"/>
              </w:rPr>
              <w:t>疋</w:t>
            </w:r>
            <w:proofErr w:type="gramEnd"/>
            <w:r w:rsidRPr="006053B8">
              <w:rPr>
                <w:rFonts w:eastAsia="標楷體"/>
                <w:color w:val="000000" w:themeColor="text1"/>
                <w:szCs w:val="22"/>
              </w:rPr>
              <w:t>及服飾品業</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346</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-3.9</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3,326</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-5.7</w:t>
            </w:r>
          </w:p>
        </w:tc>
      </w:tr>
      <w:tr w:rsidR="0068533B" w:rsidRPr="006053B8" w:rsidTr="0009059A">
        <w:trPr>
          <w:trHeight w:val="80"/>
        </w:trPr>
        <w:tc>
          <w:tcPr>
            <w:tcW w:w="2722" w:type="dxa"/>
            <w:tcBorders>
              <w:right w:val="single" w:sz="4" w:space="0" w:color="auto"/>
            </w:tcBorders>
            <w:vAlign w:val="center"/>
          </w:tcPr>
          <w:p w:rsidR="0068533B" w:rsidRPr="006053B8" w:rsidRDefault="0068533B" w:rsidP="0009059A">
            <w:pPr>
              <w:autoSpaceDE w:val="0"/>
              <w:spacing w:line="320" w:lineRule="exact"/>
              <w:ind w:leftChars="100" w:left="240"/>
              <w:rPr>
                <w:rFonts w:eastAsia="標楷體"/>
                <w:bCs/>
                <w:noProof/>
                <w:color w:val="000000" w:themeColor="text1"/>
              </w:rPr>
            </w:pPr>
            <w:r w:rsidRPr="006053B8">
              <w:rPr>
                <w:rFonts w:eastAsia="標楷體"/>
                <w:color w:val="000000" w:themeColor="text1"/>
              </w:rPr>
              <w:t>綜合商品業</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227</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-11.0</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2,253</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-3.2</w:t>
            </w:r>
          </w:p>
        </w:tc>
      </w:tr>
      <w:tr w:rsidR="0068533B" w:rsidRPr="006053B8" w:rsidTr="0009059A">
        <w:trPr>
          <w:trHeight w:val="80"/>
        </w:trPr>
        <w:tc>
          <w:tcPr>
            <w:tcW w:w="2722" w:type="dxa"/>
            <w:tcBorders>
              <w:bottom w:val="single" w:sz="4" w:space="0" w:color="auto"/>
              <w:right w:val="single" w:sz="4" w:space="0" w:color="auto"/>
            </w:tcBorders>
            <w:vAlign w:val="center"/>
          </w:tcPr>
          <w:p w:rsidR="0068533B" w:rsidRPr="006053B8" w:rsidRDefault="0068533B" w:rsidP="0009059A">
            <w:pPr>
              <w:autoSpaceDE w:val="0"/>
              <w:spacing w:line="320" w:lineRule="exact"/>
              <w:ind w:leftChars="100" w:left="240"/>
              <w:rPr>
                <w:rFonts w:eastAsia="標楷體"/>
                <w:color w:val="000000" w:themeColor="text1"/>
                <w:szCs w:val="22"/>
              </w:rPr>
            </w:pPr>
            <w:r w:rsidRPr="006053B8">
              <w:rPr>
                <w:rFonts w:eastAsia="標楷體"/>
                <w:color w:val="000000" w:themeColor="text1"/>
                <w:szCs w:val="22"/>
              </w:rPr>
              <w:t>其他批發業</w:t>
            </w:r>
            <w:r w:rsidRPr="006053B8">
              <w:rPr>
                <w:rFonts w:eastAsia="標楷體"/>
                <w:color w:val="000000" w:themeColor="text1"/>
                <w:sz w:val="20"/>
              </w:rPr>
              <w:t>（</w:t>
            </w:r>
            <w:proofErr w:type="gramStart"/>
            <w:r w:rsidRPr="006053B8">
              <w:rPr>
                <w:rFonts w:eastAsia="標楷體"/>
                <w:color w:val="000000" w:themeColor="text1"/>
                <w:sz w:val="20"/>
              </w:rPr>
              <w:t>註</w:t>
            </w:r>
            <w:proofErr w:type="gramEnd"/>
            <w:r w:rsidRPr="006053B8">
              <w:rPr>
                <w:rFonts w:eastAsia="標楷體"/>
                <w:color w:val="000000" w:themeColor="text1"/>
                <w:sz w:val="20"/>
              </w:rPr>
              <w:t>3</w:t>
            </w:r>
            <w:r w:rsidRPr="006053B8">
              <w:rPr>
                <w:rFonts w:eastAsia="標楷體"/>
                <w:color w:val="000000" w:themeColor="text1"/>
                <w:sz w:val="20"/>
              </w:rPr>
              <w:t>）</w:t>
            </w:r>
          </w:p>
        </w:tc>
        <w:tc>
          <w:tcPr>
            <w:tcW w:w="1559" w:type="dxa"/>
            <w:tcBorders>
              <w:bottom w:val="sing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647</w:t>
            </w:r>
          </w:p>
        </w:tc>
        <w:tc>
          <w:tcPr>
            <w:tcW w:w="1559" w:type="dxa"/>
            <w:tcBorders>
              <w:left w:val="nil"/>
              <w:bottom w:val="single" w:sz="4" w:space="0" w:color="auto"/>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-4.6</w:t>
            </w:r>
          </w:p>
        </w:tc>
        <w:tc>
          <w:tcPr>
            <w:tcW w:w="1559" w:type="dxa"/>
            <w:tcBorders>
              <w:left w:val="double" w:sz="4" w:space="0" w:color="auto"/>
              <w:bottom w:val="sing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6,178</w:t>
            </w:r>
          </w:p>
        </w:tc>
        <w:tc>
          <w:tcPr>
            <w:tcW w:w="1560" w:type="dxa"/>
            <w:tcBorders>
              <w:bottom w:val="sing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-7.4</w:t>
            </w:r>
          </w:p>
        </w:tc>
      </w:tr>
    </w:tbl>
    <w:p w:rsidR="0068533B" w:rsidRPr="006053B8" w:rsidRDefault="0068533B" w:rsidP="0068533B">
      <w:pPr>
        <w:widowControl/>
        <w:tabs>
          <w:tab w:val="left" w:pos="426"/>
        </w:tabs>
        <w:snapToGrid w:val="0"/>
        <w:ind w:firstLineChars="193" w:firstLine="425"/>
        <w:jc w:val="both"/>
        <w:rPr>
          <w:rFonts w:eastAsia="標楷體"/>
          <w:color w:val="000000" w:themeColor="text1"/>
          <w:kern w:val="0"/>
          <w:sz w:val="22"/>
          <w:szCs w:val="22"/>
        </w:rPr>
      </w:pPr>
      <w:proofErr w:type="gramStart"/>
      <w:r w:rsidRPr="006053B8">
        <w:rPr>
          <w:rFonts w:eastAsia="標楷體"/>
          <w:color w:val="000000" w:themeColor="text1"/>
          <w:kern w:val="0"/>
          <w:sz w:val="22"/>
          <w:szCs w:val="22"/>
        </w:rPr>
        <w:t>註</w:t>
      </w:r>
      <w:proofErr w:type="gramEnd"/>
      <w:r w:rsidRPr="006053B8">
        <w:rPr>
          <w:rFonts w:eastAsia="標楷體"/>
          <w:color w:val="000000" w:themeColor="text1"/>
          <w:kern w:val="0"/>
          <w:sz w:val="22"/>
          <w:szCs w:val="22"/>
        </w:rPr>
        <w:t>：</w:t>
      </w:r>
      <w:r w:rsidRPr="006053B8">
        <w:rPr>
          <w:rFonts w:eastAsia="標楷體"/>
          <w:color w:val="000000" w:themeColor="text1"/>
          <w:kern w:val="0"/>
          <w:sz w:val="22"/>
          <w:szCs w:val="22"/>
        </w:rPr>
        <w:t>1.</w:t>
      </w:r>
      <w:r w:rsidRPr="006053B8">
        <w:rPr>
          <w:rFonts w:eastAsia="標楷體"/>
          <w:color w:val="000000" w:themeColor="text1"/>
          <w:kern w:val="0"/>
          <w:sz w:val="22"/>
          <w:szCs w:val="22"/>
        </w:rPr>
        <w:t>機械器具業：包括電腦、手持行動裝置、電子與電力設備、機械及其配備等。</w:t>
      </w:r>
    </w:p>
    <w:p w:rsidR="0068533B" w:rsidRPr="006053B8" w:rsidRDefault="0068533B" w:rsidP="0068533B">
      <w:pPr>
        <w:widowControl/>
        <w:tabs>
          <w:tab w:val="left" w:pos="426"/>
        </w:tabs>
        <w:snapToGrid w:val="0"/>
        <w:ind w:firstLineChars="386" w:firstLine="849"/>
        <w:jc w:val="both"/>
        <w:rPr>
          <w:rFonts w:eastAsia="標楷體"/>
          <w:color w:val="000000" w:themeColor="text1"/>
          <w:kern w:val="0"/>
          <w:sz w:val="22"/>
          <w:szCs w:val="22"/>
        </w:rPr>
      </w:pPr>
      <w:r w:rsidRPr="006053B8">
        <w:rPr>
          <w:rFonts w:eastAsia="標楷體"/>
          <w:color w:val="000000" w:themeColor="text1"/>
          <w:kern w:val="0"/>
          <w:sz w:val="22"/>
          <w:szCs w:val="22"/>
        </w:rPr>
        <w:t>2.</w:t>
      </w:r>
      <w:r w:rsidRPr="006053B8">
        <w:rPr>
          <w:rFonts w:eastAsia="標楷體"/>
          <w:color w:val="000000" w:themeColor="text1"/>
          <w:kern w:val="0"/>
          <w:sz w:val="22"/>
          <w:szCs w:val="22"/>
        </w:rPr>
        <w:t>家用器具</w:t>
      </w:r>
      <w:r w:rsidRPr="006053B8">
        <w:rPr>
          <w:rFonts w:eastAsia="標楷體"/>
          <w:bCs/>
          <w:color w:val="000000" w:themeColor="text1"/>
          <w:kern w:val="0"/>
          <w:sz w:val="22"/>
          <w:szCs w:val="22"/>
        </w:rPr>
        <w:t>業</w:t>
      </w:r>
      <w:r w:rsidRPr="006053B8">
        <w:rPr>
          <w:rFonts w:eastAsia="標楷體"/>
          <w:color w:val="000000" w:themeColor="text1"/>
          <w:kern w:val="0"/>
          <w:sz w:val="22"/>
          <w:szCs w:val="22"/>
        </w:rPr>
        <w:t>：包括電器、家具、攝影器材、黃金白銀貴金屬等。</w:t>
      </w:r>
    </w:p>
    <w:p w:rsidR="0068533B" w:rsidRPr="006053B8" w:rsidRDefault="0068533B" w:rsidP="0068533B">
      <w:pPr>
        <w:widowControl/>
        <w:tabs>
          <w:tab w:val="left" w:pos="426"/>
        </w:tabs>
        <w:snapToGrid w:val="0"/>
        <w:ind w:firstLineChars="386" w:firstLine="849"/>
        <w:jc w:val="both"/>
        <w:rPr>
          <w:rFonts w:eastAsia="標楷體"/>
          <w:color w:val="000000" w:themeColor="text1"/>
          <w:kern w:val="0"/>
          <w:sz w:val="22"/>
          <w:szCs w:val="22"/>
        </w:rPr>
      </w:pPr>
      <w:r w:rsidRPr="006053B8">
        <w:rPr>
          <w:rFonts w:eastAsia="標楷體"/>
          <w:color w:val="000000" w:themeColor="text1"/>
          <w:kern w:val="0"/>
          <w:sz w:val="22"/>
          <w:szCs w:val="22"/>
        </w:rPr>
        <w:t>3.</w:t>
      </w:r>
      <w:r w:rsidRPr="006053B8">
        <w:rPr>
          <w:rFonts w:eastAsia="標楷體"/>
          <w:color w:val="000000" w:themeColor="text1"/>
          <w:kern w:val="0"/>
          <w:sz w:val="22"/>
          <w:szCs w:val="22"/>
        </w:rPr>
        <w:t>其他批發業：包含文教及育樂用品批發業、燃料批發業等</w:t>
      </w:r>
      <w:r w:rsidRPr="006053B8">
        <w:rPr>
          <w:rFonts w:eastAsia="標楷體"/>
          <w:color w:val="000000" w:themeColor="text1"/>
          <w:kern w:val="0"/>
          <w:sz w:val="22"/>
          <w:szCs w:val="22"/>
        </w:rPr>
        <w:t>5</w:t>
      </w:r>
      <w:r w:rsidRPr="006053B8">
        <w:rPr>
          <w:rFonts w:eastAsia="標楷體"/>
          <w:color w:val="000000" w:themeColor="text1"/>
          <w:kern w:val="0"/>
          <w:sz w:val="22"/>
          <w:szCs w:val="22"/>
        </w:rPr>
        <w:t>項小業別。</w:t>
      </w:r>
    </w:p>
    <w:p w:rsidR="00411F87" w:rsidRPr="006053B8" w:rsidRDefault="0068533B" w:rsidP="0068533B">
      <w:pPr>
        <w:widowControl/>
        <w:ind w:firstLineChars="193" w:firstLine="425"/>
        <w:rPr>
          <w:rFonts w:eastAsia="標楷體"/>
          <w:color w:val="000000" w:themeColor="text1"/>
          <w:kern w:val="0"/>
          <w:sz w:val="22"/>
          <w:szCs w:val="22"/>
        </w:rPr>
      </w:pPr>
      <w:r w:rsidRPr="006053B8">
        <w:rPr>
          <w:rFonts w:eastAsia="標楷體"/>
          <w:color w:val="000000" w:themeColor="text1"/>
          <w:kern w:val="0"/>
          <w:sz w:val="22"/>
          <w:szCs w:val="22"/>
        </w:rPr>
        <w:t>資料來源：經濟部統計處。</w:t>
      </w:r>
    </w:p>
    <w:p w:rsidR="00ED27A8" w:rsidRPr="006053B8" w:rsidRDefault="00ED27A8">
      <w:pPr>
        <w:widowControl/>
        <w:rPr>
          <w:rFonts w:eastAsia="標楷體"/>
          <w:b/>
          <w:bCs/>
          <w:color w:val="000000" w:themeColor="text1"/>
          <w:kern w:val="0"/>
          <w:sz w:val="28"/>
          <w:szCs w:val="20"/>
        </w:rPr>
      </w:pPr>
      <w:r w:rsidRPr="006053B8">
        <w:rPr>
          <w:rFonts w:eastAsia="標楷體"/>
          <w:b/>
          <w:bCs/>
          <w:color w:val="000000" w:themeColor="text1"/>
          <w:kern w:val="0"/>
          <w:sz w:val="28"/>
          <w:szCs w:val="20"/>
        </w:rPr>
        <w:br w:type="page"/>
      </w:r>
    </w:p>
    <w:p w:rsidR="0068533B" w:rsidRPr="006053B8" w:rsidRDefault="0068533B" w:rsidP="0068533B">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３、</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Pr="006053B8">
        <w:rPr>
          <w:rFonts w:eastAsia="標楷體"/>
          <w:b/>
          <w:bCs/>
          <w:color w:val="000000" w:themeColor="text1"/>
          <w:kern w:val="0"/>
          <w:sz w:val="28"/>
          <w:szCs w:val="20"/>
        </w:rPr>
        <w:t>10</w:t>
      </w:r>
      <w:r w:rsidRPr="006053B8">
        <w:rPr>
          <w:rFonts w:eastAsia="標楷體"/>
          <w:b/>
          <w:bCs/>
          <w:color w:val="000000" w:themeColor="text1"/>
          <w:kern w:val="0"/>
          <w:sz w:val="28"/>
          <w:szCs w:val="20"/>
        </w:rPr>
        <w:t>月零售業營業額增加</w:t>
      </w:r>
      <w:r w:rsidRPr="006053B8">
        <w:rPr>
          <w:rFonts w:eastAsia="標楷體"/>
          <w:b/>
          <w:bCs/>
          <w:color w:val="000000" w:themeColor="text1"/>
          <w:kern w:val="0"/>
          <w:sz w:val="28"/>
          <w:szCs w:val="20"/>
        </w:rPr>
        <w:t>4.2%</w:t>
      </w:r>
    </w:p>
    <w:p w:rsidR="0068533B" w:rsidRPr="006053B8" w:rsidRDefault="0068533B" w:rsidP="0068533B">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月零售業營業額</w:t>
      </w:r>
      <w:r w:rsidRPr="006053B8">
        <w:rPr>
          <w:rFonts w:eastAsia="標楷體"/>
          <w:color w:val="000000" w:themeColor="text1"/>
          <w:kern w:val="0"/>
          <w:sz w:val="28"/>
          <w:szCs w:val="28"/>
        </w:rPr>
        <w:t>3,407</w:t>
      </w:r>
      <w:r w:rsidRPr="006053B8">
        <w:rPr>
          <w:rFonts w:eastAsia="標楷體"/>
          <w:color w:val="000000" w:themeColor="text1"/>
          <w:kern w:val="0"/>
          <w:sz w:val="28"/>
          <w:szCs w:val="28"/>
        </w:rPr>
        <w:t>億元，較上年同月增加</w:t>
      </w:r>
      <w:r w:rsidRPr="006053B8">
        <w:rPr>
          <w:rFonts w:eastAsia="標楷體"/>
          <w:color w:val="000000" w:themeColor="text1"/>
          <w:kern w:val="0"/>
          <w:sz w:val="28"/>
          <w:szCs w:val="28"/>
        </w:rPr>
        <w:t>4.2%</w:t>
      </w:r>
      <w:r w:rsidRPr="006053B8">
        <w:rPr>
          <w:rFonts w:eastAsia="標楷體"/>
          <w:color w:val="000000" w:themeColor="text1"/>
          <w:kern w:val="0"/>
          <w:sz w:val="28"/>
          <w:szCs w:val="28"/>
        </w:rPr>
        <w:t>，其中汽機車零售業年增</w:t>
      </w:r>
      <w:r w:rsidRPr="006053B8">
        <w:rPr>
          <w:rFonts w:eastAsia="標楷體"/>
          <w:color w:val="000000" w:themeColor="text1"/>
          <w:kern w:val="0"/>
          <w:sz w:val="28"/>
          <w:szCs w:val="28"/>
        </w:rPr>
        <w:t>17.4%</w:t>
      </w:r>
      <w:r w:rsidRPr="006053B8">
        <w:rPr>
          <w:rFonts w:eastAsia="標楷體"/>
          <w:color w:val="000000" w:themeColor="text1"/>
          <w:kern w:val="0"/>
          <w:sz w:val="28"/>
          <w:szCs w:val="28"/>
        </w:rPr>
        <w:t>，主因</w:t>
      </w:r>
      <w:r w:rsidRPr="006053B8">
        <w:rPr>
          <w:rFonts w:eastAsia="標楷體"/>
          <w:color w:val="000000" w:themeColor="text1"/>
          <w:kern w:val="0"/>
          <w:sz w:val="28"/>
          <w:szCs w:val="28"/>
        </w:rPr>
        <w:t>9</w:t>
      </w:r>
      <w:r w:rsidRPr="006053B8">
        <w:rPr>
          <w:rFonts w:eastAsia="標楷體"/>
          <w:color w:val="000000" w:themeColor="text1"/>
          <w:kern w:val="0"/>
          <w:sz w:val="28"/>
          <w:szCs w:val="28"/>
        </w:rPr>
        <w:t>月底</w:t>
      </w:r>
      <w:proofErr w:type="gramStart"/>
      <w:r w:rsidRPr="006053B8">
        <w:rPr>
          <w:rFonts w:eastAsia="標楷體"/>
          <w:color w:val="000000" w:themeColor="text1"/>
          <w:kern w:val="0"/>
          <w:sz w:val="28"/>
          <w:szCs w:val="28"/>
        </w:rPr>
        <w:t>颱風假致交易</w:t>
      </w:r>
      <w:proofErr w:type="gramEnd"/>
      <w:r w:rsidRPr="006053B8">
        <w:rPr>
          <w:rFonts w:eastAsia="標楷體"/>
          <w:color w:val="000000" w:themeColor="text1"/>
          <w:kern w:val="0"/>
          <w:sz w:val="28"/>
          <w:szCs w:val="28"/>
        </w:rPr>
        <w:t>遞延，加上新年</w:t>
      </w:r>
      <w:proofErr w:type="gramStart"/>
      <w:r w:rsidRPr="006053B8">
        <w:rPr>
          <w:rFonts w:eastAsia="標楷體"/>
          <w:color w:val="000000" w:themeColor="text1"/>
          <w:kern w:val="0"/>
          <w:sz w:val="28"/>
          <w:szCs w:val="28"/>
        </w:rPr>
        <w:t>式車款買</w:t>
      </w:r>
      <w:proofErr w:type="gramEnd"/>
      <w:r w:rsidRPr="006053B8">
        <w:rPr>
          <w:rFonts w:eastAsia="標楷體"/>
          <w:color w:val="000000" w:themeColor="text1"/>
          <w:kern w:val="0"/>
          <w:sz w:val="28"/>
          <w:szCs w:val="28"/>
        </w:rPr>
        <w:t>氣活絡及電動機車持續熱銷，推升營收成長；電子購物及郵購業年增</w:t>
      </w:r>
      <w:r w:rsidRPr="006053B8">
        <w:rPr>
          <w:rFonts w:eastAsia="標楷體"/>
          <w:color w:val="000000" w:themeColor="text1"/>
          <w:kern w:val="0"/>
          <w:sz w:val="28"/>
          <w:szCs w:val="28"/>
        </w:rPr>
        <w:t>8.7%</w:t>
      </w:r>
      <w:r w:rsidRPr="006053B8">
        <w:rPr>
          <w:rFonts w:eastAsia="標楷體"/>
          <w:color w:val="000000" w:themeColor="text1"/>
          <w:kern w:val="0"/>
          <w:sz w:val="28"/>
          <w:szCs w:val="28"/>
        </w:rPr>
        <w:t>，主</w:t>
      </w:r>
      <w:proofErr w:type="gramStart"/>
      <w:r w:rsidRPr="006053B8">
        <w:rPr>
          <w:rFonts w:eastAsia="標楷體"/>
          <w:color w:val="000000" w:themeColor="text1"/>
          <w:kern w:val="0"/>
          <w:sz w:val="28"/>
          <w:szCs w:val="28"/>
        </w:rPr>
        <w:t>因線上週年</w:t>
      </w:r>
      <w:proofErr w:type="gramEnd"/>
      <w:r w:rsidRPr="006053B8">
        <w:rPr>
          <w:rFonts w:eastAsia="標楷體"/>
          <w:color w:val="000000" w:themeColor="text1"/>
          <w:kern w:val="0"/>
          <w:sz w:val="28"/>
          <w:szCs w:val="28"/>
        </w:rPr>
        <w:t>慶及雙</w:t>
      </w:r>
      <w:r w:rsidRPr="006053B8">
        <w:rPr>
          <w:rFonts w:eastAsia="標楷體"/>
          <w:color w:val="000000" w:themeColor="text1"/>
          <w:kern w:val="0"/>
          <w:sz w:val="28"/>
          <w:szCs w:val="28"/>
        </w:rPr>
        <w:t>11</w:t>
      </w:r>
      <w:r w:rsidRPr="006053B8">
        <w:rPr>
          <w:rFonts w:eastAsia="標楷體"/>
          <w:color w:val="000000" w:themeColor="text1"/>
          <w:kern w:val="0"/>
          <w:sz w:val="28"/>
          <w:szCs w:val="28"/>
        </w:rPr>
        <w:t>檔期促銷提前展開；燃料零售業年減</w:t>
      </w:r>
      <w:r w:rsidRPr="006053B8">
        <w:rPr>
          <w:rFonts w:eastAsia="標楷體"/>
          <w:color w:val="000000" w:themeColor="text1"/>
          <w:kern w:val="0"/>
          <w:sz w:val="28"/>
          <w:szCs w:val="28"/>
        </w:rPr>
        <w:t>8.5%</w:t>
      </w:r>
      <w:r w:rsidRPr="006053B8">
        <w:rPr>
          <w:rFonts w:eastAsia="標楷體"/>
          <w:color w:val="000000" w:themeColor="text1"/>
          <w:kern w:val="0"/>
          <w:sz w:val="28"/>
          <w:szCs w:val="28"/>
        </w:rPr>
        <w:t>，主因油價較上年同月下跌；家用器具及用品零售業年減</w:t>
      </w:r>
      <w:r w:rsidRPr="006053B8">
        <w:rPr>
          <w:rFonts w:eastAsia="標楷體"/>
          <w:color w:val="000000" w:themeColor="text1"/>
          <w:kern w:val="0"/>
          <w:sz w:val="28"/>
          <w:szCs w:val="28"/>
        </w:rPr>
        <w:t>5.8%</w:t>
      </w:r>
      <w:r w:rsidRPr="006053B8">
        <w:rPr>
          <w:rFonts w:eastAsia="標楷體"/>
          <w:color w:val="000000" w:themeColor="text1"/>
          <w:kern w:val="0"/>
          <w:sz w:val="28"/>
          <w:szCs w:val="28"/>
        </w:rPr>
        <w:t>，</w:t>
      </w:r>
      <w:proofErr w:type="gramStart"/>
      <w:r w:rsidRPr="006053B8">
        <w:rPr>
          <w:rFonts w:eastAsia="標楷體"/>
          <w:color w:val="000000" w:themeColor="text1"/>
          <w:kern w:val="0"/>
          <w:sz w:val="28"/>
          <w:szCs w:val="28"/>
        </w:rPr>
        <w:t>主因陸客</w:t>
      </w:r>
      <w:proofErr w:type="gramEnd"/>
      <w:r w:rsidRPr="006053B8">
        <w:rPr>
          <w:rFonts w:eastAsia="標楷體"/>
          <w:color w:val="000000" w:themeColor="text1"/>
          <w:kern w:val="0"/>
          <w:sz w:val="28"/>
          <w:szCs w:val="28"/>
        </w:rPr>
        <w:t>來台人數縮減，珊瑚、珠寶及鐘錶買氣下滑，惟大型家具及居家用品業者展店以及舉辦週年慶促銷活動，抵銷部分減幅。累計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10</w:t>
      </w:r>
      <w:r w:rsidRPr="006053B8">
        <w:rPr>
          <w:rFonts w:eastAsia="標楷體"/>
          <w:color w:val="000000" w:themeColor="text1"/>
          <w:kern w:val="0"/>
          <w:sz w:val="28"/>
          <w:szCs w:val="28"/>
        </w:rPr>
        <w:t>月零售業營業額為</w:t>
      </w:r>
      <w:r w:rsidRPr="006053B8">
        <w:rPr>
          <w:rFonts w:eastAsia="標楷體"/>
          <w:color w:val="000000" w:themeColor="text1"/>
          <w:kern w:val="0"/>
          <w:sz w:val="28"/>
          <w:szCs w:val="28"/>
        </w:rPr>
        <w:t>31,580</w:t>
      </w:r>
      <w:r w:rsidRPr="006053B8">
        <w:rPr>
          <w:rFonts w:eastAsia="標楷體"/>
          <w:color w:val="000000" w:themeColor="text1"/>
          <w:kern w:val="0"/>
          <w:sz w:val="28"/>
          <w:szCs w:val="28"/>
        </w:rPr>
        <w:t>億元，較上年同期增加</w:t>
      </w:r>
      <w:r w:rsidRPr="006053B8">
        <w:rPr>
          <w:rFonts w:eastAsia="標楷體"/>
          <w:color w:val="000000" w:themeColor="text1"/>
          <w:kern w:val="0"/>
          <w:sz w:val="28"/>
          <w:szCs w:val="28"/>
        </w:rPr>
        <w:t>2.9%</w:t>
      </w:r>
      <w:r w:rsidRPr="006053B8">
        <w:rPr>
          <w:rFonts w:eastAsia="標楷體"/>
          <w:color w:val="000000" w:themeColor="text1"/>
          <w:kern w:val="0"/>
          <w:sz w:val="28"/>
          <w:szCs w:val="28"/>
        </w:rPr>
        <w:t>。</w:t>
      </w:r>
    </w:p>
    <w:p w:rsidR="0068533B" w:rsidRPr="006053B8" w:rsidRDefault="0068533B" w:rsidP="0068533B">
      <w:pPr>
        <w:snapToGrid w:val="0"/>
        <w:spacing w:line="300" w:lineRule="auto"/>
        <w:ind w:right="-153"/>
        <w:jc w:val="center"/>
        <w:rPr>
          <w:rFonts w:eastAsia="標楷體"/>
          <w:color w:val="000000" w:themeColor="text1"/>
        </w:rPr>
      </w:pPr>
      <w:r w:rsidRPr="006053B8">
        <w:rPr>
          <w:rFonts w:eastAsia="標楷體"/>
          <w:b/>
          <w:color w:val="000000" w:themeColor="text1"/>
          <w:sz w:val="28"/>
        </w:rPr>
        <w:t>表</w:t>
      </w:r>
      <w:r w:rsidRPr="006053B8">
        <w:rPr>
          <w:rFonts w:eastAsia="標楷體"/>
          <w:b/>
          <w:color w:val="000000" w:themeColor="text1"/>
          <w:sz w:val="28"/>
        </w:rPr>
        <w:t xml:space="preserve">2-3-3  </w:t>
      </w:r>
      <w:r w:rsidRPr="006053B8">
        <w:rPr>
          <w:rFonts w:eastAsia="標楷體"/>
          <w:b/>
          <w:color w:val="000000" w:themeColor="text1"/>
          <w:sz w:val="28"/>
        </w:rPr>
        <w:t>零售業營業額變動概況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68533B" w:rsidRPr="006053B8" w:rsidTr="0009059A">
        <w:tc>
          <w:tcPr>
            <w:tcW w:w="2722" w:type="dxa"/>
            <w:vMerge w:val="restart"/>
            <w:tcBorders>
              <w:top w:val="single" w:sz="4" w:space="0" w:color="auto"/>
              <w:right w:val="single" w:sz="4" w:space="0" w:color="auto"/>
            </w:tcBorders>
            <w:vAlign w:val="center"/>
          </w:tcPr>
          <w:p w:rsidR="0068533B" w:rsidRPr="006053B8" w:rsidRDefault="0068533B" w:rsidP="0009059A">
            <w:pPr>
              <w:snapToGrid w:val="0"/>
              <w:spacing w:line="300" w:lineRule="exact"/>
              <w:ind w:left="28" w:right="-28"/>
              <w:jc w:val="center"/>
              <w:rPr>
                <w:rFonts w:eastAsia="標楷體"/>
                <w:color w:val="000000" w:themeColor="text1"/>
              </w:rPr>
            </w:pPr>
            <w:r w:rsidRPr="006053B8">
              <w:rPr>
                <w:rFonts w:eastAsia="標楷體"/>
                <w:color w:val="000000" w:themeColor="text1"/>
                <w:kern w:val="0"/>
                <w:sz w:val="28"/>
                <w:szCs w:val="20"/>
              </w:rPr>
              <w:br w:type="page"/>
            </w:r>
            <w:r w:rsidRPr="006053B8">
              <w:rPr>
                <w:rFonts w:eastAsia="標楷體"/>
                <w:color w:val="000000" w:themeColor="text1"/>
              </w:rPr>
              <w:t>行業別</w:t>
            </w:r>
          </w:p>
        </w:tc>
        <w:tc>
          <w:tcPr>
            <w:tcW w:w="1559" w:type="dxa"/>
            <w:tcBorders>
              <w:top w:val="single" w:sz="4" w:space="0" w:color="auto"/>
            </w:tcBorders>
          </w:tcPr>
          <w:p w:rsidR="0068533B" w:rsidRPr="006053B8" w:rsidRDefault="0068533B" w:rsidP="0009059A">
            <w:pPr>
              <w:snapToGrid w:val="0"/>
              <w:spacing w:line="300" w:lineRule="exact"/>
              <w:ind w:left="28"/>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10</w:t>
            </w:r>
            <w:r w:rsidRPr="006053B8">
              <w:rPr>
                <w:rFonts w:eastAsia="標楷體"/>
                <w:color w:val="000000" w:themeColor="text1"/>
              </w:rPr>
              <w:t>月</w:t>
            </w:r>
          </w:p>
        </w:tc>
        <w:tc>
          <w:tcPr>
            <w:tcW w:w="1559" w:type="dxa"/>
            <w:tcBorders>
              <w:top w:val="single" w:sz="4" w:space="0" w:color="auto"/>
              <w:bottom w:val="single" w:sz="4" w:space="0" w:color="auto"/>
              <w:right w:val="double" w:sz="4" w:space="0" w:color="auto"/>
            </w:tcBorders>
            <w:vAlign w:val="center"/>
          </w:tcPr>
          <w:p w:rsidR="0068533B" w:rsidRPr="006053B8" w:rsidRDefault="0068533B" w:rsidP="0009059A">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68533B" w:rsidRPr="006053B8" w:rsidRDefault="0068533B" w:rsidP="0009059A">
            <w:pPr>
              <w:snapToGrid w:val="0"/>
              <w:spacing w:line="300" w:lineRule="exact"/>
              <w:ind w:left="28"/>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1~10</w:t>
            </w:r>
            <w:r w:rsidRPr="006053B8">
              <w:rPr>
                <w:rFonts w:eastAsia="標楷體"/>
                <w:color w:val="000000" w:themeColor="text1"/>
              </w:rPr>
              <w:t>月</w:t>
            </w:r>
          </w:p>
        </w:tc>
        <w:tc>
          <w:tcPr>
            <w:tcW w:w="1560" w:type="dxa"/>
            <w:tcBorders>
              <w:top w:val="single" w:sz="4" w:space="0" w:color="auto"/>
              <w:left w:val="nil"/>
              <w:bottom w:val="single" w:sz="4" w:space="0" w:color="auto"/>
            </w:tcBorders>
            <w:vAlign w:val="center"/>
          </w:tcPr>
          <w:p w:rsidR="0068533B" w:rsidRPr="006053B8" w:rsidRDefault="0068533B" w:rsidP="0009059A">
            <w:pPr>
              <w:snapToGrid w:val="0"/>
              <w:spacing w:line="300" w:lineRule="exact"/>
              <w:ind w:left="28" w:right="-142"/>
              <w:jc w:val="center"/>
              <w:rPr>
                <w:rFonts w:eastAsia="標楷體"/>
                <w:color w:val="000000" w:themeColor="text1"/>
              </w:rPr>
            </w:pPr>
          </w:p>
        </w:tc>
      </w:tr>
      <w:tr w:rsidR="0068533B" w:rsidRPr="006053B8" w:rsidTr="0009059A">
        <w:tc>
          <w:tcPr>
            <w:tcW w:w="2722" w:type="dxa"/>
            <w:vMerge/>
            <w:tcBorders>
              <w:bottom w:val="single" w:sz="4" w:space="0" w:color="auto"/>
              <w:right w:val="single" w:sz="4" w:space="0" w:color="auto"/>
            </w:tcBorders>
            <w:vAlign w:val="center"/>
          </w:tcPr>
          <w:p w:rsidR="0068533B" w:rsidRPr="006053B8" w:rsidRDefault="0068533B" w:rsidP="0009059A">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68533B" w:rsidRPr="006053B8" w:rsidRDefault="0068533B" w:rsidP="0009059A">
            <w:pPr>
              <w:snapToGrid w:val="0"/>
              <w:spacing w:line="300" w:lineRule="exact"/>
              <w:ind w:left="28"/>
              <w:jc w:val="center"/>
              <w:rPr>
                <w:rFonts w:eastAsia="標楷體"/>
                <w:color w:val="000000" w:themeColor="text1"/>
              </w:rPr>
            </w:pPr>
            <w:r w:rsidRPr="006053B8">
              <w:rPr>
                <w:rFonts w:eastAsia="標楷體"/>
                <w:color w:val="000000" w:themeColor="text1"/>
              </w:rPr>
              <w:t>營業額</w:t>
            </w:r>
          </w:p>
          <w:p w:rsidR="0068533B" w:rsidRPr="006053B8" w:rsidRDefault="0068533B" w:rsidP="0009059A">
            <w:pPr>
              <w:snapToGrid w:val="0"/>
              <w:spacing w:line="300" w:lineRule="exact"/>
              <w:ind w:left="28"/>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億元</w:t>
            </w:r>
            <w:r w:rsidRPr="006053B8">
              <w:rPr>
                <w:rFonts w:eastAsia="標楷體"/>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68533B" w:rsidRPr="006053B8" w:rsidRDefault="0068533B" w:rsidP="0009059A">
            <w:pPr>
              <w:snapToGrid w:val="0"/>
              <w:spacing w:line="300" w:lineRule="exact"/>
              <w:ind w:left="28" w:right="-1"/>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107</w:t>
            </w:r>
            <w:r w:rsidRPr="006053B8">
              <w:rPr>
                <w:rFonts w:eastAsia="標楷體"/>
                <w:color w:val="000000" w:themeColor="text1"/>
              </w:rPr>
              <w:t>年同月</w:t>
            </w:r>
          </w:p>
          <w:p w:rsidR="0068533B" w:rsidRPr="006053B8" w:rsidRDefault="0068533B" w:rsidP="0009059A">
            <w:pPr>
              <w:snapToGrid w:val="0"/>
              <w:spacing w:line="300" w:lineRule="exact"/>
              <w:ind w:left="28" w:right="-1"/>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68533B" w:rsidRPr="006053B8" w:rsidRDefault="0068533B" w:rsidP="0009059A">
            <w:pPr>
              <w:snapToGrid w:val="0"/>
              <w:spacing w:line="300" w:lineRule="exact"/>
              <w:ind w:left="28"/>
              <w:jc w:val="center"/>
              <w:rPr>
                <w:rFonts w:eastAsia="標楷體"/>
                <w:color w:val="000000" w:themeColor="text1"/>
              </w:rPr>
            </w:pPr>
            <w:r w:rsidRPr="006053B8">
              <w:rPr>
                <w:rFonts w:eastAsia="標楷體"/>
                <w:color w:val="000000" w:themeColor="text1"/>
              </w:rPr>
              <w:t>營業額</w:t>
            </w:r>
          </w:p>
          <w:p w:rsidR="0068533B" w:rsidRPr="006053B8" w:rsidRDefault="0068533B" w:rsidP="0009059A">
            <w:pPr>
              <w:snapToGrid w:val="0"/>
              <w:spacing w:line="300" w:lineRule="exact"/>
              <w:ind w:left="28"/>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億元</w:t>
            </w:r>
            <w:r w:rsidRPr="006053B8">
              <w:rPr>
                <w:rFonts w:eastAsia="標楷體"/>
                <w:color w:val="000000" w:themeColor="text1"/>
              </w:rPr>
              <w:t>)</w:t>
            </w:r>
          </w:p>
        </w:tc>
        <w:tc>
          <w:tcPr>
            <w:tcW w:w="1560" w:type="dxa"/>
            <w:tcBorders>
              <w:top w:val="single" w:sz="4" w:space="0" w:color="auto"/>
              <w:left w:val="single" w:sz="4" w:space="0" w:color="auto"/>
              <w:bottom w:val="single" w:sz="4" w:space="0" w:color="auto"/>
            </w:tcBorders>
            <w:vAlign w:val="center"/>
          </w:tcPr>
          <w:p w:rsidR="0068533B" w:rsidRPr="006053B8" w:rsidRDefault="0068533B" w:rsidP="0009059A">
            <w:pPr>
              <w:snapToGrid w:val="0"/>
              <w:spacing w:line="300" w:lineRule="exact"/>
              <w:ind w:left="28" w:right="-1"/>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107</w:t>
            </w:r>
            <w:r w:rsidRPr="006053B8">
              <w:rPr>
                <w:rFonts w:eastAsia="標楷體"/>
                <w:color w:val="000000" w:themeColor="text1"/>
              </w:rPr>
              <w:t>年同期</w:t>
            </w:r>
          </w:p>
          <w:p w:rsidR="0068533B" w:rsidRPr="006053B8" w:rsidRDefault="0068533B" w:rsidP="0009059A">
            <w:pPr>
              <w:snapToGrid w:val="0"/>
              <w:spacing w:line="300" w:lineRule="exact"/>
              <w:ind w:left="28" w:right="-1"/>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r>
      <w:tr w:rsidR="0068533B" w:rsidRPr="006053B8" w:rsidTr="0009059A">
        <w:tc>
          <w:tcPr>
            <w:tcW w:w="2722" w:type="dxa"/>
            <w:tcBorders>
              <w:top w:val="single" w:sz="4" w:space="0" w:color="auto"/>
              <w:right w:val="single" w:sz="4" w:space="0" w:color="auto"/>
            </w:tcBorders>
          </w:tcPr>
          <w:p w:rsidR="0068533B" w:rsidRPr="006053B8" w:rsidRDefault="0068533B" w:rsidP="0009059A">
            <w:pPr>
              <w:snapToGrid w:val="0"/>
              <w:spacing w:line="320" w:lineRule="exact"/>
              <w:ind w:left="28" w:right="-142"/>
              <w:jc w:val="both"/>
              <w:rPr>
                <w:rFonts w:eastAsia="標楷體"/>
                <w:b/>
                <w:bCs/>
                <w:color w:val="000000" w:themeColor="text1"/>
              </w:rPr>
            </w:pPr>
            <w:r w:rsidRPr="006053B8">
              <w:rPr>
                <w:rFonts w:eastAsia="標楷體"/>
                <w:b/>
                <w:bCs/>
                <w:color w:val="000000" w:themeColor="text1"/>
              </w:rPr>
              <w:t>合計</w:t>
            </w:r>
          </w:p>
        </w:tc>
        <w:tc>
          <w:tcPr>
            <w:tcW w:w="1559" w:type="dxa"/>
            <w:tcBorders>
              <w:top w:val="sing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3,407</w:t>
            </w:r>
          </w:p>
        </w:tc>
        <w:tc>
          <w:tcPr>
            <w:tcW w:w="1559" w:type="dxa"/>
            <w:tcBorders>
              <w:top w:val="single" w:sz="4" w:space="0" w:color="auto"/>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4.2</w:t>
            </w:r>
          </w:p>
        </w:tc>
        <w:tc>
          <w:tcPr>
            <w:tcW w:w="1559" w:type="dxa"/>
            <w:tcBorders>
              <w:top w:val="single" w:sz="4" w:space="0" w:color="auto"/>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31,580</w:t>
            </w:r>
          </w:p>
        </w:tc>
        <w:tc>
          <w:tcPr>
            <w:tcW w:w="1560" w:type="dxa"/>
            <w:tcBorders>
              <w:top w:val="sing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2.9</w:t>
            </w:r>
          </w:p>
        </w:tc>
      </w:tr>
      <w:tr w:rsidR="0068533B" w:rsidRPr="006053B8" w:rsidTr="0009059A">
        <w:tc>
          <w:tcPr>
            <w:tcW w:w="2722" w:type="dxa"/>
            <w:tcBorders>
              <w:right w:val="single" w:sz="4" w:space="0" w:color="auto"/>
            </w:tcBorders>
          </w:tcPr>
          <w:p w:rsidR="0068533B" w:rsidRPr="006053B8" w:rsidRDefault="0068533B" w:rsidP="0009059A">
            <w:pPr>
              <w:autoSpaceDE w:val="0"/>
              <w:spacing w:line="300" w:lineRule="exact"/>
              <w:ind w:leftChars="100" w:left="240"/>
              <w:rPr>
                <w:rFonts w:eastAsia="標楷體"/>
                <w:color w:val="000000" w:themeColor="text1"/>
              </w:rPr>
            </w:pPr>
            <w:r w:rsidRPr="006053B8">
              <w:rPr>
                <w:rFonts w:eastAsia="標楷體"/>
                <w:color w:val="000000" w:themeColor="text1"/>
              </w:rPr>
              <w:t>綜合商品零售業</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1,167</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4.5</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10,503</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4.3</w:t>
            </w:r>
          </w:p>
        </w:tc>
      </w:tr>
      <w:tr w:rsidR="0068533B" w:rsidRPr="006053B8" w:rsidTr="0009059A">
        <w:tc>
          <w:tcPr>
            <w:tcW w:w="2722" w:type="dxa"/>
            <w:tcBorders>
              <w:right w:val="single" w:sz="4" w:space="0" w:color="auto"/>
            </w:tcBorders>
          </w:tcPr>
          <w:p w:rsidR="0068533B" w:rsidRPr="006053B8" w:rsidRDefault="0068533B" w:rsidP="0009059A">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百貨公司</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406</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2.5</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2,840</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4.9</w:t>
            </w:r>
          </w:p>
        </w:tc>
      </w:tr>
      <w:tr w:rsidR="0068533B" w:rsidRPr="006053B8" w:rsidTr="0009059A">
        <w:tc>
          <w:tcPr>
            <w:tcW w:w="2722" w:type="dxa"/>
            <w:tcBorders>
              <w:right w:val="single" w:sz="4" w:space="0" w:color="auto"/>
            </w:tcBorders>
          </w:tcPr>
          <w:p w:rsidR="0068533B" w:rsidRPr="006053B8" w:rsidRDefault="0068533B" w:rsidP="0009059A">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超級市場</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180</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8.8</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1,731</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5.1</w:t>
            </w:r>
          </w:p>
        </w:tc>
      </w:tr>
      <w:tr w:rsidR="0068533B" w:rsidRPr="006053B8" w:rsidTr="0009059A">
        <w:tc>
          <w:tcPr>
            <w:tcW w:w="2722" w:type="dxa"/>
            <w:tcBorders>
              <w:right w:val="single" w:sz="4" w:space="0" w:color="auto"/>
            </w:tcBorders>
          </w:tcPr>
          <w:p w:rsidR="0068533B" w:rsidRPr="006053B8" w:rsidRDefault="0068533B" w:rsidP="0009059A">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便利商店</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283</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6.8</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2,770</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2.8</w:t>
            </w:r>
          </w:p>
        </w:tc>
      </w:tr>
      <w:tr w:rsidR="0068533B" w:rsidRPr="006053B8" w:rsidTr="0009059A">
        <w:trPr>
          <w:trHeight w:val="80"/>
        </w:trPr>
        <w:tc>
          <w:tcPr>
            <w:tcW w:w="2722" w:type="dxa"/>
            <w:tcBorders>
              <w:right w:val="single" w:sz="4" w:space="0" w:color="auto"/>
            </w:tcBorders>
          </w:tcPr>
          <w:p w:rsidR="0068533B" w:rsidRPr="006053B8" w:rsidRDefault="0068533B" w:rsidP="0009059A">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量販店</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159</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8.2</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1,750</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4.6</w:t>
            </w:r>
          </w:p>
        </w:tc>
      </w:tr>
      <w:tr w:rsidR="0068533B" w:rsidRPr="006053B8" w:rsidTr="0009059A">
        <w:trPr>
          <w:trHeight w:val="80"/>
        </w:trPr>
        <w:tc>
          <w:tcPr>
            <w:tcW w:w="2722" w:type="dxa"/>
            <w:tcBorders>
              <w:right w:val="single" w:sz="4" w:space="0" w:color="auto"/>
            </w:tcBorders>
          </w:tcPr>
          <w:p w:rsidR="0068533B" w:rsidRPr="006053B8" w:rsidRDefault="0068533B" w:rsidP="0009059A">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其他</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139</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-3.2</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1,412</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4.9</w:t>
            </w:r>
          </w:p>
        </w:tc>
      </w:tr>
      <w:tr w:rsidR="0068533B" w:rsidRPr="006053B8" w:rsidTr="0009059A">
        <w:trPr>
          <w:trHeight w:val="80"/>
        </w:trPr>
        <w:tc>
          <w:tcPr>
            <w:tcW w:w="2722" w:type="dxa"/>
            <w:tcBorders>
              <w:right w:val="single" w:sz="4" w:space="0" w:color="auto"/>
            </w:tcBorders>
          </w:tcPr>
          <w:p w:rsidR="0068533B" w:rsidRPr="006053B8" w:rsidRDefault="0068533B" w:rsidP="0009059A">
            <w:pPr>
              <w:autoSpaceDE w:val="0"/>
              <w:spacing w:line="300" w:lineRule="exact"/>
              <w:ind w:leftChars="100" w:left="240"/>
              <w:rPr>
                <w:rFonts w:eastAsia="標楷體"/>
                <w:color w:val="000000" w:themeColor="text1"/>
              </w:rPr>
            </w:pPr>
            <w:r w:rsidRPr="006053B8">
              <w:rPr>
                <w:rFonts w:eastAsia="標楷體"/>
                <w:color w:val="000000" w:themeColor="text1"/>
              </w:rPr>
              <w:t>汽機車業</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573</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17.4</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5,152</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4.7</w:t>
            </w:r>
          </w:p>
        </w:tc>
      </w:tr>
      <w:tr w:rsidR="0068533B" w:rsidRPr="006053B8" w:rsidTr="0009059A">
        <w:trPr>
          <w:trHeight w:val="80"/>
        </w:trPr>
        <w:tc>
          <w:tcPr>
            <w:tcW w:w="2722" w:type="dxa"/>
            <w:tcBorders>
              <w:right w:val="single" w:sz="4" w:space="0" w:color="auto"/>
            </w:tcBorders>
          </w:tcPr>
          <w:p w:rsidR="0068533B" w:rsidRPr="006053B8" w:rsidRDefault="0068533B" w:rsidP="0009059A">
            <w:pPr>
              <w:autoSpaceDE w:val="0"/>
              <w:spacing w:line="300" w:lineRule="exact"/>
              <w:ind w:leftChars="100" w:left="242" w:hanging="2"/>
              <w:rPr>
                <w:rFonts w:eastAsia="標楷體"/>
                <w:color w:val="000000" w:themeColor="text1"/>
              </w:rPr>
            </w:pPr>
            <w:r w:rsidRPr="006053B8">
              <w:rPr>
                <w:rFonts w:eastAsia="標楷體"/>
                <w:color w:val="000000" w:themeColor="text1"/>
              </w:rPr>
              <w:t>非店面零售</w:t>
            </w:r>
            <w:r w:rsidRPr="006053B8">
              <w:rPr>
                <w:rFonts w:eastAsia="標楷體"/>
                <w:color w:val="000000" w:themeColor="text1"/>
              </w:rPr>
              <w:t>(</w:t>
            </w:r>
            <w:proofErr w:type="gramStart"/>
            <w:r w:rsidRPr="006053B8">
              <w:rPr>
                <w:rFonts w:eastAsia="標楷體"/>
                <w:color w:val="000000" w:themeColor="text1"/>
              </w:rPr>
              <w:t>註</w:t>
            </w:r>
            <w:proofErr w:type="gramEnd"/>
            <w:r w:rsidRPr="006053B8">
              <w:rPr>
                <w:rFonts w:eastAsia="標楷體"/>
                <w:color w:val="000000" w:themeColor="text1"/>
              </w:rPr>
              <w:t>1)</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247</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9.2</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2,339</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5.8</w:t>
            </w:r>
          </w:p>
        </w:tc>
      </w:tr>
      <w:tr w:rsidR="0068533B" w:rsidRPr="006053B8" w:rsidTr="0009059A">
        <w:trPr>
          <w:trHeight w:val="80"/>
        </w:trPr>
        <w:tc>
          <w:tcPr>
            <w:tcW w:w="2722" w:type="dxa"/>
            <w:tcBorders>
              <w:right w:val="single" w:sz="4" w:space="0" w:color="auto"/>
            </w:tcBorders>
          </w:tcPr>
          <w:p w:rsidR="0068533B" w:rsidRPr="006053B8" w:rsidRDefault="0068533B" w:rsidP="0009059A">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電子購物及郵購業</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168</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8.7</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1,634</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8.6</w:t>
            </w:r>
          </w:p>
        </w:tc>
      </w:tr>
      <w:tr w:rsidR="0068533B" w:rsidRPr="006053B8" w:rsidTr="0009059A">
        <w:trPr>
          <w:trHeight w:val="80"/>
        </w:trPr>
        <w:tc>
          <w:tcPr>
            <w:tcW w:w="2722" w:type="dxa"/>
            <w:tcBorders>
              <w:right w:val="single" w:sz="4" w:space="0" w:color="auto"/>
            </w:tcBorders>
          </w:tcPr>
          <w:p w:rsidR="0068533B" w:rsidRPr="006053B8" w:rsidRDefault="0068533B" w:rsidP="0009059A">
            <w:pPr>
              <w:autoSpaceDE w:val="0"/>
              <w:spacing w:line="300" w:lineRule="exact"/>
              <w:ind w:leftChars="100" w:left="242" w:hanging="2"/>
              <w:rPr>
                <w:rFonts w:eastAsia="標楷體"/>
                <w:color w:val="000000" w:themeColor="text1"/>
              </w:rPr>
            </w:pPr>
            <w:r w:rsidRPr="006053B8">
              <w:rPr>
                <w:rFonts w:eastAsia="標楷體"/>
                <w:color w:val="000000" w:themeColor="text1"/>
              </w:rPr>
              <w:t>食品、飲料及菸草業</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244</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2.2</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2,396</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0.9</w:t>
            </w:r>
          </w:p>
        </w:tc>
      </w:tr>
      <w:tr w:rsidR="0068533B" w:rsidRPr="006053B8" w:rsidTr="0009059A">
        <w:trPr>
          <w:trHeight w:val="80"/>
        </w:trPr>
        <w:tc>
          <w:tcPr>
            <w:tcW w:w="2722" w:type="dxa"/>
            <w:tcBorders>
              <w:right w:val="single" w:sz="4" w:space="0" w:color="auto"/>
            </w:tcBorders>
          </w:tcPr>
          <w:p w:rsidR="0068533B" w:rsidRPr="006053B8" w:rsidRDefault="0068533B" w:rsidP="0009059A">
            <w:pPr>
              <w:snapToGrid w:val="0"/>
              <w:spacing w:line="320" w:lineRule="exact"/>
              <w:ind w:right="-142" w:firstLineChars="100" w:firstLine="240"/>
              <w:rPr>
                <w:rFonts w:eastAsia="標楷體"/>
                <w:color w:val="000000" w:themeColor="text1"/>
                <w:sz w:val="22"/>
                <w:szCs w:val="22"/>
              </w:rPr>
            </w:pPr>
            <w:r w:rsidRPr="006053B8">
              <w:rPr>
                <w:rFonts w:eastAsia="標楷體"/>
                <w:color w:val="000000" w:themeColor="text1"/>
              </w:rPr>
              <w:t>布</w:t>
            </w:r>
            <w:proofErr w:type="gramStart"/>
            <w:r w:rsidRPr="006053B8">
              <w:rPr>
                <w:rFonts w:eastAsia="標楷體"/>
                <w:color w:val="000000" w:themeColor="text1"/>
              </w:rPr>
              <w:t>疋</w:t>
            </w:r>
            <w:proofErr w:type="gramEnd"/>
            <w:r w:rsidRPr="006053B8">
              <w:rPr>
                <w:rFonts w:eastAsia="標楷體"/>
                <w:color w:val="000000" w:themeColor="text1"/>
              </w:rPr>
              <w:t>及服飾品零售業</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244</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0.6</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2,258</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3.2</w:t>
            </w:r>
          </w:p>
        </w:tc>
      </w:tr>
      <w:tr w:rsidR="0068533B" w:rsidRPr="006053B8" w:rsidTr="0009059A">
        <w:trPr>
          <w:trHeight w:val="80"/>
        </w:trPr>
        <w:tc>
          <w:tcPr>
            <w:tcW w:w="2722" w:type="dxa"/>
            <w:tcBorders>
              <w:right w:val="single" w:sz="4" w:space="0" w:color="auto"/>
            </w:tcBorders>
          </w:tcPr>
          <w:p w:rsidR="0068533B" w:rsidRPr="006053B8" w:rsidRDefault="0068533B" w:rsidP="0009059A">
            <w:pPr>
              <w:autoSpaceDE w:val="0"/>
              <w:spacing w:line="300" w:lineRule="exact"/>
              <w:ind w:leftChars="100" w:left="242" w:hanging="2"/>
              <w:rPr>
                <w:rFonts w:eastAsia="標楷體"/>
                <w:color w:val="000000" w:themeColor="text1"/>
              </w:rPr>
            </w:pPr>
            <w:r w:rsidRPr="006053B8">
              <w:rPr>
                <w:rFonts w:eastAsia="標楷體"/>
                <w:color w:val="000000" w:themeColor="text1"/>
              </w:rPr>
              <w:t>燃料零售業</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219</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-8.5</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2,198</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-3.9</w:t>
            </w:r>
          </w:p>
        </w:tc>
      </w:tr>
      <w:tr w:rsidR="0068533B" w:rsidRPr="006053B8" w:rsidTr="0009059A">
        <w:trPr>
          <w:trHeight w:val="80"/>
        </w:trPr>
        <w:tc>
          <w:tcPr>
            <w:tcW w:w="2722" w:type="dxa"/>
            <w:tcBorders>
              <w:right w:val="single" w:sz="4" w:space="0" w:color="auto"/>
            </w:tcBorders>
          </w:tcPr>
          <w:p w:rsidR="0068533B" w:rsidRPr="006053B8" w:rsidRDefault="0068533B" w:rsidP="0009059A">
            <w:pPr>
              <w:autoSpaceDE w:val="0"/>
              <w:spacing w:line="300" w:lineRule="exact"/>
              <w:ind w:leftChars="100" w:left="242" w:hanging="2"/>
              <w:rPr>
                <w:rFonts w:eastAsia="標楷體"/>
                <w:color w:val="000000" w:themeColor="text1"/>
              </w:rPr>
            </w:pPr>
            <w:r w:rsidRPr="006053B8">
              <w:rPr>
                <w:rFonts w:eastAsia="標楷體"/>
                <w:color w:val="000000" w:themeColor="text1"/>
              </w:rPr>
              <w:t>資通訊及家電設備業</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201</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1.1</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1,989</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-2.6</w:t>
            </w:r>
          </w:p>
        </w:tc>
      </w:tr>
      <w:tr w:rsidR="0068533B" w:rsidRPr="006053B8" w:rsidTr="0009059A">
        <w:trPr>
          <w:trHeight w:val="80"/>
        </w:trPr>
        <w:tc>
          <w:tcPr>
            <w:tcW w:w="2722" w:type="dxa"/>
            <w:tcBorders>
              <w:right w:val="single" w:sz="4" w:space="0" w:color="auto"/>
            </w:tcBorders>
          </w:tcPr>
          <w:p w:rsidR="0068533B" w:rsidRPr="006053B8" w:rsidRDefault="0068533B" w:rsidP="0009059A">
            <w:pPr>
              <w:autoSpaceDE w:val="0"/>
              <w:spacing w:line="300" w:lineRule="exact"/>
              <w:ind w:leftChars="100" w:left="240"/>
              <w:rPr>
                <w:rFonts w:eastAsia="標楷體"/>
                <w:color w:val="000000" w:themeColor="text1"/>
              </w:rPr>
            </w:pPr>
            <w:r w:rsidRPr="006053B8">
              <w:rPr>
                <w:rFonts w:eastAsia="標楷體"/>
                <w:color w:val="000000" w:themeColor="text1"/>
              </w:rPr>
              <w:t>藥品及化</w:t>
            </w:r>
            <w:proofErr w:type="gramStart"/>
            <w:r w:rsidRPr="006053B8">
              <w:rPr>
                <w:rFonts w:eastAsia="標楷體"/>
                <w:color w:val="000000" w:themeColor="text1"/>
              </w:rPr>
              <w:t>粧</w:t>
            </w:r>
            <w:proofErr w:type="gramEnd"/>
            <w:r w:rsidRPr="006053B8">
              <w:rPr>
                <w:rFonts w:eastAsia="標楷體"/>
                <w:color w:val="000000" w:themeColor="text1"/>
              </w:rPr>
              <w:t>品業</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186</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1.5</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1,644</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3.6</w:t>
            </w:r>
          </w:p>
        </w:tc>
      </w:tr>
      <w:tr w:rsidR="0068533B" w:rsidRPr="006053B8" w:rsidTr="0009059A">
        <w:trPr>
          <w:trHeight w:val="80"/>
        </w:trPr>
        <w:tc>
          <w:tcPr>
            <w:tcW w:w="2722" w:type="dxa"/>
            <w:tcBorders>
              <w:right w:val="single" w:sz="4" w:space="0" w:color="auto"/>
            </w:tcBorders>
          </w:tcPr>
          <w:p w:rsidR="0068533B" w:rsidRPr="006053B8" w:rsidRDefault="0068533B" w:rsidP="0009059A">
            <w:pPr>
              <w:snapToGrid w:val="0"/>
              <w:spacing w:line="320" w:lineRule="exact"/>
              <w:ind w:right="-142" w:firstLineChars="100" w:firstLine="240"/>
              <w:rPr>
                <w:rFonts w:eastAsia="標楷體"/>
                <w:color w:val="000000" w:themeColor="text1"/>
                <w:sz w:val="22"/>
                <w:szCs w:val="22"/>
              </w:rPr>
            </w:pPr>
            <w:r w:rsidRPr="006053B8">
              <w:rPr>
                <w:rFonts w:eastAsia="標楷體"/>
                <w:color w:val="000000" w:themeColor="text1"/>
              </w:rPr>
              <w:t>家用器具及用品業</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175</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-5.8</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1,610</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2.5</w:t>
            </w:r>
          </w:p>
        </w:tc>
      </w:tr>
      <w:tr w:rsidR="0068533B" w:rsidRPr="006053B8" w:rsidTr="0009059A">
        <w:trPr>
          <w:trHeight w:val="80"/>
        </w:trPr>
        <w:tc>
          <w:tcPr>
            <w:tcW w:w="2722" w:type="dxa"/>
            <w:tcBorders>
              <w:bottom w:val="single" w:sz="4" w:space="0" w:color="auto"/>
              <w:right w:val="single" w:sz="4" w:space="0" w:color="auto"/>
            </w:tcBorders>
          </w:tcPr>
          <w:p w:rsidR="0068533B" w:rsidRPr="006053B8" w:rsidRDefault="0068533B" w:rsidP="0009059A">
            <w:pPr>
              <w:autoSpaceDE w:val="0"/>
              <w:spacing w:line="300" w:lineRule="exact"/>
              <w:ind w:leftChars="100" w:left="240"/>
              <w:rPr>
                <w:rFonts w:eastAsia="標楷體"/>
                <w:color w:val="000000" w:themeColor="text1"/>
              </w:rPr>
            </w:pPr>
            <w:r w:rsidRPr="006053B8">
              <w:rPr>
                <w:rFonts w:eastAsia="標楷體"/>
                <w:color w:val="000000" w:themeColor="text1"/>
              </w:rPr>
              <w:t>其他零售業</w:t>
            </w:r>
            <w:r w:rsidRPr="006053B8">
              <w:rPr>
                <w:rFonts w:eastAsia="標楷體"/>
                <w:color w:val="000000" w:themeColor="text1"/>
              </w:rPr>
              <w:t>(</w:t>
            </w:r>
            <w:proofErr w:type="gramStart"/>
            <w:r w:rsidRPr="006053B8">
              <w:rPr>
                <w:rFonts w:eastAsia="標楷體"/>
                <w:color w:val="000000" w:themeColor="text1"/>
              </w:rPr>
              <w:t>註</w:t>
            </w:r>
            <w:proofErr w:type="gramEnd"/>
            <w:r w:rsidRPr="006053B8">
              <w:rPr>
                <w:rFonts w:eastAsia="標楷體"/>
                <w:color w:val="000000" w:themeColor="text1"/>
              </w:rPr>
              <w:t>2)</w:t>
            </w:r>
          </w:p>
        </w:tc>
        <w:tc>
          <w:tcPr>
            <w:tcW w:w="1559" w:type="dxa"/>
            <w:tcBorders>
              <w:bottom w:val="sing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151</w:t>
            </w:r>
          </w:p>
        </w:tc>
        <w:tc>
          <w:tcPr>
            <w:tcW w:w="1559" w:type="dxa"/>
            <w:tcBorders>
              <w:left w:val="nil"/>
              <w:bottom w:val="single" w:sz="4" w:space="0" w:color="auto"/>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1.3</w:t>
            </w:r>
          </w:p>
        </w:tc>
        <w:tc>
          <w:tcPr>
            <w:tcW w:w="1559" w:type="dxa"/>
            <w:tcBorders>
              <w:left w:val="double" w:sz="4" w:space="0" w:color="auto"/>
              <w:bottom w:val="sing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1,491</w:t>
            </w:r>
          </w:p>
        </w:tc>
        <w:tc>
          <w:tcPr>
            <w:tcW w:w="1560" w:type="dxa"/>
            <w:tcBorders>
              <w:bottom w:val="sing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2.2</w:t>
            </w:r>
          </w:p>
        </w:tc>
      </w:tr>
    </w:tbl>
    <w:p w:rsidR="0068533B" w:rsidRPr="006053B8" w:rsidRDefault="0068533B" w:rsidP="0068533B">
      <w:pPr>
        <w:snapToGrid w:val="0"/>
        <w:spacing w:line="320" w:lineRule="exact"/>
        <w:ind w:right="-142"/>
        <w:jc w:val="both"/>
        <w:rPr>
          <w:rFonts w:eastAsia="標楷體"/>
          <w:color w:val="000000" w:themeColor="text1"/>
          <w:sz w:val="22"/>
          <w:szCs w:val="22"/>
        </w:rPr>
      </w:pPr>
      <w:proofErr w:type="gramStart"/>
      <w:r w:rsidRPr="006053B8">
        <w:rPr>
          <w:rFonts w:eastAsia="標楷體"/>
          <w:bCs/>
          <w:color w:val="000000" w:themeColor="text1"/>
          <w:sz w:val="22"/>
          <w:szCs w:val="22"/>
        </w:rPr>
        <w:t>註</w:t>
      </w:r>
      <w:proofErr w:type="gramEnd"/>
      <w:r w:rsidRPr="006053B8">
        <w:rPr>
          <w:rFonts w:eastAsia="標楷體"/>
          <w:bCs/>
          <w:color w:val="000000" w:themeColor="text1"/>
          <w:sz w:val="22"/>
          <w:szCs w:val="22"/>
        </w:rPr>
        <w:t>：</w:t>
      </w:r>
      <w:r w:rsidRPr="006053B8">
        <w:rPr>
          <w:rFonts w:eastAsia="標楷體"/>
          <w:bCs/>
          <w:color w:val="000000" w:themeColor="text1"/>
          <w:sz w:val="22"/>
          <w:szCs w:val="22"/>
        </w:rPr>
        <w:t>1.</w:t>
      </w:r>
      <w:r w:rsidRPr="006053B8">
        <w:rPr>
          <w:rFonts w:eastAsia="標楷體"/>
          <w:bCs/>
          <w:color w:val="000000" w:themeColor="text1"/>
          <w:sz w:val="22"/>
          <w:szCs w:val="22"/>
        </w:rPr>
        <w:t>非店面零售業係指行業標準分類</w:t>
      </w:r>
      <w:r w:rsidRPr="006053B8">
        <w:rPr>
          <w:rFonts w:eastAsia="標楷體"/>
          <w:bCs/>
          <w:color w:val="000000" w:themeColor="text1"/>
          <w:sz w:val="22"/>
          <w:szCs w:val="22"/>
        </w:rPr>
        <w:t>487</w:t>
      </w:r>
      <w:r w:rsidRPr="006053B8">
        <w:rPr>
          <w:rFonts w:eastAsia="標楷體"/>
          <w:bCs/>
          <w:color w:val="000000" w:themeColor="text1"/>
          <w:sz w:val="22"/>
          <w:szCs w:val="22"/>
        </w:rPr>
        <w:t>其他非店面零售業</w:t>
      </w:r>
      <w:r w:rsidRPr="006053B8">
        <w:rPr>
          <w:rFonts w:eastAsia="標楷體"/>
          <w:color w:val="000000" w:themeColor="text1"/>
          <w:sz w:val="22"/>
          <w:szCs w:val="22"/>
        </w:rPr>
        <w:t>。</w:t>
      </w:r>
    </w:p>
    <w:p w:rsidR="0068533B" w:rsidRPr="006053B8" w:rsidRDefault="0068533B" w:rsidP="0068533B">
      <w:pPr>
        <w:snapToGrid w:val="0"/>
        <w:spacing w:line="320" w:lineRule="exact"/>
        <w:ind w:right="-142"/>
        <w:jc w:val="both"/>
        <w:rPr>
          <w:rFonts w:eastAsia="標楷體"/>
          <w:color w:val="000000" w:themeColor="text1"/>
          <w:sz w:val="22"/>
          <w:szCs w:val="22"/>
        </w:rPr>
      </w:pPr>
      <w:r w:rsidRPr="006053B8">
        <w:rPr>
          <w:rFonts w:eastAsia="標楷體"/>
          <w:color w:val="000000" w:themeColor="text1"/>
          <w:sz w:val="22"/>
          <w:szCs w:val="22"/>
        </w:rPr>
        <w:tab/>
      </w:r>
      <w:r w:rsidRPr="006053B8">
        <w:rPr>
          <w:rFonts w:eastAsia="標楷體"/>
          <w:color w:val="000000" w:themeColor="text1"/>
          <w:sz w:val="22"/>
          <w:szCs w:val="22"/>
        </w:rPr>
        <w:tab/>
        <w:t>2.</w:t>
      </w:r>
      <w:r w:rsidRPr="006053B8">
        <w:rPr>
          <w:rFonts w:eastAsia="標楷體"/>
          <w:bCs/>
          <w:color w:val="000000" w:themeColor="text1"/>
          <w:sz w:val="22"/>
          <w:szCs w:val="22"/>
        </w:rPr>
        <w:t>其他零售業包含文教育樂用品、建材及其他零售業等</w:t>
      </w:r>
      <w:r w:rsidRPr="006053B8">
        <w:rPr>
          <w:rFonts w:eastAsia="標楷體"/>
          <w:bCs/>
          <w:color w:val="000000" w:themeColor="text1"/>
          <w:sz w:val="22"/>
          <w:szCs w:val="22"/>
        </w:rPr>
        <w:t>3</w:t>
      </w:r>
      <w:r w:rsidRPr="006053B8">
        <w:rPr>
          <w:rFonts w:eastAsia="標楷體"/>
          <w:bCs/>
          <w:color w:val="000000" w:themeColor="text1"/>
          <w:sz w:val="22"/>
          <w:szCs w:val="22"/>
        </w:rPr>
        <w:t>項小業別</w:t>
      </w:r>
      <w:r w:rsidRPr="006053B8">
        <w:rPr>
          <w:rFonts w:eastAsia="標楷體"/>
          <w:color w:val="000000" w:themeColor="text1"/>
          <w:sz w:val="22"/>
          <w:szCs w:val="22"/>
        </w:rPr>
        <w:t>。</w:t>
      </w:r>
    </w:p>
    <w:p w:rsidR="00911603" w:rsidRPr="006053B8" w:rsidRDefault="0068533B" w:rsidP="0068533B">
      <w:pPr>
        <w:snapToGrid w:val="0"/>
        <w:spacing w:line="320" w:lineRule="exact"/>
        <w:ind w:right="-142"/>
        <w:jc w:val="both"/>
        <w:rPr>
          <w:rFonts w:eastAsia="標楷體"/>
          <w:color w:val="000000" w:themeColor="text1"/>
          <w:sz w:val="22"/>
          <w:szCs w:val="22"/>
        </w:rPr>
      </w:pPr>
      <w:r w:rsidRPr="006053B8">
        <w:rPr>
          <w:rFonts w:eastAsia="標楷體"/>
          <w:color w:val="000000" w:themeColor="text1"/>
          <w:sz w:val="22"/>
          <w:szCs w:val="22"/>
        </w:rPr>
        <w:t>資料來源：經濟部統計處。</w:t>
      </w:r>
      <w:r w:rsidR="00911603" w:rsidRPr="006053B8">
        <w:rPr>
          <w:rFonts w:eastAsia="標楷體"/>
          <w:b/>
          <w:bCs/>
          <w:color w:val="000000" w:themeColor="text1"/>
          <w:kern w:val="0"/>
          <w:sz w:val="28"/>
          <w:szCs w:val="20"/>
        </w:rPr>
        <w:br w:type="page"/>
      </w:r>
    </w:p>
    <w:p w:rsidR="0068533B" w:rsidRPr="006053B8" w:rsidRDefault="0068533B" w:rsidP="0068533B">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lastRenderedPageBreak/>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月綜合商品零售業年增</w:t>
      </w:r>
      <w:r w:rsidRPr="006053B8">
        <w:rPr>
          <w:rFonts w:eastAsia="標楷體"/>
          <w:color w:val="000000" w:themeColor="text1"/>
          <w:kern w:val="0"/>
          <w:sz w:val="28"/>
          <w:szCs w:val="28"/>
        </w:rPr>
        <w:t>4.5%</w:t>
      </w:r>
      <w:r w:rsidRPr="006053B8">
        <w:rPr>
          <w:rFonts w:eastAsia="標楷體"/>
          <w:color w:val="000000" w:themeColor="text1"/>
          <w:kern w:val="0"/>
          <w:sz w:val="28"/>
          <w:szCs w:val="28"/>
        </w:rPr>
        <w:t>，其中百貨公司因部分業者週年慶促銷檔期提前，年增</w:t>
      </w:r>
      <w:r w:rsidRPr="006053B8">
        <w:rPr>
          <w:rFonts w:eastAsia="標楷體"/>
          <w:color w:val="000000" w:themeColor="text1"/>
          <w:kern w:val="0"/>
          <w:sz w:val="28"/>
          <w:szCs w:val="28"/>
        </w:rPr>
        <w:t>2.5%</w:t>
      </w:r>
      <w:r w:rsidRPr="006053B8">
        <w:rPr>
          <w:rFonts w:eastAsia="標楷體"/>
          <w:color w:val="000000" w:themeColor="text1"/>
          <w:kern w:val="0"/>
          <w:sz w:val="28"/>
          <w:szCs w:val="28"/>
        </w:rPr>
        <w:t>；超級市場因舉辦購物節活動，年增</w:t>
      </w:r>
      <w:r w:rsidRPr="006053B8">
        <w:rPr>
          <w:rFonts w:eastAsia="標楷體"/>
          <w:color w:val="000000" w:themeColor="text1"/>
          <w:kern w:val="0"/>
          <w:sz w:val="28"/>
          <w:szCs w:val="28"/>
        </w:rPr>
        <w:t>8.8%</w:t>
      </w:r>
      <w:r w:rsidRPr="006053B8">
        <w:rPr>
          <w:rFonts w:eastAsia="標楷體"/>
          <w:color w:val="000000" w:themeColor="text1"/>
          <w:kern w:val="0"/>
          <w:sz w:val="28"/>
          <w:szCs w:val="28"/>
        </w:rPr>
        <w:t>；便利商店受惠於展店，加上雙十連假帶動鮮食、飲料業績成長，年增</w:t>
      </w:r>
      <w:r w:rsidRPr="006053B8">
        <w:rPr>
          <w:rFonts w:eastAsia="標楷體"/>
          <w:color w:val="000000" w:themeColor="text1"/>
          <w:kern w:val="0"/>
          <w:sz w:val="28"/>
          <w:szCs w:val="28"/>
        </w:rPr>
        <w:t>6.8%</w:t>
      </w:r>
      <w:r w:rsidRPr="006053B8">
        <w:rPr>
          <w:rFonts w:eastAsia="標楷體"/>
          <w:color w:val="000000" w:themeColor="text1"/>
          <w:kern w:val="0"/>
          <w:sz w:val="28"/>
          <w:szCs w:val="28"/>
        </w:rPr>
        <w:t>；量販店因獨賣商品熱銷及加入週年慶活動，年增</w:t>
      </w:r>
      <w:r w:rsidRPr="006053B8">
        <w:rPr>
          <w:rFonts w:eastAsia="標楷體"/>
          <w:color w:val="000000" w:themeColor="text1"/>
          <w:kern w:val="0"/>
          <w:sz w:val="28"/>
          <w:szCs w:val="28"/>
        </w:rPr>
        <w:t>8.2%</w:t>
      </w:r>
      <w:r w:rsidRPr="006053B8">
        <w:rPr>
          <w:rFonts w:eastAsia="標楷體"/>
          <w:color w:val="000000" w:themeColor="text1"/>
          <w:kern w:val="0"/>
          <w:sz w:val="28"/>
          <w:szCs w:val="28"/>
        </w:rPr>
        <w:t>；其他綜合商品零售業因免稅店業績下滑，年減</w:t>
      </w:r>
      <w:r w:rsidRPr="006053B8">
        <w:rPr>
          <w:rFonts w:eastAsia="標楷體"/>
          <w:color w:val="000000" w:themeColor="text1"/>
          <w:kern w:val="0"/>
          <w:sz w:val="28"/>
          <w:szCs w:val="28"/>
        </w:rPr>
        <w:t>3.2%</w:t>
      </w:r>
      <w:r w:rsidRPr="006053B8">
        <w:rPr>
          <w:rFonts w:eastAsia="標楷體"/>
          <w:color w:val="000000" w:themeColor="text1"/>
          <w:kern w:val="0"/>
          <w:sz w:val="28"/>
          <w:szCs w:val="28"/>
        </w:rPr>
        <w:t>。</w:t>
      </w:r>
    </w:p>
    <w:p w:rsidR="0068533B" w:rsidRPr="006053B8" w:rsidRDefault="0068533B" w:rsidP="0068533B">
      <w:pPr>
        <w:widowControl/>
        <w:spacing w:beforeLines="50" w:before="180"/>
        <w:rPr>
          <w:rFonts w:eastAsia="標楷體"/>
          <w:b/>
          <w:bCs/>
          <w:color w:val="000000" w:themeColor="text1"/>
          <w:kern w:val="0"/>
          <w:sz w:val="28"/>
          <w:szCs w:val="20"/>
        </w:rPr>
      </w:pPr>
      <w:r w:rsidRPr="006053B8">
        <w:rPr>
          <w:rFonts w:eastAsia="標楷體"/>
          <w:b/>
          <w:bCs/>
          <w:color w:val="000000" w:themeColor="text1"/>
          <w:kern w:val="0"/>
          <w:sz w:val="28"/>
          <w:szCs w:val="20"/>
        </w:rPr>
        <w:t>４、</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Pr="006053B8">
        <w:rPr>
          <w:rFonts w:eastAsia="標楷體"/>
          <w:b/>
          <w:bCs/>
          <w:color w:val="000000" w:themeColor="text1"/>
          <w:kern w:val="0"/>
          <w:sz w:val="28"/>
          <w:szCs w:val="20"/>
        </w:rPr>
        <w:t>10</w:t>
      </w:r>
      <w:r w:rsidRPr="006053B8">
        <w:rPr>
          <w:rFonts w:eastAsia="標楷體"/>
          <w:b/>
          <w:bCs/>
          <w:color w:val="000000" w:themeColor="text1"/>
          <w:kern w:val="0"/>
          <w:sz w:val="28"/>
          <w:szCs w:val="20"/>
        </w:rPr>
        <w:t>月餐飲業營業額增加</w:t>
      </w:r>
      <w:r w:rsidRPr="006053B8">
        <w:rPr>
          <w:rFonts w:eastAsia="標楷體"/>
          <w:b/>
          <w:bCs/>
          <w:color w:val="000000" w:themeColor="text1"/>
          <w:kern w:val="0"/>
          <w:sz w:val="28"/>
          <w:szCs w:val="20"/>
        </w:rPr>
        <w:t>4.3%</w:t>
      </w:r>
    </w:p>
    <w:p w:rsidR="0068533B" w:rsidRPr="006053B8" w:rsidRDefault="0068533B" w:rsidP="0068533B">
      <w:pPr>
        <w:widowControl/>
        <w:overflowPunct w:val="0"/>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月餐飲業營業額</w:t>
      </w:r>
      <w:r w:rsidRPr="006053B8">
        <w:rPr>
          <w:rFonts w:eastAsia="標楷體"/>
          <w:color w:val="000000" w:themeColor="text1"/>
          <w:kern w:val="0"/>
          <w:sz w:val="28"/>
          <w:szCs w:val="28"/>
        </w:rPr>
        <w:t>646</w:t>
      </w:r>
      <w:r w:rsidRPr="006053B8">
        <w:rPr>
          <w:rFonts w:eastAsia="標楷體"/>
          <w:color w:val="000000" w:themeColor="text1"/>
          <w:kern w:val="0"/>
          <w:sz w:val="28"/>
          <w:szCs w:val="28"/>
        </w:rPr>
        <w:t>億元，較上年同月增加</w:t>
      </w:r>
      <w:r w:rsidRPr="006053B8">
        <w:rPr>
          <w:rFonts w:eastAsia="標楷體"/>
          <w:color w:val="000000" w:themeColor="text1"/>
          <w:kern w:val="0"/>
          <w:sz w:val="28"/>
          <w:szCs w:val="28"/>
        </w:rPr>
        <w:t>4.3%</w:t>
      </w:r>
      <w:r w:rsidRPr="006053B8">
        <w:rPr>
          <w:rFonts w:eastAsia="標楷體"/>
          <w:color w:val="000000" w:themeColor="text1"/>
          <w:kern w:val="0"/>
          <w:sz w:val="28"/>
          <w:szCs w:val="28"/>
        </w:rPr>
        <w:t>，其中餐館業受惠國慶連假之聚餐與出遊商機，加以業者持續擴增品牌及新餐點，年增</w:t>
      </w:r>
      <w:r w:rsidRPr="006053B8">
        <w:rPr>
          <w:rFonts w:eastAsia="標楷體"/>
          <w:color w:val="000000" w:themeColor="text1"/>
          <w:kern w:val="0"/>
          <w:sz w:val="28"/>
          <w:szCs w:val="28"/>
        </w:rPr>
        <w:t>4.9%</w:t>
      </w:r>
      <w:r w:rsidRPr="006053B8">
        <w:rPr>
          <w:rFonts w:eastAsia="標楷體"/>
          <w:color w:val="000000" w:themeColor="text1"/>
          <w:kern w:val="0"/>
          <w:sz w:val="28"/>
          <w:szCs w:val="28"/>
        </w:rPr>
        <w:t>；飲料店年增</w:t>
      </w:r>
      <w:r w:rsidRPr="006053B8">
        <w:rPr>
          <w:rFonts w:eastAsia="標楷體"/>
          <w:color w:val="000000" w:themeColor="text1"/>
          <w:kern w:val="0"/>
          <w:sz w:val="28"/>
          <w:szCs w:val="28"/>
        </w:rPr>
        <w:t>1.6%</w:t>
      </w:r>
      <w:r w:rsidRPr="006053B8">
        <w:rPr>
          <w:rFonts w:eastAsia="標楷體"/>
          <w:color w:val="000000" w:themeColor="text1"/>
          <w:kern w:val="0"/>
          <w:sz w:val="28"/>
          <w:szCs w:val="28"/>
        </w:rPr>
        <w:t>，主因天熱及促銷</w:t>
      </w:r>
      <w:proofErr w:type="gramStart"/>
      <w:r w:rsidRPr="006053B8">
        <w:rPr>
          <w:rFonts w:eastAsia="標楷體"/>
          <w:color w:val="000000" w:themeColor="text1"/>
          <w:kern w:val="0"/>
          <w:sz w:val="28"/>
          <w:szCs w:val="28"/>
        </w:rPr>
        <w:t>推升買氣</w:t>
      </w:r>
      <w:proofErr w:type="gramEnd"/>
      <w:r w:rsidRPr="006053B8">
        <w:rPr>
          <w:rFonts w:eastAsia="標楷體"/>
          <w:color w:val="000000" w:themeColor="text1"/>
          <w:kern w:val="0"/>
          <w:sz w:val="28"/>
          <w:szCs w:val="28"/>
        </w:rPr>
        <w:t>，惟市場競爭激烈，部分業者縮減門市，抵銷部分增幅。累計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10</w:t>
      </w:r>
      <w:r w:rsidRPr="006053B8">
        <w:rPr>
          <w:rFonts w:eastAsia="標楷體"/>
          <w:color w:val="000000" w:themeColor="text1"/>
          <w:kern w:val="0"/>
          <w:sz w:val="28"/>
          <w:szCs w:val="28"/>
        </w:rPr>
        <w:t>月餐飲業營業額為</w:t>
      </w:r>
      <w:r w:rsidRPr="006053B8">
        <w:rPr>
          <w:rFonts w:eastAsia="標楷體"/>
          <w:color w:val="000000" w:themeColor="text1"/>
          <w:kern w:val="0"/>
          <w:sz w:val="28"/>
          <w:szCs w:val="28"/>
        </w:rPr>
        <w:t>6,754</w:t>
      </w:r>
      <w:r w:rsidRPr="006053B8">
        <w:rPr>
          <w:rFonts w:eastAsia="標楷體"/>
          <w:color w:val="000000" w:themeColor="text1"/>
          <w:kern w:val="0"/>
          <w:sz w:val="28"/>
          <w:szCs w:val="28"/>
        </w:rPr>
        <w:t>億元，較上年同期增加</w:t>
      </w:r>
      <w:r w:rsidRPr="006053B8">
        <w:rPr>
          <w:rFonts w:eastAsia="標楷體"/>
          <w:color w:val="000000" w:themeColor="text1"/>
          <w:kern w:val="0"/>
          <w:sz w:val="28"/>
          <w:szCs w:val="28"/>
        </w:rPr>
        <w:t>4.5%</w:t>
      </w:r>
      <w:r w:rsidRPr="006053B8">
        <w:rPr>
          <w:rFonts w:eastAsia="標楷體"/>
          <w:color w:val="000000" w:themeColor="text1"/>
          <w:kern w:val="0"/>
          <w:sz w:val="28"/>
          <w:szCs w:val="28"/>
        </w:rPr>
        <w:t>。</w:t>
      </w:r>
    </w:p>
    <w:p w:rsidR="0068533B" w:rsidRPr="006053B8" w:rsidRDefault="0068533B" w:rsidP="0068533B">
      <w:pPr>
        <w:snapToGrid w:val="0"/>
        <w:spacing w:before="240" w:afterLines="50" w:after="180"/>
        <w:ind w:right="-69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2-3-4  </w:t>
      </w:r>
      <w:r w:rsidRPr="006053B8">
        <w:rPr>
          <w:rFonts w:eastAsia="標楷體"/>
          <w:b/>
          <w:bCs/>
          <w:color w:val="000000" w:themeColor="text1"/>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68533B" w:rsidRPr="006053B8" w:rsidTr="0009059A">
        <w:tc>
          <w:tcPr>
            <w:tcW w:w="2722" w:type="dxa"/>
            <w:vMerge w:val="restart"/>
            <w:tcBorders>
              <w:top w:val="single" w:sz="4" w:space="0" w:color="auto"/>
              <w:right w:val="single" w:sz="4" w:space="0" w:color="auto"/>
            </w:tcBorders>
            <w:vAlign w:val="center"/>
          </w:tcPr>
          <w:p w:rsidR="0068533B" w:rsidRPr="006053B8" w:rsidRDefault="0068533B" w:rsidP="0009059A">
            <w:pPr>
              <w:snapToGrid w:val="0"/>
              <w:spacing w:line="300" w:lineRule="exact"/>
              <w:ind w:left="28" w:right="-28"/>
              <w:jc w:val="center"/>
              <w:rPr>
                <w:rFonts w:eastAsia="標楷體"/>
                <w:color w:val="000000" w:themeColor="text1"/>
              </w:rPr>
            </w:pPr>
            <w:r w:rsidRPr="006053B8">
              <w:rPr>
                <w:rFonts w:eastAsia="標楷體"/>
                <w:color w:val="000000" w:themeColor="text1"/>
              </w:rPr>
              <w:t>行業別</w:t>
            </w:r>
          </w:p>
        </w:tc>
        <w:tc>
          <w:tcPr>
            <w:tcW w:w="1559" w:type="dxa"/>
            <w:tcBorders>
              <w:top w:val="single" w:sz="4" w:space="0" w:color="auto"/>
            </w:tcBorders>
          </w:tcPr>
          <w:p w:rsidR="0068533B" w:rsidRPr="006053B8" w:rsidRDefault="0068533B" w:rsidP="0009059A">
            <w:pPr>
              <w:snapToGrid w:val="0"/>
              <w:spacing w:line="300" w:lineRule="exact"/>
              <w:ind w:left="28"/>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10</w:t>
            </w:r>
            <w:r w:rsidRPr="006053B8">
              <w:rPr>
                <w:rFonts w:eastAsia="標楷體"/>
                <w:color w:val="000000" w:themeColor="text1"/>
              </w:rPr>
              <w:t>月</w:t>
            </w:r>
          </w:p>
        </w:tc>
        <w:tc>
          <w:tcPr>
            <w:tcW w:w="1559" w:type="dxa"/>
            <w:tcBorders>
              <w:top w:val="single" w:sz="4" w:space="0" w:color="auto"/>
              <w:bottom w:val="single" w:sz="4" w:space="0" w:color="auto"/>
              <w:right w:val="double" w:sz="4" w:space="0" w:color="auto"/>
            </w:tcBorders>
            <w:vAlign w:val="center"/>
          </w:tcPr>
          <w:p w:rsidR="0068533B" w:rsidRPr="006053B8" w:rsidRDefault="0068533B" w:rsidP="0009059A">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68533B" w:rsidRPr="006053B8" w:rsidRDefault="0068533B" w:rsidP="0009059A">
            <w:pPr>
              <w:snapToGrid w:val="0"/>
              <w:spacing w:line="300" w:lineRule="exact"/>
              <w:ind w:left="28"/>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1~10</w:t>
            </w:r>
            <w:r w:rsidRPr="006053B8">
              <w:rPr>
                <w:rFonts w:eastAsia="標楷體"/>
                <w:color w:val="000000" w:themeColor="text1"/>
              </w:rPr>
              <w:t>月</w:t>
            </w:r>
          </w:p>
        </w:tc>
        <w:tc>
          <w:tcPr>
            <w:tcW w:w="1560" w:type="dxa"/>
            <w:tcBorders>
              <w:top w:val="single" w:sz="4" w:space="0" w:color="auto"/>
              <w:left w:val="nil"/>
              <w:bottom w:val="single" w:sz="4" w:space="0" w:color="auto"/>
            </w:tcBorders>
            <w:vAlign w:val="center"/>
          </w:tcPr>
          <w:p w:rsidR="0068533B" w:rsidRPr="006053B8" w:rsidRDefault="0068533B" w:rsidP="0009059A">
            <w:pPr>
              <w:snapToGrid w:val="0"/>
              <w:spacing w:line="300" w:lineRule="exact"/>
              <w:ind w:left="28" w:right="-142"/>
              <w:jc w:val="center"/>
              <w:rPr>
                <w:rFonts w:eastAsia="標楷體"/>
                <w:color w:val="000000" w:themeColor="text1"/>
              </w:rPr>
            </w:pPr>
          </w:p>
        </w:tc>
      </w:tr>
      <w:tr w:rsidR="0068533B" w:rsidRPr="006053B8" w:rsidTr="0009059A">
        <w:tc>
          <w:tcPr>
            <w:tcW w:w="2722" w:type="dxa"/>
            <w:vMerge/>
            <w:tcBorders>
              <w:bottom w:val="single" w:sz="4" w:space="0" w:color="auto"/>
              <w:right w:val="single" w:sz="4" w:space="0" w:color="auto"/>
            </w:tcBorders>
            <w:vAlign w:val="center"/>
          </w:tcPr>
          <w:p w:rsidR="0068533B" w:rsidRPr="006053B8" w:rsidRDefault="0068533B" w:rsidP="0009059A">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68533B" w:rsidRPr="006053B8" w:rsidRDefault="0068533B" w:rsidP="0009059A">
            <w:pPr>
              <w:snapToGrid w:val="0"/>
              <w:spacing w:line="300" w:lineRule="exact"/>
              <w:ind w:left="28"/>
              <w:jc w:val="center"/>
              <w:rPr>
                <w:rFonts w:eastAsia="標楷體"/>
                <w:color w:val="000000" w:themeColor="text1"/>
              </w:rPr>
            </w:pPr>
            <w:r w:rsidRPr="006053B8">
              <w:rPr>
                <w:rFonts w:eastAsia="標楷體"/>
                <w:color w:val="000000" w:themeColor="text1"/>
              </w:rPr>
              <w:t>營業額</w:t>
            </w:r>
          </w:p>
          <w:p w:rsidR="0068533B" w:rsidRPr="006053B8" w:rsidRDefault="0068533B" w:rsidP="0009059A">
            <w:pPr>
              <w:snapToGrid w:val="0"/>
              <w:spacing w:line="300" w:lineRule="exact"/>
              <w:ind w:left="28"/>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億元</w:t>
            </w:r>
            <w:r w:rsidRPr="006053B8">
              <w:rPr>
                <w:rFonts w:eastAsia="標楷體"/>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68533B" w:rsidRPr="006053B8" w:rsidRDefault="0068533B" w:rsidP="0009059A">
            <w:pPr>
              <w:snapToGrid w:val="0"/>
              <w:spacing w:line="300" w:lineRule="exact"/>
              <w:ind w:left="28" w:right="-1"/>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107</w:t>
            </w:r>
            <w:r w:rsidRPr="006053B8">
              <w:rPr>
                <w:rFonts w:eastAsia="標楷體"/>
                <w:color w:val="000000" w:themeColor="text1"/>
              </w:rPr>
              <w:t>年同月</w:t>
            </w:r>
          </w:p>
          <w:p w:rsidR="0068533B" w:rsidRPr="006053B8" w:rsidRDefault="0068533B" w:rsidP="0009059A">
            <w:pPr>
              <w:snapToGrid w:val="0"/>
              <w:spacing w:line="300" w:lineRule="exact"/>
              <w:ind w:left="28" w:right="-1"/>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68533B" w:rsidRPr="006053B8" w:rsidRDefault="0068533B" w:rsidP="0009059A">
            <w:pPr>
              <w:snapToGrid w:val="0"/>
              <w:spacing w:line="300" w:lineRule="exact"/>
              <w:ind w:left="28"/>
              <w:jc w:val="center"/>
              <w:rPr>
                <w:rFonts w:eastAsia="標楷體"/>
                <w:color w:val="000000" w:themeColor="text1"/>
              </w:rPr>
            </w:pPr>
            <w:r w:rsidRPr="006053B8">
              <w:rPr>
                <w:rFonts w:eastAsia="標楷體"/>
                <w:color w:val="000000" w:themeColor="text1"/>
              </w:rPr>
              <w:t>營業額</w:t>
            </w:r>
          </w:p>
          <w:p w:rsidR="0068533B" w:rsidRPr="006053B8" w:rsidRDefault="0068533B" w:rsidP="0009059A">
            <w:pPr>
              <w:snapToGrid w:val="0"/>
              <w:spacing w:line="300" w:lineRule="exact"/>
              <w:ind w:left="28"/>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億元</w:t>
            </w:r>
            <w:r w:rsidRPr="006053B8">
              <w:rPr>
                <w:rFonts w:eastAsia="標楷體"/>
                <w:color w:val="000000" w:themeColor="text1"/>
              </w:rPr>
              <w:t>)</w:t>
            </w:r>
          </w:p>
        </w:tc>
        <w:tc>
          <w:tcPr>
            <w:tcW w:w="1560" w:type="dxa"/>
            <w:tcBorders>
              <w:top w:val="single" w:sz="4" w:space="0" w:color="auto"/>
              <w:left w:val="single" w:sz="4" w:space="0" w:color="auto"/>
              <w:bottom w:val="single" w:sz="4" w:space="0" w:color="auto"/>
            </w:tcBorders>
            <w:vAlign w:val="center"/>
          </w:tcPr>
          <w:p w:rsidR="0068533B" w:rsidRPr="006053B8" w:rsidRDefault="0068533B" w:rsidP="0009059A">
            <w:pPr>
              <w:snapToGrid w:val="0"/>
              <w:spacing w:line="300" w:lineRule="exact"/>
              <w:ind w:left="28" w:right="-1"/>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107</w:t>
            </w:r>
            <w:r w:rsidRPr="006053B8">
              <w:rPr>
                <w:rFonts w:eastAsia="標楷體"/>
                <w:color w:val="000000" w:themeColor="text1"/>
              </w:rPr>
              <w:t>年同期</w:t>
            </w:r>
          </w:p>
          <w:p w:rsidR="0068533B" w:rsidRPr="006053B8" w:rsidRDefault="0068533B" w:rsidP="0009059A">
            <w:pPr>
              <w:snapToGrid w:val="0"/>
              <w:spacing w:line="300" w:lineRule="exact"/>
              <w:ind w:left="28" w:right="-1"/>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r>
      <w:tr w:rsidR="0068533B" w:rsidRPr="006053B8" w:rsidTr="0009059A">
        <w:tc>
          <w:tcPr>
            <w:tcW w:w="2722" w:type="dxa"/>
            <w:tcBorders>
              <w:top w:val="single" w:sz="4" w:space="0" w:color="auto"/>
              <w:right w:val="single" w:sz="4" w:space="0" w:color="auto"/>
            </w:tcBorders>
          </w:tcPr>
          <w:p w:rsidR="0068533B" w:rsidRPr="006053B8" w:rsidRDefault="0068533B" w:rsidP="0009059A">
            <w:pPr>
              <w:snapToGrid w:val="0"/>
              <w:spacing w:line="320" w:lineRule="exact"/>
              <w:ind w:left="28" w:right="-142"/>
              <w:jc w:val="both"/>
              <w:rPr>
                <w:rFonts w:eastAsia="標楷體"/>
                <w:b/>
                <w:bCs/>
                <w:color w:val="000000" w:themeColor="text1"/>
              </w:rPr>
            </w:pPr>
            <w:r w:rsidRPr="006053B8">
              <w:rPr>
                <w:rFonts w:eastAsia="標楷體"/>
                <w:b/>
                <w:bCs/>
                <w:color w:val="000000" w:themeColor="text1"/>
              </w:rPr>
              <w:t>合計</w:t>
            </w:r>
          </w:p>
        </w:tc>
        <w:tc>
          <w:tcPr>
            <w:tcW w:w="1559" w:type="dxa"/>
            <w:tcBorders>
              <w:top w:val="sing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646</w:t>
            </w:r>
          </w:p>
        </w:tc>
        <w:tc>
          <w:tcPr>
            <w:tcW w:w="1559" w:type="dxa"/>
            <w:tcBorders>
              <w:top w:val="single" w:sz="4" w:space="0" w:color="auto"/>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4.3</w:t>
            </w:r>
          </w:p>
        </w:tc>
        <w:tc>
          <w:tcPr>
            <w:tcW w:w="1559" w:type="dxa"/>
            <w:tcBorders>
              <w:top w:val="single" w:sz="4" w:space="0" w:color="auto"/>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6,754</w:t>
            </w:r>
          </w:p>
        </w:tc>
        <w:tc>
          <w:tcPr>
            <w:tcW w:w="1560" w:type="dxa"/>
            <w:tcBorders>
              <w:top w:val="sing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4.5</w:t>
            </w:r>
          </w:p>
        </w:tc>
      </w:tr>
      <w:tr w:rsidR="0068533B" w:rsidRPr="006053B8" w:rsidTr="0009059A">
        <w:trPr>
          <w:trHeight w:val="80"/>
        </w:trPr>
        <w:tc>
          <w:tcPr>
            <w:tcW w:w="2722" w:type="dxa"/>
            <w:tcBorders>
              <w:right w:val="single" w:sz="4" w:space="0" w:color="auto"/>
            </w:tcBorders>
          </w:tcPr>
          <w:p w:rsidR="0068533B" w:rsidRPr="006053B8" w:rsidRDefault="0068533B" w:rsidP="0009059A">
            <w:pPr>
              <w:snapToGrid w:val="0"/>
              <w:spacing w:line="400" w:lineRule="atLeast"/>
              <w:ind w:left="28" w:right="-142"/>
              <w:jc w:val="both"/>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餐館業</w:t>
            </w:r>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529</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4.9</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5,579</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4.9</w:t>
            </w:r>
          </w:p>
        </w:tc>
      </w:tr>
      <w:tr w:rsidR="0068533B" w:rsidRPr="006053B8" w:rsidTr="0009059A">
        <w:trPr>
          <w:trHeight w:val="80"/>
        </w:trPr>
        <w:tc>
          <w:tcPr>
            <w:tcW w:w="2722" w:type="dxa"/>
            <w:tcBorders>
              <w:right w:val="single" w:sz="4" w:space="0" w:color="auto"/>
            </w:tcBorders>
          </w:tcPr>
          <w:p w:rsidR="0068533B" w:rsidRPr="006053B8" w:rsidRDefault="0068533B" w:rsidP="0009059A">
            <w:pPr>
              <w:snapToGrid w:val="0"/>
              <w:spacing w:line="400" w:lineRule="atLeast"/>
              <w:ind w:left="28" w:right="-142"/>
              <w:jc w:val="both"/>
              <w:rPr>
                <w:rFonts w:eastAsia="標楷體"/>
                <w:color w:val="000000" w:themeColor="text1"/>
              </w:rPr>
            </w:pPr>
            <w:r w:rsidRPr="006053B8">
              <w:rPr>
                <w:rFonts w:eastAsia="標楷體"/>
                <w:color w:val="000000" w:themeColor="text1"/>
              </w:rPr>
              <w:t xml:space="preserve">  </w:t>
            </w:r>
            <w:proofErr w:type="gramStart"/>
            <w:r w:rsidRPr="006053B8">
              <w:rPr>
                <w:rFonts w:eastAsia="標楷體"/>
                <w:color w:val="000000" w:themeColor="text1"/>
              </w:rPr>
              <w:t>飲料店業</w:t>
            </w:r>
            <w:proofErr w:type="gramEnd"/>
          </w:p>
        </w:tc>
        <w:tc>
          <w:tcPr>
            <w:tcW w:w="1559" w:type="dxa"/>
            <w:vAlign w:val="center"/>
          </w:tcPr>
          <w:p w:rsidR="0068533B" w:rsidRPr="006053B8" w:rsidRDefault="0068533B" w:rsidP="0009059A">
            <w:pPr>
              <w:ind w:right="114"/>
              <w:jc w:val="center"/>
              <w:rPr>
                <w:color w:val="000000" w:themeColor="text1"/>
              </w:rPr>
            </w:pPr>
            <w:r w:rsidRPr="006053B8">
              <w:rPr>
                <w:color w:val="000000" w:themeColor="text1"/>
              </w:rPr>
              <w:t>81</w:t>
            </w:r>
          </w:p>
        </w:tc>
        <w:tc>
          <w:tcPr>
            <w:tcW w:w="1559" w:type="dxa"/>
            <w:tcBorders>
              <w:left w:val="nil"/>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1.6</w:t>
            </w:r>
          </w:p>
        </w:tc>
        <w:tc>
          <w:tcPr>
            <w:tcW w:w="1559" w:type="dxa"/>
            <w:tcBorders>
              <w:lef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823</w:t>
            </w:r>
          </w:p>
        </w:tc>
        <w:tc>
          <w:tcPr>
            <w:tcW w:w="1560" w:type="dxa"/>
            <w:vAlign w:val="center"/>
          </w:tcPr>
          <w:p w:rsidR="0068533B" w:rsidRPr="006053B8" w:rsidRDefault="0068533B" w:rsidP="0009059A">
            <w:pPr>
              <w:ind w:right="114"/>
              <w:jc w:val="center"/>
              <w:rPr>
                <w:color w:val="000000" w:themeColor="text1"/>
              </w:rPr>
            </w:pPr>
            <w:r w:rsidRPr="006053B8">
              <w:rPr>
                <w:color w:val="000000" w:themeColor="text1"/>
              </w:rPr>
              <w:t>3.3</w:t>
            </w:r>
          </w:p>
        </w:tc>
      </w:tr>
      <w:tr w:rsidR="0068533B" w:rsidRPr="006053B8" w:rsidTr="0009059A">
        <w:trPr>
          <w:trHeight w:val="80"/>
        </w:trPr>
        <w:tc>
          <w:tcPr>
            <w:tcW w:w="2722" w:type="dxa"/>
            <w:tcBorders>
              <w:bottom w:val="single" w:sz="4" w:space="0" w:color="auto"/>
              <w:right w:val="single" w:sz="4" w:space="0" w:color="auto"/>
            </w:tcBorders>
          </w:tcPr>
          <w:p w:rsidR="0068533B" w:rsidRPr="006053B8" w:rsidRDefault="0068533B" w:rsidP="0009059A">
            <w:pPr>
              <w:snapToGrid w:val="0"/>
              <w:spacing w:line="400" w:lineRule="atLeast"/>
              <w:ind w:left="28" w:right="-142"/>
              <w:jc w:val="both"/>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外</w:t>
            </w:r>
            <w:proofErr w:type="gramStart"/>
            <w:r w:rsidRPr="006053B8">
              <w:rPr>
                <w:rFonts w:eastAsia="標楷體"/>
                <w:color w:val="000000" w:themeColor="text1"/>
              </w:rPr>
              <w:t>燴及團膳</w:t>
            </w:r>
            <w:proofErr w:type="gramEnd"/>
            <w:r w:rsidRPr="006053B8">
              <w:rPr>
                <w:rFonts w:eastAsia="標楷體"/>
                <w:color w:val="000000" w:themeColor="text1"/>
              </w:rPr>
              <w:t>承包業</w:t>
            </w:r>
          </w:p>
        </w:tc>
        <w:tc>
          <w:tcPr>
            <w:tcW w:w="1559" w:type="dxa"/>
            <w:tcBorders>
              <w:bottom w:val="sing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36</w:t>
            </w:r>
          </w:p>
        </w:tc>
        <w:tc>
          <w:tcPr>
            <w:tcW w:w="1559" w:type="dxa"/>
            <w:tcBorders>
              <w:left w:val="nil"/>
              <w:bottom w:val="single" w:sz="4" w:space="0" w:color="auto"/>
              <w:right w:val="doub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2.4</w:t>
            </w:r>
          </w:p>
        </w:tc>
        <w:tc>
          <w:tcPr>
            <w:tcW w:w="1559" w:type="dxa"/>
            <w:tcBorders>
              <w:left w:val="double" w:sz="4" w:space="0" w:color="auto"/>
              <w:bottom w:val="sing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353</w:t>
            </w:r>
          </w:p>
        </w:tc>
        <w:tc>
          <w:tcPr>
            <w:tcW w:w="1560" w:type="dxa"/>
            <w:tcBorders>
              <w:bottom w:val="single" w:sz="4" w:space="0" w:color="auto"/>
            </w:tcBorders>
            <w:vAlign w:val="center"/>
          </w:tcPr>
          <w:p w:rsidR="0068533B" w:rsidRPr="006053B8" w:rsidRDefault="0068533B" w:rsidP="0009059A">
            <w:pPr>
              <w:ind w:right="114"/>
              <w:jc w:val="center"/>
              <w:rPr>
                <w:color w:val="000000" w:themeColor="text1"/>
              </w:rPr>
            </w:pPr>
            <w:r w:rsidRPr="006053B8">
              <w:rPr>
                <w:color w:val="000000" w:themeColor="text1"/>
              </w:rPr>
              <w:t>0.9</w:t>
            </w:r>
          </w:p>
        </w:tc>
      </w:tr>
    </w:tbl>
    <w:p w:rsidR="00A73477" w:rsidRPr="006053B8" w:rsidRDefault="0068533B" w:rsidP="00A73477">
      <w:pPr>
        <w:spacing w:afterLines="50" w:after="180"/>
        <w:textDirection w:val="lrTbV"/>
        <w:rPr>
          <w:rFonts w:eastAsia="標楷體"/>
          <w:color w:val="000000" w:themeColor="text1"/>
          <w:sz w:val="22"/>
          <w:szCs w:val="22"/>
        </w:rPr>
      </w:pPr>
      <w:r w:rsidRPr="006053B8">
        <w:rPr>
          <w:rFonts w:eastAsia="標楷體"/>
          <w:color w:val="000000" w:themeColor="text1"/>
          <w:sz w:val="22"/>
          <w:szCs w:val="22"/>
        </w:rPr>
        <w:t>資料來源：經濟部統計處。</w:t>
      </w:r>
    </w:p>
    <w:p w:rsidR="003314A3" w:rsidRPr="006053B8" w:rsidRDefault="003314A3" w:rsidP="003314A3">
      <w:pPr>
        <w:spacing w:beforeLines="50" w:before="180" w:afterLines="50" w:after="180" w:line="380" w:lineRule="exact"/>
        <w:jc w:val="center"/>
        <w:textDirection w:val="lrTbV"/>
        <w:rPr>
          <w:rFonts w:eastAsia="標楷體"/>
          <w:b/>
          <w:bCs/>
          <w:color w:val="000000" w:themeColor="text1"/>
          <w:kern w:val="0"/>
          <w:sz w:val="28"/>
          <w:szCs w:val="20"/>
        </w:rPr>
      </w:pPr>
    </w:p>
    <w:p w:rsidR="00237993" w:rsidRPr="006053B8" w:rsidRDefault="00237993">
      <w:pPr>
        <w:widowControl/>
        <w:rPr>
          <w:color w:val="000000" w:themeColor="text1"/>
        </w:rPr>
      </w:pPr>
      <w:r w:rsidRPr="006053B8">
        <w:rPr>
          <w:color w:val="000000" w:themeColor="text1"/>
        </w:rPr>
        <w:br w:type="page"/>
      </w:r>
    </w:p>
    <w:p w:rsidR="003314A3" w:rsidRPr="006053B8" w:rsidRDefault="008179F6" w:rsidP="003314A3">
      <w:pPr>
        <w:keepNext/>
        <w:snapToGrid w:val="0"/>
        <w:spacing w:beforeLines="50" w:before="180" w:line="300" w:lineRule="auto"/>
        <w:ind w:rightChars="-25" w:right="-60"/>
        <w:outlineLvl w:val="2"/>
        <w:rPr>
          <w:rFonts w:eastAsia="標楷體"/>
          <w:b/>
          <w:bCs/>
          <w:color w:val="000000" w:themeColor="text1"/>
          <w:sz w:val="32"/>
          <w:szCs w:val="32"/>
        </w:rPr>
      </w:pPr>
      <w:hyperlink w:anchor="c17" w:history="1">
        <w:bookmarkStart w:id="96" w:name="_Toc349916584"/>
        <w:bookmarkStart w:id="97" w:name="_Toc401923797"/>
        <w:bookmarkStart w:id="98" w:name="_Toc402171714"/>
        <w:bookmarkStart w:id="99" w:name="_Toc25914352"/>
        <w:r w:rsidR="003314A3" w:rsidRPr="006053B8">
          <w:rPr>
            <w:rFonts w:eastAsia="標楷體"/>
            <w:b/>
            <w:bCs/>
            <w:color w:val="000000" w:themeColor="text1"/>
            <w:sz w:val="32"/>
            <w:szCs w:val="32"/>
          </w:rPr>
          <w:t>（四）貿易</w:t>
        </w:r>
        <w:bookmarkEnd w:id="96"/>
        <w:bookmarkEnd w:id="97"/>
        <w:bookmarkEnd w:id="98"/>
        <w:bookmarkEnd w:id="99"/>
      </w:hyperlink>
    </w:p>
    <w:p w:rsidR="0068533B" w:rsidRPr="006053B8" w:rsidRDefault="0068533B" w:rsidP="0068533B">
      <w:pPr>
        <w:widowControl/>
        <w:tabs>
          <w:tab w:val="left" w:pos="540"/>
          <w:tab w:val="left" w:pos="1134"/>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１、</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Pr="006053B8">
        <w:rPr>
          <w:rFonts w:eastAsia="標楷體"/>
          <w:b/>
          <w:bCs/>
          <w:color w:val="000000" w:themeColor="text1"/>
          <w:kern w:val="0"/>
          <w:sz w:val="28"/>
          <w:szCs w:val="20"/>
        </w:rPr>
        <w:t>10</w:t>
      </w:r>
      <w:r w:rsidRPr="006053B8">
        <w:rPr>
          <w:rFonts w:eastAsia="標楷體"/>
          <w:b/>
          <w:bCs/>
          <w:color w:val="000000" w:themeColor="text1"/>
          <w:kern w:val="0"/>
          <w:sz w:val="28"/>
          <w:szCs w:val="20"/>
        </w:rPr>
        <w:t>月</w:t>
      </w:r>
      <w:r w:rsidRPr="006053B8">
        <w:rPr>
          <w:rFonts w:eastAsia="標楷體"/>
          <w:b/>
          <w:color w:val="000000" w:themeColor="text1"/>
          <w:sz w:val="28"/>
        </w:rPr>
        <w:t>出口減少</w:t>
      </w:r>
      <w:r w:rsidRPr="006053B8">
        <w:rPr>
          <w:rFonts w:eastAsia="標楷體"/>
          <w:b/>
          <w:color w:val="000000" w:themeColor="text1"/>
          <w:sz w:val="28"/>
        </w:rPr>
        <w:t>1.5%</w:t>
      </w:r>
      <w:r w:rsidRPr="006053B8">
        <w:rPr>
          <w:rFonts w:eastAsia="標楷體"/>
          <w:b/>
          <w:color w:val="000000" w:themeColor="text1"/>
          <w:sz w:val="28"/>
        </w:rPr>
        <w:t>、進口減少</w:t>
      </w:r>
      <w:r w:rsidRPr="006053B8">
        <w:rPr>
          <w:rFonts w:eastAsia="標楷體"/>
          <w:b/>
          <w:color w:val="000000" w:themeColor="text1"/>
          <w:sz w:val="28"/>
        </w:rPr>
        <w:t>4.1%</w:t>
      </w:r>
    </w:p>
    <w:p w:rsidR="0068533B" w:rsidRPr="006053B8" w:rsidRDefault="0068533B" w:rsidP="0068533B">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月出口總值</w:t>
      </w:r>
      <w:r w:rsidRPr="006053B8">
        <w:rPr>
          <w:rFonts w:eastAsia="標楷體"/>
          <w:color w:val="000000" w:themeColor="text1"/>
          <w:kern w:val="0"/>
          <w:sz w:val="28"/>
          <w:szCs w:val="28"/>
        </w:rPr>
        <w:t>289.9</w:t>
      </w:r>
      <w:r w:rsidRPr="006053B8">
        <w:rPr>
          <w:rFonts w:eastAsia="標楷體"/>
          <w:color w:val="000000" w:themeColor="text1"/>
          <w:kern w:val="0"/>
          <w:sz w:val="28"/>
          <w:szCs w:val="28"/>
        </w:rPr>
        <w:t>億美元，較上年同月減少</w:t>
      </w:r>
      <w:r w:rsidRPr="006053B8">
        <w:rPr>
          <w:rFonts w:eastAsia="標楷體"/>
          <w:color w:val="000000" w:themeColor="text1"/>
          <w:kern w:val="0"/>
          <w:sz w:val="28"/>
          <w:szCs w:val="28"/>
        </w:rPr>
        <w:t>1.5%</w:t>
      </w:r>
      <w:r w:rsidRPr="006053B8">
        <w:rPr>
          <w:rFonts w:eastAsia="標楷體"/>
          <w:color w:val="000000" w:themeColor="text1"/>
          <w:kern w:val="0"/>
          <w:sz w:val="28"/>
          <w:szCs w:val="28"/>
        </w:rPr>
        <w:t>；進口總值</w:t>
      </w:r>
      <w:r w:rsidRPr="006053B8">
        <w:rPr>
          <w:rFonts w:eastAsia="標楷體"/>
          <w:color w:val="000000" w:themeColor="text1"/>
          <w:kern w:val="0"/>
          <w:sz w:val="28"/>
          <w:szCs w:val="28"/>
        </w:rPr>
        <w:t>250.4</w:t>
      </w:r>
      <w:r w:rsidRPr="006053B8">
        <w:rPr>
          <w:rFonts w:eastAsia="標楷體"/>
          <w:color w:val="000000" w:themeColor="text1"/>
          <w:kern w:val="0"/>
          <w:sz w:val="28"/>
          <w:szCs w:val="28"/>
        </w:rPr>
        <w:t>億美元，減少</w:t>
      </w:r>
      <w:r w:rsidRPr="006053B8">
        <w:rPr>
          <w:rFonts w:eastAsia="標楷體"/>
          <w:color w:val="000000" w:themeColor="text1"/>
          <w:kern w:val="0"/>
          <w:sz w:val="28"/>
          <w:szCs w:val="28"/>
        </w:rPr>
        <w:t>4.1%</w:t>
      </w:r>
      <w:r w:rsidRPr="006053B8">
        <w:rPr>
          <w:rFonts w:eastAsia="標楷體"/>
          <w:color w:val="000000" w:themeColor="text1"/>
          <w:kern w:val="0"/>
          <w:sz w:val="28"/>
          <w:szCs w:val="28"/>
        </w:rPr>
        <w:t>；出超</w:t>
      </w:r>
      <w:r w:rsidRPr="006053B8">
        <w:rPr>
          <w:rFonts w:eastAsia="標楷體"/>
          <w:color w:val="000000" w:themeColor="text1"/>
          <w:kern w:val="0"/>
          <w:sz w:val="28"/>
          <w:szCs w:val="28"/>
        </w:rPr>
        <w:t>39.5</w:t>
      </w:r>
      <w:r w:rsidRPr="006053B8">
        <w:rPr>
          <w:rFonts w:eastAsia="標楷體"/>
          <w:color w:val="000000" w:themeColor="text1"/>
          <w:kern w:val="0"/>
          <w:sz w:val="28"/>
          <w:szCs w:val="28"/>
        </w:rPr>
        <w:t>億美元。累計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10</w:t>
      </w:r>
      <w:r w:rsidRPr="006053B8">
        <w:rPr>
          <w:rFonts w:eastAsia="標楷體"/>
          <w:color w:val="000000" w:themeColor="text1"/>
          <w:kern w:val="0"/>
          <w:sz w:val="28"/>
          <w:szCs w:val="28"/>
        </w:rPr>
        <w:t>月出口</w:t>
      </w:r>
      <w:r w:rsidRPr="006053B8">
        <w:rPr>
          <w:rFonts w:eastAsia="標楷體"/>
          <w:color w:val="000000" w:themeColor="text1"/>
          <w:kern w:val="0"/>
          <w:sz w:val="28"/>
          <w:szCs w:val="28"/>
        </w:rPr>
        <w:t>2,712.7</w:t>
      </w:r>
      <w:r w:rsidRPr="006053B8">
        <w:rPr>
          <w:rFonts w:eastAsia="標楷體"/>
          <w:color w:val="000000" w:themeColor="text1"/>
          <w:kern w:val="0"/>
          <w:sz w:val="28"/>
          <w:szCs w:val="28"/>
        </w:rPr>
        <w:t>億美元，較上年同期減少</w:t>
      </w:r>
      <w:r w:rsidRPr="006053B8">
        <w:rPr>
          <w:rFonts w:eastAsia="標楷體"/>
          <w:color w:val="000000" w:themeColor="text1"/>
          <w:kern w:val="0"/>
          <w:sz w:val="28"/>
          <w:szCs w:val="28"/>
        </w:rPr>
        <w:t>2.4%</w:t>
      </w:r>
      <w:r w:rsidRPr="006053B8">
        <w:rPr>
          <w:rFonts w:eastAsia="標楷體"/>
          <w:color w:val="000000" w:themeColor="text1"/>
          <w:kern w:val="0"/>
          <w:sz w:val="28"/>
          <w:szCs w:val="28"/>
        </w:rPr>
        <w:t>；進口</w:t>
      </w:r>
      <w:r w:rsidRPr="006053B8">
        <w:rPr>
          <w:rFonts w:eastAsia="標楷體"/>
          <w:color w:val="000000" w:themeColor="text1"/>
          <w:kern w:val="0"/>
          <w:sz w:val="28"/>
          <w:szCs w:val="28"/>
        </w:rPr>
        <w:t>2,345.6</w:t>
      </w:r>
      <w:r w:rsidRPr="006053B8">
        <w:rPr>
          <w:rFonts w:eastAsia="標楷體"/>
          <w:color w:val="000000" w:themeColor="text1"/>
          <w:kern w:val="0"/>
          <w:sz w:val="28"/>
          <w:szCs w:val="28"/>
        </w:rPr>
        <w:t>億美元，減少</w:t>
      </w:r>
      <w:r w:rsidRPr="006053B8">
        <w:rPr>
          <w:rFonts w:eastAsia="標楷體"/>
          <w:color w:val="000000" w:themeColor="text1"/>
          <w:kern w:val="0"/>
          <w:sz w:val="28"/>
          <w:szCs w:val="28"/>
        </w:rPr>
        <w:t>1.5%</w:t>
      </w:r>
      <w:r w:rsidRPr="006053B8">
        <w:rPr>
          <w:rFonts w:eastAsia="標楷體"/>
          <w:color w:val="000000" w:themeColor="text1"/>
          <w:kern w:val="0"/>
          <w:sz w:val="28"/>
          <w:szCs w:val="28"/>
        </w:rPr>
        <w:t>；出超</w:t>
      </w:r>
      <w:r w:rsidRPr="006053B8">
        <w:rPr>
          <w:rFonts w:eastAsia="標楷體"/>
          <w:color w:val="000000" w:themeColor="text1"/>
          <w:kern w:val="0"/>
          <w:sz w:val="28"/>
          <w:szCs w:val="28"/>
        </w:rPr>
        <w:t>367.1</w:t>
      </w:r>
      <w:r w:rsidRPr="006053B8">
        <w:rPr>
          <w:rFonts w:eastAsia="標楷體"/>
          <w:color w:val="000000" w:themeColor="text1"/>
          <w:kern w:val="0"/>
          <w:sz w:val="28"/>
          <w:szCs w:val="28"/>
        </w:rPr>
        <w:t>億美元。</w:t>
      </w:r>
    </w:p>
    <w:p w:rsidR="0068533B" w:rsidRPr="006053B8" w:rsidRDefault="0068533B" w:rsidP="0068533B">
      <w:pPr>
        <w:snapToGrid w:val="0"/>
        <w:spacing w:beforeLines="50" w:before="180" w:line="300" w:lineRule="auto"/>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2-4-1   </w:t>
      </w:r>
      <w:r w:rsidRPr="006053B8">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68533B" w:rsidRPr="006053B8" w:rsidTr="0009059A">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出</w:t>
            </w:r>
            <w:r w:rsidRPr="006053B8">
              <w:rPr>
                <w:rFonts w:eastAsia="標楷體"/>
                <w:color w:val="000000" w:themeColor="text1"/>
              </w:rPr>
              <w:t xml:space="preserve">  </w:t>
            </w:r>
            <w:r w:rsidRPr="006053B8">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進</w:t>
            </w:r>
            <w:r w:rsidRPr="006053B8">
              <w:rPr>
                <w:rFonts w:eastAsia="標楷體"/>
                <w:color w:val="000000" w:themeColor="text1"/>
              </w:rPr>
              <w:t xml:space="preserve">  </w:t>
            </w:r>
            <w:r w:rsidRPr="006053B8">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出入超</w:t>
            </w:r>
          </w:p>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r>
      <w:tr w:rsidR="0068533B" w:rsidRPr="006053B8" w:rsidTr="0009059A">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68533B" w:rsidRPr="006053B8" w:rsidRDefault="0068533B" w:rsidP="0009059A">
            <w:pPr>
              <w:widowControl/>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金額</w:t>
            </w: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年增率</w:t>
            </w:r>
            <w:r w:rsidRPr="006053B8">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金額</w:t>
            </w: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年增率</w:t>
            </w:r>
            <w:r w:rsidRPr="006053B8">
              <w:rPr>
                <w:rFonts w:eastAsia="標楷體"/>
                <w:color w:val="000000" w:themeColor="text1"/>
              </w:rPr>
              <w:t>(%)</w:t>
            </w:r>
          </w:p>
        </w:tc>
        <w:tc>
          <w:tcPr>
            <w:tcW w:w="0" w:type="auto"/>
            <w:vMerge/>
            <w:tcBorders>
              <w:top w:val="single" w:sz="4" w:space="0" w:color="auto"/>
              <w:left w:val="single" w:sz="4" w:space="0" w:color="auto"/>
              <w:bottom w:val="single" w:sz="4" w:space="0" w:color="auto"/>
              <w:right w:val="nil"/>
            </w:tcBorders>
            <w:vAlign w:val="center"/>
            <w:hideMark/>
          </w:tcPr>
          <w:p w:rsidR="0068533B" w:rsidRPr="006053B8" w:rsidRDefault="0068533B" w:rsidP="0009059A">
            <w:pPr>
              <w:widowControl/>
              <w:rPr>
                <w:rFonts w:eastAsia="標楷體"/>
                <w:color w:val="000000" w:themeColor="text1"/>
              </w:rPr>
            </w:pPr>
          </w:p>
        </w:tc>
      </w:tr>
      <w:tr w:rsidR="0068533B" w:rsidRPr="006053B8" w:rsidTr="0009059A">
        <w:trPr>
          <w:trHeight w:val="351"/>
        </w:trPr>
        <w:tc>
          <w:tcPr>
            <w:tcW w:w="1544" w:type="dxa"/>
            <w:tcBorders>
              <w:top w:val="nil"/>
              <w:left w:val="nil"/>
              <w:bottom w:val="nil"/>
              <w:right w:val="single" w:sz="4" w:space="0" w:color="auto"/>
            </w:tcBorders>
            <w:hideMark/>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6053B8">
              <w:rPr>
                <w:rFonts w:eastAsia="標楷體"/>
                <w:b/>
                <w:bCs/>
                <w:color w:val="000000" w:themeColor="text1"/>
              </w:rPr>
              <w:t xml:space="preserve"> 103</w:t>
            </w:r>
            <w:r w:rsidRPr="006053B8">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68533B" w:rsidRPr="006053B8" w:rsidRDefault="0068533B" w:rsidP="0009059A">
            <w:pPr>
              <w:snapToGrid w:val="0"/>
              <w:spacing w:line="320" w:lineRule="exact"/>
              <w:ind w:right="480"/>
              <w:jc w:val="right"/>
              <w:rPr>
                <w:rFonts w:eastAsia="標楷體"/>
                <w:b/>
                <w:color w:val="000000" w:themeColor="text1"/>
              </w:rPr>
            </w:pPr>
            <w:r w:rsidRPr="006053B8">
              <w:rPr>
                <w:rFonts w:eastAsia="標楷體"/>
                <w:b/>
                <w:color w:val="000000" w:themeColor="text1"/>
              </w:rPr>
              <w:t>3,194.1</w:t>
            </w:r>
          </w:p>
        </w:tc>
        <w:tc>
          <w:tcPr>
            <w:tcW w:w="1233" w:type="dxa"/>
            <w:tcBorders>
              <w:top w:val="nil"/>
              <w:left w:val="nil"/>
              <w:bottom w:val="nil"/>
              <w:right w:val="nil"/>
            </w:tcBorders>
            <w:vAlign w:val="center"/>
            <w:hideMark/>
          </w:tcPr>
          <w:p w:rsidR="0068533B" w:rsidRPr="006053B8" w:rsidRDefault="0068533B" w:rsidP="0009059A">
            <w:pPr>
              <w:snapToGrid w:val="0"/>
              <w:spacing w:line="320" w:lineRule="exact"/>
              <w:ind w:right="296"/>
              <w:jc w:val="right"/>
              <w:rPr>
                <w:rFonts w:eastAsia="標楷體"/>
                <w:b/>
                <w:color w:val="000000" w:themeColor="text1"/>
              </w:rPr>
            </w:pPr>
            <w:r w:rsidRPr="006053B8">
              <w:rPr>
                <w:rFonts w:eastAsia="標楷體"/>
                <w:b/>
                <w:color w:val="000000" w:themeColor="text1"/>
              </w:rPr>
              <w:t>2.7</w:t>
            </w:r>
          </w:p>
        </w:tc>
        <w:tc>
          <w:tcPr>
            <w:tcW w:w="1800" w:type="dxa"/>
            <w:tcBorders>
              <w:top w:val="nil"/>
              <w:left w:val="nil"/>
              <w:bottom w:val="nil"/>
              <w:right w:val="nil"/>
            </w:tcBorders>
            <w:vAlign w:val="center"/>
            <w:hideMark/>
          </w:tcPr>
          <w:p w:rsidR="0068533B" w:rsidRPr="006053B8" w:rsidRDefault="0068533B" w:rsidP="0009059A">
            <w:pPr>
              <w:snapToGrid w:val="0"/>
              <w:spacing w:line="320" w:lineRule="exact"/>
              <w:ind w:right="536"/>
              <w:jc w:val="right"/>
              <w:rPr>
                <w:rFonts w:eastAsia="標楷體"/>
                <w:b/>
                <w:color w:val="000000" w:themeColor="text1"/>
              </w:rPr>
            </w:pPr>
            <w:r w:rsidRPr="006053B8">
              <w:rPr>
                <w:rFonts w:eastAsia="標楷體"/>
                <w:b/>
                <w:color w:val="000000" w:themeColor="text1"/>
              </w:rPr>
              <w:t>2,811.0</w:t>
            </w:r>
          </w:p>
        </w:tc>
        <w:tc>
          <w:tcPr>
            <w:tcW w:w="1440" w:type="dxa"/>
            <w:tcBorders>
              <w:top w:val="nil"/>
              <w:left w:val="nil"/>
              <w:bottom w:val="nil"/>
              <w:right w:val="nil"/>
            </w:tcBorders>
            <w:vAlign w:val="center"/>
            <w:hideMark/>
          </w:tcPr>
          <w:p w:rsidR="0068533B" w:rsidRPr="006053B8" w:rsidRDefault="0068533B" w:rsidP="0009059A">
            <w:pPr>
              <w:snapToGrid w:val="0"/>
              <w:spacing w:line="320" w:lineRule="exact"/>
              <w:ind w:right="417"/>
              <w:jc w:val="right"/>
              <w:rPr>
                <w:rFonts w:eastAsia="標楷體"/>
                <w:b/>
                <w:color w:val="000000" w:themeColor="text1"/>
              </w:rPr>
            </w:pPr>
            <w:r w:rsidRPr="006053B8">
              <w:rPr>
                <w:rFonts w:eastAsia="標楷體"/>
                <w:b/>
                <w:color w:val="000000" w:themeColor="text1"/>
              </w:rPr>
              <w:t>1.3</w:t>
            </w:r>
          </w:p>
        </w:tc>
        <w:tc>
          <w:tcPr>
            <w:tcW w:w="1460" w:type="dxa"/>
            <w:tcBorders>
              <w:top w:val="nil"/>
              <w:left w:val="nil"/>
              <w:bottom w:val="nil"/>
              <w:right w:val="nil"/>
            </w:tcBorders>
            <w:vAlign w:val="center"/>
            <w:hideMark/>
          </w:tcPr>
          <w:p w:rsidR="0068533B" w:rsidRPr="006053B8" w:rsidRDefault="0068533B" w:rsidP="0009059A">
            <w:pPr>
              <w:snapToGrid w:val="0"/>
              <w:spacing w:line="320" w:lineRule="exact"/>
              <w:ind w:right="460"/>
              <w:jc w:val="right"/>
              <w:rPr>
                <w:rFonts w:eastAsia="標楷體"/>
                <w:b/>
                <w:color w:val="000000" w:themeColor="text1"/>
              </w:rPr>
            </w:pPr>
            <w:r w:rsidRPr="006053B8">
              <w:rPr>
                <w:rFonts w:eastAsia="標楷體"/>
                <w:b/>
                <w:color w:val="000000" w:themeColor="text1"/>
              </w:rPr>
              <w:t>383.2</w:t>
            </w:r>
          </w:p>
        </w:tc>
      </w:tr>
      <w:tr w:rsidR="0068533B" w:rsidRPr="006053B8" w:rsidTr="0009059A">
        <w:trPr>
          <w:trHeight w:val="351"/>
        </w:trPr>
        <w:tc>
          <w:tcPr>
            <w:tcW w:w="1544" w:type="dxa"/>
            <w:tcBorders>
              <w:top w:val="nil"/>
              <w:left w:val="nil"/>
              <w:bottom w:val="nil"/>
              <w:right w:val="single" w:sz="4" w:space="0" w:color="auto"/>
            </w:tcBorders>
            <w:hideMark/>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68533B" w:rsidRPr="006053B8" w:rsidRDefault="0068533B" w:rsidP="0009059A">
            <w:pPr>
              <w:snapToGrid w:val="0"/>
              <w:spacing w:line="320" w:lineRule="exact"/>
              <w:ind w:right="480"/>
              <w:jc w:val="right"/>
              <w:rPr>
                <w:rFonts w:eastAsia="標楷體"/>
                <w:b/>
                <w:color w:val="000000" w:themeColor="text1"/>
              </w:rPr>
            </w:pPr>
            <w:r w:rsidRPr="006053B8">
              <w:rPr>
                <w:rFonts w:eastAsia="標楷體"/>
                <w:b/>
                <w:color w:val="000000" w:themeColor="text1"/>
              </w:rPr>
              <w:t>2,844.3</w:t>
            </w:r>
          </w:p>
        </w:tc>
        <w:tc>
          <w:tcPr>
            <w:tcW w:w="1233" w:type="dxa"/>
            <w:tcBorders>
              <w:top w:val="nil"/>
              <w:left w:val="nil"/>
              <w:bottom w:val="nil"/>
              <w:right w:val="nil"/>
            </w:tcBorders>
            <w:vAlign w:val="center"/>
            <w:hideMark/>
          </w:tcPr>
          <w:p w:rsidR="0068533B" w:rsidRPr="006053B8" w:rsidRDefault="0068533B" w:rsidP="0009059A">
            <w:pPr>
              <w:snapToGrid w:val="0"/>
              <w:spacing w:line="320" w:lineRule="exact"/>
              <w:ind w:right="296"/>
              <w:jc w:val="right"/>
              <w:rPr>
                <w:rFonts w:eastAsia="標楷體"/>
                <w:b/>
                <w:color w:val="000000" w:themeColor="text1"/>
              </w:rPr>
            </w:pPr>
            <w:r w:rsidRPr="006053B8">
              <w:rPr>
                <w:rFonts w:eastAsia="標楷體"/>
                <w:b/>
                <w:color w:val="000000" w:themeColor="text1"/>
              </w:rPr>
              <w:t>-11.0</w:t>
            </w:r>
          </w:p>
        </w:tc>
        <w:tc>
          <w:tcPr>
            <w:tcW w:w="1800" w:type="dxa"/>
            <w:tcBorders>
              <w:top w:val="nil"/>
              <w:left w:val="nil"/>
              <w:bottom w:val="nil"/>
              <w:right w:val="nil"/>
            </w:tcBorders>
            <w:vAlign w:val="center"/>
            <w:hideMark/>
          </w:tcPr>
          <w:p w:rsidR="0068533B" w:rsidRPr="006053B8" w:rsidRDefault="0068533B" w:rsidP="0009059A">
            <w:pPr>
              <w:snapToGrid w:val="0"/>
              <w:spacing w:line="320" w:lineRule="exact"/>
              <w:ind w:right="536"/>
              <w:jc w:val="right"/>
              <w:rPr>
                <w:rFonts w:eastAsia="標楷體"/>
                <w:b/>
                <w:color w:val="000000" w:themeColor="text1"/>
              </w:rPr>
            </w:pPr>
            <w:r w:rsidRPr="006053B8">
              <w:rPr>
                <w:rFonts w:eastAsia="標楷體"/>
                <w:b/>
                <w:color w:val="000000" w:themeColor="text1"/>
              </w:rPr>
              <w:t>2,363.8</w:t>
            </w:r>
          </w:p>
        </w:tc>
        <w:tc>
          <w:tcPr>
            <w:tcW w:w="1440" w:type="dxa"/>
            <w:tcBorders>
              <w:top w:val="nil"/>
              <w:left w:val="nil"/>
              <w:bottom w:val="nil"/>
              <w:right w:val="nil"/>
            </w:tcBorders>
            <w:vAlign w:val="center"/>
            <w:hideMark/>
          </w:tcPr>
          <w:p w:rsidR="0068533B" w:rsidRPr="006053B8" w:rsidRDefault="0068533B" w:rsidP="0009059A">
            <w:pPr>
              <w:snapToGrid w:val="0"/>
              <w:spacing w:line="320" w:lineRule="exact"/>
              <w:ind w:right="417"/>
              <w:jc w:val="right"/>
              <w:rPr>
                <w:rFonts w:eastAsia="標楷體"/>
                <w:b/>
                <w:color w:val="000000" w:themeColor="text1"/>
              </w:rPr>
            </w:pPr>
            <w:r w:rsidRPr="006053B8">
              <w:rPr>
                <w:rFonts w:eastAsia="標楷體"/>
                <w:b/>
                <w:color w:val="000000" w:themeColor="text1"/>
              </w:rPr>
              <w:t>-15.9</w:t>
            </w:r>
          </w:p>
        </w:tc>
        <w:tc>
          <w:tcPr>
            <w:tcW w:w="1460" w:type="dxa"/>
            <w:tcBorders>
              <w:top w:val="nil"/>
              <w:left w:val="nil"/>
              <w:bottom w:val="nil"/>
              <w:right w:val="nil"/>
            </w:tcBorders>
            <w:vAlign w:val="center"/>
            <w:hideMark/>
          </w:tcPr>
          <w:p w:rsidR="0068533B" w:rsidRPr="006053B8" w:rsidRDefault="0068533B" w:rsidP="0009059A">
            <w:pPr>
              <w:snapToGrid w:val="0"/>
              <w:spacing w:line="320" w:lineRule="exact"/>
              <w:ind w:right="460"/>
              <w:jc w:val="right"/>
              <w:rPr>
                <w:rFonts w:eastAsia="標楷體"/>
                <w:b/>
                <w:color w:val="000000" w:themeColor="text1"/>
              </w:rPr>
            </w:pPr>
            <w:r w:rsidRPr="006053B8">
              <w:rPr>
                <w:rFonts w:eastAsia="標楷體"/>
                <w:b/>
                <w:color w:val="000000" w:themeColor="text1"/>
              </w:rPr>
              <w:t>480.5</w:t>
            </w:r>
          </w:p>
        </w:tc>
      </w:tr>
      <w:tr w:rsidR="0068533B" w:rsidRPr="006053B8" w:rsidTr="0009059A">
        <w:trPr>
          <w:trHeight w:val="351"/>
        </w:trPr>
        <w:tc>
          <w:tcPr>
            <w:tcW w:w="1544" w:type="dxa"/>
            <w:tcBorders>
              <w:top w:val="nil"/>
              <w:left w:val="nil"/>
              <w:bottom w:val="nil"/>
              <w:right w:val="single" w:sz="4" w:space="0" w:color="auto"/>
            </w:tcBorders>
            <w:hideMark/>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68533B" w:rsidRPr="006053B8" w:rsidRDefault="0068533B" w:rsidP="0009059A">
            <w:pPr>
              <w:snapToGrid w:val="0"/>
              <w:spacing w:line="320" w:lineRule="exact"/>
              <w:ind w:right="480"/>
              <w:jc w:val="right"/>
              <w:rPr>
                <w:rFonts w:eastAsia="標楷體"/>
                <w:b/>
                <w:color w:val="000000" w:themeColor="text1"/>
              </w:rPr>
            </w:pPr>
            <w:r w:rsidRPr="006053B8">
              <w:rPr>
                <w:rFonts w:eastAsia="標楷體"/>
                <w:b/>
                <w:color w:val="000000" w:themeColor="text1"/>
              </w:rPr>
              <w:t>2,791.7</w:t>
            </w:r>
          </w:p>
        </w:tc>
        <w:tc>
          <w:tcPr>
            <w:tcW w:w="1233" w:type="dxa"/>
            <w:tcBorders>
              <w:top w:val="nil"/>
              <w:left w:val="nil"/>
              <w:bottom w:val="nil"/>
              <w:right w:val="nil"/>
            </w:tcBorders>
            <w:vAlign w:val="center"/>
            <w:hideMark/>
          </w:tcPr>
          <w:p w:rsidR="0068533B" w:rsidRPr="006053B8" w:rsidRDefault="0068533B" w:rsidP="0009059A">
            <w:pPr>
              <w:snapToGrid w:val="0"/>
              <w:spacing w:line="320" w:lineRule="exact"/>
              <w:ind w:right="296"/>
              <w:jc w:val="right"/>
              <w:rPr>
                <w:rFonts w:eastAsia="標楷體"/>
                <w:b/>
                <w:color w:val="000000" w:themeColor="text1"/>
              </w:rPr>
            </w:pPr>
            <w:r w:rsidRPr="006053B8">
              <w:rPr>
                <w:rFonts w:eastAsia="標楷體"/>
                <w:b/>
                <w:color w:val="000000" w:themeColor="text1"/>
              </w:rPr>
              <w:t>-1.8</w:t>
            </w:r>
          </w:p>
        </w:tc>
        <w:tc>
          <w:tcPr>
            <w:tcW w:w="1800" w:type="dxa"/>
            <w:tcBorders>
              <w:top w:val="nil"/>
              <w:left w:val="nil"/>
              <w:bottom w:val="nil"/>
              <w:right w:val="nil"/>
            </w:tcBorders>
            <w:vAlign w:val="center"/>
            <w:hideMark/>
          </w:tcPr>
          <w:p w:rsidR="0068533B" w:rsidRPr="006053B8" w:rsidRDefault="0068533B" w:rsidP="0009059A">
            <w:pPr>
              <w:snapToGrid w:val="0"/>
              <w:spacing w:line="320" w:lineRule="exact"/>
              <w:ind w:right="536"/>
              <w:jc w:val="right"/>
              <w:rPr>
                <w:rFonts w:eastAsia="標楷體"/>
                <w:b/>
                <w:color w:val="000000" w:themeColor="text1"/>
              </w:rPr>
            </w:pPr>
            <w:r w:rsidRPr="006053B8">
              <w:rPr>
                <w:rFonts w:eastAsia="標楷體"/>
                <w:b/>
                <w:color w:val="000000" w:themeColor="text1"/>
              </w:rPr>
              <w:t>2,292.0</w:t>
            </w:r>
          </w:p>
        </w:tc>
        <w:tc>
          <w:tcPr>
            <w:tcW w:w="1440" w:type="dxa"/>
            <w:tcBorders>
              <w:top w:val="nil"/>
              <w:left w:val="nil"/>
              <w:bottom w:val="nil"/>
              <w:right w:val="nil"/>
            </w:tcBorders>
            <w:vAlign w:val="center"/>
            <w:hideMark/>
          </w:tcPr>
          <w:p w:rsidR="0068533B" w:rsidRPr="006053B8" w:rsidRDefault="0068533B" w:rsidP="0009059A">
            <w:pPr>
              <w:snapToGrid w:val="0"/>
              <w:spacing w:line="320" w:lineRule="exact"/>
              <w:ind w:right="417"/>
              <w:jc w:val="right"/>
              <w:rPr>
                <w:rFonts w:eastAsia="標楷體"/>
                <w:b/>
                <w:color w:val="000000" w:themeColor="text1"/>
              </w:rPr>
            </w:pPr>
            <w:r w:rsidRPr="006053B8">
              <w:rPr>
                <w:rFonts w:eastAsia="標楷體"/>
                <w:b/>
                <w:color w:val="000000" w:themeColor="text1"/>
              </w:rPr>
              <w:t>-3.0</w:t>
            </w:r>
          </w:p>
        </w:tc>
        <w:tc>
          <w:tcPr>
            <w:tcW w:w="1460" w:type="dxa"/>
            <w:tcBorders>
              <w:top w:val="nil"/>
              <w:left w:val="nil"/>
              <w:bottom w:val="nil"/>
              <w:right w:val="nil"/>
            </w:tcBorders>
            <w:vAlign w:val="center"/>
            <w:hideMark/>
          </w:tcPr>
          <w:p w:rsidR="0068533B" w:rsidRPr="006053B8" w:rsidRDefault="0068533B" w:rsidP="0009059A">
            <w:pPr>
              <w:snapToGrid w:val="0"/>
              <w:spacing w:line="320" w:lineRule="exact"/>
              <w:ind w:right="460"/>
              <w:jc w:val="right"/>
              <w:rPr>
                <w:rFonts w:eastAsia="標楷體"/>
                <w:b/>
                <w:color w:val="000000" w:themeColor="text1"/>
              </w:rPr>
            </w:pPr>
            <w:r w:rsidRPr="006053B8">
              <w:rPr>
                <w:rFonts w:eastAsia="標楷體"/>
                <w:b/>
                <w:color w:val="000000" w:themeColor="text1"/>
              </w:rPr>
              <w:t>499.8</w:t>
            </w:r>
          </w:p>
        </w:tc>
      </w:tr>
      <w:tr w:rsidR="0068533B" w:rsidRPr="006053B8" w:rsidTr="0009059A">
        <w:trPr>
          <w:trHeight w:val="351"/>
        </w:trPr>
        <w:tc>
          <w:tcPr>
            <w:tcW w:w="1544" w:type="dxa"/>
            <w:tcBorders>
              <w:top w:val="nil"/>
              <w:left w:val="nil"/>
              <w:bottom w:val="nil"/>
              <w:right w:val="single" w:sz="4" w:space="0" w:color="auto"/>
            </w:tcBorders>
            <w:hideMark/>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68533B" w:rsidRPr="006053B8" w:rsidRDefault="0068533B" w:rsidP="0009059A">
            <w:pPr>
              <w:snapToGrid w:val="0"/>
              <w:spacing w:line="320" w:lineRule="exact"/>
              <w:ind w:right="480"/>
              <w:jc w:val="right"/>
              <w:rPr>
                <w:rFonts w:eastAsia="標楷體"/>
                <w:b/>
                <w:color w:val="000000" w:themeColor="text1"/>
              </w:rPr>
            </w:pPr>
            <w:r w:rsidRPr="006053B8">
              <w:rPr>
                <w:rFonts w:eastAsia="標楷體"/>
                <w:b/>
                <w:color w:val="000000" w:themeColor="text1"/>
              </w:rPr>
              <w:t>3,154.9</w:t>
            </w:r>
          </w:p>
        </w:tc>
        <w:tc>
          <w:tcPr>
            <w:tcW w:w="1233" w:type="dxa"/>
            <w:tcBorders>
              <w:top w:val="nil"/>
              <w:left w:val="nil"/>
              <w:bottom w:val="nil"/>
              <w:right w:val="nil"/>
            </w:tcBorders>
            <w:vAlign w:val="center"/>
            <w:hideMark/>
          </w:tcPr>
          <w:p w:rsidR="0068533B" w:rsidRPr="006053B8" w:rsidRDefault="0068533B" w:rsidP="0009059A">
            <w:pPr>
              <w:snapToGrid w:val="0"/>
              <w:spacing w:line="320" w:lineRule="exact"/>
              <w:ind w:right="296"/>
              <w:jc w:val="right"/>
              <w:rPr>
                <w:rFonts w:eastAsia="標楷體"/>
                <w:b/>
                <w:color w:val="000000" w:themeColor="text1"/>
              </w:rPr>
            </w:pPr>
            <w:r w:rsidRPr="006053B8">
              <w:rPr>
                <w:rFonts w:eastAsia="標楷體"/>
                <w:b/>
                <w:color w:val="000000" w:themeColor="text1"/>
              </w:rPr>
              <w:t>13.0</w:t>
            </w:r>
          </w:p>
        </w:tc>
        <w:tc>
          <w:tcPr>
            <w:tcW w:w="1800" w:type="dxa"/>
            <w:tcBorders>
              <w:top w:val="nil"/>
              <w:left w:val="nil"/>
              <w:bottom w:val="nil"/>
              <w:right w:val="nil"/>
            </w:tcBorders>
            <w:vAlign w:val="bottom"/>
            <w:hideMark/>
          </w:tcPr>
          <w:p w:rsidR="0068533B" w:rsidRPr="006053B8" w:rsidRDefault="0068533B" w:rsidP="0009059A">
            <w:pPr>
              <w:snapToGrid w:val="0"/>
              <w:spacing w:line="320" w:lineRule="exact"/>
              <w:ind w:right="536"/>
              <w:jc w:val="right"/>
              <w:rPr>
                <w:rFonts w:eastAsia="標楷體"/>
                <w:b/>
                <w:color w:val="000000" w:themeColor="text1"/>
              </w:rPr>
            </w:pPr>
            <w:r w:rsidRPr="006053B8">
              <w:rPr>
                <w:rFonts w:eastAsia="標楷體"/>
                <w:b/>
                <w:color w:val="000000" w:themeColor="text1"/>
              </w:rPr>
              <w:t>2,572.0</w:t>
            </w:r>
          </w:p>
        </w:tc>
        <w:tc>
          <w:tcPr>
            <w:tcW w:w="1440" w:type="dxa"/>
            <w:tcBorders>
              <w:top w:val="nil"/>
              <w:left w:val="nil"/>
              <w:bottom w:val="nil"/>
              <w:right w:val="nil"/>
            </w:tcBorders>
            <w:vAlign w:val="center"/>
            <w:hideMark/>
          </w:tcPr>
          <w:p w:rsidR="0068533B" w:rsidRPr="006053B8" w:rsidRDefault="0068533B" w:rsidP="0009059A">
            <w:pPr>
              <w:snapToGrid w:val="0"/>
              <w:spacing w:line="320" w:lineRule="exact"/>
              <w:ind w:right="417"/>
              <w:jc w:val="right"/>
              <w:rPr>
                <w:rFonts w:eastAsia="標楷體"/>
                <w:b/>
                <w:color w:val="000000" w:themeColor="text1"/>
              </w:rPr>
            </w:pPr>
            <w:r w:rsidRPr="006053B8">
              <w:rPr>
                <w:rFonts w:eastAsia="標楷體"/>
                <w:b/>
                <w:color w:val="000000" w:themeColor="text1"/>
              </w:rPr>
              <w:t>12.2</w:t>
            </w:r>
          </w:p>
        </w:tc>
        <w:tc>
          <w:tcPr>
            <w:tcW w:w="1460" w:type="dxa"/>
            <w:tcBorders>
              <w:top w:val="nil"/>
              <w:left w:val="nil"/>
              <w:bottom w:val="nil"/>
              <w:right w:val="nil"/>
            </w:tcBorders>
            <w:vAlign w:val="bottom"/>
            <w:hideMark/>
          </w:tcPr>
          <w:p w:rsidR="0068533B" w:rsidRPr="006053B8" w:rsidRDefault="0068533B" w:rsidP="0009059A">
            <w:pPr>
              <w:snapToGrid w:val="0"/>
              <w:spacing w:line="320" w:lineRule="exact"/>
              <w:ind w:right="460"/>
              <w:jc w:val="right"/>
              <w:rPr>
                <w:rFonts w:eastAsia="標楷體"/>
                <w:b/>
                <w:color w:val="000000" w:themeColor="text1"/>
              </w:rPr>
            </w:pPr>
            <w:r w:rsidRPr="006053B8">
              <w:rPr>
                <w:rFonts w:eastAsia="標楷體"/>
                <w:b/>
                <w:color w:val="000000" w:themeColor="text1"/>
              </w:rPr>
              <w:t>582.9</w:t>
            </w:r>
          </w:p>
        </w:tc>
      </w:tr>
      <w:tr w:rsidR="0068533B" w:rsidRPr="006053B8" w:rsidTr="0009059A">
        <w:trPr>
          <w:trHeight w:val="351"/>
        </w:trPr>
        <w:tc>
          <w:tcPr>
            <w:tcW w:w="1544" w:type="dxa"/>
            <w:tcBorders>
              <w:top w:val="nil"/>
              <w:left w:val="nil"/>
              <w:bottom w:val="nil"/>
              <w:right w:val="single" w:sz="4" w:space="0" w:color="auto"/>
            </w:tcBorders>
            <w:hideMark/>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68533B" w:rsidRPr="006053B8" w:rsidRDefault="0068533B" w:rsidP="0009059A">
            <w:pPr>
              <w:snapToGrid w:val="0"/>
              <w:spacing w:line="320" w:lineRule="exact"/>
              <w:ind w:right="480"/>
              <w:jc w:val="right"/>
              <w:rPr>
                <w:rFonts w:eastAsia="標楷體"/>
                <w:b/>
                <w:color w:val="000000" w:themeColor="text1"/>
              </w:rPr>
            </w:pPr>
            <w:r w:rsidRPr="006053B8">
              <w:rPr>
                <w:rFonts w:eastAsia="標楷體"/>
                <w:b/>
                <w:color w:val="000000" w:themeColor="text1"/>
              </w:rPr>
              <w:t xml:space="preserve">3,340.1 </w:t>
            </w:r>
          </w:p>
        </w:tc>
        <w:tc>
          <w:tcPr>
            <w:tcW w:w="1233" w:type="dxa"/>
            <w:tcBorders>
              <w:top w:val="nil"/>
              <w:left w:val="nil"/>
              <w:bottom w:val="nil"/>
              <w:right w:val="nil"/>
            </w:tcBorders>
            <w:vAlign w:val="bottom"/>
            <w:hideMark/>
          </w:tcPr>
          <w:p w:rsidR="0068533B" w:rsidRPr="006053B8" w:rsidRDefault="0068533B" w:rsidP="0009059A">
            <w:pPr>
              <w:snapToGrid w:val="0"/>
              <w:spacing w:line="320" w:lineRule="exact"/>
              <w:ind w:right="296"/>
              <w:jc w:val="right"/>
              <w:rPr>
                <w:rFonts w:eastAsia="標楷體"/>
                <w:b/>
                <w:color w:val="000000" w:themeColor="text1"/>
              </w:rPr>
            </w:pPr>
            <w:r w:rsidRPr="006053B8">
              <w:rPr>
                <w:rFonts w:eastAsia="標楷體"/>
                <w:b/>
                <w:color w:val="000000" w:themeColor="text1"/>
              </w:rPr>
              <w:t xml:space="preserve">5.9 </w:t>
            </w:r>
          </w:p>
        </w:tc>
        <w:tc>
          <w:tcPr>
            <w:tcW w:w="1800" w:type="dxa"/>
            <w:tcBorders>
              <w:top w:val="nil"/>
              <w:left w:val="nil"/>
              <w:bottom w:val="nil"/>
              <w:right w:val="nil"/>
            </w:tcBorders>
            <w:vAlign w:val="bottom"/>
            <w:hideMark/>
          </w:tcPr>
          <w:p w:rsidR="0068533B" w:rsidRPr="006053B8" w:rsidRDefault="0068533B" w:rsidP="0009059A">
            <w:pPr>
              <w:snapToGrid w:val="0"/>
              <w:spacing w:line="320" w:lineRule="exact"/>
              <w:ind w:right="536"/>
              <w:jc w:val="right"/>
              <w:rPr>
                <w:rFonts w:eastAsia="標楷體"/>
                <w:b/>
                <w:color w:val="000000" w:themeColor="text1"/>
              </w:rPr>
            </w:pPr>
            <w:r w:rsidRPr="006053B8">
              <w:rPr>
                <w:rFonts w:eastAsia="標楷體"/>
                <w:b/>
                <w:color w:val="000000" w:themeColor="text1"/>
              </w:rPr>
              <w:t xml:space="preserve">2,847.9 </w:t>
            </w:r>
          </w:p>
        </w:tc>
        <w:tc>
          <w:tcPr>
            <w:tcW w:w="1440" w:type="dxa"/>
            <w:tcBorders>
              <w:top w:val="nil"/>
              <w:left w:val="nil"/>
              <w:bottom w:val="nil"/>
              <w:right w:val="nil"/>
            </w:tcBorders>
            <w:vAlign w:val="bottom"/>
            <w:hideMark/>
          </w:tcPr>
          <w:p w:rsidR="0068533B" w:rsidRPr="006053B8" w:rsidRDefault="0068533B" w:rsidP="0009059A">
            <w:pPr>
              <w:snapToGrid w:val="0"/>
              <w:spacing w:line="320" w:lineRule="exact"/>
              <w:ind w:right="417"/>
              <w:jc w:val="right"/>
              <w:rPr>
                <w:rFonts w:eastAsia="標楷體"/>
                <w:b/>
                <w:color w:val="000000" w:themeColor="text1"/>
              </w:rPr>
            </w:pPr>
            <w:r w:rsidRPr="006053B8">
              <w:rPr>
                <w:rFonts w:eastAsia="標楷體"/>
                <w:b/>
                <w:color w:val="000000" w:themeColor="text1"/>
              </w:rPr>
              <w:t xml:space="preserve">10.7 </w:t>
            </w:r>
          </w:p>
        </w:tc>
        <w:tc>
          <w:tcPr>
            <w:tcW w:w="1460" w:type="dxa"/>
            <w:tcBorders>
              <w:top w:val="nil"/>
              <w:left w:val="nil"/>
              <w:bottom w:val="nil"/>
              <w:right w:val="nil"/>
            </w:tcBorders>
            <w:vAlign w:val="center"/>
            <w:hideMark/>
          </w:tcPr>
          <w:p w:rsidR="0068533B" w:rsidRPr="006053B8" w:rsidRDefault="0068533B" w:rsidP="0009059A">
            <w:pPr>
              <w:snapToGrid w:val="0"/>
              <w:spacing w:line="320" w:lineRule="exact"/>
              <w:ind w:right="480"/>
              <w:jc w:val="right"/>
              <w:rPr>
                <w:rFonts w:eastAsia="標楷體"/>
                <w:b/>
                <w:color w:val="000000" w:themeColor="text1"/>
              </w:rPr>
            </w:pPr>
            <w:r w:rsidRPr="006053B8">
              <w:rPr>
                <w:rFonts w:eastAsia="標楷體"/>
                <w:b/>
                <w:color w:val="000000" w:themeColor="text1"/>
              </w:rPr>
              <w:t>492.2</w:t>
            </w:r>
          </w:p>
        </w:tc>
      </w:tr>
      <w:tr w:rsidR="0068533B" w:rsidRPr="006053B8" w:rsidTr="0009059A">
        <w:trPr>
          <w:trHeight w:val="351"/>
        </w:trPr>
        <w:tc>
          <w:tcPr>
            <w:tcW w:w="1544" w:type="dxa"/>
            <w:tcBorders>
              <w:top w:val="nil"/>
              <w:left w:val="nil"/>
              <w:bottom w:val="nil"/>
              <w:right w:val="single" w:sz="4" w:space="0" w:color="auto"/>
            </w:tcBorders>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800" w:type="dxa"/>
            <w:tcBorders>
              <w:top w:val="nil"/>
              <w:left w:val="single" w:sz="4" w:space="0" w:color="auto"/>
              <w:bottom w:val="nil"/>
              <w:right w:val="nil"/>
            </w:tcBorders>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 xml:space="preserve">294.2 </w:t>
            </w:r>
          </w:p>
        </w:tc>
        <w:tc>
          <w:tcPr>
            <w:tcW w:w="1233" w:type="dxa"/>
            <w:tcBorders>
              <w:top w:val="nil"/>
              <w:left w:val="nil"/>
              <w:bottom w:val="nil"/>
              <w:right w:val="nil"/>
            </w:tcBorders>
            <w:vAlign w:val="bottom"/>
          </w:tcPr>
          <w:p w:rsidR="0068533B" w:rsidRPr="006053B8" w:rsidRDefault="0068533B" w:rsidP="0009059A">
            <w:pPr>
              <w:snapToGrid w:val="0"/>
              <w:spacing w:line="320" w:lineRule="exact"/>
              <w:ind w:right="296"/>
              <w:jc w:val="right"/>
              <w:rPr>
                <w:rFonts w:eastAsia="標楷體"/>
                <w:color w:val="000000" w:themeColor="text1"/>
              </w:rPr>
            </w:pPr>
            <w:r w:rsidRPr="006053B8">
              <w:rPr>
                <w:rFonts w:eastAsia="標楷體"/>
                <w:color w:val="000000" w:themeColor="text1"/>
              </w:rPr>
              <w:t>7.4</w:t>
            </w:r>
          </w:p>
        </w:tc>
        <w:tc>
          <w:tcPr>
            <w:tcW w:w="1800" w:type="dxa"/>
            <w:tcBorders>
              <w:top w:val="nil"/>
              <w:left w:val="nil"/>
              <w:bottom w:val="nil"/>
              <w:right w:val="nil"/>
            </w:tcBorders>
            <w:vAlign w:val="bottom"/>
          </w:tcPr>
          <w:p w:rsidR="0068533B" w:rsidRPr="006053B8" w:rsidRDefault="0068533B" w:rsidP="0009059A">
            <w:pPr>
              <w:snapToGrid w:val="0"/>
              <w:spacing w:line="320" w:lineRule="exact"/>
              <w:ind w:right="536"/>
              <w:jc w:val="right"/>
              <w:rPr>
                <w:rFonts w:eastAsia="標楷體"/>
                <w:color w:val="000000" w:themeColor="text1"/>
              </w:rPr>
            </w:pPr>
            <w:r w:rsidRPr="006053B8">
              <w:rPr>
                <w:rFonts w:eastAsia="標楷體"/>
                <w:color w:val="000000" w:themeColor="text1"/>
              </w:rPr>
              <w:t>261.0</w:t>
            </w:r>
          </w:p>
        </w:tc>
        <w:tc>
          <w:tcPr>
            <w:tcW w:w="1440" w:type="dxa"/>
            <w:tcBorders>
              <w:top w:val="nil"/>
              <w:left w:val="nil"/>
              <w:bottom w:val="nil"/>
              <w:right w:val="nil"/>
            </w:tcBorders>
            <w:vAlign w:val="bottom"/>
          </w:tcPr>
          <w:p w:rsidR="0068533B" w:rsidRPr="006053B8" w:rsidRDefault="0068533B" w:rsidP="0009059A">
            <w:pPr>
              <w:snapToGrid w:val="0"/>
              <w:spacing w:line="320" w:lineRule="exact"/>
              <w:ind w:right="417"/>
              <w:jc w:val="right"/>
              <w:rPr>
                <w:rFonts w:eastAsia="標楷體"/>
                <w:color w:val="000000" w:themeColor="text1"/>
              </w:rPr>
            </w:pPr>
            <w:r w:rsidRPr="006053B8">
              <w:rPr>
                <w:rFonts w:eastAsia="標楷體"/>
                <w:color w:val="000000" w:themeColor="text1"/>
              </w:rPr>
              <w:t>18.2</w:t>
            </w:r>
          </w:p>
        </w:tc>
        <w:tc>
          <w:tcPr>
            <w:tcW w:w="1460" w:type="dxa"/>
            <w:tcBorders>
              <w:top w:val="nil"/>
              <w:left w:val="nil"/>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33.3</w:t>
            </w:r>
          </w:p>
        </w:tc>
      </w:tr>
      <w:tr w:rsidR="0068533B" w:rsidRPr="006053B8" w:rsidTr="0009059A">
        <w:trPr>
          <w:trHeight w:val="351"/>
        </w:trPr>
        <w:tc>
          <w:tcPr>
            <w:tcW w:w="1544" w:type="dxa"/>
            <w:tcBorders>
              <w:top w:val="nil"/>
              <w:left w:val="nil"/>
              <w:bottom w:val="nil"/>
              <w:right w:val="single" w:sz="4" w:space="0" w:color="auto"/>
            </w:tcBorders>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6053B8">
              <w:rPr>
                <w:rFonts w:eastAsia="標楷體"/>
                <w:color w:val="000000" w:themeColor="text1"/>
              </w:rPr>
              <w:t>11</w:t>
            </w:r>
            <w:r w:rsidRPr="006053B8">
              <w:rPr>
                <w:rFonts w:eastAsia="標楷體"/>
                <w:color w:val="000000" w:themeColor="text1"/>
              </w:rPr>
              <w:t>月</w:t>
            </w:r>
          </w:p>
        </w:tc>
        <w:tc>
          <w:tcPr>
            <w:tcW w:w="1800" w:type="dxa"/>
            <w:tcBorders>
              <w:top w:val="nil"/>
              <w:left w:val="single" w:sz="4" w:space="0" w:color="auto"/>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 xml:space="preserve">276.8 </w:t>
            </w:r>
          </w:p>
        </w:tc>
        <w:tc>
          <w:tcPr>
            <w:tcW w:w="1233" w:type="dxa"/>
            <w:tcBorders>
              <w:top w:val="nil"/>
              <w:left w:val="nil"/>
              <w:bottom w:val="nil"/>
              <w:right w:val="nil"/>
            </w:tcBorders>
            <w:vAlign w:val="bottom"/>
          </w:tcPr>
          <w:p w:rsidR="0068533B" w:rsidRPr="006053B8" w:rsidRDefault="0068533B" w:rsidP="0009059A">
            <w:pPr>
              <w:snapToGrid w:val="0"/>
              <w:spacing w:line="320" w:lineRule="exact"/>
              <w:ind w:right="296"/>
              <w:jc w:val="right"/>
              <w:rPr>
                <w:rFonts w:eastAsia="標楷體"/>
                <w:color w:val="000000" w:themeColor="text1"/>
              </w:rPr>
            </w:pPr>
            <w:r w:rsidRPr="006053B8">
              <w:rPr>
                <w:rFonts w:eastAsia="標楷體"/>
                <w:color w:val="000000" w:themeColor="text1"/>
              </w:rPr>
              <w:t xml:space="preserve">-3.2 </w:t>
            </w:r>
          </w:p>
        </w:tc>
        <w:tc>
          <w:tcPr>
            <w:tcW w:w="1800" w:type="dxa"/>
            <w:tcBorders>
              <w:top w:val="nil"/>
              <w:left w:val="nil"/>
              <w:bottom w:val="nil"/>
              <w:right w:val="nil"/>
            </w:tcBorders>
            <w:vAlign w:val="bottom"/>
          </w:tcPr>
          <w:p w:rsidR="0068533B" w:rsidRPr="006053B8" w:rsidRDefault="0068533B" w:rsidP="0009059A">
            <w:pPr>
              <w:snapToGrid w:val="0"/>
              <w:spacing w:line="320" w:lineRule="exact"/>
              <w:ind w:right="536"/>
              <w:jc w:val="right"/>
              <w:rPr>
                <w:rFonts w:eastAsia="標楷體"/>
                <w:color w:val="000000" w:themeColor="text1"/>
              </w:rPr>
            </w:pPr>
            <w:r w:rsidRPr="006053B8">
              <w:rPr>
                <w:rFonts w:eastAsia="標楷體"/>
                <w:color w:val="000000" w:themeColor="text1"/>
              </w:rPr>
              <w:t xml:space="preserve">229.8 </w:t>
            </w:r>
          </w:p>
        </w:tc>
        <w:tc>
          <w:tcPr>
            <w:tcW w:w="1440" w:type="dxa"/>
            <w:tcBorders>
              <w:top w:val="nil"/>
              <w:left w:val="nil"/>
              <w:bottom w:val="nil"/>
              <w:right w:val="nil"/>
            </w:tcBorders>
            <w:vAlign w:val="bottom"/>
          </w:tcPr>
          <w:p w:rsidR="0068533B" w:rsidRPr="006053B8" w:rsidRDefault="0068533B" w:rsidP="0009059A">
            <w:pPr>
              <w:snapToGrid w:val="0"/>
              <w:spacing w:line="320" w:lineRule="exact"/>
              <w:ind w:right="417"/>
              <w:jc w:val="right"/>
              <w:rPr>
                <w:rFonts w:eastAsia="標楷體"/>
                <w:color w:val="000000" w:themeColor="text1"/>
              </w:rPr>
            </w:pPr>
            <w:r w:rsidRPr="006053B8">
              <w:rPr>
                <w:rFonts w:eastAsia="標楷體"/>
                <w:color w:val="000000" w:themeColor="text1"/>
              </w:rPr>
              <w:t xml:space="preserve">1.4 </w:t>
            </w:r>
          </w:p>
        </w:tc>
        <w:tc>
          <w:tcPr>
            <w:tcW w:w="1460" w:type="dxa"/>
            <w:tcBorders>
              <w:top w:val="nil"/>
              <w:left w:val="nil"/>
              <w:bottom w:val="nil"/>
              <w:right w:val="nil"/>
            </w:tcBorders>
            <w:vAlign w:val="center"/>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 xml:space="preserve">47.0 </w:t>
            </w:r>
          </w:p>
        </w:tc>
      </w:tr>
      <w:tr w:rsidR="0068533B" w:rsidRPr="006053B8" w:rsidTr="0009059A">
        <w:trPr>
          <w:trHeight w:val="351"/>
        </w:trPr>
        <w:tc>
          <w:tcPr>
            <w:tcW w:w="1544" w:type="dxa"/>
            <w:tcBorders>
              <w:top w:val="nil"/>
              <w:left w:val="nil"/>
              <w:bottom w:val="nil"/>
              <w:right w:val="single" w:sz="4" w:space="0" w:color="auto"/>
            </w:tcBorders>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1800" w:type="dxa"/>
            <w:tcBorders>
              <w:top w:val="nil"/>
              <w:left w:val="single" w:sz="4" w:space="0" w:color="auto"/>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 xml:space="preserve">283.7 </w:t>
            </w:r>
          </w:p>
        </w:tc>
        <w:tc>
          <w:tcPr>
            <w:tcW w:w="1233" w:type="dxa"/>
            <w:tcBorders>
              <w:top w:val="nil"/>
              <w:left w:val="nil"/>
              <w:bottom w:val="nil"/>
              <w:right w:val="nil"/>
            </w:tcBorders>
            <w:vAlign w:val="bottom"/>
          </w:tcPr>
          <w:p w:rsidR="0068533B" w:rsidRPr="006053B8" w:rsidRDefault="0068533B" w:rsidP="0009059A">
            <w:pPr>
              <w:snapToGrid w:val="0"/>
              <w:spacing w:line="320" w:lineRule="exact"/>
              <w:ind w:right="296"/>
              <w:jc w:val="right"/>
              <w:rPr>
                <w:rFonts w:eastAsia="標楷體"/>
                <w:color w:val="000000" w:themeColor="text1"/>
              </w:rPr>
            </w:pPr>
            <w:r w:rsidRPr="006053B8">
              <w:rPr>
                <w:rFonts w:eastAsia="標楷體"/>
                <w:color w:val="000000" w:themeColor="text1"/>
              </w:rPr>
              <w:t xml:space="preserve">-3.4 </w:t>
            </w:r>
          </w:p>
        </w:tc>
        <w:tc>
          <w:tcPr>
            <w:tcW w:w="1800" w:type="dxa"/>
            <w:tcBorders>
              <w:top w:val="nil"/>
              <w:left w:val="nil"/>
              <w:bottom w:val="nil"/>
              <w:right w:val="nil"/>
            </w:tcBorders>
            <w:vAlign w:val="bottom"/>
          </w:tcPr>
          <w:p w:rsidR="0068533B" w:rsidRPr="006053B8" w:rsidRDefault="0068533B" w:rsidP="0009059A">
            <w:pPr>
              <w:snapToGrid w:val="0"/>
              <w:spacing w:line="320" w:lineRule="exact"/>
              <w:ind w:right="536"/>
              <w:jc w:val="right"/>
              <w:rPr>
                <w:rFonts w:eastAsia="標楷體"/>
                <w:color w:val="000000" w:themeColor="text1"/>
              </w:rPr>
            </w:pPr>
            <w:r w:rsidRPr="006053B8">
              <w:rPr>
                <w:rFonts w:eastAsia="標楷體"/>
                <w:color w:val="000000" w:themeColor="text1"/>
              </w:rPr>
              <w:t xml:space="preserve">237.0 </w:t>
            </w:r>
          </w:p>
        </w:tc>
        <w:tc>
          <w:tcPr>
            <w:tcW w:w="1440" w:type="dxa"/>
            <w:tcBorders>
              <w:top w:val="nil"/>
              <w:left w:val="nil"/>
              <w:bottom w:val="nil"/>
              <w:right w:val="nil"/>
            </w:tcBorders>
            <w:vAlign w:val="bottom"/>
          </w:tcPr>
          <w:p w:rsidR="0068533B" w:rsidRPr="006053B8" w:rsidRDefault="0068533B" w:rsidP="0009059A">
            <w:pPr>
              <w:snapToGrid w:val="0"/>
              <w:spacing w:line="320" w:lineRule="exact"/>
              <w:ind w:right="417"/>
              <w:jc w:val="right"/>
              <w:rPr>
                <w:rFonts w:eastAsia="標楷體"/>
                <w:color w:val="000000" w:themeColor="text1"/>
              </w:rPr>
            </w:pPr>
            <w:r w:rsidRPr="006053B8">
              <w:rPr>
                <w:rFonts w:eastAsia="標楷體"/>
                <w:color w:val="000000" w:themeColor="text1"/>
              </w:rPr>
              <w:t xml:space="preserve">2.0 </w:t>
            </w:r>
          </w:p>
        </w:tc>
        <w:tc>
          <w:tcPr>
            <w:tcW w:w="1460" w:type="dxa"/>
            <w:tcBorders>
              <w:top w:val="nil"/>
              <w:left w:val="nil"/>
              <w:bottom w:val="nil"/>
              <w:right w:val="nil"/>
            </w:tcBorders>
            <w:vAlign w:val="center"/>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 xml:space="preserve">46.7 </w:t>
            </w:r>
          </w:p>
        </w:tc>
      </w:tr>
      <w:tr w:rsidR="0068533B" w:rsidRPr="006053B8" w:rsidTr="0009059A">
        <w:trPr>
          <w:trHeight w:val="351"/>
        </w:trPr>
        <w:tc>
          <w:tcPr>
            <w:tcW w:w="1544" w:type="dxa"/>
            <w:tcBorders>
              <w:top w:val="nil"/>
              <w:left w:val="nil"/>
              <w:bottom w:val="nil"/>
              <w:right w:val="single" w:sz="4" w:space="0" w:color="auto"/>
            </w:tcBorders>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r w:rsidRPr="006053B8">
              <w:rPr>
                <w:rFonts w:eastAsia="標楷體"/>
                <w:b/>
                <w:bCs/>
                <w:color w:val="000000" w:themeColor="text1"/>
              </w:rPr>
              <w:t>1~10</w:t>
            </w:r>
            <w:r w:rsidRPr="006053B8">
              <w:rPr>
                <w:rFonts w:eastAsia="標楷體"/>
                <w:b/>
                <w:bCs/>
                <w:color w:val="000000" w:themeColor="text1"/>
              </w:rPr>
              <w:t>月</w:t>
            </w:r>
          </w:p>
        </w:tc>
        <w:tc>
          <w:tcPr>
            <w:tcW w:w="1800" w:type="dxa"/>
            <w:tcBorders>
              <w:top w:val="nil"/>
              <w:left w:val="single" w:sz="4" w:space="0" w:color="auto"/>
              <w:bottom w:val="nil"/>
              <w:right w:val="nil"/>
            </w:tcBorders>
            <w:vAlign w:val="bottom"/>
          </w:tcPr>
          <w:p w:rsidR="0068533B" w:rsidRPr="006053B8" w:rsidRDefault="0068533B" w:rsidP="0009059A">
            <w:pPr>
              <w:snapToGrid w:val="0"/>
              <w:spacing w:line="320" w:lineRule="exact"/>
              <w:ind w:right="480"/>
              <w:jc w:val="right"/>
              <w:rPr>
                <w:rFonts w:eastAsia="標楷體"/>
                <w:b/>
                <w:color w:val="000000" w:themeColor="text1"/>
              </w:rPr>
            </w:pPr>
            <w:r w:rsidRPr="006053B8">
              <w:rPr>
                <w:rFonts w:eastAsia="標楷體"/>
                <w:b/>
                <w:color w:val="000000" w:themeColor="text1"/>
              </w:rPr>
              <w:t>2,712.7</w:t>
            </w:r>
          </w:p>
        </w:tc>
        <w:tc>
          <w:tcPr>
            <w:tcW w:w="1233" w:type="dxa"/>
            <w:tcBorders>
              <w:top w:val="nil"/>
              <w:left w:val="nil"/>
              <w:bottom w:val="nil"/>
              <w:right w:val="nil"/>
            </w:tcBorders>
            <w:vAlign w:val="bottom"/>
          </w:tcPr>
          <w:p w:rsidR="0068533B" w:rsidRPr="006053B8" w:rsidRDefault="0068533B" w:rsidP="0009059A">
            <w:pPr>
              <w:snapToGrid w:val="0"/>
              <w:spacing w:line="320" w:lineRule="exact"/>
              <w:ind w:right="296"/>
              <w:jc w:val="right"/>
              <w:rPr>
                <w:rFonts w:eastAsia="標楷體"/>
                <w:b/>
                <w:color w:val="000000" w:themeColor="text1"/>
              </w:rPr>
            </w:pPr>
            <w:r w:rsidRPr="006053B8">
              <w:rPr>
                <w:rFonts w:eastAsia="標楷體"/>
                <w:b/>
                <w:color w:val="000000" w:themeColor="text1"/>
              </w:rPr>
              <w:t>-2.4</w:t>
            </w:r>
          </w:p>
        </w:tc>
        <w:tc>
          <w:tcPr>
            <w:tcW w:w="1800" w:type="dxa"/>
            <w:tcBorders>
              <w:top w:val="nil"/>
              <w:left w:val="nil"/>
              <w:bottom w:val="nil"/>
              <w:right w:val="nil"/>
            </w:tcBorders>
            <w:vAlign w:val="bottom"/>
          </w:tcPr>
          <w:p w:rsidR="0068533B" w:rsidRPr="006053B8" w:rsidRDefault="0068533B" w:rsidP="0009059A">
            <w:pPr>
              <w:snapToGrid w:val="0"/>
              <w:spacing w:line="320" w:lineRule="exact"/>
              <w:ind w:right="480"/>
              <w:jc w:val="right"/>
              <w:rPr>
                <w:rFonts w:eastAsia="標楷體"/>
                <w:b/>
                <w:color w:val="000000" w:themeColor="text1"/>
              </w:rPr>
            </w:pPr>
            <w:r w:rsidRPr="006053B8">
              <w:rPr>
                <w:rFonts w:eastAsia="標楷體"/>
                <w:b/>
                <w:color w:val="000000" w:themeColor="text1"/>
              </w:rPr>
              <w:t>2,345.6</w:t>
            </w:r>
          </w:p>
        </w:tc>
        <w:tc>
          <w:tcPr>
            <w:tcW w:w="1440" w:type="dxa"/>
            <w:tcBorders>
              <w:top w:val="nil"/>
              <w:left w:val="nil"/>
              <w:bottom w:val="nil"/>
              <w:right w:val="nil"/>
            </w:tcBorders>
            <w:vAlign w:val="bottom"/>
          </w:tcPr>
          <w:p w:rsidR="0068533B" w:rsidRPr="006053B8" w:rsidRDefault="0068533B" w:rsidP="0009059A">
            <w:pPr>
              <w:snapToGrid w:val="0"/>
              <w:spacing w:line="320" w:lineRule="exact"/>
              <w:ind w:right="417"/>
              <w:jc w:val="right"/>
              <w:rPr>
                <w:rFonts w:eastAsia="標楷體"/>
                <w:b/>
                <w:color w:val="000000" w:themeColor="text1"/>
              </w:rPr>
            </w:pPr>
            <w:r w:rsidRPr="006053B8">
              <w:rPr>
                <w:rFonts w:eastAsia="標楷體"/>
                <w:b/>
                <w:color w:val="000000" w:themeColor="text1"/>
              </w:rPr>
              <w:t>-1.5</w:t>
            </w:r>
          </w:p>
        </w:tc>
        <w:tc>
          <w:tcPr>
            <w:tcW w:w="1460" w:type="dxa"/>
            <w:tcBorders>
              <w:top w:val="nil"/>
              <w:left w:val="nil"/>
              <w:bottom w:val="nil"/>
              <w:right w:val="nil"/>
            </w:tcBorders>
            <w:vAlign w:val="bottom"/>
          </w:tcPr>
          <w:p w:rsidR="0068533B" w:rsidRPr="006053B8" w:rsidRDefault="0068533B" w:rsidP="0009059A">
            <w:pPr>
              <w:snapToGrid w:val="0"/>
              <w:spacing w:line="320" w:lineRule="exact"/>
              <w:ind w:right="480"/>
              <w:jc w:val="right"/>
              <w:rPr>
                <w:rFonts w:eastAsia="標楷體"/>
                <w:b/>
                <w:color w:val="000000" w:themeColor="text1"/>
              </w:rPr>
            </w:pPr>
            <w:r w:rsidRPr="006053B8">
              <w:rPr>
                <w:rFonts w:eastAsia="標楷體"/>
                <w:b/>
                <w:color w:val="000000" w:themeColor="text1"/>
              </w:rPr>
              <w:t>367.1</w:t>
            </w:r>
          </w:p>
        </w:tc>
      </w:tr>
      <w:tr w:rsidR="0068533B" w:rsidRPr="006053B8" w:rsidTr="0009059A">
        <w:trPr>
          <w:trHeight w:val="351"/>
        </w:trPr>
        <w:tc>
          <w:tcPr>
            <w:tcW w:w="1544" w:type="dxa"/>
            <w:tcBorders>
              <w:top w:val="nil"/>
              <w:left w:val="nil"/>
              <w:bottom w:val="nil"/>
              <w:right w:val="single" w:sz="4" w:space="0" w:color="auto"/>
            </w:tcBorders>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6053B8">
              <w:rPr>
                <w:rFonts w:eastAsia="標楷體"/>
                <w:bCs/>
                <w:color w:val="000000" w:themeColor="text1"/>
              </w:rPr>
              <w:t>1</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271.2</w:t>
            </w:r>
          </w:p>
        </w:tc>
        <w:tc>
          <w:tcPr>
            <w:tcW w:w="1233" w:type="dxa"/>
            <w:tcBorders>
              <w:top w:val="nil"/>
              <w:left w:val="nil"/>
              <w:bottom w:val="nil"/>
              <w:right w:val="nil"/>
            </w:tcBorders>
            <w:vAlign w:val="bottom"/>
          </w:tcPr>
          <w:p w:rsidR="0068533B" w:rsidRPr="006053B8" w:rsidRDefault="0068533B" w:rsidP="0009059A">
            <w:pPr>
              <w:snapToGrid w:val="0"/>
              <w:spacing w:line="320" w:lineRule="exact"/>
              <w:ind w:right="296"/>
              <w:jc w:val="right"/>
              <w:rPr>
                <w:rFonts w:eastAsia="標楷體"/>
                <w:color w:val="000000" w:themeColor="text1"/>
              </w:rPr>
            </w:pPr>
            <w:r w:rsidRPr="006053B8">
              <w:rPr>
                <w:rFonts w:eastAsia="標楷體"/>
                <w:color w:val="000000" w:themeColor="text1"/>
              </w:rPr>
              <w:t xml:space="preserve">-0.5 </w:t>
            </w:r>
          </w:p>
        </w:tc>
        <w:tc>
          <w:tcPr>
            <w:tcW w:w="1800" w:type="dxa"/>
            <w:tcBorders>
              <w:top w:val="nil"/>
              <w:left w:val="nil"/>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262.5</w:t>
            </w:r>
          </w:p>
        </w:tc>
        <w:tc>
          <w:tcPr>
            <w:tcW w:w="1440" w:type="dxa"/>
            <w:tcBorders>
              <w:top w:val="nil"/>
              <w:left w:val="nil"/>
              <w:bottom w:val="nil"/>
              <w:right w:val="nil"/>
            </w:tcBorders>
            <w:vAlign w:val="bottom"/>
          </w:tcPr>
          <w:p w:rsidR="0068533B" w:rsidRPr="006053B8" w:rsidRDefault="0068533B" w:rsidP="0009059A">
            <w:pPr>
              <w:snapToGrid w:val="0"/>
              <w:spacing w:line="320" w:lineRule="exact"/>
              <w:ind w:right="417"/>
              <w:jc w:val="right"/>
              <w:rPr>
                <w:rFonts w:eastAsia="標楷體"/>
                <w:color w:val="000000" w:themeColor="text1"/>
              </w:rPr>
            </w:pPr>
            <w:r w:rsidRPr="006053B8">
              <w:rPr>
                <w:rFonts w:eastAsia="標楷體"/>
                <w:color w:val="000000" w:themeColor="text1"/>
              </w:rPr>
              <w:t xml:space="preserve">6.9 </w:t>
            </w:r>
          </w:p>
        </w:tc>
        <w:tc>
          <w:tcPr>
            <w:tcW w:w="1460" w:type="dxa"/>
            <w:tcBorders>
              <w:top w:val="nil"/>
              <w:left w:val="nil"/>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8.8</w:t>
            </w:r>
          </w:p>
        </w:tc>
      </w:tr>
      <w:tr w:rsidR="0068533B" w:rsidRPr="006053B8" w:rsidTr="0009059A">
        <w:trPr>
          <w:trHeight w:val="351"/>
        </w:trPr>
        <w:tc>
          <w:tcPr>
            <w:tcW w:w="1544" w:type="dxa"/>
            <w:tcBorders>
              <w:top w:val="nil"/>
              <w:left w:val="nil"/>
              <w:bottom w:val="nil"/>
              <w:right w:val="single" w:sz="4" w:space="0" w:color="auto"/>
            </w:tcBorders>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6053B8">
              <w:rPr>
                <w:rFonts w:eastAsia="標楷體"/>
                <w:bCs/>
                <w:color w:val="000000" w:themeColor="text1"/>
              </w:rPr>
              <w:t>2</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203.2</w:t>
            </w:r>
          </w:p>
        </w:tc>
        <w:tc>
          <w:tcPr>
            <w:tcW w:w="1233" w:type="dxa"/>
            <w:tcBorders>
              <w:top w:val="nil"/>
              <w:left w:val="nil"/>
              <w:bottom w:val="nil"/>
              <w:right w:val="nil"/>
            </w:tcBorders>
            <w:vAlign w:val="bottom"/>
          </w:tcPr>
          <w:p w:rsidR="0068533B" w:rsidRPr="006053B8" w:rsidRDefault="0068533B" w:rsidP="0009059A">
            <w:pPr>
              <w:snapToGrid w:val="0"/>
              <w:spacing w:line="320" w:lineRule="exact"/>
              <w:ind w:right="296"/>
              <w:jc w:val="right"/>
              <w:rPr>
                <w:rFonts w:eastAsia="標楷體"/>
                <w:color w:val="000000" w:themeColor="text1"/>
              </w:rPr>
            </w:pPr>
            <w:r w:rsidRPr="006053B8">
              <w:rPr>
                <w:rFonts w:eastAsia="標楷體"/>
                <w:color w:val="000000" w:themeColor="text1"/>
              </w:rPr>
              <w:t xml:space="preserve">-8.3 </w:t>
            </w:r>
          </w:p>
        </w:tc>
        <w:tc>
          <w:tcPr>
            <w:tcW w:w="1800" w:type="dxa"/>
            <w:tcBorders>
              <w:top w:val="nil"/>
              <w:left w:val="nil"/>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152.8</w:t>
            </w:r>
          </w:p>
        </w:tc>
        <w:tc>
          <w:tcPr>
            <w:tcW w:w="1440" w:type="dxa"/>
            <w:tcBorders>
              <w:top w:val="nil"/>
              <w:left w:val="nil"/>
              <w:bottom w:val="nil"/>
              <w:right w:val="nil"/>
            </w:tcBorders>
            <w:vAlign w:val="bottom"/>
          </w:tcPr>
          <w:p w:rsidR="0068533B" w:rsidRPr="006053B8" w:rsidRDefault="0068533B" w:rsidP="0009059A">
            <w:pPr>
              <w:snapToGrid w:val="0"/>
              <w:spacing w:line="320" w:lineRule="exact"/>
              <w:ind w:right="417"/>
              <w:jc w:val="right"/>
              <w:rPr>
                <w:rFonts w:eastAsia="標楷體"/>
                <w:color w:val="000000" w:themeColor="text1"/>
              </w:rPr>
            </w:pPr>
            <w:r w:rsidRPr="006053B8">
              <w:rPr>
                <w:rFonts w:eastAsia="標楷體"/>
                <w:color w:val="000000" w:themeColor="text1"/>
              </w:rPr>
              <w:t xml:space="preserve">-20.3 </w:t>
            </w:r>
          </w:p>
        </w:tc>
        <w:tc>
          <w:tcPr>
            <w:tcW w:w="1460" w:type="dxa"/>
            <w:tcBorders>
              <w:top w:val="nil"/>
              <w:left w:val="nil"/>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50.4</w:t>
            </w:r>
          </w:p>
        </w:tc>
      </w:tr>
      <w:tr w:rsidR="0068533B" w:rsidRPr="006053B8" w:rsidTr="0009059A">
        <w:trPr>
          <w:trHeight w:val="351"/>
        </w:trPr>
        <w:tc>
          <w:tcPr>
            <w:tcW w:w="1544" w:type="dxa"/>
            <w:tcBorders>
              <w:top w:val="nil"/>
              <w:left w:val="nil"/>
              <w:bottom w:val="nil"/>
              <w:right w:val="single" w:sz="4" w:space="0" w:color="auto"/>
            </w:tcBorders>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3</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284.8</w:t>
            </w:r>
          </w:p>
        </w:tc>
        <w:tc>
          <w:tcPr>
            <w:tcW w:w="1233" w:type="dxa"/>
            <w:tcBorders>
              <w:top w:val="nil"/>
              <w:left w:val="nil"/>
              <w:bottom w:val="nil"/>
              <w:right w:val="nil"/>
            </w:tcBorders>
            <w:vAlign w:val="bottom"/>
          </w:tcPr>
          <w:p w:rsidR="0068533B" w:rsidRPr="006053B8" w:rsidRDefault="0068533B" w:rsidP="0009059A">
            <w:pPr>
              <w:snapToGrid w:val="0"/>
              <w:spacing w:line="320" w:lineRule="exact"/>
              <w:ind w:right="296"/>
              <w:jc w:val="right"/>
              <w:rPr>
                <w:rFonts w:eastAsia="標楷體"/>
                <w:color w:val="000000" w:themeColor="text1"/>
              </w:rPr>
            </w:pPr>
            <w:r w:rsidRPr="006053B8">
              <w:rPr>
                <w:rFonts w:eastAsia="標楷體"/>
                <w:color w:val="000000" w:themeColor="text1"/>
              </w:rPr>
              <w:t>-4.4</w:t>
            </w:r>
          </w:p>
        </w:tc>
        <w:tc>
          <w:tcPr>
            <w:tcW w:w="1800" w:type="dxa"/>
            <w:tcBorders>
              <w:top w:val="nil"/>
              <w:left w:val="nil"/>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254.4</w:t>
            </w:r>
          </w:p>
        </w:tc>
        <w:tc>
          <w:tcPr>
            <w:tcW w:w="1440" w:type="dxa"/>
            <w:tcBorders>
              <w:top w:val="nil"/>
              <w:left w:val="nil"/>
              <w:bottom w:val="nil"/>
              <w:right w:val="nil"/>
            </w:tcBorders>
            <w:vAlign w:val="bottom"/>
          </w:tcPr>
          <w:p w:rsidR="0068533B" w:rsidRPr="006053B8" w:rsidRDefault="0068533B" w:rsidP="0009059A">
            <w:pPr>
              <w:snapToGrid w:val="0"/>
              <w:spacing w:line="320" w:lineRule="exact"/>
              <w:ind w:right="417"/>
              <w:jc w:val="right"/>
              <w:rPr>
                <w:rFonts w:eastAsia="標楷體"/>
                <w:color w:val="000000" w:themeColor="text1"/>
              </w:rPr>
            </w:pPr>
            <w:r w:rsidRPr="006053B8">
              <w:rPr>
                <w:rFonts w:eastAsia="標楷體"/>
                <w:color w:val="000000" w:themeColor="text1"/>
              </w:rPr>
              <w:t>6.7</w:t>
            </w:r>
          </w:p>
        </w:tc>
        <w:tc>
          <w:tcPr>
            <w:tcW w:w="1460" w:type="dxa"/>
            <w:tcBorders>
              <w:top w:val="nil"/>
              <w:left w:val="nil"/>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30.4</w:t>
            </w:r>
          </w:p>
        </w:tc>
      </w:tr>
      <w:tr w:rsidR="0068533B" w:rsidRPr="006053B8" w:rsidTr="0009059A">
        <w:trPr>
          <w:trHeight w:val="351"/>
        </w:trPr>
        <w:tc>
          <w:tcPr>
            <w:tcW w:w="1544" w:type="dxa"/>
            <w:tcBorders>
              <w:top w:val="nil"/>
              <w:left w:val="nil"/>
              <w:bottom w:val="nil"/>
              <w:right w:val="single" w:sz="4" w:space="0" w:color="auto"/>
            </w:tcBorders>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4</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255.7</w:t>
            </w:r>
          </w:p>
        </w:tc>
        <w:tc>
          <w:tcPr>
            <w:tcW w:w="1233" w:type="dxa"/>
            <w:tcBorders>
              <w:top w:val="nil"/>
              <w:left w:val="nil"/>
              <w:bottom w:val="nil"/>
              <w:right w:val="nil"/>
            </w:tcBorders>
            <w:vAlign w:val="bottom"/>
          </w:tcPr>
          <w:p w:rsidR="0068533B" w:rsidRPr="006053B8" w:rsidRDefault="0068533B" w:rsidP="0009059A">
            <w:pPr>
              <w:snapToGrid w:val="0"/>
              <w:spacing w:line="320" w:lineRule="exact"/>
              <w:ind w:right="296"/>
              <w:jc w:val="right"/>
              <w:rPr>
                <w:rFonts w:eastAsia="標楷體"/>
                <w:color w:val="000000" w:themeColor="text1"/>
              </w:rPr>
            </w:pPr>
            <w:r w:rsidRPr="006053B8">
              <w:rPr>
                <w:rFonts w:eastAsia="標楷體"/>
                <w:color w:val="000000" w:themeColor="text1"/>
              </w:rPr>
              <w:t>-3.7</w:t>
            </w:r>
          </w:p>
        </w:tc>
        <w:tc>
          <w:tcPr>
            <w:tcW w:w="1800" w:type="dxa"/>
            <w:tcBorders>
              <w:top w:val="nil"/>
              <w:left w:val="nil"/>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229.1</w:t>
            </w:r>
          </w:p>
        </w:tc>
        <w:tc>
          <w:tcPr>
            <w:tcW w:w="1440" w:type="dxa"/>
            <w:tcBorders>
              <w:top w:val="nil"/>
              <w:left w:val="nil"/>
              <w:bottom w:val="nil"/>
              <w:right w:val="nil"/>
            </w:tcBorders>
            <w:vAlign w:val="bottom"/>
          </w:tcPr>
          <w:p w:rsidR="0068533B" w:rsidRPr="006053B8" w:rsidRDefault="0068533B" w:rsidP="0009059A">
            <w:pPr>
              <w:snapToGrid w:val="0"/>
              <w:spacing w:line="320" w:lineRule="exact"/>
              <w:ind w:right="417"/>
              <w:jc w:val="right"/>
              <w:rPr>
                <w:rFonts w:eastAsia="標楷體"/>
                <w:color w:val="000000" w:themeColor="text1"/>
              </w:rPr>
            </w:pPr>
            <w:r w:rsidRPr="006053B8">
              <w:rPr>
                <w:rFonts w:eastAsia="標楷體"/>
                <w:color w:val="000000" w:themeColor="text1"/>
              </w:rPr>
              <w:t>2.1</w:t>
            </w:r>
          </w:p>
        </w:tc>
        <w:tc>
          <w:tcPr>
            <w:tcW w:w="1460" w:type="dxa"/>
            <w:tcBorders>
              <w:top w:val="nil"/>
              <w:left w:val="nil"/>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26.6</w:t>
            </w:r>
          </w:p>
        </w:tc>
      </w:tr>
      <w:tr w:rsidR="0068533B" w:rsidRPr="006053B8" w:rsidTr="0009059A">
        <w:trPr>
          <w:trHeight w:val="351"/>
        </w:trPr>
        <w:tc>
          <w:tcPr>
            <w:tcW w:w="1544" w:type="dxa"/>
            <w:tcBorders>
              <w:top w:val="nil"/>
              <w:left w:val="nil"/>
              <w:bottom w:val="nil"/>
              <w:right w:val="single" w:sz="4" w:space="0" w:color="auto"/>
            </w:tcBorders>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5</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275.6</w:t>
            </w:r>
          </w:p>
        </w:tc>
        <w:tc>
          <w:tcPr>
            <w:tcW w:w="1233" w:type="dxa"/>
            <w:tcBorders>
              <w:top w:val="nil"/>
              <w:left w:val="nil"/>
              <w:bottom w:val="nil"/>
              <w:right w:val="nil"/>
            </w:tcBorders>
            <w:vAlign w:val="bottom"/>
          </w:tcPr>
          <w:p w:rsidR="0068533B" w:rsidRPr="006053B8" w:rsidRDefault="0068533B" w:rsidP="0009059A">
            <w:pPr>
              <w:snapToGrid w:val="0"/>
              <w:spacing w:line="320" w:lineRule="exact"/>
              <w:ind w:right="296"/>
              <w:jc w:val="right"/>
              <w:rPr>
                <w:rFonts w:eastAsia="標楷體"/>
                <w:color w:val="000000" w:themeColor="text1"/>
              </w:rPr>
            </w:pPr>
            <w:r w:rsidRPr="006053B8">
              <w:rPr>
                <w:rFonts w:eastAsia="標楷體"/>
                <w:color w:val="000000" w:themeColor="text1"/>
              </w:rPr>
              <w:t>-4.8</w:t>
            </w:r>
          </w:p>
        </w:tc>
        <w:tc>
          <w:tcPr>
            <w:tcW w:w="1800" w:type="dxa"/>
            <w:tcBorders>
              <w:top w:val="nil"/>
              <w:left w:val="nil"/>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230.9</w:t>
            </w:r>
          </w:p>
        </w:tc>
        <w:tc>
          <w:tcPr>
            <w:tcW w:w="1440" w:type="dxa"/>
            <w:tcBorders>
              <w:top w:val="nil"/>
              <w:left w:val="nil"/>
              <w:bottom w:val="nil"/>
              <w:right w:val="nil"/>
            </w:tcBorders>
            <w:vAlign w:val="bottom"/>
          </w:tcPr>
          <w:p w:rsidR="0068533B" w:rsidRPr="006053B8" w:rsidRDefault="0068533B" w:rsidP="0009059A">
            <w:pPr>
              <w:snapToGrid w:val="0"/>
              <w:spacing w:line="320" w:lineRule="exact"/>
              <w:ind w:right="417"/>
              <w:jc w:val="right"/>
              <w:rPr>
                <w:rFonts w:eastAsia="標楷體"/>
                <w:color w:val="000000" w:themeColor="text1"/>
              </w:rPr>
            </w:pPr>
            <w:r w:rsidRPr="006053B8">
              <w:rPr>
                <w:rFonts w:eastAsia="標楷體"/>
                <w:color w:val="000000" w:themeColor="text1"/>
              </w:rPr>
              <w:t>-5.8</w:t>
            </w:r>
          </w:p>
        </w:tc>
        <w:tc>
          <w:tcPr>
            <w:tcW w:w="1460" w:type="dxa"/>
            <w:tcBorders>
              <w:top w:val="nil"/>
              <w:left w:val="nil"/>
              <w:bottom w:val="nil"/>
              <w:right w:val="nil"/>
            </w:tcBorders>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44.7</w:t>
            </w:r>
          </w:p>
        </w:tc>
      </w:tr>
      <w:tr w:rsidR="0068533B" w:rsidRPr="006053B8" w:rsidTr="0009059A">
        <w:trPr>
          <w:trHeight w:val="351"/>
        </w:trPr>
        <w:tc>
          <w:tcPr>
            <w:tcW w:w="1544" w:type="dxa"/>
            <w:tcBorders>
              <w:top w:val="nil"/>
              <w:left w:val="nil"/>
              <w:bottom w:val="nil"/>
              <w:right w:val="single" w:sz="4" w:space="0" w:color="auto"/>
            </w:tcBorders>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6</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282.2</w:t>
            </w:r>
          </w:p>
        </w:tc>
        <w:tc>
          <w:tcPr>
            <w:tcW w:w="1233" w:type="dxa"/>
            <w:tcBorders>
              <w:top w:val="nil"/>
              <w:left w:val="nil"/>
              <w:bottom w:val="nil"/>
              <w:right w:val="nil"/>
            </w:tcBorders>
            <w:vAlign w:val="bottom"/>
          </w:tcPr>
          <w:p w:rsidR="0068533B" w:rsidRPr="006053B8" w:rsidRDefault="0068533B" w:rsidP="0009059A">
            <w:pPr>
              <w:snapToGrid w:val="0"/>
              <w:spacing w:line="320" w:lineRule="exact"/>
              <w:ind w:right="296"/>
              <w:jc w:val="right"/>
              <w:rPr>
                <w:rFonts w:eastAsia="標楷體"/>
                <w:color w:val="000000" w:themeColor="text1"/>
              </w:rPr>
            </w:pPr>
            <w:r w:rsidRPr="006053B8">
              <w:rPr>
                <w:rFonts w:eastAsia="標楷體"/>
                <w:color w:val="000000" w:themeColor="text1"/>
              </w:rPr>
              <w:t>0.4</w:t>
            </w:r>
          </w:p>
        </w:tc>
        <w:tc>
          <w:tcPr>
            <w:tcW w:w="1800" w:type="dxa"/>
            <w:tcBorders>
              <w:top w:val="nil"/>
              <w:left w:val="nil"/>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243.4</w:t>
            </w:r>
          </w:p>
        </w:tc>
        <w:tc>
          <w:tcPr>
            <w:tcW w:w="1440" w:type="dxa"/>
            <w:tcBorders>
              <w:top w:val="nil"/>
              <w:left w:val="nil"/>
              <w:bottom w:val="nil"/>
              <w:right w:val="nil"/>
            </w:tcBorders>
            <w:vAlign w:val="bottom"/>
          </w:tcPr>
          <w:p w:rsidR="0068533B" w:rsidRPr="006053B8" w:rsidRDefault="0068533B" w:rsidP="0009059A">
            <w:pPr>
              <w:snapToGrid w:val="0"/>
              <w:spacing w:line="320" w:lineRule="exact"/>
              <w:ind w:right="417"/>
              <w:jc w:val="right"/>
              <w:rPr>
                <w:rFonts w:eastAsia="標楷體"/>
                <w:color w:val="000000" w:themeColor="text1"/>
              </w:rPr>
            </w:pPr>
            <w:r w:rsidRPr="006053B8">
              <w:rPr>
                <w:rFonts w:eastAsia="標楷體"/>
                <w:color w:val="000000" w:themeColor="text1"/>
              </w:rPr>
              <w:t>6.4</w:t>
            </w:r>
          </w:p>
        </w:tc>
        <w:tc>
          <w:tcPr>
            <w:tcW w:w="1460" w:type="dxa"/>
            <w:tcBorders>
              <w:top w:val="nil"/>
              <w:left w:val="nil"/>
              <w:bottom w:val="nil"/>
              <w:right w:val="nil"/>
            </w:tcBorders>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38.8</w:t>
            </w:r>
          </w:p>
        </w:tc>
      </w:tr>
      <w:tr w:rsidR="0068533B" w:rsidRPr="006053B8" w:rsidTr="0009059A">
        <w:trPr>
          <w:trHeight w:val="351"/>
        </w:trPr>
        <w:tc>
          <w:tcPr>
            <w:tcW w:w="1544" w:type="dxa"/>
            <w:tcBorders>
              <w:top w:val="nil"/>
              <w:left w:val="nil"/>
              <w:bottom w:val="nil"/>
              <w:right w:val="single" w:sz="4" w:space="0" w:color="auto"/>
            </w:tcBorders>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7</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281.2</w:t>
            </w:r>
          </w:p>
        </w:tc>
        <w:tc>
          <w:tcPr>
            <w:tcW w:w="1233" w:type="dxa"/>
            <w:tcBorders>
              <w:top w:val="nil"/>
              <w:left w:val="nil"/>
              <w:bottom w:val="nil"/>
              <w:right w:val="nil"/>
            </w:tcBorders>
            <w:vAlign w:val="bottom"/>
          </w:tcPr>
          <w:p w:rsidR="0068533B" w:rsidRPr="006053B8" w:rsidRDefault="0068533B" w:rsidP="0009059A">
            <w:pPr>
              <w:snapToGrid w:val="0"/>
              <w:spacing w:line="320" w:lineRule="exact"/>
              <w:ind w:right="296"/>
              <w:jc w:val="right"/>
              <w:rPr>
                <w:rFonts w:eastAsia="標楷體"/>
                <w:color w:val="000000" w:themeColor="text1"/>
              </w:rPr>
            </w:pPr>
            <w:r w:rsidRPr="006053B8">
              <w:rPr>
                <w:rFonts w:eastAsia="標楷體"/>
                <w:color w:val="000000" w:themeColor="text1"/>
              </w:rPr>
              <w:t>-0.3</w:t>
            </w:r>
          </w:p>
        </w:tc>
        <w:tc>
          <w:tcPr>
            <w:tcW w:w="1800" w:type="dxa"/>
            <w:tcBorders>
              <w:top w:val="nil"/>
              <w:left w:val="nil"/>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244.6</w:t>
            </w:r>
          </w:p>
        </w:tc>
        <w:tc>
          <w:tcPr>
            <w:tcW w:w="1440" w:type="dxa"/>
            <w:tcBorders>
              <w:top w:val="nil"/>
              <w:left w:val="nil"/>
              <w:bottom w:val="nil"/>
              <w:right w:val="nil"/>
            </w:tcBorders>
            <w:vAlign w:val="bottom"/>
          </w:tcPr>
          <w:p w:rsidR="0068533B" w:rsidRPr="006053B8" w:rsidRDefault="0068533B" w:rsidP="0009059A">
            <w:pPr>
              <w:snapToGrid w:val="0"/>
              <w:spacing w:line="320" w:lineRule="exact"/>
              <w:ind w:right="417"/>
              <w:jc w:val="right"/>
              <w:rPr>
                <w:rFonts w:eastAsia="標楷體"/>
                <w:color w:val="000000" w:themeColor="text1"/>
              </w:rPr>
            </w:pPr>
            <w:r w:rsidRPr="006053B8">
              <w:rPr>
                <w:rFonts w:eastAsia="標楷體"/>
                <w:color w:val="000000" w:themeColor="text1"/>
              </w:rPr>
              <w:t>-5.7</w:t>
            </w:r>
          </w:p>
        </w:tc>
        <w:tc>
          <w:tcPr>
            <w:tcW w:w="1460" w:type="dxa"/>
            <w:tcBorders>
              <w:top w:val="nil"/>
              <w:left w:val="nil"/>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36.6</w:t>
            </w:r>
          </w:p>
        </w:tc>
      </w:tr>
      <w:tr w:rsidR="0068533B" w:rsidRPr="006053B8" w:rsidTr="0009059A">
        <w:trPr>
          <w:trHeight w:val="351"/>
        </w:trPr>
        <w:tc>
          <w:tcPr>
            <w:tcW w:w="1544" w:type="dxa"/>
            <w:tcBorders>
              <w:top w:val="nil"/>
              <w:left w:val="nil"/>
              <w:bottom w:val="nil"/>
              <w:right w:val="single" w:sz="4" w:space="0" w:color="auto"/>
            </w:tcBorders>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8</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287.9</w:t>
            </w:r>
          </w:p>
        </w:tc>
        <w:tc>
          <w:tcPr>
            <w:tcW w:w="1233" w:type="dxa"/>
            <w:tcBorders>
              <w:top w:val="nil"/>
              <w:left w:val="nil"/>
              <w:bottom w:val="nil"/>
              <w:right w:val="nil"/>
            </w:tcBorders>
            <w:vAlign w:val="bottom"/>
          </w:tcPr>
          <w:p w:rsidR="0068533B" w:rsidRPr="006053B8" w:rsidRDefault="0068533B" w:rsidP="0009059A">
            <w:pPr>
              <w:snapToGrid w:val="0"/>
              <w:spacing w:line="320" w:lineRule="exact"/>
              <w:ind w:right="296"/>
              <w:jc w:val="right"/>
              <w:rPr>
                <w:rFonts w:eastAsia="標楷體"/>
                <w:color w:val="000000" w:themeColor="text1"/>
              </w:rPr>
            </w:pPr>
            <w:r w:rsidRPr="006053B8">
              <w:rPr>
                <w:rFonts w:eastAsia="標楷體"/>
                <w:color w:val="000000" w:themeColor="text1"/>
              </w:rPr>
              <w:t>2.7</w:t>
            </w:r>
          </w:p>
        </w:tc>
        <w:tc>
          <w:tcPr>
            <w:tcW w:w="1800" w:type="dxa"/>
            <w:tcBorders>
              <w:top w:val="nil"/>
              <w:left w:val="nil"/>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227.9</w:t>
            </w:r>
          </w:p>
        </w:tc>
        <w:tc>
          <w:tcPr>
            <w:tcW w:w="1440" w:type="dxa"/>
            <w:tcBorders>
              <w:top w:val="nil"/>
              <w:left w:val="nil"/>
              <w:bottom w:val="nil"/>
              <w:right w:val="nil"/>
            </w:tcBorders>
            <w:vAlign w:val="bottom"/>
          </w:tcPr>
          <w:p w:rsidR="0068533B" w:rsidRPr="006053B8" w:rsidRDefault="0068533B" w:rsidP="0009059A">
            <w:pPr>
              <w:snapToGrid w:val="0"/>
              <w:spacing w:line="320" w:lineRule="exact"/>
              <w:ind w:right="417"/>
              <w:jc w:val="right"/>
              <w:rPr>
                <w:rFonts w:eastAsia="標楷體"/>
                <w:color w:val="000000" w:themeColor="text1"/>
              </w:rPr>
            </w:pPr>
            <w:r w:rsidRPr="006053B8">
              <w:rPr>
                <w:rFonts w:eastAsia="標楷體"/>
                <w:color w:val="000000" w:themeColor="text1"/>
              </w:rPr>
              <w:t>-3.2</w:t>
            </w:r>
          </w:p>
        </w:tc>
        <w:tc>
          <w:tcPr>
            <w:tcW w:w="1460" w:type="dxa"/>
            <w:tcBorders>
              <w:top w:val="nil"/>
              <w:left w:val="nil"/>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60.0</w:t>
            </w:r>
          </w:p>
        </w:tc>
      </w:tr>
      <w:tr w:rsidR="0068533B" w:rsidRPr="006053B8" w:rsidTr="0009059A">
        <w:trPr>
          <w:trHeight w:val="351"/>
        </w:trPr>
        <w:tc>
          <w:tcPr>
            <w:tcW w:w="1544" w:type="dxa"/>
            <w:tcBorders>
              <w:top w:val="nil"/>
              <w:left w:val="nil"/>
              <w:bottom w:val="nil"/>
              <w:right w:val="single" w:sz="4" w:space="0" w:color="auto"/>
            </w:tcBorders>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9</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281.0</w:t>
            </w:r>
          </w:p>
        </w:tc>
        <w:tc>
          <w:tcPr>
            <w:tcW w:w="1233" w:type="dxa"/>
            <w:tcBorders>
              <w:top w:val="nil"/>
              <w:left w:val="nil"/>
              <w:bottom w:val="nil"/>
              <w:right w:val="nil"/>
            </w:tcBorders>
            <w:vAlign w:val="bottom"/>
          </w:tcPr>
          <w:p w:rsidR="0068533B" w:rsidRPr="006053B8" w:rsidRDefault="0068533B" w:rsidP="0009059A">
            <w:pPr>
              <w:snapToGrid w:val="0"/>
              <w:spacing w:line="320" w:lineRule="exact"/>
              <w:ind w:right="296"/>
              <w:jc w:val="right"/>
              <w:rPr>
                <w:rFonts w:eastAsia="標楷體"/>
                <w:color w:val="000000" w:themeColor="text1"/>
              </w:rPr>
            </w:pPr>
            <w:r w:rsidRPr="006053B8">
              <w:rPr>
                <w:rFonts w:eastAsia="標楷體"/>
                <w:color w:val="000000" w:themeColor="text1"/>
              </w:rPr>
              <w:t>-4.6</w:t>
            </w:r>
          </w:p>
        </w:tc>
        <w:tc>
          <w:tcPr>
            <w:tcW w:w="1800" w:type="dxa"/>
            <w:tcBorders>
              <w:top w:val="nil"/>
              <w:left w:val="nil"/>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249.6</w:t>
            </w:r>
          </w:p>
        </w:tc>
        <w:tc>
          <w:tcPr>
            <w:tcW w:w="1440" w:type="dxa"/>
            <w:tcBorders>
              <w:top w:val="nil"/>
              <w:left w:val="nil"/>
              <w:bottom w:val="nil"/>
              <w:right w:val="nil"/>
            </w:tcBorders>
            <w:vAlign w:val="bottom"/>
          </w:tcPr>
          <w:p w:rsidR="0068533B" w:rsidRPr="006053B8" w:rsidRDefault="0068533B" w:rsidP="0009059A">
            <w:pPr>
              <w:snapToGrid w:val="0"/>
              <w:spacing w:line="320" w:lineRule="exact"/>
              <w:ind w:right="417"/>
              <w:jc w:val="right"/>
              <w:rPr>
                <w:rFonts w:eastAsia="標楷體"/>
                <w:color w:val="000000" w:themeColor="text1"/>
              </w:rPr>
            </w:pPr>
            <w:r w:rsidRPr="006053B8">
              <w:rPr>
                <w:rFonts w:eastAsia="標楷體"/>
                <w:color w:val="000000" w:themeColor="text1"/>
              </w:rPr>
              <w:t>-0.6</w:t>
            </w:r>
          </w:p>
        </w:tc>
        <w:tc>
          <w:tcPr>
            <w:tcW w:w="1460" w:type="dxa"/>
            <w:tcBorders>
              <w:top w:val="nil"/>
              <w:left w:val="nil"/>
              <w:bottom w:val="nil"/>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31.5</w:t>
            </w:r>
          </w:p>
        </w:tc>
      </w:tr>
      <w:tr w:rsidR="0068533B" w:rsidRPr="006053B8" w:rsidTr="0009059A">
        <w:trPr>
          <w:trHeight w:val="351"/>
        </w:trPr>
        <w:tc>
          <w:tcPr>
            <w:tcW w:w="1544" w:type="dxa"/>
            <w:tcBorders>
              <w:top w:val="nil"/>
              <w:left w:val="nil"/>
              <w:bottom w:val="single" w:sz="4" w:space="0" w:color="auto"/>
              <w:right w:val="single" w:sz="4" w:space="0" w:color="auto"/>
            </w:tcBorders>
          </w:tcPr>
          <w:p w:rsidR="0068533B" w:rsidRPr="006053B8" w:rsidRDefault="0068533B" w:rsidP="0009059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10</w:t>
            </w:r>
            <w:r w:rsidRPr="006053B8">
              <w:rPr>
                <w:rFonts w:eastAsia="標楷體"/>
                <w:bCs/>
                <w:color w:val="000000" w:themeColor="text1"/>
              </w:rPr>
              <w:t>月</w:t>
            </w:r>
          </w:p>
        </w:tc>
        <w:tc>
          <w:tcPr>
            <w:tcW w:w="1800" w:type="dxa"/>
            <w:tcBorders>
              <w:top w:val="nil"/>
              <w:left w:val="single" w:sz="4" w:space="0" w:color="auto"/>
              <w:bottom w:val="single" w:sz="4" w:space="0" w:color="auto"/>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289.9</w:t>
            </w:r>
          </w:p>
        </w:tc>
        <w:tc>
          <w:tcPr>
            <w:tcW w:w="1233" w:type="dxa"/>
            <w:tcBorders>
              <w:top w:val="nil"/>
              <w:left w:val="nil"/>
              <w:bottom w:val="single" w:sz="4" w:space="0" w:color="auto"/>
              <w:right w:val="nil"/>
            </w:tcBorders>
            <w:vAlign w:val="bottom"/>
          </w:tcPr>
          <w:p w:rsidR="0068533B" w:rsidRPr="006053B8" w:rsidRDefault="0068533B" w:rsidP="0009059A">
            <w:pPr>
              <w:snapToGrid w:val="0"/>
              <w:spacing w:line="320" w:lineRule="exact"/>
              <w:ind w:right="296"/>
              <w:jc w:val="right"/>
              <w:rPr>
                <w:rFonts w:eastAsia="標楷體"/>
                <w:color w:val="000000" w:themeColor="text1"/>
              </w:rPr>
            </w:pPr>
            <w:r w:rsidRPr="006053B8">
              <w:rPr>
                <w:rFonts w:eastAsia="標楷體"/>
                <w:color w:val="000000" w:themeColor="text1"/>
              </w:rPr>
              <w:t>-1.5</w:t>
            </w:r>
          </w:p>
        </w:tc>
        <w:tc>
          <w:tcPr>
            <w:tcW w:w="1800" w:type="dxa"/>
            <w:tcBorders>
              <w:top w:val="nil"/>
              <w:left w:val="nil"/>
              <w:bottom w:val="single" w:sz="4" w:space="0" w:color="auto"/>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250.4</w:t>
            </w:r>
          </w:p>
        </w:tc>
        <w:tc>
          <w:tcPr>
            <w:tcW w:w="1440" w:type="dxa"/>
            <w:tcBorders>
              <w:top w:val="nil"/>
              <w:left w:val="nil"/>
              <w:bottom w:val="single" w:sz="4" w:space="0" w:color="auto"/>
              <w:right w:val="nil"/>
            </w:tcBorders>
            <w:vAlign w:val="bottom"/>
          </w:tcPr>
          <w:p w:rsidR="0068533B" w:rsidRPr="006053B8" w:rsidRDefault="0068533B" w:rsidP="0009059A">
            <w:pPr>
              <w:snapToGrid w:val="0"/>
              <w:spacing w:line="320" w:lineRule="exact"/>
              <w:ind w:right="417"/>
              <w:jc w:val="right"/>
              <w:rPr>
                <w:rFonts w:eastAsia="標楷體"/>
                <w:color w:val="000000" w:themeColor="text1"/>
              </w:rPr>
            </w:pPr>
            <w:r w:rsidRPr="006053B8">
              <w:rPr>
                <w:rFonts w:eastAsia="標楷體"/>
                <w:color w:val="000000" w:themeColor="text1"/>
              </w:rPr>
              <w:t>-4.1</w:t>
            </w:r>
          </w:p>
        </w:tc>
        <w:tc>
          <w:tcPr>
            <w:tcW w:w="1460" w:type="dxa"/>
            <w:tcBorders>
              <w:top w:val="nil"/>
              <w:left w:val="nil"/>
              <w:bottom w:val="single" w:sz="4" w:space="0" w:color="auto"/>
              <w:right w:val="nil"/>
            </w:tcBorders>
            <w:vAlign w:val="bottom"/>
          </w:tcPr>
          <w:p w:rsidR="0068533B" w:rsidRPr="006053B8" w:rsidRDefault="0068533B" w:rsidP="0009059A">
            <w:pPr>
              <w:snapToGrid w:val="0"/>
              <w:spacing w:line="320" w:lineRule="exact"/>
              <w:ind w:right="480"/>
              <w:jc w:val="right"/>
              <w:rPr>
                <w:rFonts w:eastAsia="標楷體"/>
                <w:color w:val="000000" w:themeColor="text1"/>
              </w:rPr>
            </w:pPr>
            <w:r w:rsidRPr="006053B8">
              <w:rPr>
                <w:rFonts w:eastAsia="標楷體"/>
                <w:color w:val="000000" w:themeColor="text1"/>
              </w:rPr>
              <w:t>39.5</w:t>
            </w:r>
          </w:p>
        </w:tc>
      </w:tr>
    </w:tbl>
    <w:p w:rsidR="00012131" w:rsidRPr="006053B8" w:rsidRDefault="0068533B" w:rsidP="00012131">
      <w:pPr>
        <w:spacing w:line="300" w:lineRule="exact"/>
        <w:rPr>
          <w:rFonts w:eastAsia="標楷體"/>
          <w:color w:val="000000" w:themeColor="text1"/>
        </w:rPr>
      </w:pPr>
      <w:r w:rsidRPr="006053B8">
        <w:rPr>
          <w:rFonts w:eastAsia="標楷體"/>
          <w:color w:val="000000" w:themeColor="text1"/>
          <w:sz w:val="22"/>
          <w:szCs w:val="22"/>
        </w:rPr>
        <w:t>資料來源：財政部進出口貿易統計。</w:t>
      </w:r>
    </w:p>
    <w:p w:rsidR="00012131" w:rsidRPr="006053B8" w:rsidRDefault="00012131" w:rsidP="00411F87">
      <w:pPr>
        <w:snapToGrid w:val="0"/>
        <w:spacing w:beforeLines="50" w:before="180" w:line="300" w:lineRule="auto"/>
        <w:jc w:val="center"/>
        <w:rPr>
          <w:rFonts w:eastAsia="標楷體"/>
          <w:b/>
          <w:bCs/>
          <w:color w:val="000000" w:themeColor="text1"/>
          <w:sz w:val="28"/>
        </w:rPr>
      </w:pPr>
    </w:p>
    <w:p w:rsidR="0068533B" w:rsidRPr="006053B8" w:rsidRDefault="00411F87" w:rsidP="0068533B">
      <w:pPr>
        <w:widowControl/>
        <w:snapToGrid w:val="0"/>
        <w:spacing w:beforeLines="50" w:before="180" w:line="300" w:lineRule="auto"/>
        <w:ind w:left="425" w:hangingChars="193" w:hanging="425"/>
        <w:jc w:val="both"/>
        <w:rPr>
          <w:rFonts w:eastAsia="標楷體"/>
          <w:b/>
          <w:bCs/>
          <w:color w:val="000000" w:themeColor="text1"/>
          <w:kern w:val="0"/>
          <w:sz w:val="28"/>
          <w:szCs w:val="20"/>
        </w:rPr>
      </w:pPr>
      <w:r w:rsidRPr="006053B8">
        <w:rPr>
          <w:rFonts w:eastAsia="標楷體"/>
          <w:b/>
          <w:bCs/>
          <w:color w:val="000000" w:themeColor="text1"/>
          <w:kern w:val="0"/>
          <w:sz w:val="22"/>
          <w:szCs w:val="22"/>
        </w:rPr>
        <w:br w:type="page"/>
      </w:r>
      <w:r w:rsidR="0068533B" w:rsidRPr="006053B8">
        <w:rPr>
          <w:rFonts w:eastAsia="標楷體"/>
          <w:b/>
          <w:bCs/>
          <w:color w:val="000000" w:themeColor="text1"/>
          <w:kern w:val="0"/>
          <w:sz w:val="28"/>
          <w:szCs w:val="20"/>
        </w:rPr>
        <w:lastRenderedPageBreak/>
        <w:t>２、</w:t>
      </w:r>
      <w:r w:rsidR="0068533B" w:rsidRPr="006053B8">
        <w:rPr>
          <w:rFonts w:eastAsia="標楷體"/>
          <w:b/>
          <w:bCs/>
          <w:color w:val="000000" w:themeColor="text1"/>
          <w:kern w:val="0"/>
          <w:sz w:val="28"/>
          <w:szCs w:val="20"/>
        </w:rPr>
        <w:t>108</w:t>
      </w:r>
      <w:r w:rsidR="0068533B" w:rsidRPr="006053B8">
        <w:rPr>
          <w:rFonts w:eastAsia="標楷體"/>
          <w:b/>
          <w:bCs/>
          <w:color w:val="000000" w:themeColor="text1"/>
          <w:kern w:val="0"/>
          <w:sz w:val="28"/>
          <w:szCs w:val="20"/>
        </w:rPr>
        <w:t>年</w:t>
      </w:r>
      <w:r w:rsidR="0068533B" w:rsidRPr="006053B8">
        <w:rPr>
          <w:rFonts w:eastAsia="標楷體"/>
          <w:b/>
          <w:bCs/>
          <w:color w:val="000000" w:themeColor="text1"/>
          <w:kern w:val="0"/>
          <w:sz w:val="28"/>
          <w:szCs w:val="20"/>
        </w:rPr>
        <w:t>10</w:t>
      </w:r>
      <w:r w:rsidR="0068533B" w:rsidRPr="006053B8">
        <w:rPr>
          <w:rFonts w:eastAsia="標楷體"/>
          <w:b/>
          <w:bCs/>
          <w:color w:val="000000" w:themeColor="text1"/>
          <w:kern w:val="0"/>
          <w:sz w:val="28"/>
          <w:szCs w:val="20"/>
        </w:rPr>
        <w:t>月我對主要國家</w:t>
      </w:r>
      <w:r w:rsidR="0068533B" w:rsidRPr="006053B8">
        <w:rPr>
          <w:rFonts w:eastAsia="標楷體"/>
          <w:b/>
          <w:bCs/>
          <w:color w:val="000000" w:themeColor="text1"/>
          <w:kern w:val="0"/>
          <w:sz w:val="28"/>
          <w:szCs w:val="20"/>
        </w:rPr>
        <w:t>(</w:t>
      </w:r>
      <w:r w:rsidR="0068533B" w:rsidRPr="006053B8">
        <w:rPr>
          <w:rFonts w:eastAsia="標楷體"/>
          <w:b/>
          <w:bCs/>
          <w:color w:val="000000" w:themeColor="text1"/>
          <w:kern w:val="0"/>
          <w:sz w:val="28"/>
          <w:szCs w:val="20"/>
        </w:rPr>
        <w:t>地區</w:t>
      </w:r>
      <w:r w:rsidR="0068533B" w:rsidRPr="006053B8">
        <w:rPr>
          <w:rFonts w:eastAsia="標楷體"/>
          <w:b/>
          <w:bCs/>
          <w:color w:val="000000" w:themeColor="text1"/>
          <w:kern w:val="0"/>
          <w:sz w:val="28"/>
          <w:szCs w:val="20"/>
        </w:rPr>
        <w:t>)</w:t>
      </w:r>
      <w:r w:rsidR="0068533B" w:rsidRPr="006053B8">
        <w:rPr>
          <w:rFonts w:eastAsia="標楷體"/>
          <w:b/>
          <w:bCs/>
          <w:color w:val="000000" w:themeColor="text1"/>
          <w:sz w:val="28"/>
          <w:szCs w:val="22"/>
        </w:rPr>
        <w:t>出口增幅最多為</w:t>
      </w:r>
      <w:r w:rsidR="0068533B" w:rsidRPr="006053B8">
        <w:rPr>
          <w:rFonts w:eastAsia="標楷體"/>
          <w:b/>
          <w:bCs/>
          <w:color w:val="000000" w:themeColor="text1"/>
          <w:kern w:val="0"/>
          <w:sz w:val="28"/>
          <w:szCs w:val="20"/>
        </w:rPr>
        <w:t>沙烏地阿拉伯，進口為越南</w:t>
      </w:r>
    </w:p>
    <w:p w:rsidR="0068533B" w:rsidRPr="006053B8" w:rsidRDefault="0068533B" w:rsidP="0068533B">
      <w:pPr>
        <w:numPr>
          <w:ilvl w:val="0"/>
          <w:numId w:val="2"/>
        </w:numPr>
        <w:snapToGrid w:val="0"/>
        <w:spacing w:beforeLines="50" w:before="180" w:line="300" w:lineRule="auto"/>
        <w:jc w:val="both"/>
        <w:rPr>
          <w:rFonts w:eastAsia="標楷體"/>
          <w:bCs/>
          <w:color w:val="000000" w:themeColor="text1"/>
          <w:sz w:val="28"/>
          <w:szCs w:val="22"/>
        </w:rPr>
      </w:pPr>
      <w:r w:rsidRPr="006053B8">
        <w:rPr>
          <w:rFonts w:eastAsia="標楷體"/>
          <w:bCs/>
          <w:color w:val="000000" w:themeColor="text1"/>
          <w:sz w:val="28"/>
          <w:szCs w:val="22"/>
        </w:rPr>
        <w:t>10</w:t>
      </w:r>
      <w:r w:rsidRPr="006053B8">
        <w:rPr>
          <w:rFonts w:eastAsia="標楷體"/>
          <w:bCs/>
          <w:color w:val="000000" w:themeColor="text1"/>
          <w:sz w:val="28"/>
          <w:szCs w:val="22"/>
        </w:rPr>
        <w:t>月我對主要國家</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sidRPr="006053B8">
        <w:rPr>
          <w:rFonts w:eastAsia="標楷體"/>
          <w:bCs/>
          <w:color w:val="000000" w:themeColor="text1"/>
          <w:sz w:val="28"/>
          <w:szCs w:val="22"/>
        </w:rPr>
        <w:t>出口增幅最多為</w:t>
      </w:r>
      <w:r w:rsidRPr="006053B8">
        <w:rPr>
          <w:rFonts w:eastAsia="標楷體"/>
          <w:bCs/>
          <w:color w:val="000000" w:themeColor="text1"/>
          <w:kern w:val="0"/>
          <w:sz w:val="28"/>
          <w:szCs w:val="20"/>
        </w:rPr>
        <w:t>沙烏地阿拉伯</w:t>
      </w:r>
      <w:r w:rsidRPr="006053B8">
        <w:rPr>
          <w:rFonts w:eastAsia="標楷體"/>
          <w:bCs/>
          <w:color w:val="000000" w:themeColor="text1"/>
          <w:sz w:val="28"/>
          <w:szCs w:val="22"/>
        </w:rPr>
        <w:t>，為</w:t>
      </w:r>
      <w:r w:rsidRPr="006053B8">
        <w:rPr>
          <w:rFonts w:eastAsia="標楷體"/>
          <w:bCs/>
          <w:color w:val="000000" w:themeColor="text1"/>
          <w:sz w:val="28"/>
          <w:szCs w:val="22"/>
        </w:rPr>
        <w:t>44.0%</w:t>
      </w:r>
      <w:r w:rsidRPr="006053B8">
        <w:rPr>
          <w:rFonts w:eastAsia="標楷體"/>
          <w:bCs/>
          <w:color w:val="000000" w:themeColor="text1"/>
          <w:sz w:val="28"/>
          <w:szCs w:val="22"/>
        </w:rPr>
        <w:t>；進口增幅最多為越南，為</w:t>
      </w:r>
      <w:r w:rsidRPr="006053B8">
        <w:rPr>
          <w:rFonts w:eastAsia="標楷體"/>
          <w:bCs/>
          <w:color w:val="000000" w:themeColor="text1"/>
          <w:sz w:val="28"/>
          <w:szCs w:val="22"/>
        </w:rPr>
        <w:t>35.6%</w:t>
      </w:r>
      <w:r w:rsidRPr="006053B8">
        <w:rPr>
          <w:rFonts w:eastAsia="標楷體"/>
          <w:bCs/>
          <w:color w:val="000000" w:themeColor="text1"/>
          <w:sz w:val="28"/>
          <w:szCs w:val="22"/>
        </w:rPr>
        <w:t>。</w:t>
      </w:r>
    </w:p>
    <w:p w:rsidR="0068533B" w:rsidRPr="006053B8" w:rsidRDefault="00A94B71" w:rsidP="0068533B">
      <w:pPr>
        <w:numPr>
          <w:ilvl w:val="0"/>
          <w:numId w:val="2"/>
        </w:numPr>
        <w:snapToGrid w:val="0"/>
        <w:spacing w:beforeLines="50" w:before="180" w:line="300" w:lineRule="auto"/>
        <w:jc w:val="both"/>
        <w:rPr>
          <w:rFonts w:eastAsia="標楷體"/>
          <w:bCs/>
          <w:color w:val="000000" w:themeColor="text1"/>
          <w:sz w:val="28"/>
          <w:szCs w:val="22"/>
        </w:rPr>
      </w:pPr>
      <w:r w:rsidRPr="006053B8">
        <w:rPr>
          <w:rFonts w:eastAsia="標楷體"/>
          <w:bCs/>
          <w:color w:val="000000" w:themeColor="text1"/>
          <w:sz w:val="28"/>
          <w:szCs w:val="22"/>
        </w:rPr>
        <w:t>10</w:t>
      </w:r>
      <w:r w:rsidRPr="006053B8">
        <w:rPr>
          <w:rFonts w:eastAsia="標楷體"/>
          <w:bCs/>
          <w:color w:val="000000" w:themeColor="text1"/>
          <w:sz w:val="28"/>
          <w:szCs w:val="22"/>
        </w:rPr>
        <w:t>月我對主要貿易夥伴出口，以美國增加</w:t>
      </w:r>
      <w:r w:rsidRPr="006053B8">
        <w:rPr>
          <w:rFonts w:eastAsia="標楷體"/>
          <w:bCs/>
          <w:color w:val="000000" w:themeColor="text1"/>
          <w:sz w:val="28"/>
          <w:szCs w:val="22"/>
        </w:rPr>
        <w:t>17.9%</w:t>
      </w:r>
      <w:r w:rsidRPr="006053B8">
        <w:rPr>
          <w:rFonts w:eastAsia="標楷體"/>
          <w:bCs/>
          <w:color w:val="000000" w:themeColor="text1"/>
          <w:sz w:val="28"/>
          <w:szCs w:val="22"/>
        </w:rPr>
        <w:t>最多，新加坡及日本分別增加</w:t>
      </w:r>
      <w:r w:rsidRPr="006053B8">
        <w:rPr>
          <w:rFonts w:eastAsia="標楷體"/>
          <w:bCs/>
          <w:color w:val="000000" w:themeColor="text1"/>
          <w:sz w:val="28"/>
          <w:szCs w:val="22"/>
        </w:rPr>
        <w:t>1.7%</w:t>
      </w:r>
      <w:r w:rsidRPr="006053B8">
        <w:rPr>
          <w:rFonts w:eastAsia="標楷體"/>
          <w:bCs/>
          <w:color w:val="000000" w:themeColor="text1"/>
          <w:sz w:val="28"/>
          <w:szCs w:val="22"/>
        </w:rPr>
        <w:t>及</w:t>
      </w:r>
      <w:r w:rsidRPr="006053B8">
        <w:rPr>
          <w:rFonts w:eastAsia="標楷體"/>
          <w:bCs/>
          <w:color w:val="000000" w:themeColor="text1"/>
          <w:sz w:val="28"/>
          <w:szCs w:val="22"/>
        </w:rPr>
        <w:t>1.5%</w:t>
      </w:r>
      <w:r w:rsidRPr="006053B8">
        <w:rPr>
          <w:rFonts w:eastAsia="標楷體"/>
          <w:bCs/>
          <w:color w:val="000000" w:themeColor="text1"/>
          <w:sz w:val="28"/>
          <w:szCs w:val="22"/>
        </w:rPr>
        <w:t>，韓國及中國大陸</w:t>
      </w:r>
      <w:r w:rsidRPr="006053B8">
        <w:rPr>
          <w:rFonts w:eastAsia="標楷體"/>
          <w:bCs/>
          <w:color w:val="000000" w:themeColor="text1"/>
          <w:sz w:val="28"/>
          <w:szCs w:val="22"/>
        </w:rPr>
        <w:t>(</w:t>
      </w:r>
      <w:r w:rsidRPr="006053B8">
        <w:rPr>
          <w:rFonts w:eastAsia="標楷體"/>
          <w:bCs/>
          <w:color w:val="000000" w:themeColor="text1"/>
          <w:sz w:val="28"/>
          <w:szCs w:val="22"/>
        </w:rPr>
        <w:t>含香港</w:t>
      </w:r>
      <w:r w:rsidRPr="006053B8">
        <w:rPr>
          <w:rFonts w:eastAsia="標楷體"/>
          <w:bCs/>
          <w:color w:val="000000" w:themeColor="text1"/>
          <w:sz w:val="28"/>
          <w:szCs w:val="22"/>
        </w:rPr>
        <w:t>)</w:t>
      </w:r>
      <w:r w:rsidRPr="006053B8">
        <w:rPr>
          <w:rFonts w:eastAsia="標楷體"/>
          <w:bCs/>
          <w:color w:val="000000" w:themeColor="text1"/>
          <w:sz w:val="28"/>
          <w:szCs w:val="22"/>
        </w:rPr>
        <w:t>則分別減少</w:t>
      </w:r>
      <w:r w:rsidRPr="006053B8">
        <w:rPr>
          <w:rFonts w:eastAsia="標楷體"/>
          <w:bCs/>
          <w:color w:val="000000" w:themeColor="text1"/>
          <w:sz w:val="28"/>
          <w:szCs w:val="22"/>
        </w:rPr>
        <w:t>6.0%</w:t>
      </w:r>
      <w:r w:rsidRPr="006053B8">
        <w:rPr>
          <w:rFonts w:eastAsia="標楷體"/>
          <w:bCs/>
          <w:color w:val="000000" w:themeColor="text1"/>
          <w:sz w:val="28"/>
          <w:szCs w:val="22"/>
        </w:rPr>
        <w:t>及</w:t>
      </w:r>
      <w:r w:rsidRPr="006053B8">
        <w:rPr>
          <w:rFonts w:eastAsia="標楷體"/>
          <w:bCs/>
          <w:color w:val="000000" w:themeColor="text1"/>
          <w:sz w:val="28"/>
          <w:szCs w:val="22"/>
        </w:rPr>
        <w:t>3.1%</w:t>
      </w:r>
      <w:r w:rsidRPr="006053B8">
        <w:rPr>
          <w:rFonts w:eastAsia="標楷體"/>
          <w:bCs/>
          <w:color w:val="000000" w:themeColor="text1"/>
          <w:sz w:val="28"/>
          <w:szCs w:val="22"/>
        </w:rPr>
        <w:t>；進口部分，中國大陸</w:t>
      </w:r>
      <w:r w:rsidRPr="006053B8">
        <w:rPr>
          <w:rFonts w:eastAsia="標楷體"/>
          <w:bCs/>
          <w:color w:val="000000" w:themeColor="text1"/>
          <w:sz w:val="28"/>
          <w:szCs w:val="22"/>
        </w:rPr>
        <w:t>(</w:t>
      </w:r>
      <w:r w:rsidRPr="006053B8">
        <w:rPr>
          <w:rFonts w:eastAsia="標楷體"/>
          <w:bCs/>
          <w:color w:val="000000" w:themeColor="text1"/>
          <w:sz w:val="28"/>
          <w:szCs w:val="22"/>
        </w:rPr>
        <w:t>含香港</w:t>
      </w:r>
      <w:r w:rsidRPr="006053B8">
        <w:rPr>
          <w:rFonts w:eastAsia="標楷體"/>
          <w:bCs/>
          <w:color w:val="000000" w:themeColor="text1"/>
          <w:sz w:val="28"/>
          <w:szCs w:val="22"/>
        </w:rPr>
        <w:t>)</w:t>
      </w:r>
      <w:r w:rsidRPr="006053B8">
        <w:rPr>
          <w:rFonts w:eastAsia="標楷體"/>
          <w:bCs/>
          <w:color w:val="000000" w:themeColor="text1"/>
          <w:sz w:val="28"/>
          <w:szCs w:val="22"/>
        </w:rPr>
        <w:t>及日本分別增加</w:t>
      </w:r>
      <w:r w:rsidRPr="006053B8">
        <w:rPr>
          <w:rFonts w:eastAsia="標楷體"/>
          <w:bCs/>
          <w:color w:val="000000" w:themeColor="text1"/>
          <w:sz w:val="28"/>
          <w:szCs w:val="22"/>
        </w:rPr>
        <w:t>5.7%</w:t>
      </w:r>
      <w:r w:rsidRPr="006053B8">
        <w:rPr>
          <w:rFonts w:eastAsia="標楷體"/>
          <w:bCs/>
          <w:color w:val="000000" w:themeColor="text1"/>
          <w:sz w:val="28"/>
          <w:szCs w:val="22"/>
        </w:rPr>
        <w:t>及</w:t>
      </w:r>
      <w:r w:rsidRPr="006053B8">
        <w:rPr>
          <w:rFonts w:eastAsia="標楷體"/>
          <w:bCs/>
          <w:color w:val="000000" w:themeColor="text1"/>
          <w:sz w:val="28"/>
          <w:szCs w:val="22"/>
        </w:rPr>
        <w:t>2.1%</w:t>
      </w:r>
      <w:r w:rsidRPr="006053B8">
        <w:rPr>
          <w:rFonts w:eastAsia="標楷體"/>
          <w:bCs/>
          <w:color w:val="000000" w:themeColor="text1"/>
          <w:sz w:val="28"/>
          <w:szCs w:val="22"/>
        </w:rPr>
        <w:t>，韓國、美國及新加坡則分別減少</w:t>
      </w:r>
      <w:r w:rsidRPr="006053B8">
        <w:rPr>
          <w:rFonts w:eastAsia="標楷體"/>
          <w:bCs/>
          <w:color w:val="000000" w:themeColor="text1"/>
          <w:sz w:val="28"/>
          <w:szCs w:val="22"/>
        </w:rPr>
        <w:t>15.7%</w:t>
      </w:r>
      <w:r w:rsidRPr="006053B8">
        <w:rPr>
          <w:rFonts w:eastAsia="標楷體"/>
          <w:bCs/>
          <w:color w:val="000000" w:themeColor="text1"/>
          <w:sz w:val="28"/>
          <w:szCs w:val="22"/>
        </w:rPr>
        <w:t>、</w:t>
      </w:r>
      <w:r w:rsidRPr="006053B8">
        <w:rPr>
          <w:rFonts w:eastAsia="標楷體"/>
          <w:bCs/>
          <w:color w:val="000000" w:themeColor="text1"/>
          <w:sz w:val="28"/>
          <w:szCs w:val="22"/>
        </w:rPr>
        <w:t>4.6%</w:t>
      </w:r>
      <w:r w:rsidRPr="006053B8">
        <w:rPr>
          <w:rFonts w:eastAsia="標楷體"/>
          <w:bCs/>
          <w:color w:val="000000" w:themeColor="text1"/>
          <w:sz w:val="28"/>
          <w:szCs w:val="22"/>
        </w:rPr>
        <w:t>及</w:t>
      </w:r>
      <w:r w:rsidRPr="006053B8">
        <w:rPr>
          <w:rFonts w:eastAsia="標楷體"/>
          <w:bCs/>
          <w:color w:val="000000" w:themeColor="text1"/>
          <w:sz w:val="28"/>
          <w:szCs w:val="22"/>
        </w:rPr>
        <w:t>0.6%</w:t>
      </w:r>
      <w:r w:rsidRPr="006053B8">
        <w:rPr>
          <w:rFonts w:eastAsia="標楷體"/>
          <w:bCs/>
          <w:color w:val="000000" w:themeColor="text1"/>
          <w:sz w:val="28"/>
          <w:szCs w:val="22"/>
        </w:rPr>
        <w:t>。</w:t>
      </w:r>
    </w:p>
    <w:p w:rsidR="0068533B" w:rsidRPr="006053B8" w:rsidRDefault="0068533B" w:rsidP="0068533B">
      <w:pPr>
        <w:numPr>
          <w:ilvl w:val="0"/>
          <w:numId w:val="2"/>
        </w:numPr>
        <w:snapToGrid w:val="0"/>
        <w:spacing w:beforeLines="50" w:before="180" w:line="300" w:lineRule="auto"/>
        <w:jc w:val="both"/>
        <w:rPr>
          <w:rFonts w:eastAsia="標楷體"/>
          <w:bCs/>
          <w:color w:val="000000" w:themeColor="text1"/>
          <w:sz w:val="28"/>
          <w:szCs w:val="22"/>
        </w:rPr>
      </w:pPr>
      <w:r w:rsidRPr="006053B8">
        <w:rPr>
          <w:rFonts w:eastAsia="標楷體"/>
          <w:bCs/>
          <w:color w:val="000000" w:themeColor="text1"/>
          <w:sz w:val="28"/>
          <w:szCs w:val="22"/>
        </w:rPr>
        <w:t>10</w:t>
      </w:r>
      <w:r w:rsidRPr="006053B8">
        <w:rPr>
          <w:rFonts w:eastAsia="標楷體"/>
          <w:bCs/>
          <w:color w:val="000000" w:themeColor="text1"/>
          <w:sz w:val="28"/>
          <w:szCs w:val="22"/>
        </w:rPr>
        <w:t>月以中國大陸</w:t>
      </w:r>
      <w:r w:rsidRPr="006053B8">
        <w:rPr>
          <w:rFonts w:eastAsia="標楷體"/>
          <w:bCs/>
          <w:color w:val="000000" w:themeColor="text1"/>
          <w:sz w:val="28"/>
          <w:szCs w:val="22"/>
        </w:rPr>
        <w:t>(</w:t>
      </w:r>
      <w:r w:rsidRPr="006053B8">
        <w:rPr>
          <w:rFonts w:eastAsia="標楷體"/>
          <w:bCs/>
          <w:color w:val="000000" w:themeColor="text1"/>
          <w:sz w:val="28"/>
          <w:szCs w:val="22"/>
        </w:rPr>
        <w:t>含香港</w:t>
      </w:r>
      <w:r w:rsidRPr="006053B8">
        <w:rPr>
          <w:rFonts w:eastAsia="標楷體"/>
          <w:bCs/>
          <w:color w:val="000000" w:themeColor="text1"/>
          <w:sz w:val="28"/>
          <w:szCs w:val="22"/>
        </w:rPr>
        <w:t>)</w:t>
      </w:r>
      <w:r w:rsidRPr="006053B8">
        <w:rPr>
          <w:rFonts w:eastAsia="標楷體"/>
          <w:bCs/>
          <w:color w:val="000000" w:themeColor="text1"/>
          <w:sz w:val="28"/>
          <w:szCs w:val="22"/>
        </w:rPr>
        <w:t>為我最大出口國</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sidRPr="006053B8">
        <w:rPr>
          <w:rFonts w:eastAsia="標楷體"/>
          <w:bCs/>
          <w:color w:val="000000" w:themeColor="text1"/>
          <w:sz w:val="28"/>
          <w:szCs w:val="22"/>
        </w:rPr>
        <w:t>及進口國</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sidRPr="006053B8">
        <w:rPr>
          <w:rFonts w:eastAsia="標楷體"/>
          <w:bCs/>
          <w:color w:val="000000" w:themeColor="text1"/>
          <w:sz w:val="28"/>
          <w:szCs w:val="22"/>
        </w:rPr>
        <w:t>，亦為主要出超來源國</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sidRPr="006053B8">
        <w:rPr>
          <w:rFonts w:eastAsia="標楷體"/>
          <w:bCs/>
          <w:color w:val="000000" w:themeColor="text1"/>
          <w:sz w:val="28"/>
          <w:szCs w:val="22"/>
        </w:rPr>
        <w:t>，出超</w:t>
      </w:r>
      <w:r w:rsidRPr="006053B8">
        <w:rPr>
          <w:rFonts w:eastAsia="標楷體"/>
          <w:bCs/>
          <w:color w:val="000000" w:themeColor="text1"/>
          <w:sz w:val="28"/>
          <w:szCs w:val="22"/>
        </w:rPr>
        <w:t>68.5</w:t>
      </w:r>
      <w:r w:rsidRPr="006053B8">
        <w:rPr>
          <w:rFonts w:eastAsia="標楷體"/>
          <w:bCs/>
          <w:color w:val="000000" w:themeColor="text1"/>
          <w:sz w:val="28"/>
          <w:szCs w:val="22"/>
        </w:rPr>
        <w:t>億美元；主要入超來源國為日本，入超</w:t>
      </w:r>
      <w:r w:rsidRPr="006053B8">
        <w:rPr>
          <w:rFonts w:eastAsia="標楷體"/>
          <w:bCs/>
          <w:color w:val="000000" w:themeColor="text1"/>
          <w:sz w:val="28"/>
          <w:szCs w:val="22"/>
        </w:rPr>
        <w:t>19.2</w:t>
      </w:r>
      <w:r w:rsidRPr="006053B8">
        <w:rPr>
          <w:rFonts w:eastAsia="標楷體"/>
          <w:bCs/>
          <w:color w:val="000000" w:themeColor="text1"/>
          <w:sz w:val="28"/>
          <w:szCs w:val="22"/>
        </w:rPr>
        <w:t>億美元。</w:t>
      </w:r>
    </w:p>
    <w:p w:rsidR="0068533B" w:rsidRPr="006053B8" w:rsidRDefault="0068533B" w:rsidP="0068533B">
      <w:pPr>
        <w:snapToGrid w:val="0"/>
        <w:ind w:right="-153"/>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2-4-2  </w:t>
      </w:r>
      <w:r w:rsidRPr="006053B8">
        <w:rPr>
          <w:rFonts w:eastAsia="標楷體"/>
          <w:b/>
          <w:bCs/>
          <w:color w:val="000000" w:themeColor="text1"/>
          <w:sz w:val="28"/>
        </w:rPr>
        <w:t>主要貿易夥伴貿易概況</w:t>
      </w:r>
    </w:p>
    <w:p w:rsidR="0068533B" w:rsidRPr="006053B8" w:rsidRDefault="0068533B" w:rsidP="0068533B">
      <w:pPr>
        <w:snapToGrid w:val="0"/>
        <w:spacing w:line="300" w:lineRule="auto"/>
        <w:ind w:right="140"/>
        <w:jc w:val="right"/>
        <w:rPr>
          <w:rFonts w:eastAsia="標楷體"/>
          <w:color w:val="000000" w:themeColor="text1"/>
        </w:rPr>
      </w:pPr>
      <w:r w:rsidRPr="006053B8">
        <w:rPr>
          <w:rFonts w:eastAsia="標楷體"/>
          <w:color w:val="000000" w:themeColor="text1"/>
        </w:rPr>
        <w:t>單位：百萬美元；</w:t>
      </w:r>
      <w:r w:rsidRPr="006053B8">
        <w:rPr>
          <w:rFonts w:eastAsia="標楷體"/>
          <w:color w:val="000000" w:themeColor="text1"/>
        </w:rPr>
        <w:t>%</w:t>
      </w:r>
    </w:p>
    <w:tbl>
      <w:tblPr>
        <w:tblW w:w="8593"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6"/>
        <w:gridCol w:w="2549"/>
        <w:gridCol w:w="1387"/>
        <w:gridCol w:w="1048"/>
        <w:gridCol w:w="1047"/>
        <w:gridCol w:w="1048"/>
        <w:gridCol w:w="1048"/>
      </w:tblGrid>
      <w:tr w:rsidR="0068533B" w:rsidRPr="006053B8" w:rsidTr="0009059A">
        <w:trPr>
          <w:cantSplit/>
          <w:trHeight w:val="598"/>
          <w:jc w:val="center"/>
        </w:trPr>
        <w:tc>
          <w:tcPr>
            <w:tcW w:w="466" w:type="dxa"/>
            <w:tcBorders>
              <w:top w:val="single" w:sz="4" w:space="0" w:color="auto"/>
              <w:left w:val="nil"/>
              <w:bottom w:val="single" w:sz="4" w:space="0" w:color="auto"/>
              <w:right w:val="nil"/>
            </w:tcBorders>
            <w:textDirection w:val="tbRlV"/>
            <w:vAlign w:val="center"/>
          </w:tcPr>
          <w:p w:rsidR="0068533B" w:rsidRPr="006053B8" w:rsidRDefault="0068533B" w:rsidP="0009059A">
            <w:pPr>
              <w:snapToGrid w:val="0"/>
              <w:spacing w:line="240" w:lineRule="atLeast"/>
              <w:ind w:left="113" w:right="113"/>
              <w:jc w:val="center"/>
              <w:rPr>
                <w:rFonts w:eastAsia="標楷體"/>
                <w:color w:val="000000" w:themeColor="text1"/>
              </w:rPr>
            </w:pPr>
          </w:p>
        </w:tc>
        <w:tc>
          <w:tcPr>
            <w:tcW w:w="2549" w:type="dxa"/>
            <w:tcBorders>
              <w:top w:val="single" w:sz="4" w:space="0" w:color="auto"/>
              <w:left w:val="nil"/>
              <w:bottom w:val="single" w:sz="4" w:space="0" w:color="auto"/>
              <w:right w:val="single" w:sz="4" w:space="0" w:color="auto"/>
            </w:tcBorders>
          </w:tcPr>
          <w:p w:rsidR="0068533B" w:rsidRPr="006053B8" w:rsidRDefault="0068533B" w:rsidP="0009059A">
            <w:pPr>
              <w:snapToGrid w:val="0"/>
              <w:spacing w:line="0" w:lineRule="atLeast"/>
              <w:ind w:left="28" w:right="-40"/>
              <w:jc w:val="both"/>
              <w:rPr>
                <w:rFonts w:eastAsia="標楷體"/>
                <w:color w:val="000000" w:themeColor="text1"/>
              </w:rPr>
            </w:pPr>
          </w:p>
        </w:tc>
        <w:tc>
          <w:tcPr>
            <w:tcW w:w="1387" w:type="dxa"/>
            <w:tcBorders>
              <w:top w:val="single" w:sz="4" w:space="0" w:color="auto"/>
              <w:left w:val="single" w:sz="4" w:space="0" w:color="auto"/>
              <w:bottom w:val="single" w:sz="4" w:space="0" w:color="auto"/>
              <w:right w:val="single" w:sz="4" w:space="0" w:color="auto"/>
            </w:tcBorders>
            <w:hideMark/>
          </w:tcPr>
          <w:p w:rsidR="0068533B" w:rsidRPr="006053B8" w:rsidRDefault="0068533B" w:rsidP="0009059A">
            <w:pPr>
              <w:snapToGrid w:val="0"/>
              <w:spacing w:line="0" w:lineRule="atLeast"/>
              <w:ind w:left="28" w:right="-40"/>
              <w:jc w:val="center"/>
              <w:rPr>
                <w:rFonts w:eastAsia="標楷體"/>
                <w:color w:val="000000" w:themeColor="text1"/>
              </w:rPr>
            </w:pPr>
            <w:r w:rsidRPr="006053B8">
              <w:rPr>
                <w:rFonts w:eastAsia="標楷體"/>
                <w:color w:val="000000" w:themeColor="text1"/>
              </w:rPr>
              <w:t>中國大陸</w:t>
            </w:r>
          </w:p>
          <w:p w:rsidR="0068533B" w:rsidRPr="006053B8" w:rsidRDefault="0068533B" w:rsidP="0009059A">
            <w:pPr>
              <w:snapToGrid w:val="0"/>
              <w:spacing w:line="0" w:lineRule="atLeast"/>
              <w:ind w:left="28" w:right="-40"/>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含香港</w:t>
            </w:r>
            <w:r w:rsidRPr="006053B8">
              <w:rPr>
                <w:rFonts w:eastAsia="標楷體"/>
                <w:color w:val="000000" w:themeColor="text1"/>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68533B" w:rsidRPr="006053B8" w:rsidRDefault="0068533B" w:rsidP="0009059A">
            <w:pPr>
              <w:snapToGrid w:val="0"/>
              <w:spacing w:line="0" w:lineRule="atLeast"/>
              <w:ind w:left="28" w:right="-40"/>
              <w:jc w:val="center"/>
              <w:rPr>
                <w:rFonts w:eastAsia="標楷體"/>
                <w:color w:val="000000" w:themeColor="text1"/>
              </w:rPr>
            </w:pPr>
            <w:r w:rsidRPr="006053B8">
              <w:rPr>
                <w:rFonts w:eastAsia="標楷體"/>
                <w:color w:val="000000" w:themeColor="text1"/>
              </w:rPr>
              <w:t>美國</w:t>
            </w:r>
          </w:p>
        </w:tc>
        <w:tc>
          <w:tcPr>
            <w:tcW w:w="1047" w:type="dxa"/>
            <w:tcBorders>
              <w:top w:val="single" w:sz="4" w:space="0" w:color="auto"/>
              <w:left w:val="single" w:sz="4" w:space="0" w:color="auto"/>
              <w:bottom w:val="single" w:sz="4" w:space="0" w:color="auto"/>
              <w:right w:val="single" w:sz="4" w:space="0" w:color="auto"/>
            </w:tcBorders>
            <w:vAlign w:val="center"/>
            <w:hideMark/>
          </w:tcPr>
          <w:p w:rsidR="0068533B" w:rsidRPr="006053B8" w:rsidRDefault="0068533B" w:rsidP="0009059A">
            <w:pPr>
              <w:snapToGrid w:val="0"/>
              <w:spacing w:line="0" w:lineRule="atLeast"/>
              <w:ind w:left="28" w:right="-40"/>
              <w:jc w:val="center"/>
              <w:rPr>
                <w:rFonts w:eastAsia="標楷體"/>
                <w:color w:val="000000" w:themeColor="text1"/>
              </w:rPr>
            </w:pPr>
            <w:r w:rsidRPr="006053B8">
              <w:rPr>
                <w:rFonts w:eastAsia="標楷體"/>
                <w:color w:val="000000" w:themeColor="text1"/>
              </w:rPr>
              <w:t>日本</w:t>
            </w:r>
          </w:p>
        </w:tc>
        <w:tc>
          <w:tcPr>
            <w:tcW w:w="1048" w:type="dxa"/>
            <w:tcBorders>
              <w:top w:val="single" w:sz="4" w:space="0" w:color="auto"/>
              <w:left w:val="single" w:sz="4" w:space="0" w:color="auto"/>
              <w:bottom w:val="single" w:sz="4" w:space="0" w:color="auto"/>
              <w:right w:val="single" w:sz="4" w:space="0" w:color="auto"/>
            </w:tcBorders>
            <w:vAlign w:val="center"/>
          </w:tcPr>
          <w:p w:rsidR="0068533B" w:rsidRPr="006053B8" w:rsidRDefault="0068533B" w:rsidP="0009059A">
            <w:pPr>
              <w:snapToGrid w:val="0"/>
              <w:spacing w:line="0" w:lineRule="atLeast"/>
              <w:ind w:left="28" w:right="-40"/>
              <w:jc w:val="center"/>
              <w:rPr>
                <w:rFonts w:eastAsia="標楷體"/>
                <w:color w:val="000000" w:themeColor="text1"/>
              </w:rPr>
            </w:pPr>
            <w:r w:rsidRPr="006053B8">
              <w:rPr>
                <w:rFonts w:eastAsia="標楷體"/>
                <w:color w:val="000000" w:themeColor="text1"/>
              </w:rPr>
              <w:t>新加坡</w:t>
            </w:r>
          </w:p>
        </w:tc>
        <w:tc>
          <w:tcPr>
            <w:tcW w:w="1048" w:type="dxa"/>
            <w:tcBorders>
              <w:top w:val="single" w:sz="4" w:space="0" w:color="auto"/>
              <w:left w:val="single" w:sz="4" w:space="0" w:color="auto"/>
              <w:bottom w:val="single" w:sz="4" w:space="0" w:color="auto"/>
              <w:right w:val="nil"/>
            </w:tcBorders>
            <w:vAlign w:val="center"/>
            <w:hideMark/>
          </w:tcPr>
          <w:p w:rsidR="0068533B" w:rsidRPr="006053B8" w:rsidRDefault="0068533B" w:rsidP="0009059A">
            <w:pPr>
              <w:snapToGrid w:val="0"/>
              <w:spacing w:line="0" w:lineRule="atLeast"/>
              <w:ind w:left="28" w:right="-40"/>
              <w:jc w:val="center"/>
              <w:rPr>
                <w:rFonts w:eastAsia="標楷體"/>
                <w:color w:val="000000" w:themeColor="text1"/>
              </w:rPr>
            </w:pPr>
            <w:r w:rsidRPr="006053B8">
              <w:rPr>
                <w:rFonts w:eastAsia="標楷體"/>
                <w:color w:val="000000" w:themeColor="text1"/>
              </w:rPr>
              <w:t>韓國</w:t>
            </w:r>
          </w:p>
        </w:tc>
      </w:tr>
      <w:tr w:rsidR="0068533B" w:rsidRPr="006053B8" w:rsidTr="0009059A">
        <w:trPr>
          <w:cantSplit/>
          <w:trHeight w:val="432"/>
          <w:jc w:val="center"/>
        </w:trPr>
        <w:tc>
          <w:tcPr>
            <w:tcW w:w="466" w:type="dxa"/>
            <w:vMerge w:val="restart"/>
            <w:tcBorders>
              <w:top w:val="single" w:sz="4" w:space="0" w:color="auto"/>
              <w:left w:val="nil"/>
              <w:bottom w:val="nil"/>
              <w:right w:val="single" w:sz="4" w:space="0" w:color="auto"/>
            </w:tcBorders>
            <w:textDirection w:val="tbRlV"/>
            <w:vAlign w:val="center"/>
            <w:hideMark/>
          </w:tcPr>
          <w:p w:rsidR="0068533B" w:rsidRPr="006053B8" w:rsidRDefault="0068533B" w:rsidP="0009059A">
            <w:pPr>
              <w:snapToGrid w:val="0"/>
              <w:spacing w:line="320" w:lineRule="exact"/>
              <w:ind w:left="113" w:right="113"/>
              <w:jc w:val="center"/>
              <w:rPr>
                <w:rFonts w:eastAsia="標楷體"/>
                <w:color w:val="000000" w:themeColor="text1"/>
              </w:rPr>
            </w:pPr>
            <w:r w:rsidRPr="006053B8">
              <w:rPr>
                <w:rFonts w:eastAsia="標楷體"/>
                <w:bCs/>
                <w:color w:val="000000" w:themeColor="text1"/>
              </w:rPr>
              <w:t>出口至該國</w:t>
            </w:r>
          </w:p>
        </w:tc>
        <w:tc>
          <w:tcPr>
            <w:tcW w:w="2549" w:type="dxa"/>
            <w:tcBorders>
              <w:top w:val="single" w:sz="4" w:space="0" w:color="auto"/>
              <w:left w:val="single" w:sz="4" w:space="0" w:color="auto"/>
              <w:bottom w:val="nil"/>
              <w:right w:val="single" w:sz="4" w:space="0" w:color="auto"/>
            </w:tcBorders>
            <w:vAlign w:val="center"/>
            <w:hideMark/>
          </w:tcPr>
          <w:p w:rsidR="0068533B" w:rsidRPr="006053B8" w:rsidRDefault="0068533B" w:rsidP="0009059A">
            <w:pPr>
              <w:spacing w:line="400" w:lineRule="exact"/>
              <w:ind w:left="28" w:right="-40"/>
              <w:contextualSpacing/>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10</w:t>
            </w:r>
            <w:r w:rsidRPr="006053B8">
              <w:rPr>
                <w:rFonts w:eastAsia="標楷體"/>
                <w:color w:val="000000" w:themeColor="text1"/>
              </w:rPr>
              <w:t>月金額</w:t>
            </w:r>
          </w:p>
        </w:tc>
        <w:tc>
          <w:tcPr>
            <w:tcW w:w="1387" w:type="dxa"/>
            <w:tcBorders>
              <w:top w:val="single" w:sz="4" w:space="0" w:color="auto"/>
              <w:left w:val="single" w:sz="4" w:space="0" w:color="auto"/>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12,150</w:t>
            </w:r>
          </w:p>
        </w:tc>
        <w:tc>
          <w:tcPr>
            <w:tcW w:w="1048"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3,966</w:t>
            </w:r>
          </w:p>
        </w:tc>
        <w:tc>
          <w:tcPr>
            <w:tcW w:w="1047"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2,061</w:t>
            </w:r>
          </w:p>
        </w:tc>
        <w:tc>
          <w:tcPr>
            <w:tcW w:w="1048" w:type="dxa"/>
            <w:tcBorders>
              <w:top w:val="nil"/>
              <w:left w:val="nil"/>
              <w:bottom w:val="nil"/>
              <w:right w:val="nil"/>
            </w:tcBorders>
            <w:vAlign w:val="center"/>
          </w:tcPr>
          <w:p w:rsidR="0068533B" w:rsidRPr="006053B8" w:rsidRDefault="0068533B" w:rsidP="0009059A">
            <w:pPr>
              <w:jc w:val="center"/>
              <w:rPr>
                <w:rFonts w:eastAsia="細明體"/>
                <w:color w:val="000000" w:themeColor="text1"/>
              </w:rPr>
            </w:pPr>
            <w:r w:rsidRPr="006053B8">
              <w:rPr>
                <w:rFonts w:eastAsia="細明體"/>
                <w:color w:val="000000" w:themeColor="text1"/>
              </w:rPr>
              <w:t>1,637</w:t>
            </w:r>
          </w:p>
        </w:tc>
        <w:tc>
          <w:tcPr>
            <w:tcW w:w="1048"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1,372</w:t>
            </w:r>
          </w:p>
        </w:tc>
      </w:tr>
      <w:tr w:rsidR="0068533B" w:rsidRPr="006053B8" w:rsidTr="0009059A">
        <w:trPr>
          <w:cantSplit/>
          <w:trHeight w:val="432"/>
          <w:jc w:val="center"/>
        </w:trPr>
        <w:tc>
          <w:tcPr>
            <w:tcW w:w="466" w:type="dxa"/>
            <w:vMerge/>
            <w:tcBorders>
              <w:top w:val="single" w:sz="4" w:space="0" w:color="auto"/>
              <w:left w:val="nil"/>
              <w:bottom w:val="nil"/>
              <w:right w:val="single" w:sz="4" w:space="0" w:color="auto"/>
            </w:tcBorders>
            <w:vAlign w:val="center"/>
            <w:hideMark/>
          </w:tcPr>
          <w:p w:rsidR="0068533B" w:rsidRPr="006053B8" w:rsidRDefault="0068533B" w:rsidP="0009059A">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68533B" w:rsidRPr="006053B8" w:rsidRDefault="0068533B" w:rsidP="0009059A">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比重</w:t>
            </w:r>
          </w:p>
        </w:tc>
        <w:tc>
          <w:tcPr>
            <w:tcW w:w="1387" w:type="dxa"/>
            <w:tcBorders>
              <w:top w:val="nil"/>
              <w:left w:val="single" w:sz="4" w:space="0" w:color="auto"/>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41.9</w:t>
            </w:r>
          </w:p>
        </w:tc>
        <w:tc>
          <w:tcPr>
            <w:tcW w:w="1048"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13.7</w:t>
            </w:r>
          </w:p>
        </w:tc>
        <w:tc>
          <w:tcPr>
            <w:tcW w:w="1047"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7.1</w:t>
            </w:r>
          </w:p>
        </w:tc>
        <w:tc>
          <w:tcPr>
            <w:tcW w:w="1048" w:type="dxa"/>
            <w:tcBorders>
              <w:top w:val="nil"/>
              <w:left w:val="nil"/>
              <w:bottom w:val="nil"/>
              <w:right w:val="nil"/>
            </w:tcBorders>
            <w:vAlign w:val="center"/>
          </w:tcPr>
          <w:p w:rsidR="0068533B" w:rsidRPr="006053B8" w:rsidRDefault="0068533B" w:rsidP="0009059A">
            <w:pPr>
              <w:jc w:val="center"/>
              <w:rPr>
                <w:rFonts w:eastAsia="細明體"/>
                <w:color w:val="000000" w:themeColor="text1"/>
              </w:rPr>
            </w:pPr>
            <w:r w:rsidRPr="006053B8">
              <w:rPr>
                <w:rFonts w:eastAsia="細明體"/>
                <w:color w:val="000000" w:themeColor="text1"/>
              </w:rPr>
              <w:t>5.6</w:t>
            </w:r>
          </w:p>
        </w:tc>
        <w:tc>
          <w:tcPr>
            <w:tcW w:w="1048"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4.7</w:t>
            </w:r>
          </w:p>
        </w:tc>
      </w:tr>
      <w:tr w:rsidR="0068533B" w:rsidRPr="006053B8" w:rsidTr="0009059A">
        <w:trPr>
          <w:cantSplit/>
          <w:trHeight w:val="432"/>
          <w:jc w:val="center"/>
        </w:trPr>
        <w:tc>
          <w:tcPr>
            <w:tcW w:w="466" w:type="dxa"/>
            <w:vMerge/>
            <w:tcBorders>
              <w:top w:val="single" w:sz="4" w:space="0" w:color="auto"/>
              <w:left w:val="nil"/>
              <w:bottom w:val="nil"/>
              <w:right w:val="single" w:sz="4" w:space="0" w:color="auto"/>
            </w:tcBorders>
            <w:vAlign w:val="center"/>
            <w:hideMark/>
          </w:tcPr>
          <w:p w:rsidR="0068533B" w:rsidRPr="006053B8" w:rsidRDefault="0068533B" w:rsidP="0009059A">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68533B" w:rsidRPr="006053B8" w:rsidRDefault="0068533B" w:rsidP="0009059A">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年增率</w:t>
            </w:r>
          </w:p>
        </w:tc>
        <w:tc>
          <w:tcPr>
            <w:tcW w:w="1387" w:type="dxa"/>
            <w:tcBorders>
              <w:top w:val="nil"/>
              <w:left w:val="single" w:sz="4" w:space="0" w:color="auto"/>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-3.1</w:t>
            </w:r>
          </w:p>
        </w:tc>
        <w:tc>
          <w:tcPr>
            <w:tcW w:w="1048"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17.9</w:t>
            </w:r>
          </w:p>
        </w:tc>
        <w:tc>
          <w:tcPr>
            <w:tcW w:w="1047"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1.5</w:t>
            </w:r>
          </w:p>
        </w:tc>
        <w:tc>
          <w:tcPr>
            <w:tcW w:w="1048" w:type="dxa"/>
            <w:tcBorders>
              <w:top w:val="nil"/>
              <w:left w:val="nil"/>
              <w:bottom w:val="nil"/>
              <w:right w:val="nil"/>
            </w:tcBorders>
            <w:vAlign w:val="center"/>
          </w:tcPr>
          <w:p w:rsidR="0068533B" w:rsidRPr="006053B8" w:rsidRDefault="0068533B" w:rsidP="0009059A">
            <w:pPr>
              <w:jc w:val="center"/>
              <w:rPr>
                <w:rFonts w:eastAsia="細明體"/>
                <w:color w:val="000000" w:themeColor="text1"/>
              </w:rPr>
            </w:pPr>
            <w:r w:rsidRPr="006053B8">
              <w:rPr>
                <w:rFonts w:eastAsia="細明體"/>
                <w:color w:val="000000" w:themeColor="text1"/>
              </w:rPr>
              <w:t>1.7</w:t>
            </w:r>
          </w:p>
        </w:tc>
        <w:tc>
          <w:tcPr>
            <w:tcW w:w="1048"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-6.0</w:t>
            </w:r>
          </w:p>
        </w:tc>
      </w:tr>
      <w:tr w:rsidR="0068533B" w:rsidRPr="006053B8" w:rsidTr="0009059A">
        <w:trPr>
          <w:cantSplit/>
          <w:trHeight w:val="432"/>
          <w:jc w:val="center"/>
        </w:trPr>
        <w:tc>
          <w:tcPr>
            <w:tcW w:w="466" w:type="dxa"/>
            <w:vMerge/>
            <w:tcBorders>
              <w:top w:val="single" w:sz="4" w:space="0" w:color="auto"/>
              <w:left w:val="nil"/>
              <w:bottom w:val="nil"/>
              <w:right w:val="single" w:sz="4" w:space="0" w:color="auto"/>
            </w:tcBorders>
            <w:vAlign w:val="center"/>
            <w:hideMark/>
          </w:tcPr>
          <w:p w:rsidR="0068533B" w:rsidRPr="006053B8" w:rsidRDefault="0068533B" w:rsidP="0009059A">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68533B" w:rsidRPr="006053B8" w:rsidRDefault="0068533B" w:rsidP="0009059A">
            <w:pPr>
              <w:spacing w:line="400" w:lineRule="exact"/>
              <w:ind w:left="28" w:right="-40"/>
              <w:contextualSpacing/>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w:t>
            </w:r>
            <w:r w:rsidRPr="006053B8">
              <w:rPr>
                <w:rFonts w:eastAsia="標楷體"/>
                <w:color w:val="000000" w:themeColor="text1"/>
              </w:rPr>
              <w:t>至</w:t>
            </w:r>
            <w:r w:rsidRPr="006053B8">
              <w:rPr>
                <w:rFonts w:eastAsia="標楷體"/>
                <w:color w:val="000000" w:themeColor="text1"/>
              </w:rPr>
              <w:t>10</w:t>
            </w:r>
            <w:r w:rsidRPr="006053B8">
              <w:rPr>
                <w:rFonts w:eastAsia="標楷體"/>
                <w:color w:val="000000" w:themeColor="text1"/>
              </w:rPr>
              <w:t>月金額</w:t>
            </w:r>
          </w:p>
        </w:tc>
        <w:tc>
          <w:tcPr>
            <w:tcW w:w="1387" w:type="dxa"/>
            <w:tcBorders>
              <w:top w:val="nil"/>
              <w:left w:val="single" w:sz="4" w:space="0" w:color="auto"/>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107,647</w:t>
            </w:r>
          </w:p>
        </w:tc>
        <w:tc>
          <w:tcPr>
            <w:tcW w:w="1048"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38,020</w:t>
            </w:r>
          </w:p>
        </w:tc>
        <w:tc>
          <w:tcPr>
            <w:tcW w:w="1047"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19,282</w:t>
            </w:r>
          </w:p>
        </w:tc>
        <w:tc>
          <w:tcPr>
            <w:tcW w:w="1048" w:type="dxa"/>
            <w:tcBorders>
              <w:top w:val="nil"/>
              <w:left w:val="nil"/>
              <w:bottom w:val="nil"/>
              <w:right w:val="nil"/>
            </w:tcBorders>
            <w:vAlign w:val="center"/>
          </w:tcPr>
          <w:p w:rsidR="0068533B" w:rsidRPr="006053B8" w:rsidRDefault="0068533B" w:rsidP="0009059A">
            <w:pPr>
              <w:jc w:val="center"/>
              <w:rPr>
                <w:rFonts w:eastAsia="細明體"/>
                <w:color w:val="000000" w:themeColor="text1"/>
              </w:rPr>
            </w:pPr>
            <w:r w:rsidRPr="006053B8">
              <w:rPr>
                <w:rFonts w:eastAsia="細明體"/>
                <w:color w:val="000000" w:themeColor="text1"/>
              </w:rPr>
              <w:t>15,136</w:t>
            </w:r>
          </w:p>
        </w:tc>
        <w:tc>
          <w:tcPr>
            <w:tcW w:w="1048"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13,776</w:t>
            </w:r>
          </w:p>
        </w:tc>
      </w:tr>
      <w:tr w:rsidR="0068533B" w:rsidRPr="006053B8" w:rsidTr="0009059A">
        <w:trPr>
          <w:cantSplit/>
          <w:trHeight w:val="432"/>
          <w:jc w:val="center"/>
        </w:trPr>
        <w:tc>
          <w:tcPr>
            <w:tcW w:w="466" w:type="dxa"/>
            <w:vMerge/>
            <w:tcBorders>
              <w:top w:val="single" w:sz="4" w:space="0" w:color="auto"/>
              <w:left w:val="nil"/>
              <w:bottom w:val="nil"/>
              <w:right w:val="single" w:sz="4" w:space="0" w:color="auto"/>
            </w:tcBorders>
            <w:vAlign w:val="center"/>
            <w:hideMark/>
          </w:tcPr>
          <w:p w:rsidR="0068533B" w:rsidRPr="006053B8" w:rsidRDefault="0068533B" w:rsidP="0009059A">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68533B" w:rsidRPr="006053B8" w:rsidRDefault="0068533B" w:rsidP="0009059A">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比重</w:t>
            </w:r>
          </w:p>
        </w:tc>
        <w:tc>
          <w:tcPr>
            <w:tcW w:w="1387" w:type="dxa"/>
            <w:tcBorders>
              <w:top w:val="nil"/>
              <w:left w:val="single" w:sz="4" w:space="0" w:color="auto"/>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39.7</w:t>
            </w:r>
          </w:p>
        </w:tc>
        <w:tc>
          <w:tcPr>
            <w:tcW w:w="1048"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14.0</w:t>
            </w:r>
          </w:p>
        </w:tc>
        <w:tc>
          <w:tcPr>
            <w:tcW w:w="1047"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7.1</w:t>
            </w:r>
          </w:p>
        </w:tc>
        <w:tc>
          <w:tcPr>
            <w:tcW w:w="1048" w:type="dxa"/>
            <w:tcBorders>
              <w:top w:val="nil"/>
              <w:left w:val="nil"/>
              <w:bottom w:val="nil"/>
              <w:right w:val="nil"/>
            </w:tcBorders>
            <w:vAlign w:val="center"/>
          </w:tcPr>
          <w:p w:rsidR="0068533B" w:rsidRPr="006053B8" w:rsidRDefault="0068533B" w:rsidP="0009059A">
            <w:pPr>
              <w:jc w:val="center"/>
              <w:rPr>
                <w:rFonts w:eastAsia="細明體"/>
                <w:color w:val="000000" w:themeColor="text1"/>
              </w:rPr>
            </w:pPr>
            <w:r w:rsidRPr="006053B8">
              <w:rPr>
                <w:rFonts w:eastAsia="細明體"/>
                <w:color w:val="000000" w:themeColor="text1"/>
              </w:rPr>
              <w:t>5.6</w:t>
            </w:r>
          </w:p>
        </w:tc>
        <w:tc>
          <w:tcPr>
            <w:tcW w:w="1048"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5.1</w:t>
            </w:r>
          </w:p>
        </w:tc>
      </w:tr>
      <w:tr w:rsidR="0068533B" w:rsidRPr="006053B8" w:rsidTr="0009059A">
        <w:trPr>
          <w:cantSplit/>
          <w:trHeight w:val="432"/>
          <w:jc w:val="center"/>
        </w:trPr>
        <w:tc>
          <w:tcPr>
            <w:tcW w:w="466" w:type="dxa"/>
            <w:vMerge/>
            <w:tcBorders>
              <w:top w:val="single" w:sz="4" w:space="0" w:color="auto"/>
              <w:left w:val="nil"/>
              <w:bottom w:val="nil"/>
              <w:right w:val="single" w:sz="4" w:space="0" w:color="auto"/>
            </w:tcBorders>
            <w:vAlign w:val="center"/>
            <w:hideMark/>
          </w:tcPr>
          <w:p w:rsidR="0068533B" w:rsidRPr="006053B8" w:rsidRDefault="0068533B" w:rsidP="0009059A">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68533B" w:rsidRPr="006053B8" w:rsidRDefault="0068533B" w:rsidP="0009059A">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年增率</w:t>
            </w:r>
          </w:p>
        </w:tc>
        <w:tc>
          <w:tcPr>
            <w:tcW w:w="1387" w:type="dxa"/>
            <w:tcBorders>
              <w:top w:val="nil"/>
              <w:left w:val="single" w:sz="4" w:space="0" w:color="auto"/>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-6.4</w:t>
            </w:r>
          </w:p>
        </w:tc>
        <w:tc>
          <w:tcPr>
            <w:tcW w:w="1048"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17.7</w:t>
            </w:r>
          </w:p>
        </w:tc>
        <w:tc>
          <w:tcPr>
            <w:tcW w:w="1047"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1.5</w:t>
            </w:r>
          </w:p>
        </w:tc>
        <w:tc>
          <w:tcPr>
            <w:tcW w:w="1048" w:type="dxa"/>
            <w:tcBorders>
              <w:top w:val="nil"/>
              <w:left w:val="nil"/>
              <w:bottom w:val="nil"/>
              <w:right w:val="nil"/>
            </w:tcBorders>
            <w:vAlign w:val="center"/>
          </w:tcPr>
          <w:p w:rsidR="0068533B" w:rsidRPr="006053B8" w:rsidRDefault="0068533B" w:rsidP="0009059A">
            <w:pPr>
              <w:jc w:val="center"/>
              <w:rPr>
                <w:rFonts w:eastAsia="細明體"/>
                <w:color w:val="000000" w:themeColor="text1"/>
              </w:rPr>
            </w:pPr>
            <w:r w:rsidRPr="006053B8">
              <w:rPr>
                <w:rFonts w:eastAsia="細明體"/>
                <w:color w:val="000000" w:themeColor="text1"/>
              </w:rPr>
              <w:t>6.5</w:t>
            </w:r>
          </w:p>
        </w:tc>
        <w:tc>
          <w:tcPr>
            <w:tcW w:w="1048"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6.7</w:t>
            </w:r>
          </w:p>
        </w:tc>
      </w:tr>
      <w:tr w:rsidR="0068533B" w:rsidRPr="006053B8" w:rsidTr="0009059A">
        <w:trPr>
          <w:cantSplit/>
          <w:trHeight w:val="432"/>
          <w:jc w:val="center"/>
        </w:trPr>
        <w:tc>
          <w:tcPr>
            <w:tcW w:w="466" w:type="dxa"/>
            <w:vMerge w:val="restart"/>
            <w:tcBorders>
              <w:top w:val="double" w:sz="4" w:space="0" w:color="auto"/>
              <w:left w:val="nil"/>
              <w:bottom w:val="single" w:sz="4" w:space="0" w:color="auto"/>
              <w:right w:val="single" w:sz="4" w:space="0" w:color="auto"/>
            </w:tcBorders>
            <w:textDirection w:val="tbRlV"/>
            <w:vAlign w:val="center"/>
            <w:hideMark/>
          </w:tcPr>
          <w:p w:rsidR="0068533B" w:rsidRPr="006053B8" w:rsidRDefault="0068533B" w:rsidP="0009059A">
            <w:pPr>
              <w:snapToGrid w:val="0"/>
              <w:spacing w:line="320" w:lineRule="exact"/>
              <w:jc w:val="center"/>
              <w:rPr>
                <w:rFonts w:eastAsia="標楷體"/>
                <w:bCs/>
                <w:color w:val="000000" w:themeColor="text1"/>
              </w:rPr>
            </w:pPr>
            <w:r w:rsidRPr="006053B8">
              <w:rPr>
                <w:rFonts w:eastAsia="標楷體"/>
                <w:bCs/>
                <w:color w:val="000000" w:themeColor="text1"/>
              </w:rPr>
              <w:t>自該國進口</w:t>
            </w:r>
          </w:p>
        </w:tc>
        <w:tc>
          <w:tcPr>
            <w:tcW w:w="2549" w:type="dxa"/>
            <w:tcBorders>
              <w:top w:val="double" w:sz="4" w:space="0" w:color="auto"/>
              <w:left w:val="single" w:sz="4" w:space="0" w:color="auto"/>
              <w:bottom w:val="nil"/>
              <w:right w:val="single" w:sz="4" w:space="0" w:color="auto"/>
            </w:tcBorders>
            <w:vAlign w:val="center"/>
            <w:hideMark/>
          </w:tcPr>
          <w:p w:rsidR="0068533B" w:rsidRPr="006053B8" w:rsidRDefault="0068533B" w:rsidP="0009059A">
            <w:pPr>
              <w:spacing w:line="400" w:lineRule="exact"/>
              <w:ind w:left="28" w:right="-40"/>
              <w:contextualSpacing/>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10</w:t>
            </w:r>
            <w:r w:rsidRPr="006053B8">
              <w:rPr>
                <w:rFonts w:eastAsia="標楷體"/>
                <w:color w:val="000000" w:themeColor="text1"/>
              </w:rPr>
              <w:t>月金額</w:t>
            </w:r>
          </w:p>
        </w:tc>
        <w:tc>
          <w:tcPr>
            <w:tcW w:w="1387" w:type="dxa"/>
            <w:tcBorders>
              <w:top w:val="double" w:sz="4" w:space="0" w:color="auto"/>
              <w:left w:val="single" w:sz="4" w:space="0" w:color="auto"/>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5,304</w:t>
            </w:r>
          </w:p>
        </w:tc>
        <w:tc>
          <w:tcPr>
            <w:tcW w:w="1048" w:type="dxa"/>
            <w:tcBorders>
              <w:top w:val="double" w:sz="4" w:space="0" w:color="auto"/>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2,941</w:t>
            </w:r>
          </w:p>
        </w:tc>
        <w:tc>
          <w:tcPr>
            <w:tcW w:w="1047" w:type="dxa"/>
            <w:tcBorders>
              <w:top w:val="double" w:sz="4" w:space="0" w:color="auto"/>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3,985</w:t>
            </w:r>
          </w:p>
        </w:tc>
        <w:tc>
          <w:tcPr>
            <w:tcW w:w="1048" w:type="dxa"/>
            <w:tcBorders>
              <w:top w:val="double" w:sz="4" w:space="0" w:color="auto"/>
              <w:left w:val="nil"/>
              <w:bottom w:val="nil"/>
              <w:right w:val="nil"/>
            </w:tcBorders>
            <w:vAlign w:val="center"/>
          </w:tcPr>
          <w:p w:rsidR="0068533B" w:rsidRPr="006053B8" w:rsidRDefault="0068533B" w:rsidP="0009059A">
            <w:pPr>
              <w:jc w:val="center"/>
              <w:rPr>
                <w:rFonts w:eastAsia="細明體"/>
                <w:color w:val="000000" w:themeColor="text1"/>
              </w:rPr>
            </w:pPr>
            <w:r w:rsidRPr="006053B8">
              <w:rPr>
                <w:rFonts w:eastAsia="細明體"/>
                <w:color w:val="000000" w:themeColor="text1"/>
              </w:rPr>
              <w:t>832</w:t>
            </w:r>
          </w:p>
        </w:tc>
        <w:tc>
          <w:tcPr>
            <w:tcW w:w="1048" w:type="dxa"/>
            <w:tcBorders>
              <w:top w:val="double" w:sz="4" w:space="0" w:color="auto"/>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1,835</w:t>
            </w:r>
          </w:p>
        </w:tc>
      </w:tr>
      <w:tr w:rsidR="0068533B" w:rsidRPr="006053B8" w:rsidTr="0009059A">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68533B" w:rsidRPr="006053B8" w:rsidRDefault="0068533B" w:rsidP="0009059A">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68533B" w:rsidRPr="006053B8" w:rsidRDefault="0068533B" w:rsidP="0009059A">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比重</w:t>
            </w:r>
          </w:p>
        </w:tc>
        <w:tc>
          <w:tcPr>
            <w:tcW w:w="1387" w:type="dxa"/>
            <w:tcBorders>
              <w:top w:val="nil"/>
              <w:left w:val="single" w:sz="4" w:space="0" w:color="auto"/>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21.2</w:t>
            </w:r>
          </w:p>
        </w:tc>
        <w:tc>
          <w:tcPr>
            <w:tcW w:w="1048"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11.7</w:t>
            </w:r>
          </w:p>
        </w:tc>
        <w:tc>
          <w:tcPr>
            <w:tcW w:w="1047"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15.9</w:t>
            </w:r>
          </w:p>
        </w:tc>
        <w:tc>
          <w:tcPr>
            <w:tcW w:w="1048" w:type="dxa"/>
            <w:tcBorders>
              <w:top w:val="nil"/>
              <w:left w:val="nil"/>
              <w:bottom w:val="nil"/>
              <w:right w:val="nil"/>
            </w:tcBorders>
            <w:vAlign w:val="center"/>
          </w:tcPr>
          <w:p w:rsidR="0068533B" w:rsidRPr="006053B8" w:rsidRDefault="0068533B" w:rsidP="0009059A">
            <w:pPr>
              <w:jc w:val="center"/>
              <w:rPr>
                <w:rFonts w:eastAsia="細明體"/>
                <w:color w:val="000000" w:themeColor="text1"/>
              </w:rPr>
            </w:pPr>
            <w:r w:rsidRPr="006053B8">
              <w:rPr>
                <w:rFonts w:eastAsia="細明體"/>
                <w:color w:val="000000" w:themeColor="text1"/>
              </w:rPr>
              <w:t>3.3</w:t>
            </w:r>
          </w:p>
        </w:tc>
        <w:tc>
          <w:tcPr>
            <w:tcW w:w="1048"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7.3</w:t>
            </w:r>
          </w:p>
        </w:tc>
      </w:tr>
      <w:tr w:rsidR="0068533B" w:rsidRPr="006053B8" w:rsidTr="0009059A">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68533B" w:rsidRPr="006053B8" w:rsidRDefault="0068533B" w:rsidP="0009059A">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68533B" w:rsidRPr="006053B8" w:rsidRDefault="0068533B" w:rsidP="0009059A">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年增率</w:t>
            </w:r>
          </w:p>
        </w:tc>
        <w:tc>
          <w:tcPr>
            <w:tcW w:w="1387" w:type="dxa"/>
            <w:tcBorders>
              <w:top w:val="nil"/>
              <w:left w:val="single" w:sz="4" w:space="0" w:color="auto"/>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5.7</w:t>
            </w:r>
          </w:p>
        </w:tc>
        <w:tc>
          <w:tcPr>
            <w:tcW w:w="1048"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-4.6</w:t>
            </w:r>
          </w:p>
        </w:tc>
        <w:tc>
          <w:tcPr>
            <w:tcW w:w="1047"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2.1</w:t>
            </w:r>
          </w:p>
        </w:tc>
        <w:tc>
          <w:tcPr>
            <w:tcW w:w="1048" w:type="dxa"/>
            <w:tcBorders>
              <w:top w:val="nil"/>
              <w:left w:val="nil"/>
              <w:bottom w:val="nil"/>
              <w:right w:val="nil"/>
            </w:tcBorders>
            <w:vAlign w:val="center"/>
          </w:tcPr>
          <w:p w:rsidR="0068533B" w:rsidRPr="006053B8" w:rsidRDefault="0068533B" w:rsidP="0009059A">
            <w:pPr>
              <w:jc w:val="center"/>
              <w:rPr>
                <w:rFonts w:eastAsia="細明體"/>
                <w:color w:val="000000" w:themeColor="text1"/>
              </w:rPr>
            </w:pPr>
            <w:r w:rsidRPr="006053B8">
              <w:rPr>
                <w:rFonts w:eastAsia="細明體"/>
                <w:color w:val="000000" w:themeColor="text1"/>
              </w:rPr>
              <w:t>-0.6</w:t>
            </w:r>
          </w:p>
        </w:tc>
        <w:tc>
          <w:tcPr>
            <w:tcW w:w="1048"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-15.7</w:t>
            </w:r>
          </w:p>
        </w:tc>
      </w:tr>
      <w:tr w:rsidR="0068533B" w:rsidRPr="006053B8" w:rsidTr="0009059A">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68533B" w:rsidRPr="006053B8" w:rsidRDefault="0068533B" w:rsidP="0009059A">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68533B" w:rsidRPr="006053B8" w:rsidRDefault="0068533B" w:rsidP="0009059A">
            <w:pPr>
              <w:spacing w:line="400" w:lineRule="exact"/>
              <w:ind w:left="28" w:right="-40"/>
              <w:contextualSpacing/>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w:t>
            </w:r>
            <w:r w:rsidRPr="006053B8">
              <w:rPr>
                <w:rFonts w:eastAsia="標楷體"/>
                <w:color w:val="000000" w:themeColor="text1"/>
              </w:rPr>
              <w:t>至</w:t>
            </w:r>
            <w:r w:rsidRPr="006053B8">
              <w:rPr>
                <w:rFonts w:eastAsia="標楷體"/>
                <w:color w:val="000000" w:themeColor="text1"/>
              </w:rPr>
              <w:t>10</w:t>
            </w:r>
            <w:r w:rsidRPr="006053B8">
              <w:rPr>
                <w:rFonts w:eastAsia="標楷體"/>
                <w:color w:val="000000" w:themeColor="text1"/>
              </w:rPr>
              <w:t>月金額</w:t>
            </w:r>
          </w:p>
        </w:tc>
        <w:tc>
          <w:tcPr>
            <w:tcW w:w="1387" w:type="dxa"/>
            <w:tcBorders>
              <w:top w:val="nil"/>
              <w:left w:val="single" w:sz="4" w:space="0" w:color="auto"/>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48,053</w:t>
            </w:r>
          </w:p>
        </w:tc>
        <w:tc>
          <w:tcPr>
            <w:tcW w:w="1048"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28,477</w:t>
            </w:r>
          </w:p>
        </w:tc>
        <w:tc>
          <w:tcPr>
            <w:tcW w:w="1047"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35,742</w:t>
            </w:r>
          </w:p>
        </w:tc>
        <w:tc>
          <w:tcPr>
            <w:tcW w:w="1048" w:type="dxa"/>
            <w:tcBorders>
              <w:top w:val="nil"/>
              <w:left w:val="nil"/>
              <w:bottom w:val="nil"/>
              <w:right w:val="nil"/>
            </w:tcBorders>
            <w:vAlign w:val="center"/>
          </w:tcPr>
          <w:p w:rsidR="0068533B" w:rsidRPr="006053B8" w:rsidRDefault="0068533B" w:rsidP="0009059A">
            <w:pPr>
              <w:jc w:val="center"/>
              <w:rPr>
                <w:rFonts w:eastAsia="細明體"/>
                <w:color w:val="000000" w:themeColor="text1"/>
              </w:rPr>
            </w:pPr>
            <w:r w:rsidRPr="006053B8">
              <w:rPr>
                <w:rFonts w:eastAsia="細明體"/>
                <w:color w:val="000000" w:themeColor="text1"/>
              </w:rPr>
              <w:t>6,486</w:t>
            </w:r>
          </w:p>
        </w:tc>
        <w:tc>
          <w:tcPr>
            <w:tcW w:w="1048"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14,887</w:t>
            </w:r>
          </w:p>
        </w:tc>
      </w:tr>
      <w:tr w:rsidR="0068533B" w:rsidRPr="006053B8" w:rsidTr="0009059A">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68533B" w:rsidRPr="006053B8" w:rsidRDefault="0068533B" w:rsidP="0009059A">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68533B" w:rsidRPr="006053B8" w:rsidRDefault="0068533B" w:rsidP="0009059A">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比重</w:t>
            </w:r>
          </w:p>
        </w:tc>
        <w:tc>
          <w:tcPr>
            <w:tcW w:w="1387" w:type="dxa"/>
            <w:tcBorders>
              <w:top w:val="nil"/>
              <w:left w:val="single" w:sz="4" w:space="0" w:color="auto"/>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20.5</w:t>
            </w:r>
          </w:p>
        </w:tc>
        <w:tc>
          <w:tcPr>
            <w:tcW w:w="1048"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12.1</w:t>
            </w:r>
          </w:p>
        </w:tc>
        <w:tc>
          <w:tcPr>
            <w:tcW w:w="1047"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15.2</w:t>
            </w:r>
          </w:p>
        </w:tc>
        <w:tc>
          <w:tcPr>
            <w:tcW w:w="1048" w:type="dxa"/>
            <w:tcBorders>
              <w:top w:val="nil"/>
              <w:left w:val="nil"/>
              <w:bottom w:val="nil"/>
              <w:right w:val="nil"/>
            </w:tcBorders>
            <w:vAlign w:val="center"/>
          </w:tcPr>
          <w:p w:rsidR="0068533B" w:rsidRPr="006053B8" w:rsidRDefault="0068533B" w:rsidP="0009059A">
            <w:pPr>
              <w:jc w:val="center"/>
              <w:rPr>
                <w:rFonts w:eastAsia="細明體"/>
                <w:color w:val="000000" w:themeColor="text1"/>
              </w:rPr>
            </w:pPr>
            <w:r w:rsidRPr="006053B8">
              <w:rPr>
                <w:rFonts w:eastAsia="細明體"/>
                <w:color w:val="000000" w:themeColor="text1"/>
              </w:rPr>
              <w:t>2.8</w:t>
            </w:r>
          </w:p>
        </w:tc>
        <w:tc>
          <w:tcPr>
            <w:tcW w:w="1048"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6.3</w:t>
            </w:r>
          </w:p>
        </w:tc>
      </w:tr>
      <w:tr w:rsidR="0068533B" w:rsidRPr="006053B8" w:rsidTr="0009059A">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68533B" w:rsidRPr="006053B8" w:rsidRDefault="0068533B" w:rsidP="0009059A">
            <w:pPr>
              <w:widowControl/>
              <w:rPr>
                <w:rFonts w:eastAsia="標楷體"/>
                <w:bCs/>
                <w:color w:val="000000" w:themeColor="text1"/>
              </w:rPr>
            </w:pPr>
          </w:p>
        </w:tc>
        <w:tc>
          <w:tcPr>
            <w:tcW w:w="2549" w:type="dxa"/>
            <w:tcBorders>
              <w:top w:val="nil"/>
              <w:left w:val="single" w:sz="4" w:space="0" w:color="auto"/>
              <w:bottom w:val="single" w:sz="4" w:space="0" w:color="auto"/>
              <w:right w:val="single" w:sz="4" w:space="0" w:color="auto"/>
            </w:tcBorders>
            <w:vAlign w:val="center"/>
            <w:hideMark/>
          </w:tcPr>
          <w:p w:rsidR="0068533B" w:rsidRPr="006053B8" w:rsidRDefault="0068533B" w:rsidP="0009059A">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年增率</w:t>
            </w:r>
          </w:p>
        </w:tc>
        <w:tc>
          <w:tcPr>
            <w:tcW w:w="1387" w:type="dxa"/>
            <w:tcBorders>
              <w:top w:val="nil"/>
              <w:left w:val="single" w:sz="4" w:space="0" w:color="auto"/>
              <w:bottom w:val="single" w:sz="4" w:space="0" w:color="auto"/>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5.0</w:t>
            </w:r>
          </w:p>
        </w:tc>
        <w:tc>
          <w:tcPr>
            <w:tcW w:w="1048" w:type="dxa"/>
            <w:tcBorders>
              <w:top w:val="nil"/>
              <w:left w:val="nil"/>
              <w:bottom w:val="single" w:sz="4" w:space="0" w:color="auto"/>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4.3</w:t>
            </w:r>
          </w:p>
        </w:tc>
        <w:tc>
          <w:tcPr>
            <w:tcW w:w="1047" w:type="dxa"/>
            <w:tcBorders>
              <w:top w:val="nil"/>
              <w:left w:val="nil"/>
              <w:bottom w:val="single" w:sz="4" w:space="0" w:color="auto"/>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-3.7</w:t>
            </w:r>
          </w:p>
        </w:tc>
        <w:tc>
          <w:tcPr>
            <w:tcW w:w="1048" w:type="dxa"/>
            <w:tcBorders>
              <w:top w:val="nil"/>
              <w:left w:val="nil"/>
              <w:bottom w:val="single" w:sz="4" w:space="0" w:color="auto"/>
              <w:right w:val="nil"/>
            </w:tcBorders>
            <w:vAlign w:val="center"/>
          </w:tcPr>
          <w:p w:rsidR="0068533B" w:rsidRPr="006053B8" w:rsidRDefault="0068533B" w:rsidP="0009059A">
            <w:pPr>
              <w:jc w:val="center"/>
              <w:rPr>
                <w:rFonts w:eastAsia="細明體"/>
                <w:color w:val="000000" w:themeColor="text1"/>
              </w:rPr>
            </w:pPr>
            <w:r w:rsidRPr="006053B8">
              <w:rPr>
                <w:rFonts w:eastAsia="細明體"/>
                <w:color w:val="000000" w:themeColor="text1"/>
              </w:rPr>
              <w:t>-10.2</w:t>
            </w:r>
          </w:p>
        </w:tc>
        <w:tc>
          <w:tcPr>
            <w:tcW w:w="1048" w:type="dxa"/>
            <w:tcBorders>
              <w:top w:val="nil"/>
              <w:left w:val="nil"/>
              <w:bottom w:val="single" w:sz="4" w:space="0" w:color="auto"/>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-9.8</w:t>
            </w:r>
          </w:p>
        </w:tc>
      </w:tr>
    </w:tbl>
    <w:p w:rsidR="00184A04" w:rsidRPr="006053B8" w:rsidRDefault="0068533B" w:rsidP="0068533B">
      <w:pPr>
        <w:widowControl/>
        <w:snapToGrid w:val="0"/>
        <w:spacing w:beforeLines="50" w:before="180" w:line="300" w:lineRule="auto"/>
        <w:ind w:left="463" w:hangingChars="193" w:hanging="463"/>
        <w:jc w:val="both"/>
        <w:rPr>
          <w:rFonts w:eastAsia="標楷體"/>
          <w:color w:val="000000" w:themeColor="text1"/>
        </w:rPr>
      </w:pPr>
      <w:r w:rsidRPr="006053B8">
        <w:rPr>
          <w:rFonts w:eastAsia="標楷體"/>
          <w:color w:val="000000" w:themeColor="text1"/>
        </w:rPr>
        <w:t>資料來源：財政部。</w:t>
      </w:r>
    </w:p>
    <w:p w:rsidR="0068533B" w:rsidRPr="006053B8" w:rsidRDefault="00411F87" w:rsidP="0068533B">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0"/>
        </w:rPr>
      </w:pPr>
      <w:r w:rsidRPr="006053B8">
        <w:rPr>
          <w:rFonts w:eastAsia="標楷體"/>
          <w:color w:val="000000" w:themeColor="text1"/>
          <w:kern w:val="0"/>
          <w:sz w:val="28"/>
          <w:szCs w:val="20"/>
        </w:rPr>
        <w:br w:type="page"/>
      </w:r>
      <w:r w:rsidR="0068533B" w:rsidRPr="006053B8">
        <w:rPr>
          <w:rFonts w:eastAsia="標楷體"/>
          <w:b/>
          <w:bCs/>
          <w:color w:val="000000" w:themeColor="text1"/>
          <w:kern w:val="0"/>
          <w:sz w:val="28"/>
          <w:szCs w:val="20"/>
        </w:rPr>
        <w:lastRenderedPageBreak/>
        <w:t>３、</w:t>
      </w:r>
      <w:r w:rsidR="0068533B" w:rsidRPr="006053B8">
        <w:rPr>
          <w:rFonts w:eastAsia="標楷體"/>
          <w:b/>
          <w:bCs/>
          <w:color w:val="000000" w:themeColor="text1"/>
          <w:kern w:val="0"/>
          <w:sz w:val="28"/>
          <w:szCs w:val="20"/>
        </w:rPr>
        <w:t>108</w:t>
      </w:r>
      <w:r w:rsidR="0068533B" w:rsidRPr="006053B8">
        <w:rPr>
          <w:rFonts w:eastAsia="標楷體"/>
          <w:b/>
          <w:bCs/>
          <w:color w:val="000000" w:themeColor="text1"/>
          <w:kern w:val="0"/>
          <w:sz w:val="28"/>
          <w:szCs w:val="20"/>
        </w:rPr>
        <w:t>年</w:t>
      </w:r>
      <w:r w:rsidR="0068533B" w:rsidRPr="006053B8">
        <w:rPr>
          <w:rFonts w:eastAsia="標楷體"/>
          <w:b/>
          <w:bCs/>
          <w:color w:val="000000" w:themeColor="text1"/>
          <w:kern w:val="0"/>
          <w:sz w:val="28"/>
          <w:szCs w:val="20"/>
        </w:rPr>
        <w:t>10</w:t>
      </w:r>
      <w:r w:rsidR="0068533B" w:rsidRPr="006053B8">
        <w:rPr>
          <w:rFonts w:eastAsia="標楷體"/>
          <w:b/>
          <w:bCs/>
          <w:color w:val="000000" w:themeColor="text1"/>
          <w:kern w:val="0"/>
          <w:sz w:val="28"/>
          <w:szCs w:val="20"/>
        </w:rPr>
        <w:t>月最大出口及進口主要</w:t>
      </w:r>
      <w:proofErr w:type="gramStart"/>
      <w:r w:rsidR="0068533B" w:rsidRPr="006053B8">
        <w:rPr>
          <w:rFonts w:eastAsia="標楷體"/>
          <w:b/>
          <w:bCs/>
          <w:color w:val="000000" w:themeColor="text1"/>
          <w:kern w:val="0"/>
          <w:sz w:val="28"/>
          <w:szCs w:val="20"/>
        </w:rPr>
        <w:t>貨品均為電子</w:t>
      </w:r>
      <w:proofErr w:type="gramEnd"/>
      <w:r w:rsidR="0068533B" w:rsidRPr="006053B8">
        <w:rPr>
          <w:rFonts w:eastAsia="標楷體"/>
          <w:b/>
          <w:bCs/>
          <w:color w:val="000000" w:themeColor="text1"/>
          <w:kern w:val="0"/>
          <w:sz w:val="28"/>
          <w:szCs w:val="20"/>
        </w:rPr>
        <w:t>零組件，分別增加</w:t>
      </w:r>
      <w:r w:rsidR="0068533B" w:rsidRPr="006053B8">
        <w:rPr>
          <w:rFonts w:eastAsia="標楷體"/>
          <w:b/>
          <w:bCs/>
          <w:color w:val="000000" w:themeColor="text1"/>
          <w:kern w:val="0"/>
          <w:sz w:val="28"/>
          <w:szCs w:val="20"/>
        </w:rPr>
        <w:t>5.3%</w:t>
      </w:r>
      <w:r w:rsidR="0068533B" w:rsidRPr="006053B8">
        <w:rPr>
          <w:rFonts w:eastAsia="標楷體"/>
          <w:b/>
          <w:bCs/>
          <w:color w:val="000000" w:themeColor="text1"/>
          <w:kern w:val="0"/>
          <w:sz w:val="28"/>
          <w:szCs w:val="20"/>
        </w:rPr>
        <w:t>及</w:t>
      </w:r>
      <w:r w:rsidR="0068533B" w:rsidRPr="006053B8">
        <w:rPr>
          <w:rFonts w:eastAsia="標楷體"/>
          <w:b/>
          <w:bCs/>
          <w:color w:val="000000" w:themeColor="text1"/>
          <w:kern w:val="0"/>
          <w:sz w:val="28"/>
          <w:szCs w:val="20"/>
        </w:rPr>
        <w:t>6.7%</w:t>
      </w:r>
    </w:p>
    <w:p w:rsidR="0068533B" w:rsidRPr="006053B8" w:rsidRDefault="0068533B" w:rsidP="0068533B">
      <w:pPr>
        <w:numPr>
          <w:ilvl w:val="0"/>
          <w:numId w:val="6"/>
        </w:numPr>
        <w:snapToGrid w:val="0"/>
        <w:spacing w:beforeLines="50" w:before="180" w:line="300" w:lineRule="auto"/>
        <w:jc w:val="both"/>
        <w:rPr>
          <w:rFonts w:eastAsia="標楷體"/>
          <w:color w:val="000000" w:themeColor="text1"/>
          <w:kern w:val="0"/>
          <w:sz w:val="28"/>
          <w:szCs w:val="22"/>
        </w:rPr>
      </w:pPr>
      <w:r w:rsidRPr="006053B8">
        <w:rPr>
          <w:rFonts w:eastAsia="標楷體"/>
          <w:color w:val="000000" w:themeColor="text1"/>
          <w:kern w:val="0"/>
          <w:sz w:val="28"/>
          <w:szCs w:val="22"/>
        </w:rPr>
        <w:t>10</w:t>
      </w:r>
      <w:r w:rsidRPr="006053B8">
        <w:rPr>
          <w:rFonts w:eastAsia="標楷體"/>
          <w:color w:val="000000" w:themeColor="text1"/>
          <w:kern w:val="0"/>
          <w:sz w:val="28"/>
          <w:szCs w:val="22"/>
        </w:rPr>
        <w:t>月出口前</w:t>
      </w:r>
      <w:r w:rsidRPr="006053B8">
        <w:rPr>
          <w:rFonts w:eastAsia="標楷體"/>
          <w:color w:val="000000" w:themeColor="text1"/>
          <w:kern w:val="0"/>
          <w:sz w:val="28"/>
          <w:szCs w:val="22"/>
        </w:rPr>
        <w:t>3</w:t>
      </w:r>
      <w:r w:rsidRPr="006053B8">
        <w:rPr>
          <w:rFonts w:eastAsia="標楷體"/>
          <w:color w:val="000000" w:themeColor="text1"/>
          <w:kern w:val="0"/>
          <w:sz w:val="28"/>
          <w:szCs w:val="22"/>
        </w:rPr>
        <w:t>大貨品依序為：電子零組件</w:t>
      </w:r>
      <w:r w:rsidRPr="006053B8">
        <w:rPr>
          <w:rFonts w:eastAsia="標楷體"/>
          <w:color w:val="000000" w:themeColor="text1"/>
          <w:kern w:val="0"/>
          <w:sz w:val="28"/>
          <w:szCs w:val="22"/>
        </w:rPr>
        <w:t>106.5</w:t>
      </w:r>
      <w:r w:rsidRPr="006053B8">
        <w:rPr>
          <w:rFonts w:eastAsia="標楷體"/>
          <w:color w:val="000000" w:themeColor="text1"/>
          <w:kern w:val="0"/>
          <w:sz w:val="28"/>
          <w:szCs w:val="22"/>
        </w:rPr>
        <w:t>億美元，占出口總值</w:t>
      </w:r>
      <w:r w:rsidRPr="006053B8">
        <w:rPr>
          <w:rFonts w:eastAsia="標楷體"/>
          <w:color w:val="000000" w:themeColor="text1"/>
          <w:kern w:val="0"/>
          <w:sz w:val="28"/>
          <w:szCs w:val="22"/>
        </w:rPr>
        <w:t>36.7%</w:t>
      </w:r>
      <w:r w:rsidRPr="006053B8">
        <w:rPr>
          <w:rFonts w:eastAsia="標楷體"/>
          <w:color w:val="000000" w:themeColor="text1"/>
          <w:kern w:val="0"/>
          <w:sz w:val="28"/>
          <w:szCs w:val="22"/>
        </w:rPr>
        <w:t>，較上年同月增加</w:t>
      </w:r>
      <w:r w:rsidRPr="006053B8">
        <w:rPr>
          <w:rFonts w:eastAsia="標楷體"/>
          <w:color w:val="000000" w:themeColor="text1"/>
          <w:kern w:val="0"/>
          <w:sz w:val="28"/>
          <w:szCs w:val="22"/>
        </w:rPr>
        <w:t>5.3%</w:t>
      </w:r>
      <w:r w:rsidRPr="006053B8">
        <w:rPr>
          <w:rFonts w:eastAsia="標楷體"/>
          <w:color w:val="000000" w:themeColor="text1"/>
          <w:kern w:val="0"/>
          <w:sz w:val="28"/>
          <w:szCs w:val="22"/>
        </w:rPr>
        <w:t>；資通與視聽產品</w:t>
      </w:r>
      <w:r w:rsidRPr="006053B8">
        <w:rPr>
          <w:rFonts w:eastAsia="標楷體"/>
          <w:color w:val="000000" w:themeColor="text1"/>
          <w:kern w:val="0"/>
          <w:sz w:val="28"/>
          <w:szCs w:val="22"/>
        </w:rPr>
        <w:t>38.4</w:t>
      </w:r>
      <w:r w:rsidRPr="006053B8">
        <w:rPr>
          <w:rFonts w:eastAsia="標楷體"/>
          <w:color w:val="000000" w:themeColor="text1"/>
          <w:kern w:val="0"/>
          <w:sz w:val="28"/>
          <w:szCs w:val="22"/>
        </w:rPr>
        <w:t>億美元，比重</w:t>
      </w:r>
      <w:r w:rsidRPr="006053B8">
        <w:rPr>
          <w:rFonts w:eastAsia="標楷體"/>
          <w:color w:val="000000" w:themeColor="text1"/>
          <w:kern w:val="0"/>
          <w:sz w:val="28"/>
          <w:szCs w:val="22"/>
        </w:rPr>
        <w:t>13.2%</w:t>
      </w:r>
      <w:r w:rsidRPr="006053B8">
        <w:rPr>
          <w:rFonts w:eastAsia="標楷體"/>
          <w:color w:val="000000" w:themeColor="text1"/>
          <w:kern w:val="0"/>
          <w:sz w:val="28"/>
          <w:szCs w:val="22"/>
        </w:rPr>
        <w:t>，增加</w:t>
      </w:r>
      <w:r w:rsidRPr="006053B8">
        <w:rPr>
          <w:rFonts w:eastAsia="標楷體"/>
          <w:color w:val="000000" w:themeColor="text1"/>
          <w:kern w:val="0"/>
          <w:sz w:val="28"/>
          <w:szCs w:val="22"/>
        </w:rPr>
        <w:t>20.8%</w:t>
      </w:r>
      <w:r w:rsidRPr="006053B8">
        <w:rPr>
          <w:rFonts w:eastAsia="標楷體"/>
          <w:color w:val="000000" w:themeColor="text1"/>
          <w:kern w:val="0"/>
          <w:sz w:val="28"/>
          <w:szCs w:val="22"/>
        </w:rPr>
        <w:t>；基本金屬及其製品</w:t>
      </w:r>
      <w:r w:rsidRPr="006053B8">
        <w:rPr>
          <w:rFonts w:eastAsia="標楷體"/>
          <w:color w:val="000000" w:themeColor="text1"/>
          <w:kern w:val="0"/>
          <w:sz w:val="28"/>
          <w:szCs w:val="22"/>
        </w:rPr>
        <w:t>23.2</w:t>
      </w:r>
      <w:r w:rsidRPr="006053B8">
        <w:rPr>
          <w:rFonts w:eastAsia="標楷體"/>
          <w:color w:val="000000" w:themeColor="text1"/>
          <w:kern w:val="0"/>
          <w:sz w:val="28"/>
          <w:szCs w:val="22"/>
        </w:rPr>
        <w:t>億美元，比重</w:t>
      </w:r>
      <w:r w:rsidRPr="006053B8">
        <w:rPr>
          <w:rFonts w:eastAsia="標楷體"/>
          <w:color w:val="000000" w:themeColor="text1"/>
          <w:kern w:val="0"/>
          <w:sz w:val="28"/>
          <w:szCs w:val="22"/>
        </w:rPr>
        <w:t>8.0%</w:t>
      </w:r>
      <w:r w:rsidRPr="006053B8">
        <w:rPr>
          <w:rFonts w:eastAsia="標楷體"/>
          <w:color w:val="000000" w:themeColor="text1"/>
          <w:kern w:val="0"/>
          <w:sz w:val="28"/>
          <w:szCs w:val="22"/>
        </w:rPr>
        <w:t>，減少</w:t>
      </w:r>
      <w:r w:rsidRPr="006053B8">
        <w:rPr>
          <w:rFonts w:eastAsia="標楷體"/>
          <w:color w:val="000000" w:themeColor="text1"/>
          <w:kern w:val="0"/>
          <w:sz w:val="28"/>
          <w:szCs w:val="22"/>
        </w:rPr>
        <w:t>13.4%</w:t>
      </w:r>
      <w:r w:rsidRPr="006053B8">
        <w:rPr>
          <w:rFonts w:eastAsia="標楷體"/>
          <w:color w:val="000000" w:themeColor="text1"/>
          <w:kern w:val="0"/>
          <w:sz w:val="28"/>
          <w:szCs w:val="22"/>
        </w:rPr>
        <w:t>。</w:t>
      </w:r>
    </w:p>
    <w:p w:rsidR="0068533B" w:rsidRPr="006053B8" w:rsidRDefault="0068533B" w:rsidP="0068533B">
      <w:pPr>
        <w:numPr>
          <w:ilvl w:val="0"/>
          <w:numId w:val="6"/>
        </w:numPr>
        <w:snapToGrid w:val="0"/>
        <w:spacing w:beforeLines="50" w:before="180" w:line="300" w:lineRule="auto"/>
        <w:jc w:val="both"/>
        <w:rPr>
          <w:rFonts w:eastAsia="標楷體"/>
          <w:color w:val="000000" w:themeColor="text1"/>
          <w:kern w:val="0"/>
          <w:sz w:val="28"/>
          <w:szCs w:val="22"/>
        </w:rPr>
      </w:pPr>
      <w:r w:rsidRPr="006053B8">
        <w:rPr>
          <w:rFonts w:eastAsia="標楷體"/>
          <w:color w:val="000000" w:themeColor="text1"/>
          <w:kern w:val="0"/>
          <w:sz w:val="28"/>
          <w:szCs w:val="22"/>
        </w:rPr>
        <w:t>10</w:t>
      </w:r>
      <w:r w:rsidRPr="006053B8">
        <w:rPr>
          <w:rFonts w:eastAsia="標楷體"/>
          <w:color w:val="000000" w:themeColor="text1"/>
          <w:kern w:val="0"/>
          <w:sz w:val="28"/>
          <w:szCs w:val="22"/>
        </w:rPr>
        <w:t>月進口前</w:t>
      </w:r>
      <w:r w:rsidRPr="006053B8">
        <w:rPr>
          <w:rFonts w:eastAsia="標楷體"/>
          <w:color w:val="000000" w:themeColor="text1"/>
          <w:kern w:val="0"/>
          <w:sz w:val="28"/>
          <w:szCs w:val="22"/>
        </w:rPr>
        <w:t>3</w:t>
      </w:r>
      <w:r w:rsidRPr="006053B8">
        <w:rPr>
          <w:rFonts w:eastAsia="標楷體"/>
          <w:color w:val="000000" w:themeColor="text1"/>
          <w:kern w:val="0"/>
          <w:sz w:val="28"/>
          <w:szCs w:val="22"/>
        </w:rPr>
        <w:t>大貨品依序為：電子零組件</w:t>
      </w:r>
      <w:r w:rsidRPr="006053B8">
        <w:rPr>
          <w:rFonts w:eastAsia="標楷體"/>
          <w:color w:val="000000" w:themeColor="text1"/>
          <w:kern w:val="0"/>
          <w:sz w:val="28"/>
          <w:szCs w:val="22"/>
        </w:rPr>
        <w:t>59.9</w:t>
      </w:r>
      <w:r w:rsidRPr="006053B8">
        <w:rPr>
          <w:rFonts w:eastAsia="標楷體"/>
          <w:color w:val="000000" w:themeColor="text1"/>
          <w:kern w:val="0"/>
          <w:sz w:val="28"/>
          <w:szCs w:val="22"/>
        </w:rPr>
        <w:t>億美元，占進口總值</w:t>
      </w:r>
      <w:r w:rsidRPr="006053B8">
        <w:rPr>
          <w:rFonts w:eastAsia="標楷體"/>
          <w:color w:val="000000" w:themeColor="text1"/>
          <w:kern w:val="0"/>
          <w:sz w:val="28"/>
          <w:szCs w:val="22"/>
        </w:rPr>
        <w:t>23.9%</w:t>
      </w:r>
      <w:r w:rsidRPr="006053B8">
        <w:rPr>
          <w:rFonts w:eastAsia="標楷體"/>
          <w:color w:val="000000" w:themeColor="text1"/>
          <w:kern w:val="0"/>
          <w:sz w:val="28"/>
          <w:szCs w:val="22"/>
        </w:rPr>
        <w:t>，較上年同月增加</w:t>
      </w:r>
      <w:r w:rsidRPr="006053B8">
        <w:rPr>
          <w:rFonts w:eastAsia="標楷體"/>
          <w:color w:val="000000" w:themeColor="text1"/>
          <w:kern w:val="0"/>
          <w:sz w:val="28"/>
          <w:szCs w:val="22"/>
        </w:rPr>
        <w:t>6.7%</w:t>
      </w:r>
      <w:r w:rsidRPr="006053B8">
        <w:rPr>
          <w:rFonts w:eastAsia="標楷體"/>
          <w:color w:val="000000" w:themeColor="text1"/>
          <w:kern w:val="0"/>
          <w:sz w:val="28"/>
          <w:szCs w:val="22"/>
        </w:rPr>
        <w:t>；礦產品</w:t>
      </w:r>
      <w:r w:rsidRPr="006053B8">
        <w:rPr>
          <w:rFonts w:eastAsia="標楷體"/>
          <w:color w:val="000000" w:themeColor="text1"/>
          <w:kern w:val="0"/>
          <w:sz w:val="28"/>
          <w:szCs w:val="22"/>
        </w:rPr>
        <w:t>35.3</w:t>
      </w:r>
      <w:r w:rsidRPr="006053B8">
        <w:rPr>
          <w:rFonts w:eastAsia="標楷體"/>
          <w:color w:val="000000" w:themeColor="text1"/>
          <w:kern w:val="0"/>
          <w:sz w:val="28"/>
          <w:szCs w:val="22"/>
        </w:rPr>
        <w:t>億美元，比重</w:t>
      </w:r>
      <w:r w:rsidRPr="006053B8">
        <w:rPr>
          <w:rFonts w:eastAsia="標楷體"/>
          <w:color w:val="000000" w:themeColor="text1"/>
          <w:kern w:val="0"/>
          <w:sz w:val="28"/>
          <w:szCs w:val="22"/>
        </w:rPr>
        <w:t>14.1%</w:t>
      </w:r>
      <w:r w:rsidRPr="006053B8">
        <w:rPr>
          <w:rFonts w:eastAsia="標楷體"/>
          <w:color w:val="000000" w:themeColor="text1"/>
          <w:kern w:val="0"/>
          <w:sz w:val="28"/>
          <w:szCs w:val="22"/>
        </w:rPr>
        <w:t>，減少</w:t>
      </w:r>
      <w:r w:rsidRPr="006053B8">
        <w:rPr>
          <w:rFonts w:eastAsia="標楷體"/>
          <w:color w:val="000000" w:themeColor="text1"/>
          <w:kern w:val="0"/>
          <w:sz w:val="28"/>
          <w:szCs w:val="22"/>
        </w:rPr>
        <w:t>33.2%</w:t>
      </w:r>
      <w:r w:rsidRPr="006053B8">
        <w:rPr>
          <w:rFonts w:eastAsia="標楷體"/>
          <w:color w:val="000000" w:themeColor="text1"/>
          <w:kern w:val="0"/>
          <w:sz w:val="28"/>
          <w:szCs w:val="22"/>
        </w:rPr>
        <w:t>；機械</w:t>
      </w:r>
      <w:r w:rsidRPr="006053B8">
        <w:rPr>
          <w:rFonts w:eastAsia="標楷體"/>
          <w:color w:val="000000" w:themeColor="text1"/>
          <w:kern w:val="0"/>
          <w:sz w:val="28"/>
          <w:szCs w:val="22"/>
        </w:rPr>
        <w:t>27.8</w:t>
      </w:r>
      <w:r w:rsidRPr="006053B8">
        <w:rPr>
          <w:rFonts w:eastAsia="標楷體"/>
          <w:color w:val="000000" w:themeColor="text1"/>
          <w:kern w:val="0"/>
          <w:sz w:val="28"/>
          <w:szCs w:val="22"/>
        </w:rPr>
        <w:t>億美元，比重</w:t>
      </w:r>
      <w:r w:rsidRPr="006053B8">
        <w:rPr>
          <w:rFonts w:eastAsia="標楷體"/>
          <w:color w:val="000000" w:themeColor="text1"/>
          <w:kern w:val="0"/>
          <w:sz w:val="28"/>
          <w:szCs w:val="22"/>
        </w:rPr>
        <w:t>11.1%</w:t>
      </w:r>
      <w:r w:rsidRPr="006053B8">
        <w:rPr>
          <w:rFonts w:eastAsia="標楷體"/>
          <w:color w:val="000000" w:themeColor="text1"/>
          <w:kern w:val="0"/>
          <w:sz w:val="28"/>
          <w:szCs w:val="22"/>
        </w:rPr>
        <w:t>，增加</w:t>
      </w:r>
      <w:r w:rsidRPr="006053B8">
        <w:rPr>
          <w:rFonts w:eastAsia="標楷體"/>
          <w:color w:val="000000" w:themeColor="text1"/>
          <w:kern w:val="0"/>
          <w:sz w:val="28"/>
          <w:szCs w:val="22"/>
        </w:rPr>
        <w:t>18.7%</w:t>
      </w:r>
      <w:r w:rsidRPr="006053B8">
        <w:rPr>
          <w:rFonts w:eastAsia="標楷體"/>
          <w:color w:val="000000" w:themeColor="text1"/>
          <w:kern w:val="0"/>
          <w:sz w:val="28"/>
          <w:szCs w:val="22"/>
        </w:rPr>
        <w:t>。</w:t>
      </w:r>
    </w:p>
    <w:p w:rsidR="0068533B" w:rsidRPr="006053B8" w:rsidRDefault="0068533B" w:rsidP="0068533B">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2"/>
        </w:rPr>
      </w:pPr>
    </w:p>
    <w:p w:rsidR="0068533B" w:rsidRPr="006053B8" w:rsidRDefault="0068533B" w:rsidP="0068533B">
      <w:pPr>
        <w:snapToGrid w:val="0"/>
        <w:spacing w:before="100" w:beforeAutospacing="1" w:line="400" w:lineRule="exact"/>
        <w:ind w:right="-153"/>
        <w:jc w:val="center"/>
        <w:rPr>
          <w:rFonts w:eastAsia="標楷體"/>
          <w:color w:val="000000" w:themeColor="text1"/>
        </w:rPr>
      </w:pPr>
      <w:r w:rsidRPr="006053B8">
        <w:rPr>
          <w:rFonts w:eastAsia="標楷體"/>
          <w:b/>
          <w:bCs/>
          <w:color w:val="000000" w:themeColor="text1"/>
          <w:sz w:val="28"/>
        </w:rPr>
        <w:t>表</w:t>
      </w:r>
      <w:r w:rsidRPr="006053B8">
        <w:rPr>
          <w:rFonts w:eastAsia="標楷體"/>
          <w:b/>
          <w:bCs/>
          <w:color w:val="000000" w:themeColor="text1"/>
          <w:sz w:val="28"/>
        </w:rPr>
        <w:t>2-4-3</w:t>
      </w:r>
      <w:r w:rsidRPr="006053B8">
        <w:rPr>
          <w:rFonts w:eastAsia="標楷體"/>
          <w:b/>
          <w:bCs/>
          <w:color w:val="000000" w:themeColor="text1"/>
          <w:sz w:val="28"/>
        </w:rPr>
        <w:t xml:space="preserve">　　</w:t>
      </w:r>
      <w:r w:rsidRPr="006053B8">
        <w:rPr>
          <w:rFonts w:eastAsia="標楷體"/>
          <w:b/>
          <w:bCs/>
          <w:color w:val="000000" w:themeColor="text1"/>
          <w:sz w:val="28"/>
        </w:rPr>
        <w:t>108</w:t>
      </w:r>
      <w:r w:rsidRPr="006053B8">
        <w:rPr>
          <w:rFonts w:eastAsia="標楷體"/>
          <w:b/>
          <w:bCs/>
          <w:color w:val="000000" w:themeColor="text1"/>
          <w:sz w:val="28"/>
        </w:rPr>
        <w:t>年</w:t>
      </w:r>
      <w:r w:rsidRPr="006053B8">
        <w:rPr>
          <w:rFonts w:eastAsia="標楷體"/>
          <w:b/>
          <w:bCs/>
          <w:color w:val="000000" w:themeColor="text1"/>
          <w:sz w:val="28"/>
        </w:rPr>
        <w:t>10</w:t>
      </w:r>
      <w:r w:rsidRPr="006053B8">
        <w:rPr>
          <w:rFonts w:eastAsia="標楷體"/>
          <w:b/>
          <w:bCs/>
          <w:color w:val="000000" w:themeColor="text1"/>
          <w:sz w:val="28"/>
        </w:rPr>
        <w:t>月重要出進口產品結構</w:t>
      </w:r>
    </w:p>
    <w:p w:rsidR="0068533B" w:rsidRPr="006053B8" w:rsidRDefault="0068533B" w:rsidP="0068533B">
      <w:pPr>
        <w:snapToGrid w:val="0"/>
        <w:spacing w:line="300" w:lineRule="auto"/>
        <w:ind w:right="-510"/>
        <w:jc w:val="right"/>
        <w:rPr>
          <w:rFonts w:eastAsia="標楷體"/>
          <w:color w:val="000000" w:themeColor="text1"/>
        </w:rPr>
      </w:pPr>
      <w:r w:rsidRPr="006053B8">
        <w:rPr>
          <w:rFonts w:eastAsia="標楷體"/>
          <w:color w:val="000000" w:themeColor="text1"/>
        </w:rPr>
        <w:t>單位：百萬美元；</w:t>
      </w:r>
      <w:r w:rsidRPr="006053B8">
        <w:rPr>
          <w:rFonts w:eastAsia="標楷體"/>
          <w:color w:val="000000" w:themeColor="text1"/>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68533B" w:rsidRPr="006053B8" w:rsidTr="0009059A">
        <w:trPr>
          <w:trHeight w:val="458"/>
        </w:trPr>
        <w:tc>
          <w:tcPr>
            <w:tcW w:w="1985" w:type="dxa"/>
            <w:tcBorders>
              <w:top w:val="single" w:sz="4" w:space="0" w:color="auto"/>
              <w:left w:val="nil"/>
              <w:bottom w:val="single" w:sz="4" w:space="0" w:color="auto"/>
              <w:right w:val="single" w:sz="4" w:space="0" w:color="auto"/>
            </w:tcBorders>
            <w:vAlign w:val="center"/>
            <w:hideMark/>
          </w:tcPr>
          <w:p w:rsidR="0068533B" w:rsidRPr="006053B8" w:rsidRDefault="0068533B" w:rsidP="0009059A">
            <w:pPr>
              <w:snapToGrid w:val="0"/>
              <w:ind w:left="28"/>
              <w:jc w:val="center"/>
              <w:rPr>
                <w:rFonts w:eastAsia="標楷體"/>
                <w:color w:val="000000" w:themeColor="text1"/>
                <w:sz w:val="22"/>
              </w:rPr>
            </w:pPr>
            <w:r w:rsidRPr="006053B8">
              <w:rPr>
                <w:rFonts w:eastAsia="標楷體"/>
                <w:color w:val="000000" w:themeColor="text1"/>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68533B" w:rsidRPr="006053B8" w:rsidRDefault="0068533B" w:rsidP="0009059A">
            <w:pPr>
              <w:snapToGrid w:val="0"/>
              <w:ind w:left="28"/>
              <w:jc w:val="center"/>
              <w:rPr>
                <w:rFonts w:eastAsia="標楷體"/>
                <w:color w:val="000000" w:themeColor="text1"/>
                <w:sz w:val="22"/>
              </w:rPr>
            </w:pPr>
            <w:r w:rsidRPr="006053B8">
              <w:rPr>
                <w:rFonts w:eastAsia="標楷體"/>
                <w:color w:val="000000" w:themeColor="text1"/>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68533B" w:rsidRPr="006053B8" w:rsidRDefault="0068533B" w:rsidP="0009059A">
            <w:pPr>
              <w:snapToGrid w:val="0"/>
              <w:ind w:left="28"/>
              <w:jc w:val="center"/>
              <w:rPr>
                <w:rFonts w:eastAsia="標楷體"/>
                <w:color w:val="000000" w:themeColor="text1"/>
                <w:sz w:val="22"/>
              </w:rPr>
            </w:pPr>
            <w:r w:rsidRPr="006053B8">
              <w:rPr>
                <w:rFonts w:eastAsia="標楷體"/>
                <w:color w:val="000000" w:themeColor="text1"/>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68533B" w:rsidRPr="006053B8" w:rsidRDefault="0068533B" w:rsidP="0009059A">
            <w:pPr>
              <w:snapToGrid w:val="0"/>
              <w:ind w:left="28"/>
              <w:jc w:val="center"/>
              <w:rPr>
                <w:rFonts w:eastAsia="標楷體"/>
                <w:color w:val="000000" w:themeColor="text1"/>
                <w:sz w:val="22"/>
              </w:rPr>
            </w:pPr>
            <w:r w:rsidRPr="006053B8">
              <w:rPr>
                <w:rFonts w:eastAsia="標楷體"/>
                <w:color w:val="000000" w:themeColor="text1"/>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68533B" w:rsidRPr="006053B8" w:rsidRDefault="0068533B" w:rsidP="0009059A">
            <w:pPr>
              <w:snapToGrid w:val="0"/>
              <w:ind w:left="28"/>
              <w:jc w:val="center"/>
              <w:rPr>
                <w:rFonts w:eastAsia="標楷體"/>
                <w:color w:val="000000" w:themeColor="text1"/>
                <w:sz w:val="22"/>
              </w:rPr>
            </w:pPr>
            <w:r w:rsidRPr="006053B8">
              <w:rPr>
                <w:rFonts w:eastAsia="標楷體"/>
                <w:color w:val="000000" w:themeColor="text1"/>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68533B" w:rsidRPr="006053B8" w:rsidRDefault="0068533B" w:rsidP="0009059A">
            <w:pPr>
              <w:snapToGrid w:val="0"/>
              <w:ind w:left="28"/>
              <w:jc w:val="center"/>
              <w:rPr>
                <w:rFonts w:eastAsia="標楷體"/>
                <w:color w:val="000000" w:themeColor="text1"/>
                <w:sz w:val="22"/>
              </w:rPr>
            </w:pPr>
            <w:r w:rsidRPr="006053B8">
              <w:rPr>
                <w:rFonts w:eastAsia="標楷體"/>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68533B" w:rsidRPr="006053B8" w:rsidRDefault="0068533B" w:rsidP="0009059A">
            <w:pPr>
              <w:snapToGrid w:val="0"/>
              <w:ind w:left="28"/>
              <w:jc w:val="center"/>
              <w:rPr>
                <w:rFonts w:eastAsia="標楷體"/>
                <w:color w:val="000000" w:themeColor="text1"/>
                <w:sz w:val="22"/>
              </w:rPr>
            </w:pPr>
            <w:r w:rsidRPr="006053B8">
              <w:rPr>
                <w:rFonts w:eastAsia="標楷體"/>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hideMark/>
          </w:tcPr>
          <w:p w:rsidR="0068533B" w:rsidRPr="006053B8" w:rsidRDefault="0068533B" w:rsidP="0009059A">
            <w:pPr>
              <w:snapToGrid w:val="0"/>
              <w:ind w:left="28"/>
              <w:jc w:val="center"/>
              <w:rPr>
                <w:rFonts w:eastAsia="標楷體"/>
                <w:color w:val="000000" w:themeColor="text1"/>
                <w:sz w:val="22"/>
              </w:rPr>
            </w:pPr>
            <w:r w:rsidRPr="006053B8">
              <w:rPr>
                <w:rFonts w:eastAsia="標楷體"/>
                <w:color w:val="000000" w:themeColor="text1"/>
                <w:sz w:val="22"/>
              </w:rPr>
              <w:t>年增率</w:t>
            </w:r>
          </w:p>
        </w:tc>
      </w:tr>
      <w:tr w:rsidR="0068533B" w:rsidRPr="006053B8" w:rsidTr="0009059A">
        <w:trPr>
          <w:trHeight w:val="580"/>
        </w:trPr>
        <w:tc>
          <w:tcPr>
            <w:tcW w:w="1985" w:type="dxa"/>
            <w:tcBorders>
              <w:top w:val="single" w:sz="4" w:space="0" w:color="auto"/>
              <w:left w:val="nil"/>
              <w:bottom w:val="nil"/>
              <w:right w:val="single" w:sz="4" w:space="0" w:color="auto"/>
            </w:tcBorders>
            <w:vAlign w:val="center"/>
            <w:hideMark/>
          </w:tcPr>
          <w:p w:rsidR="0068533B" w:rsidRPr="006053B8" w:rsidRDefault="0068533B" w:rsidP="0009059A">
            <w:pPr>
              <w:topLinePunct/>
              <w:jc w:val="both"/>
              <w:rPr>
                <w:rFonts w:eastAsia="標楷體"/>
                <w:bCs/>
                <w:color w:val="000000" w:themeColor="text1"/>
                <w:szCs w:val="20"/>
              </w:rPr>
            </w:pPr>
            <w:r w:rsidRPr="006053B8">
              <w:rPr>
                <w:rFonts w:eastAsia="標楷體"/>
                <w:bCs/>
                <w:color w:val="000000" w:themeColor="text1"/>
                <w:szCs w:val="20"/>
              </w:rPr>
              <w:t>電子零組件</w:t>
            </w:r>
          </w:p>
        </w:tc>
        <w:tc>
          <w:tcPr>
            <w:tcW w:w="850" w:type="dxa"/>
            <w:tcBorders>
              <w:top w:val="single" w:sz="4" w:space="0" w:color="auto"/>
              <w:left w:val="single" w:sz="4" w:space="0" w:color="auto"/>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10,650</w:t>
            </w:r>
          </w:p>
        </w:tc>
        <w:tc>
          <w:tcPr>
            <w:tcW w:w="709" w:type="dxa"/>
            <w:tcBorders>
              <w:top w:val="single" w:sz="4" w:space="0" w:color="auto"/>
              <w:left w:val="single" w:sz="4" w:space="0" w:color="auto"/>
              <w:bottom w:val="nil"/>
              <w:right w:val="single" w:sz="4" w:space="0" w:color="auto"/>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36.7</w:t>
            </w:r>
          </w:p>
        </w:tc>
        <w:tc>
          <w:tcPr>
            <w:tcW w:w="992" w:type="dxa"/>
            <w:tcBorders>
              <w:top w:val="single" w:sz="4" w:space="0" w:color="auto"/>
              <w:left w:val="nil"/>
              <w:bottom w:val="nil"/>
              <w:right w:val="double" w:sz="4" w:space="0" w:color="auto"/>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5.3</w:t>
            </w:r>
          </w:p>
        </w:tc>
        <w:tc>
          <w:tcPr>
            <w:tcW w:w="2127" w:type="dxa"/>
            <w:tcBorders>
              <w:top w:val="single" w:sz="4" w:space="0" w:color="auto"/>
              <w:left w:val="double" w:sz="4" w:space="0" w:color="auto"/>
              <w:bottom w:val="nil"/>
              <w:right w:val="single" w:sz="4" w:space="0" w:color="auto"/>
            </w:tcBorders>
            <w:vAlign w:val="center"/>
            <w:hideMark/>
          </w:tcPr>
          <w:p w:rsidR="0068533B" w:rsidRPr="006053B8" w:rsidRDefault="0068533B" w:rsidP="0009059A">
            <w:pPr>
              <w:topLinePunct/>
              <w:rPr>
                <w:rFonts w:eastAsia="標楷體"/>
                <w:bCs/>
                <w:color w:val="000000" w:themeColor="text1"/>
                <w:kern w:val="0"/>
                <w:szCs w:val="20"/>
              </w:rPr>
            </w:pPr>
            <w:r w:rsidRPr="006053B8">
              <w:rPr>
                <w:rFonts w:eastAsia="標楷體"/>
                <w:bCs/>
                <w:color w:val="000000" w:themeColor="text1"/>
                <w:szCs w:val="20"/>
              </w:rPr>
              <w:t>電子零組件</w:t>
            </w:r>
          </w:p>
        </w:tc>
        <w:tc>
          <w:tcPr>
            <w:tcW w:w="872" w:type="dxa"/>
            <w:tcBorders>
              <w:top w:val="single" w:sz="4" w:space="0" w:color="auto"/>
              <w:left w:val="single" w:sz="4" w:space="0" w:color="auto"/>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5,985</w:t>
            </w:r>
          </w:p>
        </w:tc>
        <w:tc>
          <w:tcPr>
            <w:tcW w:w="730" w:type="dxa"/>
            <w:tcBorders>
              <w:top w:val="single" w:sz="4" w:space="0" w:color="auto"/>
              <w:left w:val="single" w:sz="4" w:space="0" w:color="auto"/>
              <w:bottom w:val="nil"/>
              <w:right w:val="single" w:sz="4" w:space="0" w:color="auto"/>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23.9</w:t>
            </w:r>
          </w:p>
        </w:tc>
        <w:tc>
          <w:tcPr>
            <w:tcW w:w="807" w:type="dxa"/>
            <w:tcBorders>
              <w:top w:val="single" w:sz="4" w:space="0" w:color="auto"/>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6.7</w:t>
            </w:r>
          </w:p>
        </w:tc>
      </w:tr>
      <w:tr w:rsidR="0068533B" w:rsidRPr="006053B8" w:rsidTr="0009059A">
        <w:trPr>
          <w:trHeight w:val="580"/>
        </w:trPr>
        <w:tc>
          <w:tcPr>
            <w:tcW w:w="1985" w:type="dxa"/>
            <w:tcBorders>
              <w:top w:val="nil"/>
              <w:left w:val="nil"/>
              <w:bottom w:val="nil"/>
              <w:right w:val="single" w:sz="4" w:space="0" w:color="auto"/>
            </w:tcBorders>
            <w:vAlign w:val="center"/>
            <w:hideMark/>
          </w:tcPr>
          <w:p w:rsidR="0068533B" w:rsidRPr="006053B8" w:rsidRDefault="0068533B" w:rsidP="0009059A">
            <w:pPr>
              <w:topLinePunct/>
              <w:jc w:val="both"/>
              <w:rPr>
                <w:rFonts w:eastAsia="標楷體"/>
                <w:bCs/>
                <w:color w:val="000000" w:themeColor="text1"/>
                <w:szCs w:val="20"/>
              </w:rPr>
            </w:pPr>
            <w:r w:rsidRPr="006053B8">
              <w:rPr>
                <w:rFonts w:eastAsia="標楷體"/>
                <w:bCs/>
                <w:color w:val="000000" w:themeColor="text1"/>
                <w:szCs w:val="20"/>
              </w:rPr>
              <w:t>資通與視聽產品</w:t>
            </w:r>
          </w:p>
        </w:tc>
        <w:tc>
          <w:tcPr>
            <w:tcW w:w="850" w:type="dxa"/>
            <w:tcBorders>
              <w:top w:val="nil"/>
              <w:left w:val="single" w:sz="4" w:space="0" w:color="auto"/>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3,838</w:t>
            </w:r>
          </w:p>
        </w:tc>
        <w:tc>
          <w:tcPr>
            <w:tcW w:w="709" w:type="dxa"/>
            <w:tcBorders>
              <w:top w:val="nil"/>
              <w:left w:val="single" w:sz="4" w:space="0" w:color="auto"/>
              <w:bottom w:val="nil"/>
              <w:right w:val="single" w:sz="4" w:space="0" w:color="auto"/>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13.2</w:t>
            </w:r>
          </w:p>
        </w:tc>
        <w:tc>
          <w:tcPr>
            <w:tcW w:w="992" w:type="dxa"/>
            <w:tcBorders>
              <w:top w:val="nil"/>
              <w:left w:val="nil"/>
              <w:bottom w:val="nil"/>
              <w:right w:val="double" w:sz="4" w:space="0" w:color="auto"/>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20.8</w:t>
            </w:r>
          </w:p>
        </w:tc>
        <w:tc>
          <w:tcPr>
            <w:tcW w:w="2127" w:type="dxa"/>
            <w:tcBorders>
              <w:top w:val="nil"/>
              <w:left w:val="double" w:sz="4" w:space="0" w:color="auto"/>
              <w:bottom w:val="nil"/>
              <w:right w:val="single" w:sz="4" w:space="0" w:color="auto"/>
            </w:tcBorders>
            <w:vAlign w:val="center"/>
            <w:hideMark/>
          </w:tcPr>
          <w:p w:rsidR="0068533B" w:rsidRPr="006053B8" w:rsidRDefault="0068533B" w:rsidP="0009059A">
            <w:pPr>
              <w:topLinePunct/>
              <w:rPr>
                <w:rFonts w:eastAsia="標楷體"/>
                <w:bCs/>
                <w:color w:val="000000" w:themeColor="text1"/>
                <w:szCs w:val="20"/>
              </w:rPr>
            </w:pPr>
            <w:r w:rsidRPr="006053B8">
              <w:rPr>
                <w:rFonts w:eastAsia="標楷體"/>
                <w:bCs/>
                <w:color w:val="000000" w:themeColor="text1"/>
                <w:szCs w:val="20"/>
              </w:rPr>
              <w:t>礦產品</w:t>
            </w:r>
          </w:p>
        </w:tc>
        <w:tc>
          <w:tcPr>
            <w:tcW w:w="872" w:type="dxa"/>
            <w:tcBorders>
              <w:top w:val="nil"/>
              <w:left w:val="single" w:sz="4" w:space="0" w:color="auto"/>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3,531</w:t>
            </w:r>
          </w:p>
        </w:tc>
        <w:tc>
          <w:tcPr>
            <w:tcW w:w="730" w:type="dxa"/>
            <w:tcBorders>
              <w:top w:val="nil"/>
              <w:left w:val="single" w:sz="4" w:space="0" w:color="auto"/>
              <w:bottom w:val="nil"/>
              <w:right w:val="single" w:sz="4" w:space="0" w:color="auto"/>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14.1</w:t>
            </w:r>
          </w:p>
        </w:tc>
        <w:tc>
          <w:tcPr>
            <w:tcW w:w="807"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-33.2</w:t>
            </w:r>
          </w:p>
        </w:tc>
      </w:tr>
      <w:tr w:rsidR="0068533B" w:rsidRPr="006053B8" w:rsidTr="0009059A">
        <w:trPr>
          <w:trHeight w:val="580"/>
        </w:trPr>
        <w:tc>
          <w:tcPr>
            <w:tcW w:w="1985" w:type="dxa"/>
            <w:tcBorders>
              <w:top w:val="nil"/>
              <w:left w:val="nil"/>
              <w:bottom w:val="nil"/>
              <w:right w:val="single" w:sz="4" w:space="0" w:color="auto"/>
            </w:tcBorders>
            <w:vAlign w:val="center"/>
            <w:hideMark/>
          </w:tcPr>
          <w:p w:rsidR="0068533B" w:rsidRPr="006053B8" w:rsidRDefault="0068533B" w:rsidP="0009059A">
            <w:pPr>
              <w:topLinePunct/>
              <w:jc w:val="both"/>
              <w:rPr>
                <w:rFonts w:eastAsia="標楷體"/>
                <w:bCs/>
                <w:color w:val="000000" w:themeColor="text1"/>
                <w:szCs w:val="20"/>
              </w:rPr>
            </w:pPr>
            <w:r w:rsidRPr="006053B8">
              <w:rPr>
                <w:rFonts w:eastAsia="標楷體"/>
                <w:bCs/>
                <w:color w:val="000000" w:themeColor="text1"/>
                <w:szCs w:val="20"/>
              </w:rPr>
              <w:t>基本金屬及其製品</w:t>
            </w:r>
          </w:p>
        </w:tc>
        <w:tc>
          <w:tcPr>
            <w:tcW w:w="850" w:type="dxa"/>
            <w:tcBorders>
              <w:top w:val="nil"/>
              <w:left w:val="single" w:sz="4" w:space="0" w:color="auto"/>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2,322</w:t>
            </w:r>
          </w:p>
        </w:tc>
        <w:tc>
          <w:tcPr>
            <w:tcW w:w="709" w:type="dxa"/>
            <w:tcBorders>
              <w:top w:val="nil"/>
              <w:left w:val="single" w:sz="4" w:space="0" w:color="auto"/>
              <w:bottom w:val="nil"/>
              <w:right w:val="single" w:sz="4" w:space="0" w:color="auto"/>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8.0</w:t>
            </w:r>
          </w:p>
        </w:tc>
        <w:tc>
          <w:tcPr>
            <w:tcW w:w="992" w:type="dxa"/>
            <w:tcBorders>
              <w:top w:val="nil"/>
              <w:left w:val="nil"/>
              <w:bottom w:val="nil"/>
              <w:right w:val="double" w:sz="4" w:space="0" w:color="auto"/>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-13.4</w:t>
            </w:r>
          </w:p>
        </w:tc>
        <w:tc>
          <w:tcPr>
            <w:tcW w:w="2127" w:type="dxa"/>
            <w:tcBorders>
              <w:top w:val="nil"/>
              <w:left w:val="double" w:sz="4" w:space="0" w:color="auto"/>
              <w:bottom w:val="nil"/>
              <w:right w:val="single" w:sz="4" w:space="0" w:color="auto"/>
            </w:tcBorders>
            <w:vAlign w:val="center"/>
            <w:hideMark/>
          </w:tcPr>
          <w:p w:rsidR="0068533B" w:rsidRPr="006053B8" w:rsidRDefault="0068533B" w:rsidP="0009059A">
            <w:pPr>
              <w:topLinePunct/>
              <w:rPr>
                <w:rFonts w:eastAsia="標楷體"/>
                <w:bCs/>
                <w:color w:val="000000" w:themeColor="text1"/>
                <w:szCs w:val="20"/>
              </w:rPr>
            </w:pPr>
            <w:r w:rsidRPr="006053B8">
              <w:rPr>
                <w:rFonts w:eastAsia="標楷體"/>
                <w:bCs/>
                <w:color w:val="000000" w:themeColor="text1"/>
                <w:szCs w:val="20"/>
              </w:rPr>
              <w:t>機械</w:t>
            </w:r>
          </w:p>
        </w:tc>
        <w:tc>
          <w:tcPr>
            <w:tcW w:w="872" w:type="dxa"/>
            <w:tcBorders>
              <w:top w:val="nil"/>
              <w:left w:val="single" w:sz="4" w:space="0" w:color="auto"/>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2,782</w:t>
            </w:r>
          </w:p>
        </w:tc>
        <w:tc>
          <w:tcPr>
            <w:tcW w:w="730" w:type="dxa"/>
            <w:tcBorders>
              <w:top w:val="nil"/>
              <w:left w:val="single" w:sz="4" w:space="0" w:color="auto"/>
              <w:bottom w:val="nil"/>
              <w:right w:val="single" w:sz="4" w:space="0" w:color="auto"/>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11.1</w:t>
            </w:r>
          </w:p>
        </w:tc>
        <w:tc>
          <w:tcPr>
            <w:tcW w:w="807"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18.7</w:t>
            </w:r>
          </w:p>
        </w:tc>
      </w:tr>
      <w:tr w:rsidR="0068533B" w:rsidRPr="006053B8" w:rsidTr="0009059A">
        <w:trPr>
          <w:trHeight w:val="580"/>
        </w:trPr>
        <w:tc>
          <w:tcPr>
            <w:tcW w:w="1985" w:type="dxa"/>
            <w:tcBorders>
              <w:top w:val="nil"/>
              <w:left w:val="nil"/>
              <w:bottom w:val="nil"/>
              <w:right w:val="single" w:sz="4" w:space="0" w:color="auto"/>
            </w:tcBorders>
            <w:vAlign w:val="center"/>
            <w:hideMark/>
          </w:tcPr>
          <w:p w:rsidR="0068533B" w:rsidRPr="006053B8" w:rsidRDefault="0068533B" w:rsidP="0009059A">
            <w:pPr>
              <w:topLinePunct/>
              <w:jc w:val="both"/>
              <w:rPr>
                <w:rFonts w:eastAsia="標楷體"/>
                <w:bCs/>
                <w:color w:val="000000" w:themeColor="text1"/>
                <w:szCs w:val="20"/>
              </w:rPr>
            </w:pPr>
            <w:r w:rsidRPr="006053B8">
              <w:rPr>
                <w:rFonts w:eastAsia="標楷體"/>
                <w:bCs/>
                <w:color w:val="000000" w:themeColor="text1"/>
                <w:szCs w:val="20"/>
              </w:rPr>
              <w:t>機械</w:t>
            </w:r>
          </w:p>
        </w:tc>
        <w:tc>
          <w:tcPr>
            <w:tcW w:w="850" w:type="dxa"/>
            <w:tcBorders>
              <w:top w:val="nil"/>
              <w:left w:val="single" w:sz="4" w:space="0" w:color="auto"/>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1,901</w:t>
            </w:r>
          </w:p>
        </w:tc>
        <w:tc>
          <w:tcPr>
            <w:tcW w:w="709" w:type="dxa"/>
            <w:tcBorders>
              <w:top w:val="nil"/>
              <w:left w:val="single" w:sz="4" w:space="0" w:color="auto"/>
              <w:bottom w:val="nil"/>
              <w:right w:val="single" w:sz="4" w:space="0" w:color="auto"/>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6.6</w:t>
            </w:r>
          </w:p>
        </w:tc>
        <w:tc>
          <w:tcPr>
            <w:tcW w:w="992" w:type="dxa"/>
            <w:tcBorders>
              <w:top w:val="nil"/>
              <w:left w:val="nil"/>
              <w:bottom w:val="nil"/>
              <w:right w:val="double" w:sz="4" w:space="0" w:color="auto"/>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-11.9</w:t>
            </w:r>
          </w:p>
        </w:tc>
        <w:tc>
          <w:tcPr>
            <w:tcW w:w="2127" w:type="dxa"/>
            <w:tcBorders>
              <w:top w:val="nil"/>
              <w:left w:val="double" w:sz="4" w:space="0" w:color="auto"/>
              <w:bottom w:val="nil"/>
              <w:right w:val="single" w:sz="4" w:space="0" w:color="auto"/>
            </w:tcBorders>
            <w:vAlign w:val="center"/>
            <w:hideMark/>
          </w:tcPr>
          <w:p w:rsidR="0068533B" w:rsidRPr="006053B8" w:rsidRDefault="0068533B" w:rsidP="0009059A">
            <w:pPr>
              <w:topLinePunct/>
              <w:rPr>
                <w:rFonts w:eastAsia="標楷體"/>
                <w:bCs/>
                <w:color w:val="000000" w:themeColor="text1"/>
                <w:szCs w:val="20"/>
              </w:rPr>
            </w:pPr>
            <w:r w:rsidRPr="006053B8">
              <w:rPr>
                <w:rFonts w:eastAsia="標楷體"/>
                <w:bCs/>
                <w:color w:val="000000" w:themeColor="text1"/>
                <w:szCs w:val="20"/>
              </w:rPr>
              <w:t>化學品</w:t>
            </w:r>
          </w:p>
        </w:tc>
        <w:tc>
          <w:tcPr>
            <w:tcW w:w="872" w:type="dxa"/>
            <w:tcBorders>
              <w:top w:val="nil"/>
              <w:left w:val="single" w:sz="4" w:space="0" w:color="auto"/>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2,380</w:t>
            </w:r>
          </w:p>
        </w:tc>
        <w:tc>
          <w:tcPr>
            <w:tcW w:w="730" w:type="dxa"/>
            <w:tcBorders>
              <w:top w:val="nil"/>
              <w:left w:val="single" w:sz="4" w:space="0" w:color="auto"/>
              <w:bottom w:val="nil"/>
              <w:right w:val="single" w:sz="4" w:space="0" w:color="auto"/>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9.5</w:t>
            </w:r>
          </w:p>
        </w:tc>
        <w:tc>
          <w:tcPr>
            <w:tcW w:w="807" w:type="dxa"/>
            <w:tcBorders>
              <w:top w:val="nil"/>
              <w:left w:val="nil"/>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-12.2</w:t>
            </w:r>
          </w:p>
        </w:tc>
      </w:tr>
      <w:tr w:rsidR="0068533B" w:rsidRPr="006053B8" w:rsidTr="0009059A">
        <w:trPr>
          <w:trHeight w:val="580"/>
        </w:trPr>
        <w:tc>
          <w:tcPr>
            <w:tcW w:w="1985" w:type="dxa"/>
            <w:tcBorders>
              <w:top w:val="nil"/>
              <w:left w:val="nil"/>
              <w:bottom w:val="nil"/>
              <w:right w:val="single" w:sz="4" w:space="0" w:color="auto"/>
            </w:tcBorders>
            <w:vAlign w:val="center"/>
            <w:hideMark/>
          </w:tcPr>
          <w:p w:rsidR="0068533B" w:rsidRPr="006053B8" w:rsidRDefault="0068533B" w:rsidP="0009059A">
            <w:pPr>
              <w:topLinePunct/>
              <w:jc w:val="both"/>
              <w:rPr>
                <w:rFonts w:eastAsia="標楷體"/>
                <w:bCs/>
                <w:color w:val="000000" w:themeColor="text1"/>
                <w:szCs w:val="20"/>
              </w:rPr>
            </w:pPr>
            <w:proofErr w:type="gramStart"/>
            <w:r w:rsidRPr="006053B8">
              <w:rPr>
                <w:rFonts w:eastAsia="標楷體"/>
                <w:bCs/>
                <w:color w:val="000000" w:themeColor="text1"/>
                <w:szCs w:val="20"/>
              </w:rPr>
              <w:t>塑</w:t>
            </w:r>
            <w:proofErr w:type="gramEnd"/>
            <w:r w:rsidRPr="006053B8">
              <w:rPr>
                <w:rFonts w:eastAsia="標楷體"/>
                <w:bCs/>
                <w:color w:val="000000" w:themeColor="text1"/>
                <w:szCs w:val="20"/>
              </w:rPr>
              <w:t>橡膠及其製品</w:t>
            </w:r>
          </w:p>
        </w:tc>
        <w:tc>
          <w:tcPr>
            <w:tcW w:w="850" w:type="dxa"/>
            <w:tcBorders>
              <w:top w:val="nil"/>
              <w:left w:val="single" w:sz="4" w:space="0" w:color="auto"/>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1,871</w:t>
            </w:r>
          </w:p>
        </w:tc>
        <w:tc>
          <w:tcPr>
            <w:tcW w:w="709" w:type="dxa"/>
            <w:tcBorders>
              <w:top w:val="nil"/>
              <w:left w:val="single" w:sz="4" w:space="0" w:color="auto"/>
              <w:bottom w:val="nil"/>
              <w:right w:val="single" w:sz="4" w:space="0" w:color="auto"/>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6.5</w:t>
            </w:r>
          </w:p>
        </w:tc>
        <w:tc>
          <w:tcPr>
            <w:tcW w:w="992" w:type="dxa"/>
            <w:tcBorders>
              <w:top w:val="nil"/>
              <w:left w:val="nil"/>
              <w:bottom w:val="nil"/>
              <w:right w:val="double" w:sz="4" w:space="0" w:color="auto"/>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-14.3</w:t>
            </w:r>
          </w:p>
        </w:tc>
        <w:tc>
          <w:tcPr>
            <w:tcW w:w="2127" w:type="dxa"/>
            <w:tcBorders>
              <w:top w:val="nil"/>
              <w:left w:val="double" w:sz="4" w:space="0" w:color="auto"/>
              <w:bottom w:val="nil"/>
              <w:right w:val="single" w:sz="4" w:space="0" w:color="auto"/>
            </w:tcBorders>
            <w:vAlign w:val="center"/>
          </w:tcPr>
          <w:p w:rsidR="0068533B" w:rsidRPr="006053B8" w:rsidRDefault="0068533B" w:rsidP="0009059A">
            <w:pPr>
              <w:topLinePunct/>
              <w:spacing w:line="320" w:lineRule="exact"/>
              <w:jc w:val="both"/>
              <w:rPr>
                <w:rFonts w:eastAsia="標楷體"/>
                <w:bCs/>
                <w:color w:val="000000" w:themeColor="text1"/>
                <w:szCs w:val="20"/>
              </w:rPr>
            </w:pPr>
            <w:r w:rsidRPr="006053B8">
              <w:rPr>
                <w:rFonts w:eastAsia="標楷體"/>
                <w:bCs/>
                <w:color w:val="000000" w:themeColor="text1"/>
                <w:szCs w:val="20"/>
              </w:rPr>
              <w:t>基本金屬及其製品</w:t>
            </w:r>
          </w:p>
        </w:tc>
        <w:tc>
          <w:tcPr>
            <w:tcW w:w="872" w:type="dxa"/>
            <w:tcBorders>
              <w:top w:val="nil"/>
              <w:left w:val="single" w:sz="4" w:space="0" w:color="auto"/>
              <w:bottom w:val="nil"/>
              <w:right w:val="nil"/>
            </w:tcBorders>
            <w:vAlign w:val="center"/>
          </w:tcPr>
          <w:p w:rsidR="0068533B" w:rsidRPr="006053B8" w:rsidRDefault="0068533B" w:rsidP="0009059A">
            <w:pPr>
              <w:jc w:val="center"/>
              <w:rPr>
                <w:rFonts w:eastAsia="細明體"/>
                <w:color w:val="000000" w:themeColor="text1"/>
              </w:rPr>
            </w:pPr>
            <w:r w:rsidRPr="006053B8">
              <w:rPr>
                <w:rFonts w:eastAsia="細明體"/>
                <w:color w:val="000000" w:themeColor="text1"/>
              </w:rPr>
              <w:t>1,821</w:t>
            </w:r>
          </w:p>
        </w:tc>
        <w:tc>
          <w:tcPr>
            <w:tcW w:w="730" w:type="dxa"/>
            <w:tcBorders>
              <w:top w:val="nil"/>
              <w:left w:val="single" w:sz="4" w:space="0" w:color="auto"/>
              <w:bottom w:val="nil"/>
              <w:right w:val="single" w:sz="4" w:space="0" w:color="auto"/>
            </w:tcBorders>
            <w:vAlign w:val="center"/>
          </w:tcPr>
          <w:p w:rsidR="0068533B" w:rsidRPr="006053B8" w:rsidRDefault="0068533B" w:rsidP="0009059A">
            <w:pPr>
              <w:jc w:val="center"/>
              <w:rPr>
                <w:rFonts w:eastAsia="細明體"/>
                <w:color w:val="000000" w:themeColor="text1"/>
              </w:rPr>
            </w:pPr>
            <w:r w:rsidRPr="006053B8">
              <w:rPr>
                <w:rFonts w:eastAsia="細明體"/>
                <w:color w:val="000000" w:themeColor="text1"/>
              </w:rPr>
              <w:t>7.3</w:t>
            </w:r>
          </w:p>
        </w:tc>
        <w:tc>
          <w:tcPr>
            <w:tcW w:w="807" w:type="dxa"/>
            <w:tcBorders>
              <w:top w:val="nil"/>
              <w:left w:val="nil"/>
              <w:bottom w:val="nil"/>
              <w:right w:val="nil"/>
            </w:tcBorders>
            <w:vAlign w:val="center"/>
          </w:tcPr>
          <w:p w:rsidR="0068533B" w:rsidRPr="006053B8" w:rsidRDefault="0068533B" w:rsidP="0009059A">
            <w:pPr>
              <w:jc w:val="center"/>
              <w:rPr>
                <w:rFonts w:eastAsia="細明體"/>
                <w:color w:val="000000" w:themeColor="text1"/>
              </w:rPr>
            </w:pPr>
            <w:r w:rsidRPr="006053B8">
              <w:rPr>
                <w:rFonts w:eastAsia="細明體"/>
                <w:color w:val="000000" w:themeColor="text1"/>
              </w:rPr>
              <w:t>-2.5</w:t>
            </w:r>
          </w:p>
        </w:tc>
      </w:tr>
      <w:tr w:rsidR="0068533B" w:rsidRPr="006053B8" w:rsidTr="0009059A">
        <w:trPr>
          <w:trHeight w:val="580"/>
        </w:trPr>
        <w:tc>
          <w:tcPr>
            <w:tcW w:w="1985" w:type="dxa"/>
            <w:tcBorders>
              <w:top w:val="nil"/>
              <w:left w:val="nil"/>
              <w:bottom w:val="nil"/>
              <w:right w:val="single" w:sz="4" w:space="0" w:color="auto"/>
            </w:tcBorders>
            <w:vAlign w:val="center"/>
            <w:hideMark/>
          </w:tcPr>
          <w:p w:rsidR="0068533B" w:rsidRPr="006053B8" w:rsidRDefault="0068533B" w:rsidP="0009059A">
            <w:pPr>
              <w:topLinePunct/>
              <w:rPr>
                <w:rFonts w:eastAsia="標楷體"/>
                <w:bCs/>
                <w:color w:val="000000" w:themeColor="text1"/>
                <w:szCs w:val="20"/>
              </w:rPr>
            </w:pPr>
            <w:r w:rsidRPr="006053B8">
              <w:rPr>
                <w:rFonts w:eastAsia="標楷體"/>
                <w:bCs/>
                <w:color w:val="000000" w:themeColor="text1"/>
                <w:szCs w:val="20"/>
              </w:rPr>
              <w:t>化學品</w:t>
            </w:r>
          </w:p>
        </w:tc>
        <w:tc>
          <w:tcPr>
            <w:tcW w:w="850" w:type="dxa"/>
            <w:tcBorders>
              <w:top w:val="nil"/>
              <w:left w:val="single" w:sz="4" w:space="0" w:color="auto"/>
              <w:bottom w:val="nil"/>
              <w:right w:val="nil"/>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1,495</w:t>
            </w:r>
          </w:p>
        </w:tc>
        <w:tc>
          <w:tcPr>
            <w:tcW w:w="709" w:type="dxa"/>
            <w:tcBorders>
              <w:top w:val="nil"/>
              <w:left w:val="single" w:sz="4" w:space="0" w:color="auto"/>
              <w:bottom w:val="nil"/>
              <w:right w:val="single" w:sz="4" w:space="0" w:color="auto"/>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5.2</w:t>
            </w:r>
          </w:p>
        </w:tc>
        <w:tc>
          <w:tcPr>
            <w:tcW w:w="992" w:type="dxa"/>
            <w:tcBorders>
              <w:top w:val="nil"/>
              <w:left w:val="nil"/>
              <w:bottom w:val="nil"/>
              <w:right w:val="double" w:sz="4" w:space="0" w:color="auto"/>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-26.7</w:t>
            </w:r>
          </w:p>
        </w:tc>
        <w:tc>
          <w:tcPr>
            <w:tcW w:w="2127" w:type="dxa"/>
            <w:tcBorders>
              <w:top w:val="nil"/>
              <w:left w:val="double" w:sz="4" w:space="0" w:color="auto"/>
              <w:bottom w:val="nil"/>
              <w:right w:val="single" w:sz="4" w:space="0" w:color="auto"/>
            </w:tcBorders>
            <w:vAlign w:val="center"/>
          </w:tcPr>
          <w:p w:rsidR="0068533B" w:rsidRPr="006053B8" w:rsidRDefault="0068533B" w:rsidP="0009059A">
            <w:pPr>
              <w:topLinePunct/>
              <w:spacing w:line="320" w:lineRule="exact"/>
              <w:jc w:val="both"/>
              <w:rPr>
                <w:rFonts w:eastAsia="標楷體"/>
                <w:bCs/>
                <w:color w:val="000000" w:themeColor="text1"/>
                <w:szCs w:val="20"/>
              </w:rPr>
            </w:pPr>
            <w:r w:rsidRPr="006053B8">
              <w:rPr>
                <w:rFonts w:eastAsia="標楷體"/>
                <w:bCs/>
                <w:color w:val="000000" w:themeColor="text1"/>
                <w:szCs w:val="20"/>
              </w:rPr>
              <w:t>資通與視聽產品</w:t>
            </w:r>
          </w:p>
        </w:tc>
        <w:tc>
          <w:tcPr>
            <w:tcW w:w="872" w:type="dxa"/>
            <w:tcBorders>
              <w:top w:val="nil"/>
              <w:left w:val="single" w:sz="4" w:space="0" w:color="auto"/>
              <w:bottom w:val="nil"/>
              <w:right w:val="nil"/>
            </w:tcBorders>
            <w:vAlign w:val="center"/>
          </w:tcPr>
          <w:p w:rsidR="0068533B" w:rsidRPr="006053B8" w:rsidRDefault="0068533B" w:rsidP="0009059A">
            <w:pPr>
              <w:jc w:val="center"/>
              <w:rPr>
                <w:rFonts w:eastAsia="細明體"/>
                <w:color w:val="000000" w:themeColor="text1"/>
              </w:rPr>
            </w:pPr>
            <w:r w:rsidRPr="006053B8">
              <w:rPr>
                <w:rFonts w:eastAsia="細明體"/>
                <w:color w:val="000000" w:themeColor="text1"/>
              </w:rPr>
              <w:t>1,751</w:t>
            </w:r>
          </w:p>
        </w:tc>
        <w:tc>
          <w:tcPr>
            <w:tcW w:w="730" w:type="dxa"/>
            <w:tcBorders>
              <w:top w:val="nil"/>
              <w:left w:val="single" w:sz="4" w:space="0" w:color="auto"/>
              <w:bottom w:val="nil"/>
              <w:right w:val="single" w:sz="4" w:space="0" w:color="auto"/>
            </w:tcBorders>
            <w:vAlign w:val="center"/>
          </w:tcPr>
          <w:p w:rsidR="0068533B" w:rsidRPr="006053B8" w:rsidRDefault="0068533B" w:rsidP="0009059A">
            <w:pPr>
              <w:jc w:val="center"/>
              <w:rPr>
                <w:rFonts w:eastAsia="細明體"/>
                <w:color w:val="000000" w:themeColor="text1"/>
              </w:rPr>
            </w:pPr>
            <w:r w:rsidRPr="006053B8">
              <w:rPr>
                <w:rFonts w:eastAsia="細明體"/>
                <w:color w:val="000000" w:themeColor="text1"/>
              </w:rPr>
              <w:t>7.0</w:t>
            </w:r>
          </w:p>
        </w:tc>
        <w:tc>
          <w:tcPr>
            <w:tcW w:w="807" w:type="dxa"/>
            <w:tcBorders>
              <w:top w:val="nil"/>
              <w:left w:val="nil"/>
              <w:bottom w:val="nil"/>
              <w:right w:val="nil"/>
            </w:tcBorders>
            <w:vAlign w:val="center"/>
          </w:tcPr>
          <w:p w:rsidR="0068533B" w:rsidRPr="006053B8" w:rsidRDefault="0068533B" w:rsidP="0009059A">
            <w:pPr>
              <w:jc w:val="center"/>
              <w:rPr>
                <w:rFonts w:eastAsia="細明體"/>
                <w:color w:val="000000" w:themeColor="text1"/>
              </w:rPr>
            </w:pPr>
            <w:r w:rsidRPr="006053B8">
              <w:rPr>
                <w:rFonts w:eastAsia="細明體"/>
                <w:color w:val="000000" w:themeColor="text1"/>
              </w:rPr>
              <w:t>24.2</w:t>
            </w:r>
          </w:p>
        </w:tc>
      </w:tr>
      <w:tr w:rsidR="0068533B" w:rsidRPr="006053B8" w:rsidTr="0009059A">
        <w:trPr>
          <w:trHeight w:val="580"/>
        </w:trPr>
        <w:tc>
          <w:tcPr>
            <w:tcW w:w="1985" w:type="dxa"/>
            <w:tcBorders>
              <w:top w:val="nil"/>
              <w:left w:val="nil"/>
              <w:bottom w:val="single" w:sz="4" w:space="0" w:color="auto"/>
              <w:right w:val="single" w:sz="4" w:space="0" w:color="auto"/>
            </w:tcBorders>
            <w:vAlign w:val="center"/>
            <w:hideMark/>
          </w:tcPr>
          <w:p w:rsidR="0068533B" w:rsidRPr="006053B8" w:rsidRDefault="0068533B" w:rsidP="0009059A">
            <w:pPr>
              <w:topLinePunct/>
              <w:spacing w:line="320" w:lineRule="exact"/>
              <w:jc w:val="both"/>
              <w:rPr>
                <w:rFonts w:eastAsia="標楷體"/>
                <w:bCs/>
                <w:color w:val="000000" w:themeColor="text1"/>
                <w:szCs w:val="20"/>
              </w:rPr>
            </w:pPr>
            <w:r w:rsidRPr="006053B8">
              <w:rPr>
                <w:rFonts w:eastAsia="標楷體"/>
                <w:bCs/>
                <w:color w:val="000000" w:themeColor="text1"/>
                <w:szCs w:val="20"/>
              </w:rPr>
              <w:t>光學及精密儀器</w:t>
            </w:r>
            <w:r w:rsidRPr="006053B8">
              <w:rPr>
                <w:rFonts w:eastAsia="標楷體"/>
                <w:bCs/>
                <w:color w:val="000000" w:themeColor="text1"/>
                <w:szCs w:val="20"/>
              </w:rPr>
              <w:t>;</w:t>
            </w:r>
            <w:r w:rsidRPr="006053B8">
              <w:rPr>
                <w:rFonts w:eastAsia="標楷體"/>
                <w:bCs/>
                <w:color w:val="000000" w:themeColor="text1"/>
                <w:szCs w:val="20"/>
              </w:rPr>
              <w:t>鐘錶</w:t>
            </w:r>
            <w:r w:rsidRPr="006053B8">
              <w:rPr>
                <w:rFonts w:eastAsia="標楷體"/>
                <w:bCs/>
                <w:color w:val="000000" w:themeColor="text1"/>
                <w:szCs w:val="20"/>
              </w:rPr>
              <w:t>;</w:t>
            </w:r>
            <w:r w:rsidRPr="006053B8">
              <w:rPr>
                <w:rFonts w:eastAsia="標楷體"/>
                <w:bCs/>
                <w:color w:val="000000" w:themeColor="text1"/>
                <w:szCs w:val="20"/>
              </w:rPr>
              <w:t>樂器</w:t>
            </w:r>
          </w:p>
        </w:tc>
        <w:tc>
          <w:tcPr>
            <w:tcW w:w="850" w:type="dxa"/>
            <w:tcBorders>
              <w:top w:val="nil"/>
              <w:left w:val="single" w:sz="4" w:space="0" w:color="auto"/>
              <w:bottom w:val="single" w:sz="4" w:space="0" w:color="auto"/>
              <w:right w:val="single" w:sz="4" w:space="0" w:color="auto"/>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1,396</w:t>
            </w:r>
          </w:p>
        </w:tc>
        <w:tc>
          <w:tcPr>
            <w:tcW w:w="709" w:type="dxa"/>
            <w:tcBorders>
              <w:top w:val="nil"/>
              <w:left w:val="single" w:sz="4" w:space="0" w:color="auto"/>
              <w:bottom w:val="single" w:sz="4" w:space="0" w:color="auto"/>
              <w:right w:val="single" w:sz="4" w:space="0" w:color="auto"/>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4.8</w:t>
            </w:r>
          </w:p>
        </w:tc>
        <w:tc>
          <w:tcPr>
            <w:tcW w:w="992" w:type="dxa"/>
            <w:tcBorders>
              <w:top w:val="nil"/>
              <w:left w:val="single" w:sz="4" w:space="0" w:color="auto"/>
              <w:bottom w:val="single" w:sz="4" w:space="0" w:color="auto"/>
              <w:right w:val="double" w:sz="4" w:space="0" w:color="auto"/>
            </w:tcBorders>
            <w:vAlign w:val="center"/>
            <w:hideMark/>
          </w:tcPr>
          <w:p w:rsidR="0068533B" w:rsidRPr="006053B8" w:rsidRDefault="0068533B" w:rsidP="0009059A">
            <w:pPr>
              <w:jc w:val="center"/>
              <w:rPr>
                <w:rFonts w:eastAsia="細明體"/>
                <w:color w:val="000000" w:themeColor="text1"/>
              </w:rPr>
            </w:pPr>
            <w:r w:rsidRPr="006053B8">
              <w:rPr>
                <w:rFonts w:eastAsia="細明體"/>
                <w:color w:val="000000" w:themeColor="text1"/>
              </w:rPr>
              <w:t>-2.4</w:t>
            </w:r>
          </w:p>
        </w:tc>
        <w:tc>
          <w:tcPr>
            <w:tcW w:w="2127" w:type="dxa"/>
            <w:tcBorders>
              <w:top w:val="nil"/>
              <w:left w:val="double" w:sz="4" w:space="0" w:color="auto"/>
              <w:bottom w:val="single" w:sz="4" w:space="0" w:color="auto"/>
              <w:right w:val="single" w:sz="4" w:space="0" w:color="auto"/>
            </w:tcBorders>
            <w:vAlign w:val="center"/>
          </w:tcPr>
          <w:p w:rsidR="0068533B" w:rsidRPr="006053B8" w:rsidRDefault="0068533B" w:rsidP="0009059A">
            <w:pPr>
              <w:topLinePunct/>
              <w:spacing w:line="320" w:lineRule="exact"/>
              <w:jc w:val="both"/>
              <w:rPr>
                <w:rFonts w:eastAsia="標楷體"/>
                <w:bCs/>
                <w:color w:val="000000" w:themeColor="text1"/>
                <w:szCs w:val="20"/>
              </w:rPr>
            </w:pPr>
            <w:r w:rsidRPr="006053B8">
              <w:rPr>
                <w:rFonts w:eastAsia="標楷體"/>
                <w:bCs/>
                <w:color w:val="000000" w:themeColor="text1"/>
                <w:szCs w:val="20"/>
              </w:rPr>
              <w:t>光學及精密儀器</w:t>
            </w:r>
            <w:r w:rsidRPr="006053B8">
              <w:rPr>
                <w:rFonts w:eastAsia="標楷體"/>
                <w:bCs/>
                <w:color w:val="000000" w:themeColor="text1"/>
                <w:szCs w:val="20"/>
              </w:rPr>
              <w:t>;</w:t>
            </w:r>
            <w:r w:rsidRPr="006053B8">
              <w:rPr>
                <w:rFonts w:eastAsia="標楷體"/>
                <w:bCs/>
                <w:color w:val="000000" w:themeColor="text1"/>
                <w:szCs w:val="20"/>
              </w:rPr>
              <w:t>鐘錶</w:t>
            </w:r>
            <w:r w:rsidRPr="006053B8">
              <w:rPr>
                <w:rFonts w:eastAsia="標楷體"/>
                <w:bCs/>
                <w:color w:val="000000" w:themeColor="text1"/>
                <w:szCs w:val="20"/>
              </w:rPr>
              <w:t>;</w:t>
            </w:r>
            <w:r w:rsidRPr="006053B8">
              <w:rPr>
                <w:rFonts w:eastAsia="標楷體"/>
                <w:bCs/>
                <w:color w:val="000000" w:themeColor="text1"/>
                <w:szCs w:val="20"/>
              </w:rPr>
              <w:t>樂器</w:t>
            </w:r>
          </w:p>
        </w:tc>
        <w:tc>
          <w:tcPr>
            <w:tcW w:w="872" w:type="dxa"/>
            <w:tcBorders>
              <w:top w:val="nil"/>
              <w:left w:val="single" w:sz="4" w:space="0" w:color="auto"/>
              <w:bottom w:val="single" w:sz="4" w:space="0" w:color="auto"/>
              <w:right w:val="single" w:sz="4" w:space="0" w:color="auto"/>
            </w:tcBorders>
            <w:vAlign w:val="center"/>
          </w:tcPr>
          <w:p w:rsidR="0068533B" w:rsidRPr="006053B8" w:rsidRDefault="0068533B" w:rsidP="0009059A">
            <w:pPr>
              <w:jc w:val="center"/>
              <w:rPr>
                <w:rFonts w:eastAsia="細明體"/>
                <w:color w:val="000000" w:themeColor="text1"/>
              </w:rPr>
            </w:pPr>
            <w:r w:rsidRPr="006053B8">
              <w:rPr>
                <w:rFonts w:eastAsia="細明體"/>
                <w:color w:val="000000" w:themeColor="text1"/>
              </w:rPr>
              <w:t>1,153</w:t>
            </w:r>
          </w:p>
        </w:tc>
        <w:tc>
          <w:tcPr>
            <w:tcW w:w="730" w:type="dxa"/>
            <w:tcBorders>
              <w:top w:val="nil"/>
              <w:left w:val="single" w:sz="4" w:space="0" w:color="auto"/>
              <w:bottom w:val="single" w:sz="4" w:space="0" w:color="auto"/>
              <w:right w:val="single" w:sz="4" w:space="0" w:color="auto"/>
            </w:tcBorders>
            <w:vAlign w:val="center"/>
          </w:tcPr>
          <w:p w:rsidR="0068533B" w:rsidRPr="006053B8" w:rsidRDefault="0068533B" w:rsidP="0009059A">
            <w:pPr>
              <w:jc w:val="center"/>
              <w:rPr>
                <w:rFonts w:eastAsia="細明體"/>
                <w:color w:val="000000" w:themeColor="text1"/>
              </w:rPr>
            </w:pPr>
            <w:r w:rsidRPr="006053B8">
              <w:rPr>
                <w:rFonts w:eastAsia="細明體"/>
                <w:color w:val="000000" w:themeColor="text1"/>
              </w:rPr>
              <w:t>4.6</w:t>
            </w:r>
          </w:p>
        </w:tc>
        <w:tc>
          <w:tcPr>
            <w:tcW w:w="807" w:type="dxa"/>
            <w:tcBorders>
              <w:top w:val="nil"/>
              <w:left w:val="single" w:sz="4" w:space="0" w:color="auto"/>
              <w:bottom w:val="single" w:sz="4" w:space="0" w:color="auto"/>
              <w:right w:val="nil"/>
            </w:tcBorders>
            <w:vAlign w:val="center"/>
          </w:tcPr>
          <w:p w:rsidR="0068533B" w:rsidRPr="006053B8" w:rsidRDefault="0068533B" w:rsidP="0009059A">
            <w:pPr>
              <w:jc w:val="center"/>
              <w:rPr>
                <w:rFonts w:eastAsia="細明體"/>
                <w:color w:val="000000" w:themeColor="text1"/>
              </w:rPr>
            </w:pPr>
            <w:r w:rsidRPr="006053B8">
              <w:rPr>
                <w:rFonts w:eastAsia="細明體"/>
                <w:color w:val="000000" w:themeColor="text1"/>
              </w:rPr>
              <w:t>10.6</w:t>
            </w:r>
          </w:p>
        </w:tc>
      </w:tr>
    </w:tbl>
    <w:p w:rsidR="003314A3" w:rsidRPr="006053B8" w:rsidRDefault="0068533B" w:rsidP="0068533B">
      <w:pPr>
        <w:widowControl/>
        <w:tabs>
          <w:tab w:val="left" w:pos="540"/>
        </w:tabs>
        <w:snapToGrid w:val="0"/>
        <w:spacing w:beforeLines="50" w:before="180" w:line="300" w:lineRule="auto"/>
        <w:ind w:left="485" w:hangingChars="202" w:hanging="485"/>
        <w:jc w:val="both"/>
        <w:rPr>
          <w:rFonts w:eastAsia="標楷體"/>
          <w:color w:val="000000" w:themeColor="text1"/>
        </w:rPr>
      </w:pPr>
      <w:r w:rsidRPr="006053B8">
        <w:rPr>
          <w:rFonts w:eastAsia="標楷體"/>
          <w:color w:val="000000" w:themeColor="text1"/>
        </w:rPr>
        <w:t>資料來源：財政部。</w:t>
      </w:r>
    </w:p>
    <w:p w:rsidR="003314A3" w:rsidRPr="006053B8" w:rsidRDefault="003314A3" w:rsidP="003314A3">
      <w:pPr>
        <w:widowControl/>
        <w:tabs>
          <w:tab w:val="left" w:pos="540"/>
        </w:tabs>
        <w:snapToGrid w:val="0"/>
        <w:spacing w:beforeLines="50" w:before="180" w:line="300" w:lineRule="auto"/>
        <w:ind w:left="566" w:hangingChars="202" w:hanging="566"/>
        <w:jc w:val="both"/>
        <w:rPr>
          <w:rFonts w:eastAsia="標楷體"/>
          <w:color w:val="000000" w:themeColor="text1"/>
          <w:kern w:val="0"/>
          <w:sz w:val="22"/>
          <w:szCs w:val="22"/>
        </w:rPr>
      </w:pPr>
      <w:r w:rsidRPr="006053B8">
        <w:rPr>
          <w:rFonts w:eastAsia="標楷體"/>
          <w:color w:val="000000" w:themeColor="text1"/>
          <w:kern w:val="0"/>
          <w:sz w:val="28"/>
          <w:szCs w:val="20"/>
        </w:rPr>
        <w:br w:type="page"/>
      </w:r>
    </w:p>
    <w:p w:rsidR="0068533B" w:rsidRPr="006053B8"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100" w:name="_Toc349916585"/>
      <w:bookmarkStart w:id="101" w:name="_Toc401923798"/>
      <w:bookmarkStart w:id="102" w:name="_Toc402171715"/>
      <w:bookmarkStart w:id="103" w:name="_Toc25914353"/>
      <w:r w:rsidRPr="006053B8">
        <w:rPr>
          <w:rFonts w:eastAsia="標楷體"/>
          <w:b/>
          <w:bCs/>
          <w:color w:val="000000" w:themeColor="text1"/>
          <w:sz w:val="32"/>
          <w:szCs w:val="32"/>
        </w:rPr>
        <w:lastRenderedPageBreak/>
        <w:t>（五）外銷訂單</w:t>
      </w:r>
      <w:bookmarkEnd w:id="100"/>
      <w:bookmarkEnd w:id="101"/>
      <w:bookmarkEnd w:id="102"/>
      <w:bookmarkEnd w:id="103"/>
    </w:p>
    <w:p w:rsidR="0068533B" w:rsidRPr="006053B8" w:rsidRDefault="0068533B" w:rsidP="0068533B">
      <w:pPr>
        <w:widowControl/>
        <w:tabs>
          <w:tab w:val="left" w:pos="540"/>
        </w:tabs>
        <w:snapToGrid w:val="0"/>
        <w:spacing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１、</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Pr="006053B8">
        <w:rPr>
          <w:rFonts w:eastAsia="標楷體"/>
          <w:b/>
          <w:bCs/>
          <w:color w:val="000000" w:themeColor="text1"/>
          <w:kern w:val="0"/>
          <w:sz w:val="28"/>
          <w:szCs w:val="20"/>
        </w:rPr>
        <w:t>10</w:t>
      </w:r>
      <w:r w:rsidRPr="006053B8">
        <w:rPr>
          <w:rFonts w:eastAsia="標楷體"/>
          <w:b/>
          <w:bCs/>
          <w:color w:val="000000" w:themeColor="text1"/>
          <w:kern w:val="0"/>
          <w:sz w:val="28"/>
          <w:szCs w:val="20"/>
        </w:rPr>
        <w:t>月外銷訂單</w:t>
      </w:r>
      <w:r w:rsidRPr="006053B8">
        <w:rPr>
          <w:rFonts w:eastAsia="標楷體"/>
          <w:b/>
          <w:bCs/>
          <w:color w:val="000000" w:themeColor="text1"/>
          <w:kern w:val="0"/>
          <w:sz w:val="28"/>
          <w:szCs w:val="20"/>
        </w:rPr>
        <w:t>472.8</w:t>
      </w:r>
      <w:r w:rsidRPr="006053B8">
        <w:rPr>
          <w:rFonts w:eastAsia="標楷體"/>
          <w:b/>
          <w:bCs/>
          <w:color w:val="000000" w:themeColor="text1"/>
          <w:kern w:val="0"/>
          <w:sz w:val="28"/>
          <w:szCs w:val="20"/>
        </w:rPr>
        <w:t>億美元，減少</w:t>
      </w:r>
      <w:r w:rsidRPr="006053B8">
        <w:rPr>
          <w:rFonts w:eastAsia="標楷體"/>
          <w:b/>
          <w:bCs/>
          <w:color w:val="000000" w:themeColor="text1"/>
          <w:kern w:val="0"/>
          <w:sz w:val="28"/>
          <w:szCs w:val="20"/>
        </w:rPr>
        <w:t>3.5 %</w:t>
      </w:r>
    </w:p>
    <w:p w:rsidR="0068533B" w:rsidRPr="006053B8" w:rsidRDefault="0068533B" w:rsidP="0068533B">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月外銷訂單金額</w:t>
      </w:r>
      <w:r w:rsidRPr="006053B8">
        <w:rPr>
          <w:rFonts w:eastAsia="標楷體"/>
          <w:color w:val="000000" w:themeColor="text1"/>
          <w:kern w:val="0"/>
          <w:sz w:val="28"/>
          <w:szCs w:val="28"/>
        </w:rPr>
        <w:t>472.8</w:t>
      </w:r>
      <w:r w:rsidRPr="006053B8">
        <w:rPr>
          <w:rFonts w:eastAsia="標楷體"/>
          <w:color w:val="000000" w:themeColor="text1"/>
          <w:kern w:val="0"/>
          <w:sz w:val="28"/>
          <w:szCs w:val="28"/>
        </w:rPr>
        <w:t>億美元，較上年同月減少</w:t>
      </w:r>
      <w:r w:rsidRPr="006053B8">
        <w:rPr>
          <w:rFonts w:eastAsia="標楷體"/>
          <w:color w:val="000000" w:themeColor="text1"/>
          <w:kern w:val="0"/>
          <w:sz w:val="28"/>
          <w:szCs w:val="28"/>
        </w:rPr>
        <w:t>17.1</w:t>
      </w:r>
      <w:r w:rsidRPr="006053B8">
        <w:rPr>
          <w:rFonts w:eastAsia="標楷體"/>
          <w:color w:val="000000" w:themeColor="text1"/>
          <w:kern w:val="0"/>
          <w:sz w:val="28"/>
          <w:szCs w:val="28"/>
        </w:rPr>
        <w:t>億美元，減少</w:t>
      </w:r>
      <w:r w:rsidRPr="006053B8">
        <w:rPr>
          <w:rFonts w:eastAsia="標楷體"/>
          <w:color w:val="000000" w:themeColor="text1"/>
          <w:kern w:val="0"/>
          <w:sz w:val="28"/>
          <w:szCs w:val="28"/>
        </w:rPr>
        <w:t>3.5%</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10</w:t>
      </w:r>
      <w:r w:rsidRPr="006053B8">
        <w:rPr>
          <w:rFonts w:eastAsia="標楷體"/>
          <w:color w:val="000000" w:themeColor="text1"/>
          <w:kern w:val="0"/>
          <w:sz w:val="28"/>
          <w:szCs w:val="28"/>
        </w:rPr>
        <w:t>月外銷訂單金額</w:t>
      </w:r>
      <w:r w:rsidRPr="006053B8">
        <w:rPr>
          <w:rFonts w:eastAsia="標楷體"/>
          <w:color w:val="000000" w:themeColor="text1"/>
          <w:kern w:val="0"/>
          <w:sz w:val="28"/>
          <w:szCs w:val="28"/>
        </w:rPr>
        <w:t>3,962.4</w:t>
      </w:r>
      <w:r w:rsidRPr="006053B8">
        <w:rPr>
          <w:rFonts w:eastAsia="標楷體"/>
          <w:color w:val="000000" w:themeColor="text1"/>
          <w:kern w:val="0"/>
          <w:sz w:val="28"/>
          <w:szCs w:val="28"/>
        </w:rPr>
        <w:t>億美元，較上年同期減少</w:t>
      </w:r>
      <w:r w:rsidRPr="006053B8">
        <w:rPr>
          <w:rFonts w:eastAsia="標楷體"/>
          <w:color w:val="000000" w:themeColor="text1"/>
          <w:kern w:val="0"/>
          <w:sz w:val="28"/>
          <w:szCs w:val="28"/>
        </w:rPr>
        <w:t>245.2</w:t>
      </w:r>
      <w:r w:rsidRPr="006053B8">
        <w:rPr>
          <w:rFonts w:eastAsia="標楷體"/>
          <w:color w:val="000000" w:themeColor="text1"/>
          <w:kern w:val="0"/>
          <w:sz w:val="28"/>
          <w:szCs w:val="28"/>
        </w:rPr>
        <w:t>億美元，減少</w:t>
      </w:r>
      <w:r w:rsidRPr="006053B8">
        <w:rPr>
          <w:rFonts w:eastAsia="標楷體"/>
          <w:color w:val="000000" w:themeColor="text1"/>
          <w:kern w:val="0"/>
          <w:sz w:val="28"/>
          <w:szCs w:val="28"/>
        </w:rPr>
        <w:t>5.8%</w:t>
      </w:r>
      <w:r w:rsidRPr="006053B8">
        <w:rPr>
          <w:rFonts w:eastAsia="標楷體"/>
          <w:color w:val="000000" w:themeColor="text1"/>
          <w:kern w:val="0"/>
          <w:sz w:val="28"/>
          <w:szCs w:val="28"/>
        </w:rPr>
        <w:t>。</w:t>
      </w:r>
    </w:p>
    <w:p w:rsidR="0068533B" w:rsidRPr="006053B8" w:rsidRDefault="0068533B" w:rsidP="0068533B">
      <w:pPr>
        <w:spacing w:afterLines="50" w:after="180" w:line="420" w:lineRule="exact"/>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2-5-1</w:t>
      </w:r>
      <w:r w:rsidRPr="006053B8">
        <w:rPr>
          <w:rFonts w:eastAsia="標楷體"/>
          <w:b/>
          <w:bCs/>
          <w:color w:val="000000" w:themeColor="text1"/>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68533B" w:rsidRPr="006053B8" w:rsidTr="0009059A">
        <w:trPr>
          <w:trHeight w:val="370"/>
          <w:jc w:val="center"/>
        </w:trPr>
        <w:tc>
          <w:tcPr>
            <w:tcW w:w="1760" w:type="dxa"/>
            <w:tcBorders>
              <w:top w:val="single" w:sz="4" w:space="0" w:color="auto"/>
              <w:left w:val="nil"/>
              <w:bottom w:val="single" w:sz="4" w:space="0" w:color="auto"/>
              <w:right w:val="single" w:sz="4" w:space="0" w:color="auto"/>
            </w:tcBorders>
            <w:hideMark/>
          </w:tcPr>
          <w:p w:rsidR="0068533B" w:rsidRPr="006053B8" w:rsidRDefault="0068533B" w:rsidP="0009059A">
            <w:pPr>
              <w:spacing w:line="40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2909" w:type="dxa"/>
            <w:tcBorders>
              <w:top w:val="single" w:sz="4" w:space="0" w:color="auto"/>
              <w:left w:val="single" w:sz="4" w:space="0" w:color="auto"/>
              <w:bottom w:val="single" w:sz="4" w:space="0" w:color="auto"/>
              <w:right w:val="single" w:sz="4" w:space="0" w:color="auto"/>
            </w:tcBorders>
            <w:hideMark/>
          </w:tcPr>
          <w:p w:rsidR="0068533B" w:rsidRPr="006053B8" w:rsidRDefault="0068533B" w:rsidP="0009059A">
            <w:pPr>
              <w:spacing w:line="400" w:lineRule="exact"/>
              <w:jc w:val="center"/>
              <w:rPr>
                <w:rFonts w:eastAsia="標楷體"/>
                <w:color w:val="000000" w:themeColor="text1"/>
              </w:rPr>
            </w:pPr>
            <w:r w:rsidRPr="006053B8">
              <w:rPr>
                <w:rFonts w:eastAsia="標楷體"/>
                <w:color w:val="000000" w:themeColor="text1"/>
              </w:rPr>
              <w:t>金額</w:t>
            </w: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2909" w:type="dxa"/>
            <w:tcBorders>
              <w:top w:val="single" w:sz="4" w:space="0" w:color="auto"/>
              <w:left w:val="single" w:sz="4" w:space="0" w:color="auto"/>
              <w:bottom w:val="single" w:sz="4" w:space="0" w:color="auto"/>
              <w:right w:val="nil"/>
            </w:tcBorders>
            <w:hideMark/>
          </w:tcPr>
          <w:p w:rsidR="0068533B" w:rsidRPr="006053B8" w:rsidRDefault="0068533B" w:rsidP="0009059A">
            <w:pPr>
              <w:spacing w:line="400" w:lineRule="exact"/>
              <w:jc w:val="center"/>
              <w:rPr>
                <w:rFonts w:eastAsia="標楷體"/>
                <w:color w:val="000000" w:themeColor="text1"/>
              </w:rPr>
            </w:pPr>
            <w:r w:rsidRPr="006053B8">
              <w:rPr>
                <w:rFonts w:eastAsia="標楷體"/>
                <w:color w:val="000000" w:themeColor="text1"/>
              </w:rPr>
              <w:t>年增率</w:t>
            </w:r>
            <w:r w:rsidRPr="006053B8">
              <w:rPr>
                <w:rFonts w:eastAsia="標楷體"/>
                <w:color w:val="000000" w:themeColor="text1"/>
              </w:rPr>
              <w:t>(%)</w:t>
            </w:r>
          </w:p>
        </w:tc>
      </w:tr>
      <w:tr w:rsidR="0068533B" w:rsidRPr="006053B8" w:rsidTr="0009059A">
        <w:trPr>
          <w:trHeight w:val="341"/>
          <w:jc w:val="center"/>
        </w:trPr>
        <w:tc>
          <w:tcPr>
            <w:tcW w:w="1760" w:type="dxa"/>
            <w:tcBorders>
              <w:top w:val="nil"/>
              <w:left w:val="nil"/>
              <w:bottom w:val="nil"/>
              <w:right w:val="single" w:sz="4" w:space="0" w:color="auto"/>
            </w:tcBorders>
            <w:hideMark/>
          </w:tcPr>
          <w:p w:rsidR="0068533B" w:rsidRPr="006053B8" w:rsidRDefault="0068533B" w:rsidP="0009059A">
            <w:pPr>
              <w:snapToGrid w:val="0"/>
              <w:spacing w:line="360" w:lineRule="exact"/>
              <w:rPr>
                <w:rFonts w:eastAsia="標楷體"/>
                <w:b/>
                <w:color w:val="000000" w:themeColor="text1"/>
              </w:rPr>
            </w:pPr>
            <w:r w:rsidRPr="006053B8">
              <w:rPr>
                <w:rFonts w:eastAsia="標楷體"/>
                <w:b/>
                <w:color w:val="000000" w:themeColor="text1"/>
              </w:rPr>
              <w:t xml:space="preserve"> 103</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68533B" w:rsidRPr="006053B8" w:rsidRDefault="0068533B" w:rsidP="0009059A">
            <w:pPr>
              <w:snapToGrid w:val="0"/>
              <w:spacing w:line="360" w:lineRule="exact"/>
              <w:ind w:rightChars="379" w:right="910"/>
              <w:jc w:val="right"/>
              <w:rPr>
                <w:rFonts w:eastAsia="標楷體"/>
                <w:b/>
                <w:color w:val="000000" w:themeColor="text1"/>
              </w:rPr>
            </w:pPr>
            <w:r w:rsidRPr="006053B8">
              <w:rPr>
                <w:rFonts w:eastAsia="標楷體"/>
                <w:b/>
                <w:color w:val="000000" w:themeColor="text1"/>
              </w:rPr>
              <w:t>4,728.1</w:t>
            </w:r>
          </w:p>
        </w:tc>
        <w:tc>
          <w:tcPr>
            <w:tcW w:w="2909" w:type="dxa"/>
            <w:tcBorders>
              <w:top w:val="nil"/>
              <w:left w:val="single" w:sz="4" w:space="0" w:color="auto"/>
              <w:bottom w:val="nil"/>
              <w:right w:val="nil"/>
            </w:tcBorders>
            <w:hideMark/>
          </w:tcPr>
          <w:p w:rsidR="0068533B" w:rsidRPr="006053B8" w:rsidRDefault="0068533B" w:rsidP="0009059A">
            <w:pPr>
              <w:snapToGrid w:val="0"/>
              <w:spacing w:line="360" w:lineRule="exact"/>
              <w:ind w:rightChars="397" w:right="953"/>
              <w:jc w:val="right"/>
              <w:rPr>
                <w:rFonts w:eastAsia="標楷體"/>
                <w:b/>
                <w:color w:val="000000" w:themeColor="text1"/>
              </w:rPr>
            </w:pPr>
            <w:r w:rsidRPr="006053B8">
              <w:rPr>
                <w:rFonts w:eastAsia="標楷體"/>
                <w:b/>
                <w:color w:val="000000" w:themeColor="text1"/>
              </w:rPr>
              <w:t>6.7</w:t>
            </w:r>
          </w:p>
        </w:tc>
      </w:tr>
      <w:tr w:rsidR="0068533B" w:rsidRPr="006053B8" w:rsidTr="0009059A">
        <w:trPr>
          <w:trHeight w:val="341"/>
          <w:jc w:val="center"/>
        </w:trPr>
        <w:tc>
          <w:tcPr>
            <w:tcW w:w="1760" w:type="dxa"/>
            <w:tcBorders>
              <w:top w:val="nil"/>
              <w:left w:val="nil"/>
              <w:bottom w:val="nil"/>
              <w:right w:val="single" w:sz="4" w:space="0" w:color="auto"/>
            </w:tcBorders>
            <w:hideMark/>
          </w:tcPr>
          <w:p w:rsidR="0068533B" w:rsidRPr="006053B8" w:rsidRDefault="0068533B" w:rsidP="0009059A">
            <w:pPr>
              <w:snapToGrid w:val="0"/>
              <w:spacing w:line="360" w:lineRule="exact"/>
              <w:rPr>
                <w:rFonts w:eastAsia="標楷體"/>
                <w:color w:val="000000" w:themeColor="text1"/>
              </w:rPr>
            </w:pPr>
            <w:r w:rsidRPr="006053B8">
              <w:rPr>
                <w:rFonts w:eastAsia="標楷體"/>
                <w:b/>
                <w:color w:val="000000" w:themeColor="text1"/>
              </w:rPr>
              <w:t xml:space="preserve"> 104</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68533B" w:rsidRPr="006053B8" w:rsidRDefault="0068533B" w:rsidP="0009059A">
            <w:pPr>
              <w:snapToGrid w:val="0"/>
              <w:spacing w:line="360" w:lineRule="exact"/>
              <w:ind w:rightChars="379" w:right="910"/>
              <w:jc w:val="right"/>
              <w:rPr>
                <w:rFonts w:eastAsia="標楷體"/>
                <w:b/>
                <w:color w:val="000000" w:themeColor="text1"/>
              </w:rPr>
            </w:pPr>
            <w:r w:rsidRPr="006053B8">
              <w:rPr>
                <w:rFonts w:eastAsia="標楷體"/>
                <w:b/>
                <w:color w:val="000000" w:themeColor="text1"/>
              </w:rPr>
              <w:t>4,518.1</w:t>
            </w:r>
          </w:p>
        </w:tc>
        <w:tc>
          <w:tcPr>
            <w:tcW w:w="2909" w:type="dxa"/>
            <w:tcBorders>
              <w:top w:val="nil"/>
              <w:left w:val="single" w:sz="4" w:space="0" w:color="auto"/>
              <w:bottom w:val="nil"/>
              <w:right w:val="nil"/>
            </w:tcBorders>
            <w:hideMark/>
          </w:tcPr>
          <w:p w:rsidR="0068533B" w:rsidRPr="006053B8" w:rsidRDefault="0068533B" w:rsidP="0009059A">
            <w:pPr>
              <w:snapToGrid w:val="0"/>
              <w:spacing w:line="360" w:lineRule="exact"/>
              <w:ind w:rightChars="397" w:right="953"/>
              <w:jc w:val="right"/>
              <w:rPr>
                <w:rFonts w:eastAsia="標楷體"/>
                <w:b/>
                <w:color w:val="000000" w:themeColor="text1"/>
              </w:rPr>
            </w:pPr>
            <w:r w:rsidRPr="006053B8">
              <w:rPr>
                <w:rFonts w:eastAsia="標楷體"/>
                <w:b/>
                <w:color w:val="000000" w:themeColor="text1"/>
              </w:rPr>
              <w:t>-4.4</w:t>
            </w:r>
          </w:p>
        </w:tc>
      </w:tr>
      <w:tr w:rsidR="0068533B" w:rsidRPr="006053B8" w:rsidTr="0009059A">
        <w:trPr>
          <w:trHeight w:val="341"/>
          <w:jc w:val="center"/>
        </w:trPr>
        <w:tc>
          <w:tcPr>
            <w:tcW w:w="1760" w:type="dxa"/>
            <w:tcBorders>
              <w:top w:val="nil"/>
              <w:left w:val="nil"/>
              <w:bottom w:val="nil"/>
              <w:right w:val="single" w:sz="4" w:space="0" w:color="auto"/>
            </w:tcBorders>
            <w:hideMark/>
          </w:tcPr>
          <w:p w:rsidR="0068533B" w:rsidRPr="006053B8" w:rsidRDefault="0068533B" w:rsidP="0009059A">
            <w:pPr>
              <w:snapToGrid w:val="0"/>
              <w:spacing w:line="360" w:lineRule="exact"/>
              <w:rPr>
                <w:rFonts w:eastAsia="標楷體"/>
                <w:b/>
                <w:color w:val="000000" w:themeColor="text1"/>
              </w:rPr>
            </w:pPr>
            <w:r w:rsidRPr="006053B8">
              <w:rPr>
                <w:rFonts w:eastAsia="標楷體"/>
                <w:b/>
                <w:color w:val="000000" w:themeColor="text1"/>
              </w:rPr>
              <w:t xml:space="preserve"> 105</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68533B" w:rsidRPr="006053B8" w:rsidRDefault="0068533B" w:rsidP="0009059A">
            <w:pPr>
              <w:snapToGrid w:val="0"/>
              <w:spacing w:line="360" w:lineRule="exact"/>
              <w:ind w:rightChars="379" w:right="910"/>
              <w:jc w:val="right"/>
              <w:rPr>
                <w:rFonts w:eastAsia="標楷體"/>
                <w:b/>
                <w:color w:val="000000" w:themeColor="text1"/>
              </w:rPr>
            </w:pPr>
            <w:r w:rsidRPr="006053B8">
              <w:rPr>
                <w:rFonts w:eastAsia="標楷體"/>
                <w:b/>
                <w:color w:val="000000" w:themeColor="text1"/>
              </w:rPr>
              <w:t>4,445.4</w:t>
            </w:r>
          </w:p>
        </w:tc>
        <w:tc>
          <w:tcPr>
            <w:tcW w:w="2909" w:type="dxa"/>
            <w:tcBorders>
              <w:top w:val="nil"/>
              <w:left w:val="single" w:sz="4" w:space="0" w:color="auto"/>
              <w:bottom w:val="nil"/>
              <w:right w:val="nil"/>
            </w:tcBorders>
            <w:hideMark/>
          </w:tcPr>
          <w:p w:rsidR="0068533B" w:rsidRPr="006053B8" w:rsidRDefault="0068533B" w:rsidP="0009059A">
            <w:pPr>
              <w:snapToGrid w:val="0"/>
              <w:spacing w:line="360" w:lineRule="exact"/>
              <w:ind w:rightChars="379" w:right="910"/>
              <w:jc w:val="right"/>
              <w:rPr>
                <w:rFonts w:eastAsia="標楷體"/>
                <w:b/>
                <w:color w:val="000000" w:themeColor="text1"/>
              </w:rPr>
            </w:pPr>
            <w:r w:rsidRPr="006053B8">
              <w:rPr>
                <w:rFonts w:eastAsia="標楷體"/>
                <w:b/>
                <w:color w:val="000000" w:themeColor="text1"/>
              </w:rPr>
              <w:t>-1.6</w:t>
            </w:r>
          </w:p>
        </w:tc>
      </w:tr>
      <w:tr w:rsidR="0068533B" w:rsidRPr="006053B8" w:rsidTr="0009059A">
        <w:trPr>
          <w:trHeight w:val="341"/>
          <w:jc w:val="center"/>
        </w:trPr>
        <w:tc>
          <w:tcPr>
            <w:tcW w:w="1760" w:type="dxa"/>
            <w:tcBorders>
              <w:top w:val="nil"/>
              <w:left w:val="nil"/>
              <w:bottom w:val="nil"/>
              <w:right w:val="single" w:sz="4" w:space="0" w:color="auto"/>
            </w:tcBorders>
            <w:hideMark/>
          </w:tcPr>
          <w:p w:rsidR="0068533B" w:rsidRPr="006053B8" w:rsidRDefault="0068533B" w:rsidP="0009059A">
            <w:pPr>
              <w:snapToGrid w:val="0"/>
              <w:spacing w:line="360" w:lineRule="exact"/>
              <w:ind w:firstLineChars="50" w:firstLine="120"/>
              <w:rPr>
                <w:rFonts w:eastAsia="標楷體"/>
                <w:color w:val="000000" w:themeColor="text1"/>
              </w:rPr>
            </w:pPr>
            <w:r w:rsidRPr="006053B8">
              <w:rPr>
                <w:rFonts w:eastAsia="標楷體"/>
                <w:b/>
                <w:color w:val="000000" w:themeColor="text1"/>
              </w:rPr>
              <w:t>106</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vAlign w:val="center"/>
            <w:hideMark/>
          </w:tcPr>
          <w:p w:rsidR="0068533B" w:rsidRPr="006053B8" w:rsidRDefault="0068533B" w:rsidP="0009059A">
            <w:pPr>
              <w:snapToGrid w:val="0"/>
              <w:spacing w:line="360" w:lineRule="exact"/>
              <w:ind w:rightChars="379" w:right="910"/>
              <w:jc w:val="right"/>
              <w:rPr>
                <w:rFonts w:eastAsia="標楷體"/>
                <w:b/>
                <w:color w:val="000000" w:themeColor="text1"/>
              </w:rPr>
            </w:pPr>
            <w:r w:rsidRPr="006053B8">
              <w:rPr>
                <w:rFonts w:eastAsia="標楷體"/>
                <w:b/>
                <w:color w:val="000000" w:themeColor="text1"/>
              </w:rPr>
              <w:t>4,928.1</w:t>
            </w:r>
          </w:p>
        </w:tc>
        <w:tc>
          <w:tcPr>
            <w:tcW w:w="2909" w:type="dxa"/>
            <w:tcBorders>
              <w:top w:val="nil"/>
              <w:left w:val="single" w:sz="4" w:space="0" w:color="auto"/>
              <w:bottom w:val="nil"/>
              <w:right w:val="nil"/>
            </w:tcBorders>
            <w:vAlign w:val="center"/>
            <w:hideMark/>
          </w:tcPr>
          <w:p w:rsidR="0068533B" w:rsidRPr="006053B8" w:rsidRDefault="0068533B" w:rsidP="0009059A">
            <w:pPr>
              <w:snapToGrid w:val="0"/>
              <w:spacing w:line="360" w:lineRule="exact"/>
              <w:ind w:rightChars="397" w:right="953"/>
              <w:jc w:val="right"/>
              <w:rPr>
                <w:rFonts w:eastAsia="標楷體"/>
                <w:b/>
                <w:color w:val="000000" w:themeColor="text1"/>
              </w:rPr>
            </w:pPr>
            <w:r w:rsidRPr="006053B8">
              <w:rPr>
                <w:rFonts w:eastAsia="標楷體"/>
                <w:b/>
                <w:color w:val="000000" w:themeColor="text1"/>
              </w:rPr>
              <w:t>10.9</w:t>
            </w:r>
          </w:p>
        </w:tc>
      </w:tr>
      <w:tr w:rsidR="0068533B" w:rsidRPr="006053B8" w:rsidTr="0009059A">
        <w:trPr>
          <w:trHeight w:val="356"/>
          <w:jc w:val="center"/>
        </w:trPr>
        <w:tc>
          <w:tcPr>
            <w:tcW w:w="1760" w:type="dxa"/>
            <w:tcBorders>
              <w:top w:val="nil"/>
              <w:left w:val="nil"/>
              <w:bottom w:val="nil"/>
              <w:right w:val="single" w:sz="4" w:space="0" w:color="auto"/>
            </w:tcBorders>
            <w:hideMark/>
          </w:tcPr>
          <w:p w:rsidR="0068533B" w:rsidRPr="006053B8" w:rsidRDefault="0068533B" w:rsidP="0009059A">
            <w:pPr>
              <w:snapToGrid w:val="0"/>
              <w:spacing w:line="360" w:lineRule="exact"/>
              <w:ind w:firstLineChars="50" w:firstLine="120"/>
              <w:rPr>
                <w:rFonts w:eastAsia="標楷體"/>
                <w:color w:val="000000" w:themeColor="text1"/>
              </w:rPr>
            </w:pPr>
            <w:r w:rsidRPr="006053B8">
              <w:rPr>
                <w:rFonts w:eastAsia="標楷體"/>
                <w:b/>
                <w:color w:val="000000" w:themeColor="text1"/>
              </w:rPr>
              <w:t>107</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68533B" w:rsidRPr="006053B8" w:rsidRDefault="0068533B" w:rsidP="0009059A">
            <w:pPr>
              <w:snapToGrid w:val="0"/>
              <w:spacing w:line="360" w:lineRule="exact"/>
              <w:ind w:rightChars="379" w:right="910"/>
              <w:jc w:val="right"/>
              <w:rPr>
                <w:rFonts w:eastAsia="標楷體"/>
                <w:b/>
                <w:color w:val="000000" w:themeColor="text1"/>
              </w:rPr>
            </w:pPr>
            <w:r w:rsidRPr="006053B8">
              <w:rPr>
                <w:rFonts w:eastAsia="標楷體"/>
                <w:b/>
                <w:color w:val="000000" w:themeColor="text1"/>
              </w:rPr>
              <w:t>5,118.2</w:t>
            </w:r>
          </w:p>
        </w:tc>
        <w:tc>
          <w:tcPr>
            <w:tcW w:w="2909" w:type="dxa"/>
            <w:tcBorders>
              <w:top w:val="nil"/>
              <w:left w:val="single" w:sz="4" w:space="0" w:color="auto"/>
              <w:bottom w:val="nil"/>
              <w:right w:val="nil"/>
            </w:tcBorders>
            <w:hideMark/>
          </w:tcPr>
          <w:p w:rsidR="0068533B" w:rsidRPr="006053B8" w:rsidRDefault="0068533B" w:rsidP="0009059A">
            <w:pPr>
              <w:snapToGrid w:val="0"/>
              <w:spacing w:line="360" w:lineRule="exact"/>
              <w:ind w:rightChars="379" w:right="910"/>
              <w:jc w:val="right"/>
              <w:rPr>
                <w:rFonts w:eastAsia="標楷體"/>
                <w:b/>
                <w:color w:val="000000" w:themeColor="text1"/>
              </w:rPr>
            </w:pPr>
            <w:r w:rsidRPr="006053B8">
              <w:rPr>
                <w:rFonts w:eastAsia="標楷體"/>
                <w:b/>
                <w:color w:val="000000" w:themeColor="text1"/>
              </w:rPr>
              <w:t>3.9</w:t>
            </w:r>
          </w:p>
        </w:tc>
      </w:tr>
      <w:tr w:rsidR="0068533B" w:rsidRPr="006053B8" w:rsidTr="0009059A">
        <w:trPr>
          <w:trHeight w:val="356"/>
          <w:jc w:val="center"/>
        </w:trPr>
        <w:tc>
          <w:tcPr>
            <w:tcW w:w="1760" w:type="dxa"/>
            <w:tcBorders>
              <w:top w:val="nil"/>
              <w:left w:val="nil"/>
              <w:bottom w:val="nil"/>
              <w:right w:val="single" w:sz="4" w:space="0" w:color="auto"/>
            </w:tcBorders>
          </w:tcPr>
          <w:p w:rsidR="0068533B" w:rsidRPr="006053B8" w:rsidRDefault="0068533B" w:rsidP="0009059A">
            <w:pPr>
              <w:snapToGrid w:val="0"/>
              <w:spacing w:line="360" w:lineRule="exact"/>
              <w:ind w:firstLineChars="250" w:firstLine="600"/>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489.9</w:t>
            </w:r>
          </w:p>
        </w:tc>
        <w:tc>
          <w:tcPr>
            <w:tcW w:w="2909" w:type="dxa"/>
            <w:tcBorders>
              <w:top w:val="nil"/>
              <w:left w:val="single" w:sz="4" w:space="0" w:color="auto"/>
              <w:bottom w:val="nil"/>
              <w:right w:val="nil"/>
            </w:tcBorders>
            <w:vAlign w:val="center"/>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5.1</w:t>
            </w:r>
          </w:p>
        </w:tc>
      </w:tr>
      <w:tr w:rsidR="0068533B" w:rsidRPr="006053B8" w:rsidTr="0009059A">
        <w:trPr>
          <w:trHeight w:val="356"/>
          <w:jc w:val="center"/>
        </w:trPr>
        <w:tc>
          <w:tcPr>
            <w:tcW w:w="1760" w:type="dxa"/>
            <w:tcBorders>
              <w:top w:val="nil"/>
              <w:left w:val="nil"/>
              <w:bottom w:val="nil"/>
              <w:right w:val="single" w:sz="4" w:space="0" w:color="auto"/>
            </w:tcBorders>
          </w:tcPr>
          <w:p w:rsidR="0068533B" w:rsidRPr="006053B8" w:rsidRDefault="0068533B" w:rsidP="0009059A">
            <w:pPr>
              <w:snapToGrid w:val="0"/>
              <w:spacing w:line="360" w:lineRule="exact"/>
              <w:ind w:firstLineChars="250" w:firstLine="600"/>
              <w:rPr>
                <w:rFonts w:eastAsia="標楷體"/>
                <w:color w:val="000000" w:themeColor="text1"/>
              </w:rPr>
            </w:pPr>
            <w:r w:rsidRPr="006053B8">
              <w:rPr>
                <w:rFonts w:eastAsia="標楷體"/>
                <w:color w:val="000000" w:themeColor="text1"/>
              </w:rPr>
              <w:t>11</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476.8</w:t>
            </w:r>
          </w:p>
        </w:tc>
        <w:tc>
          <w:tcPr>
            <w:tcW w:w="2909" w:type="dxa"/>
            <w:tcBorders>
              <w:top w:val="nil"/>
              <w:left w:val="single" w:sz="4" w:space="0" w:color="auto"/>
              <w:bottom w:val="nil"/>
              <w:right w:val="nil"/>
            </w:tcBorders>
            <w:vAlign w:val="center"/>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-2.1</w:t>
            </w:r>
          </w:p>
        </w:tc>
      </w:tr>
      <w:tr w:rsidR="0068533B" w:rsidRPr="006053B8" w:rsidTr="0009059A">
        <w:trPr>
          <w:trHeight w:val="356"/>
          <w:jc w:val="center"/>
        </w:trPr>
        <w:tc>
          <w:tcPr>
            <w:tcW w:w="1760" w:type="dxa"/>
            <w:tcBorders>
              <w:top w:val="nil"/>
              <w:left w:val="nil"/>
              <w:bottom w:val="nil"/>
              <w:right w:val="single" w:sz="4" w:space="0" w:color="auto"/>
            </w:tcBorders>
          </w:tcPr>
          <w:p w:rsidR="0068533B" w:rsidRPr="006053B8" w:rsidRDefault="0068533B" w:rsidP="0009059A">
            <w:pPr>
              <w:snapToGrid w:val="0"/>
              <w:spacing w:line="360" w:lineRule="exact"/>
              <w:ind w:firstLineChars="250" w:firstLine="600"/>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433.8</w:t>
            </w:r>
          </w:p>
        </w:tc>
        <w:tc>
          <w:tcPr>
            <w:tcW w:w="2909" w:type="dxa"/>
            <w:tcBorders>
              <w:top w:val="nil"/>
              <w:left w:val="single" w:sz="4" w:space="0" w:color="auto"/>
              <w:bottom w:val="nil"/>
              <w:right w:val="nil"/>
            </w:tcBorders>
            <w:vAlign w:val="center"/>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w:t>
            </w:r>
            <w:r w:rsidRPr="006053B8">
              <w:rPr>
                <w:color w:val="000000" w:themeColor="text1"/>
              </w:rPr>
              <w:t xml:space="preserve"> </w:t>
            </w:r>
            <w:r w:rsidRPr="006053B8">
              <w:rPr>
                <w:rFonts w:eastAsia="標楷體"/>
                <w:color w:val="000000" w:themeColor="text1"/>
              </w:rPr>
              <w:t>10.5</w:t>
            </w:r>
          </w:p>
        </w:tc>
      </w:tr>
      <w:tr w:rsidR="0068533B" w:rsidRPr="006053B8" w:rsidTr="0009059A">
        <w:trPr>
          <w:trHeight w:val="356"/>
          <w:jc w:val="center"/>
        </w:trPr>
        <w:tc>
          <w:tcPr>
            <w:tcW w:w="1760" w:type="dxa"/>
            <w:tcBorders>
              <w:top w:val="nil"/>
              <w:left w:val="nil"/>
              <w:bottom w:val="nil"/>
              <w:right w:val="single" w:sz="4" w:space="0" w:color="auto"/>
            </w:tcBorders>
          </w:tcPr>
          <w:p w:rsidR="0068533B" w:rsidRPr="006053B8" w:rsidRDefault="0068533B" w:rsidP="0009059A">
            <w:pPr>
              <w:snapToGrid w:val="0"/>
              <w:spacing w:line="360" w:lineRule="exact"/>
              <w:ind w:firstLineChars="50" w:firstLine="120"/>
              <w:rPr>
                <w:rFonts w:eastAsia="標楷體"/>
                <w:color w:val="000000" w:themeColor="text1"/>
              </w:rPr>
            </w:pPr>
            <w:r w:rsidRPr="006053B8">
              <w:rPr>
                <w:rFonts w:eastAsia="標楷體"/>
                <w:b/>
                <w:color w:val="000000" w:themeColor="text1"/>
              </w:rPr>
              <w:t>108</w:t>
            </w:r>
            <w:r w:rsidRPr="006053B8">
              <w:rPr>
                <w:rFonts w:eastAsia="標楷體"/>
                <w:b/>
                <w:color w:val="000000" w:themeColor="text1"/>
              </w:rPr>
              <w:t>年</w:t>
            </w:r>
            <w:r w:rsidRPr="006053B8">
              <w:rPr>
                <w:rFonts w:eastAsia="標楷體"/>
                <w:b/>
                <w:bCs/>
                <w:color w:val="000000" w:themeColor="text1"/>
              </w:rPr>
              <w:t>1~10</w:t>
            </w:r>
            <w:r w:rsidRPr="006053B8">
              <w:rPr>
                <w:rFonts w:eastAsia="標楷體"/>
                <w:b/>
                <w:bCs/>
                <w:color w:val="000000" w:themeColor="text1"/>
              </w:rPr>
              <w:t>月</w:t>
            </w:r>
          </w:p>
        </w:tc>
        <w:tc>
          <w:tcPr>
            <w:tcW w:w="2909" w:type="dxa"/>
            <w:tcBorders>
              <w:top w:val="nil"/>
              <w:left w:val="single" w:sz="4" w:space="0" w:color="auto"/>
              <w:bottom w:val="nil"/>
              <w:right w:val="single" w:sz="4" w:space="0" w:color="auto"/>
            </w:tcBorders>
          </w:tcPr>
          <w:p w:rsidR="0068533B" w:rsidRPr="006053B8" w:rsidRDefault="0068533B" w:rsidP="0009059A">
            <w:pPr>
              <w:snapToGrid w:val="0"/>
              <w:spacing w:line="360" w:lineRule="exact"/>
              <w:ind w:rightChars="379" w:right="910"/>
              <w:jc w:val="right"/>
              <w:rPr>
                <w:rFonts w:eastAsia="標楷體"/>
                <w:b/>
                <w:color w:val="000000" w:themeColor="text1"/>
              </w:rPr>
            </w:pPr>
            <w:r w:rsidRPr="006053B8">
              <w:rPr>
                <w:rFonts w:eastAsia="標楷體"/>
                <w:b/>
                <w:color w:val="000000" w:themeColor="text1"/>
              </w:rPr>
              <w:t>3,962.4</w:t>
            </w:r>
          </w:p>
        </w:tc>
        <w:tc>
          <w:tcPr>
            <w:tcW w:w="2909" w:type="dxa"/>
            <w:tcBorders>
              <w:top w:val="nil"/>
              <w:left w:val="single" w:sz="4" w:space="0" w:color="auto"/>
              <w:bottom w:val="nil"/>
              <w:right w:val="nil"/>
            </w:tcBorders>
          </w:tcPr>
          <w:p w:rsidR="0068533B" w:rsidRPr="006053B8" w:rsidRDefault="0068533B" w:rsidP="0009059A">
            <w:pPr>
              <w:snapToGrid w:val="0"/>
              <w:spacing w:line="360" w:lineRule="exact"/>
              <w:ind w:rightChars="379" w:right="910"/>
              <w:jc w:val="right"/>
              <w:rPr>
                <w:rFonts w:eastAsia="標楷體"/>
                <w:b/>
                <w:color w:val="000000" w:themeColor="text1"/>
              </w:rPr>
            </w:pPr>
            <w:r w:rsidRPr="006053B8">
              <w:rPr>
                <w:rFonts w:eastAsia="標楷體"/>
                <w:b/>
                <w:color w:val="000000" w:themeColor="text1"/>
              </w:rPr>
              <w:t>-5.8</w:t>
            </w:r>
          </w:p>
        </w:tc>
      </w:tr>
      <w:tr w:rsidR="0068533B" w:rsidRPr="006053B8" w:rsidTr="0009059A">
        <w:trPr>
          <w:trHeight w:val="356"/>
          <w:jc w:val="center"/>
        </w:trPr>
        <w:tc>
          <w:tcPr>
            <w:tcW w:w="1760" w:type="dxa"/>
            <w:tcBorders>
              <w:top w:val="nil"/>
              <w:left w:val="nil"/>
              <w:bottom w:val="nil"/>
              <w:right w:val="single" w:sz="4" w:space="0" w:color="auto"/>
            </w:tcBorders>
          </w:tcPr>
          <w:p w:rsidR="0068533B" w:rsidRPr="006053B8" w:rsidRDefault="0068533B" w:rsidP="0009059A">
            <w:pPr>
              <w:snapToGrid w:val="0"/>
              <w:spacing w:line="360" w:lineRule="exact"/>
              <w:ind w:firstLineChars="300" w:firstLine="720"/>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 xml:space="preserve">404.9 </w:t>
            </w:r>
          </w:p>
        </w:tc>
        <w:tc>
          <w:tcPr>
            <w:tcW w:w="2909" w:type="dxa"/>
            <w:tcBorders>
              <w:top w:val="nil"/>
              <w:left w:val="single" w:sz="4" w:space="0" w:color="auto"/>
              <w:bottom w:val="nil"/>
              <w:right w:val="nil"/>
            </w:tcBorders>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-6.0</w:t>
            </w:r>
          </w:p>
        </w:tc>
      </w:tr>
      <w:tr w:rsidR="0068533B" w:rsidRPr="006053B8" w:rsidTr="0009059A">
        <w:trPr>
          <w:trHeight w:val="356"/>
          <w:jc w:val="center"/>
        </w:trPr>
        <w:tc>
          <w:tcPr>
            <w:tcW w:w="1760" w:type="dxa"/>
            <w:tcBorders>
              <w:top w:val="nil"/>
              <w:left w:val="nil"/>
              <w:bottom w:val="nil"/>
              <w:right w:val="single" w:sz="4" w:space="0" w:color="auto"/>
            </w:tcBorders>
          </w:tcPr>
          <w:p w:rsidR="0068533B" w:rsidRPr="006053B8" w:rsidRDefault="0068533B" w:rsidP="0009059A">
            <w:pPr>
              <w:snapToGrid w:val="0"/>
              <w:spacing w:line="360" w:lineRule="exact"/>
              <w:ind w:firstLineChars="300" w:firstLine="720"/>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 xml:space="preserve">289.0 </w:t>
            </w:r>
          </w:p>
        </w:tc>
        <w:tc>
          <w:tcPr>
            <w:tcW w:w="2909" w:type="dxa"/>
            <w:tcBorders>
              <w:top w:val="nil"/>
              <w:left w:val="single" w:sz="4" w:space="0" w:color="auto"/>
              <w:bottom w:val="nil"/>
              <w:right w:val="nil"/>
            </w:tcBorders>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-10.9</w:t>
            </w:r>
          </w:p>
        </w:tc>
      </w:tr>
      <w:tr w:rsidR="0068533B" w:rsidRPr="006053B8" w:rsidTr="0009059A">
        <w:trPr>
          <w:trHeight w:val="356"/>
          <w:jc w:val="center"/>
        </w:trPr>
        <w:tc>
          <w:tcPr>
            <w:tcW w:w="1760" w:type="dxa"/>
            <w:tcBorders>
              <w:top w:val="nil"/>
              <w:left w:val="nil"/>
              <w:bottom w:val="nil"/>
              <w:right w:val="single" w:sz="4" w:space="0" w:color="auto"/>
            </w:tcBorders>
          </w:tcPr>
          <w:p w:rsidR="0068533B" w:rsidRPr="006053B8" w:rsidRDefault="0068533B" w:rsidP="0009059A">
            <w:pPr>
              <w:snapToGrid w:val="0"/>
              <w:spacing w:line="360" w:lineRule="exact"/>
              <w:ind w:firstLineChars="300" w:firstLine="720"/>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385.9</w:t>
            </w:r>
          </w:p>
        </w:tc>
        <w:tc>
          <w:tcPr>
            <w:tcW w:w="2909" w:type="dxa"/>
            <w:tcBorders>
              <w:top w:val="nil"/>
              <w:left w:val="single" w:sz="4" w:space="0" w:color="auto"/>
              <w:bottom w:val="nil"/>
              <w:right w:val="nil"/>
            </w:tcBorders>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-9.0</w:t>
            </w:r>
          </w:p>
        </w:tc>
      </w:tr>
      <w:tr w:rsidR="0068533B" w:rsidRPr="006053B8" w:rsidTr="0009059A">
        <w:trPr>
          <w:trHeight w:val="356"/>
          <w:jc w:val="center"/>
        </w:trPr>
        <w:tc>
          <w:tcPr>
            <w:tcW w:w="1760" w:type="dxa"/>
            <w:tcBorders>
              <w:top w:val="nil"/>
              <w:left w:val="nil"/>
              <w:bottom w:val="nil"/>
              <w:right w:val="single" w:sz="4" w:space="0" w:color="auto"/>
            </w:tcBorders>
          </w:tcPr>
          <w:p w:rsidR="0068533B" w:rsidRPr="006053B8" w:rsidRDefault="0068533B" w:rsidP="0009059A">
            <w:pPr>
              <w:snapToGrid w:val="0"/>
              <w:spacing w:line="360" w:lineRule="exact"/>
              <w:ind w:firstLineChars="300" w:firstLine="720"/>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376.6</w:t>
            </w:r>
          </w:p>
        </w:tc>
        <w:tc>
          <w:tcPr>
            <w:tcW w:w="2909" w:type="dxa"/>
            <w:tcBorders>
              <w:top w:val="nil"/>
              <w:left w:val="single" w:sz="4" w:space="0" w:color="auto"/>
              <w:bottom w:val="nil"/>
              <w:right w:val="nil"/>
            </w:tcBorders>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-3.7</w:t>
            </w:r>
          </w:p>
        </w:tc>
      </w:tr>
      <w:tr w:rsidR="0068533B" w:rsidRPr="006053B8" w:rsidTr="0009059A">
        <w:trPr>
          <w:trHeight w:val="356"/>
          <w:jc w:val="center"/>
        </w:trPr>
        <w:tc>
          <w:tcPr>
            <w:tcW w:w="1760" w:type="dxa"/>
            <w:tcBorders>
              <w:top w:val="nil"/>
              <w:left w:val="nil"/>
              <w:bottom w:val="nil"/>
              <w:right w:val="single" w:sz="4" w:space="0" w:color="auto"/>
            </w:tcBorders>
          </w:tcPr>
          <w:p w:rsidR="0068533B" w:rsidRPr="006053B8" w:rsidRDefault="0068533B" w:rsidP="0009059A">
            <w:pPr>
              <w:snapToGrid w:val="0"/>
              <w:spacing w:line="360" w:lineRule="exact"/>
              <w:ind w:firstLineChars="300" w:firstLine="720"/>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387.2</w:t>
            </w:r>
          </w:p>
        </w:tc>
        <w:tc>
          <w:tcPr>
            <w:tcW w:w="2909" w:type="dxa"/>
            <w:tcBorders>
              <w:top w:val="nil"/>
              <w:left w:val="single" w:sz="4" w:space="0" w:color="auto"/>
              <w:bottom w:val="nil"/>
              <w:right w:val="nil"/>
            </w:tcBorders>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-5.8</w:t>
            </w:r>
          </w:p>
        </w:tc>
      </w:tr>
      <w:tr w:rsidR="0068533B" w:rsidRPr="006053B8" w:rsidTr="0009059A">
        <w:trPr>
          <w:trHeight w:val="356"/>
          <w:jc w:val="center"/>
        </w:trPr>
        <w:tc>
          <w:tcPr>
            <w:tcW w:w="1760" w:type="dxa"/>
            <w:tcBorders>
              <w:top w:val="nil"/>
              <w:left w:val="nil"/>
              <w:bottom w:val="nil"/>
              <w:right w:val="single" w:sz="4" w:space="0" w:color="auto"/>
            </w:tcBorders>
          </w:tcPr>
          <w:p w:rsidR="0068533B" w:rsidRPr="006053B8" w:rsidRDefault="0068533B" w:rsidP="0009059A">
            <w:pPr>
              <w:snapToGrid w:val="0"/>
              <w:spacing w:line="360" w:lineRule="exact"/>
              <w:ind w:firstLineChars="300" w:firstLine="720"/>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385.0</w:t>
            </w:r>
          </w:p>
        </w:tc>
        <w:tc>
          <w:tcPr>
            <w:tcW w:w="2909" w:type="dxa"/>
            <w:tcBorders>
              <w:top w:val="nil"/>
              <w:left w:val="single" w:sz="4" w:space="0" w:color="auto"/>
              <w:bottom w:val="nil"/>
              <w:right w:val="nil"/>
            </w:tcBorders>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-4.5</w:t>
            </w:r>
          </w:p>
        </w:tc>
      </w:tr>
      <w:tr w:rsidR="0068533B" w:rsidRPr="006053B8" w:rsidTr="0009059A">
        <w:trPr>
          <w:trHeight w:val="356"/>
          <w:jc w:val="center"/>
        </w:trPr>
        <w:tc>
          <w:tcPr>
            <w:tcW w:w="1760" w:type="dxa"/>
            <w:tcBorders>
              <w:top w:val="nil"/>
              <w:left w:val="nil"/>
              <w:bottom w:val="nil"/>
              <w:right w:val="single" w:sz="4" w:space="0" w:color="auto"/>
            </w:tcBorders>
          </w:tcPr>
          <w:p w:rsidR="0068533B" w:rsidRPr="006053B8" w:rsidRDefault="0068533B" w:rsidP="0009059A">
            <w:pPr>
              <w:snapToGrid w:val="0"/>
              <w:spacing w:line="360" w:lineRule="exact"/>
              <w:ind w:firstLineChars="300" w:firstLine="720"/>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405.3</w:t>
            </w:r>
          </w:p>
        </w:tc>
        <w:tc>
          <w:tcPr>
            <w:tcW w:w="2909" w:type="dxa"/>
            <w:tcBorders>
              <w:top w:val="nil"/>
              <w:left w:val="single" w:sz="4" w:space="0" w:color="auto"/>
              <w:bottom w:val="nil"/>
              <w:right w:val="nil"/>
            </w:tcBorders>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-3.0</w:t>
            </w:r>
          </w:p>
        </w:tc>
      </w:tr>
      <w:tr w:rsidR="0068533B" w:rsidRPr="006053B8" w:rsidTr="0009059A">
        <w:trPr>
          <w:trHeight w:val="356"/>
          <w:jc w:val="center"/>
        </w:trPr>
        <w:tc>
          <w:tcPr>
            <w:tcW w:w="1760" w:type="dxa"/>
            <w:tcBorders>
              <w:top w:val="nil"/>
              <w:left w:val="nil"/>
              <w:bottom w:val="nil"/>
              <w:right w:val="single" w:sz="4" w:space="0" w:color="auto"/>
            </w:tcBorders>
          </w:tcPr>
          <w:p w:rsidR="0068533B" w:rsidRPr="006053B8" w:rsidRDefault="0068533B" w:rsidP="0009059A">
            <w:pPr>
              <w:snapToGrid w:val="0"/>
              <w:spacing w:line="360" w:lineRule="exact"/>
              <w:ind w:firstLineChars="300" w:firstLine="720"/>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400.5</w:t>
            </w:r>
          </w:p>
        </w:tc>
        <w:tc>
          <w:tcPr>
            <w:tcW w:w="2909" w:type="dxa"/>
            <w:tcBorders>
              <w:top w:val="nil"/>
              <w:left w:val="single" w:sz="4" w:space="0" w:color="auto"/>
              <w:bottom w:val="nil"/>
              <w:right w:val="nil"/>
            </w:tcBorders>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-8.3</w:t>
            </w:r>
          </w:p>
        </w:tc>
      </w:tr>
      <w:tr w:rsidR="0068533B" w:rsidRPr="006053B8" w:rsidTr="0009059A">
        <w:trPr>
          <w:trHeight w:val="356"/>
          <w:jc w:val="center"/>
        </w:trPr>
        <w:tc>
          <w:tcPr>
            <w:tcW w:w="1760" w:type="dxa"/>
            <w:tcBorders>
              <w:top w:val="nil"/>
              <w:left w:val="nil"/>
              <w:bottom w:val="nil"/>
              <w:right w:val="single" w:sz="4" w:space="0" w:color="auto"/>
            </w:tcBorders>
          </w:tcPr>
          <w:p w:rsidR="0068533B" w:rsidRPr="006053B8" w:rsidRDefault="0068533B" w:rsidP="0009059A">
            <w:pPr>
              <w:snapToGrid w:val="0"/>
              <w:spacing w:line="360" w:lineRule="exact"/>
              <w:ind w:firstLineChars="300" w:firstLine="720"/>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455.3</w:t>
            </w:r>
          </w:p>
        </w:tc>
        <w:tc>
          <w:tcPr>
            <w:tcW w:w="2909" w:type="dxa"/>
            <w:tcBorders>
              <w:top w:val="nil"/>
              <w:left w:val="single" w:sz="4" w:space="0" w:color="auto"/>
              <w:bottom w:val="nil"/>
              <w:right w:val="nil"/>
            </w:tcBorders>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-4.9</w:t>
            </w:r>
          </w:p>
        </w:tc>
      </w:tr>
      <w:tr w:rsidR="0068533B" w:rsidRPr="006053B8" w:rsidTr="0009059A">
        <w:trPr>
          <w:trHeight w:val="356"/>
          <w:jc w:val="center"/>
        </w:trPr>
        <w:tc>
          <w:tcPr>
            <w:tcW w:w="1760" w:type="dxa"/>
            <w:tcBorders>
              <w:top w:val="nil"/>
              <w:left w:val="nil"/>
              <w:bottom w:val="single" w:sz="4" w:space="0" w:color="auto"/>
              <w:right w:val="single" w:sz="4" w:space="0" w:color="auto"/>
            </w:tcBorders>
          </w:tcPr>
          <w:p w:rsidR="0068533B" w:rsidRPr="006053B8" w:rsidRDefault="0068533B" w:rsidP="0009059A">
            <w:pPr>
              <w:snapToGrid w:val="0"/>
              <w:spacing w:line="360" w:lineRule="exact"/>
              <w:ind w:firstLineChars="300" w:firstLine="720"/>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2909" w:type="dxa"/>
            <w:tcBorders>
              <w:top w:val="nil"/>
              <w:left w:val="single" w:sz="4" w:space="0" w:color="auto"/>
              <w:bottom w:val="single" w:sz="4" w:space="0" w:color="auto"/>
              <w:right w:val="single" w:sz="4" w:space="0" w:color="auto"/>
            </w:tcBorders>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472.8</w:t>
            </w:r>
          </w:p>
        </w:tc>
        <w:tc>
          <w:tcPr>
            <w:tcW w:w="2909" w:type="dxa"/>
            <w:tcBorders>
              <w:top w:val="nil"/>
              <w:left w:val="single" w:sz="4" w:space="0" w:color="auto"/>
              <w:bottom w:val="single" w:sz="4" w:space="0" w:color="auto"/>
              <w:right w:val="nil"/>
            </w:tcBorders>
          </w:tcPr>
          <w:p w:rsidR="0068533B" w:rsidRPr="006053B8" w:rsidRDefault="0068533B" w:rsidP="0009059A">
            <w:pPr>
              <w:snapToGrid w:val="0"/>
              <w:spacing w:line="360" w:lineRule="exact"/>
              <w:ind w:rightChars="379" w:right="910"/>
              <w:jc w:val="right"/>
              <w:rPr>
                <w:rFonts w:eastAsia="標楷體"/>
                <w:color w:val="000000" w:themeColor="text1"/>
              </w:rPr>
            </w:pPr>
            <w:r w:rsidRPr="006053B8">
              <w:rPr>
                <w:rFonts w:eastAsia="標楷體"/>
                <w:color w:val="000000" w:themeColor="text1"/>
              </w:rPr>
              <w:t>-3.5</w:t>
            </w:r>
          </w:p>
        </w:tc>
      </w:tr>
    </w:tbl>
    <w:p w:rsidR="0068533B" w:rsidRPr="006053B8" w:rsidRDefault="0068533B" w:rsidP="0068533B">
      <w:pPr>
        <w:spacing w:afterLines="50" w:after="180" w:line="420" w:lineRule="exact"/>
        <w:rPr>
          <w:rFonts w:eastAsia="標楷體"/>
          <w:color w:val="000000" w:themeColor="text1"/>
          <w:sz w:val="28"/>
        </w:rPr>
      </w:pPr>
      <w:r w:rsidRPr="006053B8">
        <w:rPr>
          <w:rFonts w:eastAsia="標楷體"/>
          <w:color w:val="000000" w:themeColor="text1"/>
          <w:kern w:val="0"/>
          <w:sz w:val="22"/>
          <w:szCs w:val="22"/>
        </w:rPr>
        <w:t>資料來源：經濟部統計處。</w:t>
      </w:r>
    </w:p>
    <w:p w:rsidR="0068533B" w:rsidRPr="006053B8" w:rsidRDefault="0068533B" w:rsidP="0068533B">
      <w:pPr>
        <w:widowControl/>
        <w:tabs>
          <w:tab w:val="left" w:pos="540"/>
        </w:tabs>
        <w:snapToGrid w:val="0"/>
        <w:spacing w:beforeLines="100" w:before="360" w:line="300" w:lineRule="auto"/>
        <w:ind w:left="566" w:hangingChars="202" w:hanging="566"/>
        <w:jc w:val="both"/>
        <w:rPr>
          <w:rFonts w:eastAsia="標楷體"/>
          <w:b/>
          <w:color w:val="000000" w:themeColor="text1"/>
          <w:spacing w:val="-4"/>
          <w:kern w:val="0"/>
          <w:sz w:val="28"/>
          <w:szCs w:val="20"/>
        </w:rPr>
      </w:pPr>
      <w:r w:rsidRPr="006053B8">
        <w:rPr>
          <w:rFonts w:eastAsia="標楷體"/>
          <w:b/>
          <w:bCs/>
          <w:color w:val="000000" w:themeColor="text1"/>
          <w:kern w:val="0"/>
          <w:sz w:val="28"/>
          <w:szCs w:val="20"/>
        </w:rPr>
        <w:t>２、</w:t>
      </w:r>
      <w:r w:rsidRPr="006053B8">
        <w:rPr>
          <w:rFonts w:eastAsia="標楷體"/>
          <w:b/>
          <w:color w:val="000000" w:themeColor="text1"/>
          <w:spacing w:val="-4"/>
          <w:kern w:val="0"/>
          <w:sz w:val="28"/>
          <w:szCs w:val="20"/>
        </w:rPr>
        <w:t>108</w:t>
      </w:r>
      <w:r w:rsidRPr="006053B8">
        <w:rPr>
          <w:rFonts w:eastAsia="標楷體"/>
          <w:b/>
          <w:color w:val="000000" w:themeColor="text1"/>
          <w:spacing w:val="-4"/>
          <w:kern w:val="0"/>
          <w:sz w:val="28"/>
          <w:szCs w:val="20"/>
        </w:rPr>
        <w:t>年</w:t>
      </w:r>
      <w:r w:rsidRPr="006053B8">
        <w:rPr>
          <w:rFonts w:eastAsia="標楷體"/>
          <w:b/>
          <w:color w:val="000000" w:themeColor="text1"/>
          <w:spacing w:val="-4"/>
          <w:kern w:val="0"/>
          <w:sz w:val="28"/>
          <w:szCs w:val="20"/>
        </w:rPr>
        <w:t>10</w:t>
      </w:r>
      <w:r w:rsidRPr="006053B8">
        <w:rPr>
          <w:rFonts w:eastAsia="標楷體"/>
          <w:b/>
          <w:color w:val="000000" w:themeColor="text1"/>
          <w:spacing w:val="-4"/>
          <w:kern w:val="0"/>
          <w:sz w:val="28"/>
          <w:szCs w:val="20"/>
        </w:rPr>
        <w:t>月資訊通信產品、電子產品為我國前二大接單貨品</w:t>
      </w:r>
    </w:p>
    <w:p w:rsidR="0068533B" w:rsidRPr="006053B8" w:rsidRDefault="0068533B" w:rsidP="0068533B">
      <w:pPr>
        <w:numPr>
          <w:ilvl w:val="0"/>
          <w:numId w:val="3"/>
        </w:numPr>
        <w:snapToGrid w:val="0"/>
        <w:spacing w:line="300" w:lineRule="auto"/>
        <w:ind w:right="-142"/>
        <w:jc w:val="both"/>
        <w:rPr>
          <w:rFonts w:eastAsia="標楷體"/>
          <w:color w:val="000000" w:themeColor="text1"/>
          <w:spacing w:val="-4"/>
          <w:sz w:val="28"/>
          <w:szCs w:val="22"/>
        </w:rPr>
      </w:pPr>
      <w:r w:rsidRPr="006053B8">
        <w:rPr>
          <w:rFonts w:eastAsia="標楷體"/>
          <w:color w:val="000000" w:themeColor="text1"/>
          <w:spacing w:val="-4"/>
          <w:sz w:val="28"/>
          <w:szCs w:val="22"/>
        </w:rPr>
        <w:t>108</w:t>
      </w:r>
      <w:r w:rsidRPr="006053B8">
        <w:rPr>
          <w:rFonts w:eastAsia="標楷體"/>
          <w:color w:val="000000" w:themeColor="text1"/>
          <w:spacing w:val="-4"/>
          <w:sz w:val="28"/>
          <w:szCs w:val="22"/>
        </w:rPr>
        <w:t>年</w:t>
      </w:r>
      <w:r w:rsidRPr="006053B8">
        <w:rPr>
          <w:rFonts w:eastAsia="標楷體"/>
          <w:color w:val="000000" w:themeColor="text1"/>
          <w:spacing w:val="-4"/>
          <w:sz w:val="28"/>
          <w:szCs w:val="22"/>
        </w:rPr>
        <w:t>10</w:t>
      </w:r>
      <w:r w:rsidRPr="006053B8">
        <w:rPr>
          <w:rFonts w:eastAsia="標楷體"/>
          <w:color w:val="000000" w:themeColor="text1"/>
          <w:spacing w:val="-4"/>
          <w:sz w:val="28"/>
          <w:szCs w:val="22"/>
        </w:rPr>
        <w:t>月主要訂單貨品中以</w:t>
      </w:r>
      <w:r w:rsidRPr="006053B8">
        <w:rPr>
          <w:rFonts w:eastAsia="標楷體"/>
          <w:bCs/>
          <w:color w:val="000000" w:themeColor="text1"/>
          <w:spacing w:val="-4"/>
          <w:sz w:val="28"/>
          <w:szCs w:val="22"/>
        </w:rPr>
        <w:t>資訊通信產品、電子產品</w:t>
      </w:r>
      <w:r w:rsidRPr="006053B8">
        <w:rPr>
          <w:rFonts w:eastAsia="標楷體"/>
          <w:color w:val="000000" w:themeColor="text1"/>
          <w:spacing w:val="-4"/>
          <w:sz w:val="28"/>
          <w:szCs w:val="22"/>
        </w:rPr>
        <w:t>為主，分別占訂單總額的</w:t>
      </w:r>
      <w:r w:rsidRPr="006053B8">
        <w:rPr>
          <w:rFonts w:eastAsia="標楷體"/>
          <w:color w:val="000000" w:themeColor="text1"/>
          <w:spacing w:val="-4"/>
          <w:sz w:val="28"/>
          <w:szCs w:val="22"/>
        </w:rPr>
        <w:t>34.5%</w:t>
      </w:r>
      <w:r w:rsidRPr="006053B8">
        <w:rPr>
          <w:rFonts w:eastAsia="標楷體"/>
          <w:color w:val="000000" w:themeColor="text1"/>
          <w:spacing w:val="-4"/>
          <w:sz w:val="28"/>
          <w:szCs w:val="22"/>
        </w:rPr>
        <w:t>及</w:t>
      </w:r>
      <w:r w:rsidRPr="006053B8">
        <w:rPr>
          <w:rFonts w:eastAsia="標楷體"/>
          <w:color w:val="000000" w:themeColor="text1"/>
          <w:spacing w:val="-4"/>
          <w:sz w:val="28"/>
          <w:szCs w:val="22"/>
        </w:rPr>
        <w:t>27.4%</w:t>
      </w:r>
      <w:r w:rsidRPr="006053B8">
        <w:rPr>
          <w:rFonts w:eastAsia="標楷體"/>
          <w:color w:val="000000" w:themeColor="text1"/>
          <w:spacing w:val="-4"/>
          <w:sz w:val="28"/>
          <w:szCs w:val="22"/>
        </w:rPr>
        <w:t>，較上年同月分別減少</w:t>
      </w:r>
      <w:r w:rsidRPr="006053B8">
        <w:rPr>
          <w:rFonts w:eastAsia="標楷體"/>
          <w:color w:val="000000" w:themeColor="text1"/>
          <w:spacing w:val="-4"/>
          <w:sz w:val="28"/>
          <w:szCs w:val="22"/>
        </w:rPr>
        <w:t>0.2%</w:t>
      </w:r>
      <w:r w:rsidRPr="006053B8">
        <w:rPr>
          <w:rFonts w:eastAsia="標楷體"/>
          <w:color w:val="000000" w:themeColor="text1"/>
          <w:spacing w:val="-4"/>
          <w:sz w:val="28"/>
          <w:szCs w:val="22"/>
        </w:rPr>
        <w:t>及增加</w:t>
      </w:r>
      <w:r w:rsidRPr="006053B8">
        <w:rPr>
          <w:rFonts w:eastAsia="標楷體"/>
          <w:color w:val="000000" w:themeColor="text1"/>
          <w:spacing w:val="-4"/>
          <w:sz w:val="28"/>
          <w:szCs w:val="22"/>
        </w:rPr>
        <w:t>1.7%</w:t>
      </w:r>
      <w:r w:rsidRPr="006053B8">
        <w:rPr>
          <w:rFonts w:eastAsia="標楷體"/>
          <w:color w:val="000000" w:themeColor="text1"/>
          <w:spacing w:val="-4"/>
          <w:sz w:val="28"/>
          <w:szCs w:val="22"/>
        </w:rPr>
        <w:t>。</w:t>
      </w:r>
    </w:p>
    <w:p w:rsidR="0068533B" w:rsidRPr="006053B8" w:rsidRDefault="0068533B" w:rsidP="0068533B">
      <w:pPr>
        <w:numPr>
          <w:ilvl w:val="0"/>
          <w:numId w:val="3"/>
        </w:numPr>
        <w:snapToGrid w:val="0"/>
        <w:spacing w:line="300" w:lineRule="auto"/>
        <w:ind w:right="-142"/>
        <w:jc w:val="both"/>
        <w:rPr>
          <w:rFonts w:eastAsia="標楷體"/>
          <w:color w:val="000000" w:themeColor="text1"/>
          <w:spacing w:val="-4"/>
          <w:sz w:val="28"/>
          <w:szCs w:val="22"/>
        </w:rPr>
      </w:pPr>
      <w:r w:rsidRPr="006053B8">
        <w:rPr>
          <w:rFonts w:eastAsia="標楷體"/>
          <w:color w:val="000000" w:themeColor="text1"/>
          <w:spacing w:val="-4"/>
          <w:sz w:val="28"/>
          <w:szCs w:val="22"/>
        </w:rPr>
        <w:t>108</w:t>
      </w:r>
      <w:r w:rsidRPr="006053B8">
        <w:rPr>
          <w:rFonts w:eastAsia="標楷體"/>
          <w:color w:val="000000" w:themeColor="text1"/>
          <w:spacing w:val="-4"/>
          <w:sz w:val="28"/>
          <w:szCs w:val="22"/>
        </w:rPr>
        <w:t>年</w:t>
      </w:r>
      <w:r w:rsidRPr="006053B8">
        <w:rPr>
          <w:rFonts w:eastAsia="標楷體"/>
          <w:color w:val="000000" w:themeColor="text1"/>
          <w:spacing w:val="-4"/>
          <w:sz w:val="28"/>
          <w:szCs w:val="22"/>
        </w:rPr>
        <w:t>10</w:t>
      </w:r>
      <w:r w:rsidRPr="006053B8">
        <w:rPr>
          <w:rFonts w:eastAsia="標楷體"/>
          <w:color w:val="000000" w:themeColor="text1"/>
          <w:spacing w:val="-4"/>
          <w:sz w:val="28"/>
          <w:szCs w:val="22"/>
        </w:rPr>
        <w:t>月各主要訂單貨品中，電子產品創歷年單月新高，較上年同月增</w:t>
      </w:r>
      <w:r w:rsidRPr="006053B8">
        <w:rPr>
          <w:rFonts w:eastAsia="標楷體"/>
          <w:color w:val="000000" w:themeColor="text1"/>
          <w:spacing w:val="-4"/>
          <w:sz w:val="28"/>
          <w:szCs w:val="22"/>
        </w:rPr>
        <w:t>1.7%</w:t>
      </w:r>
      <w:r w:rsidRPr="006053B8">
        <w:rPr>
          <w:rFonts w:eastAsia="標楷體"/>
          <w:color w:val="000000" w:themeColor="text1"/>
          <w:spacing w:val="-4"/>
          <w:sz w:val="28"/>
          <w:szCs w:val="22"/>
        </w:rPr>
        <w:t>，為</w:t>
      </w:r>
      <w:r w:rsidRPr="006053B8">
        <w:rPr>
          <w:rFonts w:eastAsia="標楷體"/>
          <w:color w:val="000000" w:themeColor="text1"/>
          <w:spacing w:val="-4"/>
          <w:sz w:val="28"/>
          <w:szCs w:val="22"/>
        </w:rPr>
        <w:t>107</w:t>
      </w:r>
      <w:r w:rsidRPr="006053B8">
        <w:rPr>
          <w:rFonts w:eastAsia="標楷體"/>
          <w:color w:val="000000" w:themeColor="text1"/>
          <w:spacing w:val="-4"/>
          <w:sz w:val="28"/>
          <w:szCs w:val="22"/>
        </w:rPr>
        <w:t>年</w:t>
      </w:r>
      <w:r w:rsidRPr="006053B8">
        <w:rPr>
          <w:rFonts w:eastAsia="標楷體"/>
          <w:color w:val="000000" w:themeColor="text1"/>
          <w:spacing w:val="-4"/>
          <w:sz w:val="28"/>
          <w:szCs w:val="22"/>
        </w:rPr>
        <w:t>11</w:t>
      </w:r>
      <w:r w:rsidRPr="006053B8">
        <w:rPr>
          <w:rFonts w:eastAsia="標楷體"/>
          <w:color w:val="000000" w:themeColor="text1"/>
          <w:spacing w:val="-4"/>
          <w:sz w:val="28"/>
          <w:szCs w:val="22"/>
        </w:rPr>
        <w:t>月以來首次轉正，主因手機、穿戴裝置新品上市，加上</w:t>
      </w:r>
      <w:r w:rsidRPr="006053B8">
        <w:rPr>
          <w:rFonts w:eastAsia="標楷體"/>
          <w:color w:val="000000" w:themeColor="text1"/>
          <w:spacing w:val="-4"/>
          <w:sz w:val="28"/>
          <w:szCs w:val="22"/>
        </w:rPr>
        <w:t>5G</w:t>
      </w:r>
      <w:r w:rsidRPr="006053B8">
        <w:rPr>
          <w:rFonts w:eastAsia="標楷體"/>
          <w:color w:val="000000" w:themeColor="text1"/>
          <w:spacing w:val="-4"/>
          <w:sz w:val="28"/>
          <w:szCs w:val="22"/>
        </w:rPr>
        <w:t>基礎建設、高效能運算等新興科技應用擴增，帶動晶</w:t>
      </w:r>
      <w:r w:rsidRPr="006053B8">
        <w:rPr>
          <w:rFonts w:eastAsia="標楷體"/>
          <w:color w:val="000000" w:themeColor="text1"/>
          <w:spacing w:val="-4"/>
          <w:sz w:val="28"/>
          <w:szCs w:val="22"/>
        </w:rPr>
        <w:lastRenderedPageBreak/>
        <w:t>圓代工、</w:t>
      </w:r>
      <w:r w:rsidRPr="006053B8">
        <w:rPr>
          <w:rFonts w:eastAsia="標楷體"/>
          <w:color w:val="000000" w:themeColor="text1"/>
          <w:spacing w:val="-4"/>
          <w:sz w:val="28"/>
          <w:szCs w:val="22"/>
        </w:rPr>
        <w:t>IC</w:t>
      </w:r>
      <w:r w:rsidRPr="006053B8">
        <w:rPr>
          <w:rFonts w:eastAsia="標楷體"/>
          <w:color w:val="000000" w:themeColor="text1"/>
          <w:spacing w:val="-4"/>
          <w:sz w:val="28"/>
          <w:szCs w:val="22"/>
        </w:rPr>
        <w:t>設計及印刷電路板等供應鏈訂單成長。</w:t>
      </w:r>
    </w:p>
    <w:p w:rsidR="0068533B" w:rsidRPr="006053B8" w:rsidRDefault="0068533B" w:rsidP="0068533B">
      <w:pPr>
        <w:numPr>
          <w:ilvl w:val="0"/>
          <w:numId w:val="3"/>
        </w:numPr>
        <w:snapToGrid w:val="0"/>
        <w:spacing w:line="300" w:lineRule="auto"/>
        <w:ind w:right="-142"/>
        <w:jc w:val="both"/>
        <w:rPr>
          <w:rFonts w:eastAsia="標楷體"/>
          <w:color w:val="000000" w:themeColor="text1"/>
          <w:spacing w:val="-4"/>
          <w:sz w:val="28"/>
          <w:szCs w:val="22"/>
        </w:rPr>
      </w:pPr>
      <w:r w:rsidRPr="006053B8">
        <w:rPr>
          <w:rFonts w:eastAsia="標楷體"/>
          <w:color w:val="000000" w:themeColor="text1"/>
          <w:spacing w:val="-4"/>
          <w:sz w:val="28"/>
          <w:szCs w:val="22"/>
        </w:rPr>
        <w:t>資訊通信產品較上月增</w:t>
      </w:r>
      <w:r w:rsidRPr="006053B8">
        <w:rPr>
          <w:rFonts w:eastAsia="標楷體"/>
          <w:color w:val="000000" w:themeColor="text1"/>
          <w:spacing w:val="-4"/>
          <w:sz w:val="28"/>
          <w:szCs w:val="22"/>
        </w:rPr>
        <w:t>5.8%</w:t>
      </w:r>
      <w:r w:rsidRPr="006053B8">
        <w:rPr>
          <w:rFonts w:eastAsia="標楷體"/>
          <w:color w:val="000000" w:themeColor="text1"/>
          <w:spacing w:val="-4"/>
          <w:sz w:val="28"/>
          <w:szCs w:val="22"/>
        </w:rPr>
        <w:t>，</w:t>
      </w:r>
      <w:proofErr w:type="gramStart"/>
      <w:r w:rsidRPr="006053B8">
        <w:rPr>
          <w:rFonts w:eastAsia="標楷體"/>
          <w:color w:val="000000" w:themeColor="text1"/>
          <w:spacing w:val="-4"/>
          <w:sz w:val="28"/>
          <w:szCs w:val="22"/>
        </w:rPr>
        <w:t>惟筆電</w:t>
      </w:r>
      <w:proofErr w:type="gramEnd"/>
      <w:r w:rsidRPr="006053B8">
        <w:rPr>
          <w:rFonts w:eastAsia="標楷體"/>
          <w:color w:val="000000" w:themeColor="text1"/>
          <w:spacing w:val="-4"/>
          <w:sz w:val="28"/>
          <w:szCs w:val="22"/>
        </w:rPr>
        <w:t>、伺服器接單減少，加以上年同月為歷年單月新高，</w:t>
      </w:r>
      <w:proofErr w:type="gramStart"/>
      <w:r w:rsidRPr="006053B8">
        <w:rPr>
          <w:rFonts w:eastAsia="標楷體"/>
          <w:color w:val="000000" w:themeColor="text1"/>
          <w:spacing w:val="-4"/>
          <w:sz w:val="28"/>
          <w:szCs w:val="22"/>
        </w:rPr>
        <w:t>致年減</w:t>
      </w:r>
      <w:proofErr w:type="gramEnd"/>
      <w:r w:rsidRPr="006053B8">
        <w:rPr>
          <w:rFonts w:eastAsia="標楷體"/>
          <w:color w:val="000000" w:themeColor="text1"/>
          <w:spacing w:val="-4"/>
          <w:sz w:val="28"/>
          <w:szCs w:val="22"/>
        </w:rPr>
        <w:t>0.2%</w:t>
      </w:r>
      <w:r w:rsidRPr="006053B8">
        <w:rPr>
          <w:rFonts w:eastAsia="標楷體"/>
          <w:color w:val="000000" w:themeColor="text1"/>
          <w:spacing w:val="-4"/>
          <w:sz w:val="28"/>
          <w:szCs w:val="22"/>
        </w:rPr>
        <w:t>。。</w:t>
      </w:r>
    </w:p>
    <w:p w:rsidR="0068533B" w:rsidRPr="006053B8" w:rsidRDefault="0068533B" w:rsidP="0068533B">
      <w:pPr>
        <w:spacing w:beforeLines="50" w:before="180" w:afterLines="50" w:after="180"/>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2-5-2  108</w:t>
      </w:r>
      <w:r w:rsidRPr="006053B8">
        <w:rPr>
          <w:rFonts w:eastAsia="標楷體"/>
          <w:b/>
          <w:bCs/>
          <w:color w:val="000000" w:themeColor="text1"/>
          <w:sz w:val="28"/>
        </w:rPr>
        <w:t>年</w:t>
      </w:r>
      <w:r w:rsidRPr="006053B8">
        <w:rPr>
          <w:rFonts w:eastAsia="標楷體"/>
          <w:b/>
          <w:bCs/>
          <w:color w:val="000000" w:themeColor="text1"/>
          <w:sz w:val="28"/>
        </w:rPr>
        <w:t>10</w:t>
      </w:r>
      <w:r w:rsidRPr="006053B8">
        <w:rPr>
          <w:rFonts w:eastAsia="標楷體"/>
          <w:b/>
          <w:bCs/>
          <w:color w:val="000000" w:themeColor="text1"/>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68533B" w:rsidRPr="006053B8" w:rsidTr="0009059A">
        <w:trPr>
          <w:jc w:val="center"/>
        </w:trPr>
        <w:tc>
          <w:tcPr>
            <w:tcW w:w="2046" w:type="dxa"/>
            <w:tcBorders>
              <w:top w:val="single" w:sz="4" w:space="0" w:color="auto"/>
              <w:left w:val="nil"/>
              <w:bottom w:val="single" w:sz="4" w:space="0" w:color="auto"/>
              <w:right w:val="single" w:sz="4" w:space="0" w:color="auto"/>
            </w:tcBorders>
            <w:vAlign w:val="center"/>
            <w:hideMark/>
          </w:tcPr>
          <w:p w:rsidR="0068533B" w:rsidRPr="006053B8" w:rsidRDefault="0068533B" w:rsidP="0009059A">
            <w:pPr>
              <w:adjustRightInd w:val="0"/>
              <w:snapToGrid w:val="0"/>
              <w:spacing w:line="360" w:lineRule="atLeast"/>
              <w:ind w:left="28" w:right="-40"/>
              <w:jc w:val="center"/>
              <w:rPr>
                <w:rFonts w:eastAsia="標楷體"/>
                <w:color w:val="000000" w:themeColor="text1"/>
              </w:rPr>
            </w:pPr>
            <w:r w:rsidRPr="006053B8">
              <w:rPr>
                <w:rFonts w:eastAsia="標楷體"/>
                <w:color w:val="000000" w:themeColor="text1"/>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68533B" w:rsidRPr="006053B8" w:rsidRDefault="0068533B" w:rsidP="0009059A">
            <w:pPr>
              <w:snapToGrid w:val="0"/>
              <w:spacing w:line="360" w:lineRule="atLeast"/>
              <w:ind w:left="28" w:right="-40"/>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10</w:t>
            </w:r>
            <w:r w:rsidRPr="006053B8">
              <w:rPr>
                <w:rFonts w:eastAsia="標楷體"/>
                <w:color w:val="000000" w:themeColor="text1"/>
              </w:rPr>
              <w:t>月金額</w:t>
            </w:r>
          </w:p>
          <w:p w:rsidR="0068533B" w:rsidRPr="006053B8" w:rsidRDefault="0068533B" w:rsidP="0009059A">
            <w:pPr>
              <w:snapToGrid w:val="0"/>
              <w:spacing w:line="360" w:lineRule="atLeast"/>
              <w:ind w:left="28" w:right="-40"/>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1542" w:type="dxa"/>
            <w:tcBorders>
              <w:top w:val="single" w:sz="4" w:space="0" w:color="auto"/>
              <w:left w:val="single" w:sz="4" w:space="0" w:color="auto"/>
              <w:bottom w:val="single" w:sz="4" w:space="0" w:color="auto"/>
              <w:right w:val="single" w:sz="4" w:space="0" w:color="auto"/>
            </w:tcBorders>
            <w:hideMark/>
          </w:tcPr>
          <w:p w:rsidR="0068533B" w:rsidRPr="006053B8" w:rsidRDefault="0068533B" w:rsidP="0009059A">
            <w:pPr>
              <w:snapToGrid w:val="0"/>
              <w:spacing w:line="560" w:lineRule="exact"/>
              <w:ind w:left="28" w:right="-40"/>
              <w:jc w:val="center"/>
              <w:rPr>
                <w:rFonts w:eastAsia="標楷體"/>
                <w:color w:val="000000" w:themeColor="text1"/>
              </w:rPr>
            </w:pPr>
            <w:r w:rsidRPr="006053B8">
              <w:rPr>
                <w:rFonts w:eastAsia="標楷體"/>
                <w:color w:val="000000" w:themeColor="text1"/>
              </w:rPr>
              <w:t>比重</w:t>
            </w:r>
            <w:r w:rsidRPr="006053B8">
              <w:rPr>
                <w:rFonts w:eastAsia="標楷體"/>
                <w:color w:val="000000" w:themeColor="text1"/>
              </w:rPr>
              <w:t>(%)</w:t>
            </w:r>
          </w:p>
        </w:tc>
        <w:tc>
          <w:tcPr>
            <w:tcW w:w="2433" w:type="dxa"/>
            <w:tcBorders>
              <w:top w:val="single" w:sz="4" w:space="0" w:color="auto"/>
              <w:left w:val="single" w:sz="4" w:space="0" w:color="auto"/>
              <w:bottom w:val="single" w:sz="4" w:space="0" w:color="auto"/>
              <w:right w:val="nil"/>
            </w:tcBorders>
            <w:vAlign w:val="center"/>
            <w:hideMark/>
          </w:tcPr>
          <w:p w:rsidR="0068533B" w:rsidRPr="006053B8" w:rsidRDefault="0068533B" w:rsidP="0009059A">
            <w:pPr>
              <w:snapToGrid w:val="0"/>
              <w:spacing w:line="360" w:lineRule="atLeast"/>
              <w:ind w:left="28" w:right="-40"/>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107</w:t>
            </w:r>
            <w:r w:rsidRPr="006053B8">
              <w:rPr>
                <w:rFonts w:eastAsia="標楷體"/>
                <w:color w:val="000000" w:themeColor="text1"/>
              </w:rPr>
              <w:t>年同月</w:t>
            </w:r>
          </w:p>
          <w:p w:rsidR="0068533B" w:rsidRPr="006053B8" w:rsidRDefault="0068533B" w:rsidP="0009059A">
            <w:pPr>
              <w:snapToGrid w:val="0"/>
              <w:spacing w:line="360" w:lineRule="atLeast"/>
              <w:ind w:left="28" w:right="-40"/>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r>
      <w:tr w:rsidR="0068533B" w:rsidRPr="006053B8" w:rsidTr="0009059A">
        <w:trPr>
          <w:jc w:val="center"/>
        </w:trPr>
        <w:tc>
          <w:tcPr>
            <w:tcW w:w="2046" w:type="dxa"/>
            <w:tcBorders>
              <w:top w:val="nil"/>
              <w:left w:val="nil"/>
              <w:bottom w:val="nil"/>
              <w:right w:val="single" w:sz="4" w:space="0" w:color="auto"/>
            </w:tcBorders>
            <w:vAlign w:val="center"/>
            <w:hideMark/>
          </w:tcPr>
          <w:p w:rsidR="0068533B" w:rsidRPr="006053B8" w:rsidRDefault="0068533B" w:rsidP="0009059A">
            <w:pPr>
              <w:snapToGrid w:val="0"/>
              <w:spacing w:line="400" w:lineRule="atLeast"/>
              <w:ind w:left="28" w:right="-40"/>
              <w:jc w:val="both"/>
              <w:rPr>
                <w:rFonts w:eastAsia="標楷體"/>
                <w:color w:val="000000" w:themeColor="text1"/>
              </w:rPr>
            </w:pPr>
            <w:r w:rsidRPr="006053B8">
              <w:rPr>
                <w:rFonts w:eastAsia="標楷體"/>
                <w:color w:val="000000" w:themeColor="text1"/>
              </w:rPr>
              <w:t>資訊通信</w:t>
            </w:r>
          </w:p>
        </w:tc>
        <w:tc>
          <w:tcPr>
            <w:tcW w:w="1930" w:type="dxa"/>
            <w:tcBorders>
              <w:top w:val="nil"/>
              <w:left w:val="single" w:sz="4" w:space="0" w:color="auto"/>
              <w:bottom w:val="nil"/>
              <w:right w:val="single" w:sz="4" w:space="0" w:color="auto"/>
            </w:tcBorders>
            <w:vAlign w:val="center"/>
          </w:tcPr>
          <w:p w:rsidR="0068533B" w:rsidRPr="006053B8" w:rsidRDefault="0068533B" w:rsidP="0009059A">
            <w:pPr>
              <w:jc w:val="center"/>
              <w:rPr>
                <w:color w:val="000000" w:themeColor="text1"/>
              </w:rPr>
            </w:pPr>
            <w:r w:rsidRPr="006053B8">
              <w:rPr>
                <w:color w:val="000000" w:themeColor="text1"/>
              </w:rPr>
              <w:t>163.1</w:t>
            </w:r>
          </w:p>
        </w:tc>
        <w:tc>
          <w:tcPr>
            <w:tcW w:w="0" w:type="auto"/>
            <w:tcBorders>
              <w:top w:val="nil"/>
              <w:left w:val="single" w:sz="4" w:space="0" w:color="auto"/>
              <w:bottom w:val="nil"/>
              <w:right w:val="single" w:sz="4" w:space="0" w:color="auto"/>
            </w:tcBorders>
            <w:vAlign w:val="bottom"/>
          </w:tcPr>
          <w:p w:rsidR="0068533B" w:rsidRPr="006053B8" w:rsidRDefault="0068533B" w:rsidP="0009059A">
            <w:pPr>
              <w:jc w:val="center"/>
              <w:rPr>
                <w:color w:val="000000" w:themeColor="text1"/>
              </w:rPr>
            </w:pPr>
            <w:r w:rsidRPr="006053B8">
              <w:rPr>
                <w:color w:val="000000" w:themeColor="text1"/>
              </w:rPr>
              <w:t>34.5</w:t>
            </w:r>
          </w:p>
        </w:tc>
        <w:tc>
          <w:tcPr>
            <w:tcW w:w="2433" w:type="dxa"/>
            <w:tcBorders>
              <w:top w:val="nil"/>
              <w:left w:val="nil"/>
              <w:bottom w:val="nil"/>
              <w:right w:val="nil"/>
            </w:tcBorders>
            <w:vAlign w:val="center"/>
          </w:tcPr>
          <w:p w:rsidR="0068533B" w:rsidRPr="006053B8" w:rsidRDefault="0068533B" w:rsidP="0009059A">
            <w:pPr>
              <w:jc w:val="center"/>
              <w:rPr>
                <w:color w:val="000000" w:themeColor="text1"/>
              </w:rPr>
            </w:pPr>
            <w:r w:rsidRPr="006053B8">
              <w:rPr>
                <w:color w:val="000000" w:themeColor="text1"/>
              </w:rPr>
              <w:t>-0.2</w:t>
            </w:r>
          </w:p>
        </w:tc>
      </w:tr>
      <w:tr w:rsidR="0068533B" w:rsidRPr="006053B8" w:rsidTr="0009059A">
        <w:trPr>
          <w:jc w:val="center"/>
        </w:trPr>
        <w:tc>
          <w:tcPr>
            <w:tcW w:w="2046" w:type="dxa"/>
            <w:tcBorders>
              <w:top w:val="nil"/>
              <w:left w:val="nil"/>
              <w:bottom w:val="nil"/>
              <w:right w:val="single" w:sz="4" w:space="0" w:color="auto"/>
            </w:tcBorders>
            <w:vAlign w:val="center"/>
            <w:hideMark/>
          </w:tcPr>
          <w:p w:rsidR="0068533B" w:rsidRPr="006053B8" w:rsidRDefault="0068533B" w:rsidP="0009059A">
            <w:pPr>
              <w:snapToGrid w:val="0"/>
              <w:spacing w:line="400" w:lineRule="atLeast"/>
              <w:ind w:left="28" w:right="-40"/>
              <w:jc w:val="both"/>
              <w:rPr>
                <w:rFonts w:eastAsia="標楷體"/>
                <w:color w:val="000000" w:themeColor="text1"/>
              </w:rPr>
            </w:pPr>
            <w:r w:rsidRPr="006053B8">
              <w:rPr>
                <w:rFonts w:eastAsia="標楷體"/>
                <w:color w:val="000000" w:themeColor="text1"/>
              </w:rPr>
              <w:t>電子產品</w:t>
            </w:r>
          </w:p>
        </w:tc>
        <w:tc>
          <w:tcPr>
            <w:tcW w:w="1930" w:type="dxa"/>
            <w:tcBorders>
              <w:top w:val="nil"/>
              <w:left w:val="single" w:sz="4" w:space="0" w:color="auto"/>
              <w:bottom w:val="nil"/>
              <w:right w:val="single" w:sz="4" w:space="0" w:color="auto"/>
            </w:tcBorders>
            <w:vAlign w:val="center"/>
          </w:tcPr>
          <w:p w:rsidR="0068533B" w:rsidRPr="006053B8" w:rsidRDefault="0068533B" w:rsidP="0009059A">
            <w:pPr>
              <w:jc w:val="center"/>
              <w:rPr>
                <w:color w:val="000000" w:themeColor="text1"/>
              </w:rPr>
            </w:pPr>
            <w:r w:rsidRPr="006053B8">
              <w:rPr>
                <w:color w:val="000000" w:themeColor="text1"/>
              </w:rPr>
              <w:t>129.5</w:t>
            </w:r>
          </w:p>
        </w:tc>
        <w:tc>
          <w:tcPr>
            <w:tcW w:w="0" w:type="auto"/>
            <w:tcBorders>
              <w:top w:val="nil"/>
              <w:left w:val="single" w:sz="4" w:space="0" w:color="auto"/>
              <w:bottom w:val="nil"/>
              <w:right w:val="single" w:sz="4" w:space="0" w:color="auto"/>
            </w:tcBorders>
            <w:vAlign w:val="bottom"/>
          </w:tcPr>
          <w:p w:rsidR="0068533B" w:rsidRPr="006053B8" w:rsidRDefault="0068533B" w:rsidP="0009059A">
            <w:pPr>
              <w:jc w:val="center"/>
              <w:rPr>
                <w:color w:val="000000" w:themeColor="text1"/>
              </w:rPr>
            </w:pPr>
            <w:r w:rsidRPr="006053B8">
              <w:rPr>
                <w:color w:val="000000" w:themeColor="text1"/>
              </w:rPr>
              <w:t>27.4</w:t>
            </w:r>
          </w:p>
        </w:tc>
        <w:tc>
          <w:tcPr>
            <w:tcW w:w="2433" w:type="dxa"/>
            <w:tcBorders>
              <w:top w:val="nil"/>
              <w:left w:val="nil"/>
              <w:bottom w:val="nil"/>
              <w:right w:val="nil"/>
            </w:tcBorders>
            <w:vAlign w:val="center"/>
          </w:tcPr>
          <w:p w:rsidR="0068533B" w:rsidRPr="006053B8" w:rsidRDefault="0068533B" w:rsidP="0009059A">
            <w:pPr>
              <w:jc w:val="center"/>
              <w:rPr>
                <w:color w:val="000000" w:themeColor="text1"/>
              </w:rPr>
            </w:pPr>
            <w:r w:rsidRPr="006053B8">
              <w:rPr>
                <w:color w:val="000000" w:themeColor="text1"/>
              </w:rPr>
              <w:t>1.7</w:t>
            </w:r>
          </w:p>
        </w:tc>
      </w:tr>
      <w:tr w:rsidR="0068533B" w:rsidRPr="006053B8" w:rsidTr="0009059A">
        <w:trPr>
          <w:jc w:val="center"/>
        </w:trPr>
        <w:tc>
          <w:tcPr>
            <w:tcW w:w="2046" w:type="dxa"/>
            <w:tcBorders>
              <w:top w:val="nil"/>
              <w:left w:val="nil"/>
              <w:bottom w:val="nil"/>
              <w:right w:val="single" w:sz="4" w:space="0" w:color="auto"/>
            </w:tcBorders>
            <w:vAlign w:val="center"/>
          </w:tcPr>
          <w:p w:rsidR="0068533B" w:rsidRPr="006053B8" w:rsidRDefault="0068533B" w:rsidP="0009059A">
            <w:pPr>
              <w:snapToGrid w:val="0"/>
              <w:spacing w:line="400" w:lineRule="atLeast"/>
              <w:ind w:right="-40"/>
              <w:rPr>
                <w:rFonts w:eastAsia="標楷體"/>
                <w:color w:val="000000" w:themeColor="text1"/>
              </w:rPr>
            </w:pPr>
            <w:r w:rsidRPr="006053B8">
              <w:rPr>
                <w:rFonts w:eastAsia="標楷體"/>
                <w:color w:val="000000" w:themeColor="text1"/>
              </w:rPr>
              <w:t>基本金屬</w:t>
            </w:r>
          </w:p>
        </w:tc>
        <w:tc>
          <w:tcPr>
            <w:tcW w:w="1930" w:type="dxa"/>
            <w:tcBorders>
              <w:top w:val="nil"/>
              <w:left w:val="single" w:sz="4" w:space="0" w:color="auto"/>
              <w:bottom w:val="nil"/>
              <w:right w:val="single" w:sz="4" w:space="0" w:color="auto"/>
            </w:tcBorders>
            <w:vAlign w:val="center"/>
          </w:tcPr>
          <w:p w:rsidR="0068533B" w:rsidRPr="006053B8" w:rsidRDefault="0068533B" w:rsidP="0009059A">
            <w:pPr>
              <w:jc w:val="center"/>
              <w:rPr>
                <w:color w:val="000000" w:themeColor="text1"/>
              </w:rPr>
            </w:pPr>
            <w:r w:rsidRPr="006053B8">
              <w:rPr>
                <w:color w:val="000000" w:themeColor="text1"/>
              </w:rPr>
              <w:t>21.0</w:t>
            </w:r>
          </w:p>
        </w:tc>
        <w:tc>
          <w:tcPr>
            <w:tcW w:w="0" w:type="auto"/>
            <w:tcBorders>
              <w:top w:val="nil"/>
              <w:left w:val="single" w:sz="4" w:space="0" w:color="auto"/>
              <w:bottom w:val="nil"/>
              <w:right w:val="single" w:sz="4" w:space="0" w:color="auto"/>
            </w:tcBorders>
            <w:vAlign w:val="bottom"/>
          </w:tcPr>
          <w:p w:rsidR="0068533B" w:rsidRPr="006053B8" w:rsidRDefault="0068533B" w:rsidP="0009059A">
            <w:pPr>
              <w:jc w:val="center"/>
              <w:rPr>
                <w:color w:val="000000" w:themeColor="text1"/>
              </w:rPr>
            </w:pPr>
            <w:r w:rsidRPr="006053B8">
              <w:rPr>
                <w:color w:val="000000" w:themeColor="text1"/>
              </w:rPr>
              <w:t>4.4</w:t>
            </w:r>
          </w:p>
        </w:tc>
        <w:tc>
          <w:tcPr>
            <w:tcW w:w="2433" w:type="dxa"/>
            <w:tcBorders>
              <w:top w:val="nil"/>
              <w:left w:val="nil"/>
              <w:bottom w:val="nil"/>
              <w:right w:val="nil"/>
            </w:tcBorders>
            <w:vAlign w:val="center"/>
          </w:tcPr>
          <w:p w:rsidR="0068533B" w:rsidRPr="006053B8" w:rsidRDefault="0068533B" w:rsidP="0009059A">
            <w:pPr>
              <w:jc w:val="center"/>
              <w:rPr>
                <w:color w:val="000000" w:themeColor="text1"/>
              </w:rPr>
            </w:pPr>
            <w:r w:rsidRPr="006053B8">
              <w:rPr>
                <w:color w:val="000000" w:themeColor="text1"/>
              </w:rPr>
              <w:t>-14.8</w:t>
            </w:r>
          </w:p>
        </w:tc>
      </w:tr>
      <w:tr w:rsidR="0068533B" w:rsidRPr="006053B8" w:rsidTr="0009059A">
        <w:trPr>
          <w:jc w:val="center"/>
        </w:trPr>
        <w:tc>
          <w:tcPr>
            <w:tcW w:w="2046" w:type="dxa"/>
            <w:tcBorders>
              <w:top w:val="nil"/>
              <w:left w:val="nil"/>
              <w:bottom w:val="nil"/>
              <w:right w:val="single" w:sz="4" w:space="0" w:color="auto"/>
            </w:tcBorders>
            <w:vAlign w:val="center"/>
          </w:tcPr>
          <w:p w:rsidR="0068533B" w:rsidRPr="006053B8" w:rsidRDefault="0068533B" w:rsidP="0009059A">
            <w:pPr>
              <w:snapToGrid w:val="0"/>
              <w:spacing w:line="400" w:lineRule="atLeast"/>
              <w:ind w:left="28" w:right="-40"/>
              <w:jc w:val="both"/>
              <w:rPr>
                <w:rFonts w:eastAsia="標楷體"/>
                <w:color w:val="000000" w:themeColor="text1"/>
              </w:rPr>
            </w:pPr>
            <w:r w:rsidRPr="006053B8">
              <w:rPr>
                <w:rFonts w:eastAsia="標楷體"/>
                <w:color w:val="000000" w:themeColor="text1"/>
              </w:rPr>
              <w:t>光學器材</w:t>
            </w:r>
          </w:p>
        </w:tc>
        <w:tc>
          <w:tcPr>
            <w:tcW w:w="1930" w:type="dxa"/>
            <w:tcBorders>
              <w:top w:val="nil"/>
              <w:left w:val="single" w:sz="4" w:space="0" w:color="auto"/>
              <w:bottom w:val="nil"/>
              <w:right w:val="single" w:sz="4" w:space="0" w:color="auto"/>
            </w:tcBorders>
            <w:vAlign w:val="center"/>
          </w:tcPr>
          <w:p w:rsidR="0068533B" w:rsidRPr="006053B8" w:rsidRDefault="0068533B" w:rsidP="0009059A">
            <w:pPr>
              <w:jc w:val="center"/>
              <w:rPr>
                <w:color w:val="000000" w:themeColor="text1"/>
              </w:rPr>
            </w:pPr>
            <w:r w:rsidRPr="006053B8">
              <w:rPr>
                <w:color w:val="000000" w:themeColor="text1"/>
              </w:rPr>
              <w:t>19.5</w:t>
            </w:r>
          </w:p>
        </w:tc>
        <w:tc>
          <w:tcPr>
            <w:tcW w:w="0" w:type="auto"/>
            <w:tcBorders>
              <w:top w:val="nil"/>
              <w:left w:val="single" w:sz="4" w:space="0" w:color="auto"/>
              <w:bottom w:val="nil"/>
              <w:right w:val="single" w:sz="4" w:space="0" w:color="auto"/>
            </w:tcBorders>
            <w:vAlign w:val="bottom"/>
          </w:tcPr>
          <w:p w:rsidR="0068533B" w:rsidRPr="006053B8" w:rsidRDefault="0068533B" w:rsidP="0009059A">
            <w:pPr>
              <w:jc w:val="center"/>
              <w:rPr>
                <w:color w:val="000000" w:themeColor="text1"/>
              </w:rPr>
            </w:pPr>
            <w:r w:rsidRPr="006053B8">
              <w:rPr>
                <w:color w:val="000000" w:themeColor="text1"/>
              </w:rPr>
              <w:t>4.1</w:t>
            </w:r>
          </w:p>
        </w:tc>
        <w:tc>
          <w:tcPr>
            <w:tcW w:w="2433" w:type="dxa"/>
            <w:tcBorders>
              <w:top w:val="nil"/>
              <w:left w:val="nil"/>
              <w:bottom w:val="nil"/>
              <w:right w:val="nil"/>
            </w:tcBorders>
            <w:vAlign w:val="center"/>
          </w:tcPr>
          <w:p w:rsidR="0068533B" w:rsidRPr="006053B8" w:rsidRDefault="0068533B" w:rsidP="0009059A">
            <w:pPr>
              <w:jc w:val="center"/>
              <w:rPr>
                <w:color w:val="000000" w:themeColor="text1"/>
              </w:rPr>
            </w:pPr>
            <w:r w:rsidRPr="006053B8">
              <w:rPr>
                <w:color w:val="000000" w:themeColor="text1"/>
              </w:rPr>
              <w:t>-13.8</w:t>
            </w:r>
          </w:p>
        </w:tc>
      </w:tr>
      <w:tr w:rsidR="0068533B" w:rsidRPr="006053B8" w:rsidTr="0009059A">
        <w:trPr>
          <w:jc w:val="center"/>
        </w:trPr>
        <w:tc>
          <w:tcPr>
            <w:tcW w:w="2046" w:type="dxa"/>
            <w:tcBorders>
              <w:top w:val="nil"/>
              <w:left w:val="nil"/>
              <w:bottom w:val="nil"/>
              <w:right w:val="single" w:sz="4" w:space="0" w:color="auto"/>
            </w:tcBorders>
            <w:vAlign w:val="center"/>
          </w:tcPr>
          <w:p w:rsidR="0068533B" w:rsidRPr="006053B8" w:rsidRDefault="0068533B" w:rsidP="0009059A">
            <w:pPr>
              <w:snapToGrid w:val="0"/>
              <w:spacing w:line="400" w:lineRule="atLeast"/>
              <w:ind w:left="28" w:right="-40"/>
              <w:jc w:val="both"/>
              <w:rPr>
                <w:rFonts w:eastAsia="標楷體"/>
                <w:color w:val="000000" w:themeColor="text1"/>
              </w:rPr>
            </w:pPr>
            <w:proofErr w:type="gramStart"/>
            <w:r w:rsidRPr="006053B8">
              <w:rPr>
                <w:rFonts w:eastAsia="標楷體"/>
                <w:color w:val="000000" w:themeColor="text1"/>
              </w:rPr>
              <w:t>塑</w:t>
            </w:r>
            <w:proofErr w:type="gramEnd"/>
            <w:r w:rsidRPr="006053B8">
              <w:rPr>
                <w:rFonts w:eastAsia="標楷體"/>
                <w:color w:val="000000" w:themeColor="text1"/>
              </w:rPr>
              <w:t>橡膠製品</w:t>
            </w:r>
          </w:p>
        </w:tc>
        <w:tc>
          <w:tcPr>
            <w:tcW w:w="1930" w:type="dxa"/>
            <w:tcBorders>
              <w:top w:val="nil"/>
              <w:left w:val="single" w:sz="4" w:space="0" w:color="auto"/>
              <w:bottom w:val="nil"/>
              <w:right w:val="single" w:sz="4" w:space="0" w:color="auto"/>
            </w:tcBorders>
            <w:vAlign w:val="center"/>
          </w:tcPr>
          <w:p w:rsidR="0068533B" w:rsidRPr="006053B8" w:rsidRDefault="0068533B" w:rsidP="0009059A">
            <w:pPr>
              <w:jc w:val="center"/>
              <w:rPr>
                <w:color w:val="000000" w:themeColor="text1"/>
              </w:rPr>
            </w:pPr>
            <w:r w:rsidRPr="006053B8">
              <w:rPr>
                <w:color w:val="000000" w:themeColor="text1"/>
              </w:rPr>
              <w:t>18.1</w:t>
            </w:r>
          </w:p>
        </w:tc>
        <w:tc>
          <w:tcPr>
            <w:tcW w:w="0" w:type="auto"/>
            <w:tcBorders>
              <w:top w:val="nil"/>
              <w:left w:val="single" w:sz="4" w:space="0" w:color="auto"/>
              <w:bottom w:val="nil"/>
              <w:right w:val="single" w:sz="4" w:space="0" w:color="auto"/>
            </w:tcBorders>
            <w:vAlign w:val="bottom"/>
          </w:tcPr>
          <w:p w:rsidR="0068533B" w:rsidRPr="006053B8" w:rsidRDefault="0068533B" w:rsidP="0009059A">
            <w:pPr>
              <w:jc w:val="center"/>
              <w:rPr>
                <w:color w:val="000000" w:themeColor="text1"/>
              </w:rPr>
            </w:pPr>
            <w:r w:rsidRPr="006053B8">
              <w:rPr>
                <w:color w:val="000000" w:themeColor="text1"/>
              </w:rPr>
              <w:t>3.8</w:t>
            </w:r>
          </w:p>
        </w:tc>
        <w:tc>
          <w:tcPr>
            <w:tcW w:w="2433" w:type="dxa"/>
            <w:tcBorders>
              <w:top w:val="nil"/>
              <w:left w:val="nil"/>
              <w:bottom w:val="nil"/>
              <w:right w:val="nil"/>
            </w:tcBorders>
            <w:vAlign w:val="center"/>
          </w:tcPr>
          <w:p w:rsidR="0068533B" w:rsidRPr="006053B8" w:rsidRDefault="0068533B" w:rsidP="0009059A">
            <w:pPr>
              <w:jc w:val="center"/>
              <w:rPr>
                <w:color w:val="000000" w:themeColor="text1"/>
              </w:rPr>
            </w:pPr>
            <w:r w:rsidRPr="006053B8">
              <w:rPr>
                <w:color w:val="000000" w:themeColor="text1"/>
              </w:rPr>
              <w:t>-13.3</w:t>
            </w:r>
          </w:p>
        </w:tc>
      </w:tr>
      <w:tr w:rsidR="0068533B" w:rsidRPr="006053B8" w:rsidTr="0009059A">
        <w:trPr>
          <w:jc w:val="center"/>
        </w:trPr>
        <w:tc>
          <w:tcPr>
            <w:tcW w:w="2046" w:type="dxa"/>
            <w:tcBorders>
              <w:top w:val="nil"/>
              <w:left w:val="nil"/>
              <w:bottom w:val="nil"/>
              <w:right w:val="single" w:sz="4" w:space="0" w:color="auto"/>
            </w:tcBorders>
            <w:vAlign w:val="center"/>
          </w:tcPr>
          <w:p w:rsidR="0068533B" w:rsidRPr="006053B8" w:rsidRDefault="0068533B" w:rsidP="0009059A">
            <w:pPr>
              <w:snapToGrid w:val="0"/>
              <w:spacing w:line="400" w:lineRule="atLeast"/>
              <w:ind w:left="28" w:right="-40"/>
              <w:jc w:val="both"/>
              <w:rPr>
                <w:rFonts w:eastAsia="標楷體"/>
                <w:color w:val="000000" w:themeColor="text1"/>
              </w:rPr>
            </w:pPr>
            <w:r w:rsidRPr="006053B8">
              <w:rPr>
                <w:rFonts w:eastAsia="標楷體"/>
                <w:color w:val="000000" w:themeColor="text1"/>
              </w:rPr>
              <w:t>機械</w:t>
            </w:r>
          </w:p>
        </w:tc>
        <w:tc>
          <w:tcPr>
            <w:tcW w:w="1930" w:type="dxa"/>
            <w:tcBorders>
              <w:top w:val="nil"/>
              <w:left w:val="single" w:sz="4" w:space="0" w:color="auto"/>
              <w:bottom w:val="nil"/>
              <w:right w:val="single" w:sz="4" w:space="0" w:color="auto"/>
            </w:tcBorders>
            <w:vAlign w:val="center"/>
          </w:tcPr>
          <w:p w:rsidR="0068533B" w:rsidRPr="006053B8" w:rsidRDefault="0068533B" w:rsidP="0009059A">
            <w:pPr>
              <w:jc w:val="center"/>
              <w:rPr>
                <w:color w:val="000000" w:themeColor="text1"/>
              </w:rPr>
            </w:pPr>
            <w:r w:rsidRPr="006053B8">
              <w:rPr>
                <w:color w:val="000000" w:themeColor="text1"/>
              </w:rPr>
              <w:t>16.5</w:t>
            </w:r>
          </w:p>
        </w:tc>
        <w:tc>
          <w:tcPr>
            <w:tcW w:w="0" w:type="auto"/>
            <w:tcBorders>
              <w:top w:val="nil"/>
              <w:left w:val="single" w:sz="4" w:space="0" w:color="auto"/>
              <w:bottom w:val="nil"/>
              <w:right w:val="single" w:sz="4" w:space="0" w:color="auto"/>
            </w:tcBorders>
            <w:vAlign w:val="bottom"/>
          </w:tcPr>
          <w:p w:rsidR="0068533B" w:rsidRPr="006053B8" w:rsidRDefault="0068533B" w:rsidP="0009059A">
            <w:pPr>
              <w:jc w:val="center"/>
              <w:rPr>
                <w:color w:val="000000" w:themeColor="text1"/>
              </w:rPr>
            </w:pPr>
            <w:r w:rsidRPr="006053B8">
              <w:rPr>
                <w:color w:val="000000" w:themeColor="text1"/>
              </w:rPr>
              <w:t>3.5</w:t>
            </w:r>
          </w:p>
        </w:tc>
        <w:tc>
          <w:tcPr>
            <w:tcW w:w="2433" w:type="dxa"/>
            <w:tcBorders>
              <w:top w:val="nil"/>
              <w:left w:val="nil"/>
              <w:bottom w:val="nil"/>
              <w:right w:val="nil"/>
            </w:tcBorders>
            <w:vAlign w:val="center"/>
          </w:tcPr>
          <w:p w:rsidR="0068533B" w:rsidRPr="006053B8" w:rsidRDefault="0068533B" w:rsidP="0009059A">
            <w:pPr>
              <w:jc w:val="center"/>
              <w:rPr>
                <w:color w:val="000000" w:themeColor="text1"/>
              </w:rPr>
            </w:pPr>
            <w:r w:rsidRPr="006053B8">
              <w:rPr>
                <w:color w:val="000000" w:themeColor="text1"/>
              </w:rPr>
              <w:t>-10.3</w:t>
            </w:r>
          </w:p>
        </w:tc>
      </w:tr>
      <w:tr w:rsidR="0068533B" w:rsidRPr="006053B8" w:rsidTr="0009059A">
        <w:trPr>
          <w:jc w:val="center"/>
        </w:trPr>
        <w:tc>
          <w:tcPr>
            <w:tcW w:w="2046" w:type="dxa"/>
            <w:tcBorders>
              <w:top w:val="nil"/>
              <w:left w:val="nil"/>
              <w:bottom w:val="single" w:sz="4" w:space="0" w:color="auto"/>
              <w:right w:val="single" w:sz="4" w:space="0" w:color="auto"/>
            </w:tcBorders>
            <w:vAlign w:val="center"/>
          </w:tcPr>
          <w:p w:rsidR="0068533B" w:rsidRPr="006053B8" w:rsidRDefault="0068533B" w:rsidP="0009059A">
            <w:pPr>
              <w:snapToGrid w:val="0"/>
              <w:spacing w:line="400" w:lineRule="atLeast"/>
              <w:ind w:left="28" w:right="-40"/>
              <w:jc w:val="both"/>
              <w:rPr>
                <w:rFonts w:eastAsia="標楷體"/>
                <w:color w:val="000000" w:themeColor="text1"/>
              </w:rPr>
            </w:pPr>
            <w:r w:rsidRPr="006053B8">
              <w:rPr>
                <w:rFonts w:eastAsia="標楷體"/>
                <w:color w:val="000000" w:themeColor="text1"/>
              </w:rPr>
              <w:t>化學品</w:t>
            </w:r>
          </w:p>
        </w:tc>
        <w:tc>
          <w:tcPr>
            <w:tcW w:w="1930" w:type="dxa"/>
            <w:tcBorders>
              <w:top w:val="nil"/>
              <w:left w:val="single" w:sz="4" w:space="0" w:color="auto"/>
              <w:bottom w:val="single" w:sz="4" w:space="0" w:color="auto"/>
              <w:right w:val="single" w:sz="4" w:space="0" w:color="auto"/>
            </w:tcBorders>
            <w:vAlign w:val="center"/>
          </w:tcPr>
          <w:p w:rsidR="0068533B" w:rsidRPr="006053B8" w:rsidRDefault="0068533B" w:rsidP="0009059A">
            <w:pPr>
              <w:jc w:val="center"/>
              <w:rPr>
                <w:color w:val="000000" w:themeColor="text1"/>
              </w:rPr>
            </w:pPr>
            <w:r w:rsidRPr="006053B8">
              <w:rPr>
                <w:color w:val="000000" w:themeColor="text1"/>
              </w:rPr>
              <w:t>16.2</w:t>
            </w:r>
          </w:p>
        </w:tc>
        <w:tc>
          <w:tcPr>
            <w:tcW w:w="0" w:type="auto"/>
            <w:tcBorders>
              <w:top w:val="nil"/>
              <w:left w:val="single" w:sz="4" w:space="0" w:color="auto"/>
              <w:bottom w:val="single" w:sz="4" w:space="0" w:color="auto"/>
              <w:right w:val="single" w:sz="4" w:space="0" w:color="auto"/>
            </w:tcBorders>
            <w:vAlign w:val="bottom"/>
          </w:tcPr>
          <w:p w:rsidR="0068533B" w:rsidRPr="006053B8" w:rsidRDefault="0068533B" w:rsidP="0009059A">
            <w:pPr>
              <w:jc w:val="center"/>
              <w:rPr>
                <w:color w:val="000000" w:themeColor="text1"/>
              </w:rPr>
            </w:pPr>
            <w:r w:rsidRPr="006053B8">
              <w:rPr>
                <w:color w:val="000000" w:themeColor="text1"/>
              </w:rPr>
              <w:t>3.4</w:t>
            </w:r>
          </w:p>
        </w:tc>
        <w:tc>
          <w:tcPr>
            <w:tcW w:w="2433" w:type="dxa"/>
            <w:tcBorders>
              <w:top w:val="nil"/>
              <w:left w:val="nil"/>
              <w:bottom w:val="single" w:sz="4" w:space="0" w:color="auto"/>
              <w:right w:val="nil"/>
            </w:tcBorders>
            <w:vAlign w:val="center"/>
          </w:tcPr>
          <w:p w:rsidR="0068533B" w:rsidRPr="006053B8" w:rsidRDefault="0068533B" w:rsidP="0009059A">
            <w:pPr>
              <w:jc w:val="center"/>
              <w:rPr>
                <w:color w:val="000000" w:themeColor="text1"/>
              </w:rPr>
            </w:pPr>
            <w:r w:rsidRPr="006053B8">
              <w:rPr>
                <w:color w:val="000000" w:themeColor="text1"/>
              </w:rPr>
              <w:t>-24.2</w:t>
            </w:r>
          </w:p>
        </w:tc>
      </w:tr>
    </w:tbl>
    <w:p w:rsidR="0068533B" w:rsidRPr="006053B8" w:rsidRDefault="0068533B" w:rsidP="0068533B">
      <w:pPr>
        <w:spacing w:beforeLines="50" w:before="180" w:afterLines="50" w:after="180"/>
        <w:rPr>
          <w:rFonts w:eastAsia="標楷體"/>
          <w:color w:val="000000" w:themeColor="text1"/>
          <w:sz w:val="28"/>
        </w:rPr>
      </w:pPr>
      <w:r w:rsidRPr="006053B8">
        <w:rPr>
          <w:rFonts w:eastAsia="標楷體"/>
          <w:color w:val="000000" w:themeColor="text1"/>
          <w:sz w:val="22"/>
          <w:szCs w:val="22"/>
        </w:rPr>
        <w:t>資料來源：經濟部統計處。</w:t>
      </w:r>
    </w:p>
    <w:p w:rsidR="0068533B" w:rsidRPr="006053B8" w:rsidRDefault="0068533B" w:rsidP="0068533B">
      <w:pPr>
        <w:widowControl/>
        <w:tabs>
          <w:tab w:val="left" w:pos="540"/>
        </w:tabs>
        <w:snapToGrid w:val="0"/>
        <w:spacing w:beforeLines="100" w:before="36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３、</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Pr="006053B8">
        <w:rPr>
          <w:rFonts w:eastAsia="標楷體"/>
          <w:b/>
          <w:bCs/>
          <w:color w:val="000000" w:themeColor="text1"/>
          <w:kern w:val="0"/>
          <w:sz w:val="28"/>
          <w:szCs w:val="20"/>
        </w:rPr>
        <w:t>10</w:t>
      </w:r>
      <w:r w:rsidRPr="006053B8">
        <w:rPr>
          <w:rFonts w:eastAsia="標楷體"/>
          <w:b/>
          <w:bCs/>
          <w:color w:val="000000" w:themeColor="text1"/>
          <w:kern w:val="0"/>
          <w:sz w:val="28"/>
          <w:szCs w:val="20"/>
        </w:rPr>
        <w:t>月外銷訂單海外生產比重為</w:t>
      </w:r>
      <w:r w:rsidRPr="006053B8">
        <w:rPr>
          <w:rFonts w:eastAsia="標楷體"/>
          <w:b/>
          <w:bCs/>
          <w:color w:val="000000" w:themeColor="text1"/>
          <w:kern w:val="0"/>
          <w:sz w:val="28"/>
          <w:szCs w:val="20"/>
        </w:rPr>
        <w:t>56.9%</w:t>
      </w:r>
    </w:p>
    <w:p w:rsidR="0068533B" w:rsidRPr="006053B8" w:rsidRDefault="0068533B" w:rsidP="0068533B">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月外銷訂單海外生產比重</w:t>
      </w:r>
      <w:r w:rsidRPr="006053B8">
        <w:rPr>
          <w:rFonts w:eastAsia="標楷體"/>
          <w:color w:val="000000" w:themeColor="text1"/>
          <w:kern w:val="0"/>
          <w:sz w:val="28"/>
          <w:szCs w:val="28"/>
        </w:rPr>
        <w:t>56.9%</w:t>
      </w:r>
      <w:r w:rsidRPr="006053B8">
        <w:rPr>
          <w:rFonts w:eastAsia="標楷體"/>
          <w:color w:val="000000" w:themeColor="text1"/>
          <w:kern w:val="0"/>
          <w:sz w:val="28"/>
          <w:szCs w:val="28"/>
        </w:rPr>
        <w:t>，其中以資訊通信產品</w:t>
      </w:r>
      <w:r w:rsidRPr="006053B8">
        <w:rPr>
          <w:rFonts w:eastAsia="標楷體"/>
          <w:color w:val="000000" w:themeColor="text1"/>
          <w:kern w:val="0"/>
          <w:sz w:val="28"/>
          <w:szCs w:val="28"/>
        </w:rPr>
        <w:t>92.2%</w:t>
      </w:r>
      <w:r w:rsidRPr="006053B8">
        <w:rPr>
          <w:rFonts w:eastAsia="標楷體"/>
          <w:color w:val="000000" w:themeColor="text1"/>
          <w:kern w:val="0"/>
          <w:sz w:val="28"/>
          <w:szCs w:val="28"/>
        </w:rPr>
        <w:t>最高，其次為電機產品</w:t>
      </w:r>
      <w:r w:rsidRPr="006053B8">
        <w:rPr>
          <w:rFonts w:eastAsia="標楷體"/>
          <w:color w:val="000000" w:themeColor="text1"/>
          <w:kern w:val="0"/>
          <w:sz w:val="28"/>
          <w:szCs w:val="28"/>
        </w:rPr>
        <w:t>76.6%</w:t>
      </w:r>
      <w:r w:rsidRPr="006053B8">
        <w:rPr>
          <w:rFonts w:eastAsia="標楷體"/>
          <w:color w:val="000000" w:themeColor="text1"/>
          <w:kern w:val="0"/>
          <w:sz w:val="28"/>
          <w:szCs w:val="28"/>
        </w:rPr>
        <w:t>。</w:t>
      </w:r>
    </w:p>
    <w:p w:rsidR="0068533B" w:rsidRPr="006053B8" w:rsidRDefault="0068533B" w:rsidP="0068533B">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6053B8">
        <w:rPr>
          <w:rFonts w:eastAsia="標楷體"/>
          <w:b/>
          <w:bCs/>
          <w:color w:val="000000" w:themeColor="text1"/>
          <w:kern w:val="0"/>
          <w:sz w:val="28"/>
          <w:szCs w:val="20"/>
        </w:rPr>
        <w:t>４、</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Pr="006053B8">
        <w:rPr>
          <w:rFonts w:eastAsia="標楷體"/>
          <w:b/>
          <w:bCs/>
          <w:color w:val="000000" w:themeColor="text1"/>
          <w:kern w:val="0"/>
          <w:sz w:val="28"/>
          <w:szCs w:val="20"/>
        </w:rPr>
        <w:t>10</w:t>
      </w:r>
      <w:r w:rsidRPr="006053B8">
        <w:rPr>
          <w:rFonts w:eastAsia="標楷體"/>
          <w:b/>
          <w:bCs/>
          <w:color w:val="000000" w:themeColor="text1"/>
          <w:kern w:val="0"/>
          <w:sz w:val="28"/>
          <w:szCs w:val="20"/>
        </w:rPr>
        <w:t>月主要地區接單以日本減少</w:t>
      </w:r>
      <w:r w:rsidRPr="006053B8">
        <w:rPr>
          <w:rFonts w:eastAsia="標楷體"/>
          <w:b/>
          <w:bCs/>
          <w:color w:val="000000" w:themeColor="text1"/>
          <w:kern w:val="0"/>
          <w:sz w:val="28"/>
          <w:szCs w:val="20"/>
        </w:rPr>
        <w:t>15.1%</w:t>
      </w:r>
      <w:r w:rsidRPr="006053B8">
        <w:rPr>
          <w:rFonts w:eastAsia="標楷體"/>
          <w:b/>
          <w:bCs/>
          <w:color w:val="000000" w:themeColor="text1"/>
          <w:kern w:val="0"/>
          <w:sz w:val="28"/>
          <w:szCs w:val="20"/>
        </w:rPr>
        <w:t>最多</w:t>
      </w:r>
    </w:p>
    <w:p w:rsidR="00D21632" w:rsidRPr="006053B8" w:rsidRDefault="0068533B" w:rsidP="0068533B">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月我國於各主要地區接單，以美國及歐洲為主，占外銷接單總額分別為</w:t>
      </w:r>
      <w:r w:rsidRPr="006053B8">
        <w:rPr>
          <w:rFonts w:eastAsia="標楷體"/>
          <w:color w:val="000000" w:themeColor="text1"/>
          <w:kern w:val="0"/>
          <w:sz w:val="28"/>
          <w:szCs w:val="28"/>
        </w:rPr>
        <w:t>30.6%</w:t>
      </w:r>
      <w:r w:rsidRPr="006053B8">
        <w:rPr>
          <w:rFonts w:eastAsia="標楷體"/>
          <w:color w:val="000000" w:themeColor="text1"/>
          <w:kern w:val="0"/>
          <w:sz w:val="28"/>
          <w:szCs w:val="28"/>
        </w:rPr>
        <w:t>及</w:t>
      </w:r>
      <w:r w:rsidRPr="006053B8">
        <w:rPr>
          <w:rFonts w:eastAsia="標楷體"/>
          <w:color w:val="000000" w:themeColor="text1"/>
          <w:kern w:val="0"/>
          <w:sz w:val="28"/>
          <w:szCs w:val="28"/>
        </w:rPr>
        <w:t>24.2%</w:t>
      </w:r>
      <w:r w:rsidRPr="006053B8">
        <w:rPr>
          <w:rFonts w:eastAsia="標楷體"/>
          <w:color w:val="000000" w:themeColor="text1"/>
          <w:kern w:val="0"/>
          <w:sz w:val="28"/>
          <w:szCs w:val="28"/>
        </w:rPr>
        <w:t>，較上年同月減少</w:t>
      </w:r>
      <w:r w:rsidRPr="006053B8">
        <w:rPr>
          <w:rFonts w:eastAsia="標楷體"/>
          <w:color w:val="000000" w:themeColor="text1"/>
          <w:kern w:val="0"/>
          <w:sz w:val="28"/>
          <w:szCs w:val="28"/>
        </w:rPr>
        <w:t>3.0%</w:t>
      </w:r>
      <w:r w:rsidRPr="006053B8">
        <w:rPr>
          <w:rFonts w:eastAsia="標楷體"/>
          <w:color w:val="000000" w:themeColor="text1"/>
          <w:kern w:val="0"/>
          <w:sz w:val="28"/>
          <w:szCs w:val="28"/>
        </w:rPr>
        <w:t>及增加</w:t>
      </w:r>
      <w:r w:rsidRPr="006053B8">
        <w:rPr>
          <w:rFonts w:eastAsia="標楷體"/>
          <w:color w:val="000000" w:themeColor="text1"/>
          <w:kern w:val="0"/>
          <w:sz w:val="28"/>
          <w:szCs w:val="28"/>
        </w:rPr>
        <w:t>5.1%</w:t>
      </w:r>
      <w:r w:rsidRPr="006053B8">
        <w:rPr>
          <w:rFonts w:eastAsia="標楷體"/>
          <w:color w:val="000000" w:themeColor="text1"/>
          <w:kern w:val="0"/>
          <w:sz w:val="28"/>
          <w:szCs w:val="28"/>
        </w:rPr>
        <w:t>；另日本、中國大陸</w:t>
      </w:r>
      <w:r w:rsidRPr="006053B8">
        <w:rPr>
          <w:rFonts w:eastAsia="標楷體"/>
          <w:color w:val="000000" w:themeColor="text1"/>
          <w:kern w:val="0"/>
          <w:sz w:val="28"/>
          <w:szCs w:val="28"/>
        </w:rPr>
        <w:t>(</w:t>
      </w:r>
      <w:r w:rsidRPr="006053B8">
        <w:rPr>
          <w:rFonts w:eastAsia="標楷體"/>
          <w:color w:val="000000" w:themeColor="text1"/>
          <w:kern w:val="0"/>
          <w:sz w:val="28"/>
          <w:szCs w:val="28"/>
        </w:rPr>
        <w:t>含香港</w:t>
      </w:r>
      <w:r w:rsidRPr="006053B8">
        <w:rPr>
          <w:rFonts w:eastAsia="標楷體"/>
          <w:color w:val="000000" w:themeColor="text1"/>
          <w:kern w:val="0"/>
          <w:sz w:val="28"/>
          <w:szCs w:val="28"/>
        </w:rPr>
        <w:t>)</w:t>
      </w:r>
      <w:r w:rsidRPr="006053B8">
        <w:rPr>
          <w:rFonts w:eastAsia="標楷體"/>
          <w:color w:val="000000" w:themeColor="text1"/>
          <w:kern w:val="0"/>
          <w:sz w:val="28"/>
          <w:szCs w:val="28"/>
        </w:rPr>
        <w:t>及東協分別減少</w:t>
      </w:r>
      <w:r w:rsidRPr="006053B8">
        <w:rPr>
          <w:rFonts w:eastAsia="標楷體"/>
          <w:color w:val="000000" w:themeColor="text1"/>
          <w:kern w:val="0"/>
          <w:sz w:val="28"/>
          <w:szCs w:val="28"/>
        </w:rPr>
        <w:t>15.1%</w:t>
      </w:r>
      <w:r w:rsidRPr="006053B8">
        <w:rPr>
          <w:rFonts w:eastAsia="標楷體"/>
          <w:color w:val="000000" w:themeColor="text1"/>
          <w:kern w:val="0"/>
          <w:sz w:val="28"/>
          <w:szCs w:val="28"/>
        </w:rPr>
        <w:t>、</w:t>
      </w:r>
      <w:r w:rsidRPr="006053B8">
        <w:rPr>
          <w:rFonts w:eastAsia="標楷體"/>
          <w:color w:val="000000" w:themeColor="text1"/>
          <w:kern w:val="0"/>
          <w:sz w:val="28"/>
          <w:szCs w:val="28"/>
        </w:rPr>
        <w:t>7.3%</w:t>
      </w:r>
      <w:r w:rsidRPr="006053B8">
        <w:rPr>
          <w:rFonts w:eastAsia="標楷體"/>
          <w:color w:val="000000" w:themeColor="text1"/>
          <w:kern w:val="0"/>
          <w:sz w:val="28"/>
          <w:szCs w:val="28"/>
        </w:rPr>
        <w:t>及</w:t>
      </w:r>
      <w:r w:rsidRPr="006053B8">
        <w:rPr>
          <w:rFonts w:eastAsia="標楷體"/>
          <w:color w:val="000000" w:themeColor="text1"/>
          <w:kern w:val="0"/>
          <w:sz w:val="28"/>
          <w:szCs w:val="28"/>
        </w:rPr>
        <w:t>5.9%</w:t>
      </w:r>
      <w:r w:rsidRPr="006053B8">
        <w:rPr>
          <w:rFonts w:eastAsia="標楷體"/>
          <w:color w:val="000000" w:themeColor="text1"/>
          <w:kern w:val="0"/>
          <w:sz w:val="28"/>
          <w:szCs w:val="28"/>
        </w:rPr>
        <w:t>。</w:t>
      </w:r>
    </w:p>
    <w:p w:rsidR="00411F87" w:rsidRPr="006053B8" w:rsidRDefault="00411F87" w:rsidP="00411F87">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411F87" w:rsidRPr="006053B8" w:rsidRDefault="00411F87" w:rsidP="00411F87">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411F87" w:rsidRPr="006053B8" w:rsidRDefault="00411F87" w:rsidP="00411F87">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6053B8">
        <w:rPr>
          <w:rFonts w:eastAsia="標楷體"/>
          <w:color w:val="000000" w:themeColor="text1"/>
          <w:kern w:val="0"/>
          <w:sz w:val="28"/>
          <w:szCs w:val="20"/>
        </w:rPr>
        <w:br w:type="page"/>
      </w:r>
    </w:p>
    <w:p w:rsidR="0068533B" w:rsidRPr="006053B8" w:rsidRDefault="0068533B" w:rsidP="0068533B">
      <w:pPr>
        <w:snapToGrid w:val="0"/>
        <w:spacing w:line="300" w:lineRule="auto"/>
        <w:jc w:val="center"/>
        <w:rPr>
          <w:rFonts w:eastAsia="標楷體"/>
          <w:b/>
          <w:bCs/>
          <w:color w:val="000000" w:themeColor="text1"/>
          <w:sz w:val="28"/>
        </w:rPr>
      </w:pPr>
      <w:bookmarkStart w:id="104" w:name="_Toc525744853"/>
      <w:bookmarkStart w:id="105" w:name="_Toc368324032"/>
      <w:bookmarkStart w:id="106" w:name="_Toc402171720"/>
      <w:bookmarkStart w:id="107" w:name="_Toc337122138"/>
      <w:bookmarkStart w:id="108" w:name="_Toc349916590"/>
      <w:bookmarkStart w:id="109" w:name="_Toc401923803"/>
      <w:bookmarkEnd w:id="91"/>
      <w:bookmarkEnd w:id="92"/>
      <w:r w:rsidRPr="006053B8">
        <w:rPr>
          <w:rFonts w:eastAsia="標楷體"/>
          <w:b/>
          <w:bCs/>
          <w:color w:val="000000" w:themeColor="text1"/>
          <w:sz w:val="28"/>
        </w:rPr>
        <w:lastRenderedPageBreak/>
        <w:t>表</w:t>
      </w:r>
      <w:r w:rsidRPr="006053B8">
        <w:rPr>
          <w:rFonts w:eastAsia="標楷體"/>
          <w:b/>
          <w:bCs/>
          <w:color w:val="000000" w:themeColor="text1"/>
          <w:sz w:val="28"/>
        </w:rPr>
        <w:t xml:space="preserve"> 2-5-3</w:t>
      </w:r>
      <w:r w:rsidRPr="006053B8">
        <w:rPr>
          <w:rFonts w:eastAsia="標楷體"/>
          <w:b/>
          <w:bCs/>
          <w:color w:val="000000" w:themeColor="text1"/>
          <w:sz w:val="28"/>
        </w:rPr>
        <w:t xml:space="preserve">　外銷訂單海外生產比重</w:t>
      </w:r>
    </w:p>
    <w:p w:rsidR="0068533B" w:rsidRPr="006053B8" w:rsidRDefault="0068533B" w:rsidP="0068533B">
      <w:pPr>
        <w:ind w:rightChars="58" w:right="139"/>
        <w:jc w:val="right"/>
        <w:rPr>
          <w:rFonts w:eastAsia="標楷體"/>
          <w:color w:val="000000" w:themeColor="text1"/>
          <w:sz w:val="28"/>
        </w:rPr>
      </w:pPr>
      <w:r w:rsidRPr="006053B8">
        <w:rPr>
          <w:rFonts w:eastAsia="標楷體"/>
          <w:color w:val="000000" w:themeColor="text1"/>
          <w:spacing w:val="-20"/>
        </w:rPr>
        <w:t>單位：</w:t>
      </w:r>
      <w:r w:rsidRPr="006053B8">
        <w:rPr>
          <w:rFonts w:eastAsia="標楷體"/>
          <w:color w:val="000000" w:themeColor="text1"/>
          <w:spacing w:val="-20"/>
        </w:rPr>
        <w:t>%</w:t>
      </w:r>
    </w:p>
    <w:tbl>
      <w:tblPr>
        <w:tblW w:w="819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68533B" w:rsidRPr="006053B8" w:rsidTr="0009059A">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68533B" w:rsidRPr="006053B8" w:rsidRDefault="0068533B" w:rsidP="0009059A">
            <w:pPr>
              <w:snapToGrid w:val="0"/>
              <w:spacing w:line="300" w:lineRule="exact"/>
              <w:ind w:left="28" w:right="-40"/>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68533B" w:rsidRPr="006053B8" w:rsidRDefault="0068533B" w:rsidP="0009059A">
            <w:pPr>
              <w:snapToGrid w:val="0"/>
              <w:spacing w:line="300" w:lineRule="exact"/>
              <w:ind w:left="28" w:right="-40"/>
              <w:jc w:val="center"/>
              <w:rPr>
                <w:rFonts w:eastAsia="標楷體"/>
                <w:color w:val="000000" w:themeColor="text1"/>
              </w:rPr>
            </w:pPr>
            <w:r w:rsidRPr="006053B8">
              <w:rPr>
                <w:rFonts w:eastAsia="標楷體"/>
                <w:color w:val="000000" w:themeColor="text1"/>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68533B" w:rsidRPr="006053B8" w:rsidRDefault="0068533B" w:rsidP="0009059A">
            <w:pPr>
              <w:snapToGrid w:val="0"/>
              <w:spacing w:line="300" w:lineRule="exact"/>
              <w:ind w:left="28" w:right="-40"/>
              <w:jc w:val="center"/>
              <w:rPr>
                <w:rFonts w:eastAsia="標楷體"/>
                <w:color w:val="000000" w:themeColor="text1"/>
              </w:rPr>
            </w:pPr>
            <w:r w:rsidRPr="006053B8">
              <w:rPr>
                <w:rFonts w:eastAsia="標楷體"/>
                <w:color w:val="000000" w:themeColor="text1"/>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68533B" w:rsidRPr="006053B8" w:rsidRDefault="0068533B" w:rsidP="0009059A">
            <w:pPr>
              <w:snapToGrid w:val="0"/>
              <w:spacing w:line="300" w:lineRule="exact"/>
              <w:ind w:left="28" w:right="-40"/>
              <w:jc w:val="center"/>
              <w:rPr>
                <w:rFonts w:eastAsia="標楷體"/>
                <w:color w:val="000000" w:themeColor="text1"/>
              </w:rPr>
            </w:pPr>
            <w:r w:rsidRPr="006053B8">
              <w:rPr>
                <w:rFonts w:eastAsia="標楷體"/>
                <w:color w:val="000000" w:themeColor="text1"/>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68533B" w:rsidRPr="006053B8" w:rsidRDefault="0068533B" w:rsidP="0009059A">
            <w:pPr>
              <w:snapToGrid w:val="0"/>
              <w:spacing w:line="300" w:lineRule="exact"/>
              <w:ind w:left="28" w:right="-40"/>
              <w:jc w:val="center"/>
              <w:rPr>
                <w:rFonts w:eastAsia="標楷體"/>
                <w:color w:val="000000" w:themeColor="text1"/>
              </w:rPr>
            </w:pPr>
            <w:r w:rsidRPr="006053B8">
              <w:rPr>
                <w:rFonts w:eastAsia="標楷體"/>
                <w:color w:val="000000" w:themeColor="text1"/>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68533B" w:rsidRPr="006053B8" w:rsidRDefault="0068533B" w:rsidP="0009059A">
            <w:pPr>
              <w:snapToGrid w:val="0"/>
              <w:spacing w:line="300" w:lineRule="exact"/>
              <w:ind w:left="28" w:right="-40"/>
              <w:jc w:val="center"/>
              <w:rPr>
                <w:rFonts w:eastAsia="標楷體"/>
                <w:color w:val="000000" w:themeColor="text1"/>
              </w:rPr>
            </w:pPr>
            <w:r w:rsidRPr="006053B8">
              <w:rPr>
                <w:rFonts w:eastAsia="標楷體"/>
                <w:color w:val="000000" w:themeColor="text1"/>
              </w:rPr>
              <w:t>光學器材</w:t>
            </w:r>
          </w:p>
        </w:tc>
        <w:tc>
          <w:tcPr>
            <w:tcW w:w="1119" w:type="dxa"/>
            <w:tcBorders>
              <w:top w:val="single" w:sz="4" w:space="0" w:color="auto"/>
              <w:left w:val="single" w:sz="4" w:space="0" w:color="auto"/>
              <w:bottom w:val="single" w:sz="4" w:space="0" w:color="auto"/>
              <w:right w:val="nil"/>
            </w:tcBorders>
            <w:vAlign w:val="center"/>
            <w:hideMark/>
          </w:tcPr>
          <w:p w:rsidR="0068533B" w:rsidRPr="006053B8" w:rsidRDefault="0068533B" w:rsidP="0009059A">
            <w:pPr>
              <w:snapToGrid w:val="0"/>
              <w:spacing w:line="300" w:lineRule="exact"/>
              <w:ind w:left="28" w:right="-40"/>
              <w:jc w:val="center"/>
              <w:rPr>
                <w:rFonts w:eastAsia="標楷體"/>
                <w:color w:val="000000" w:themeColor="text1"/>
              </w:rPr>
            </w:pPr>
            <w:r w:rsidRPr="006053B8">
              <w:rPr>
                <w:rFonts w:eastAsia="標楷體"/>
                <w:color w:val="000000" w:themeColor="text1"/>
              </w:rPr>
              <w:t>化學品</w:t>
            </w:r>
          </w:p>
        </w:tc>
      </w:tr>
      <w:tr w:rsidR="0068533B" w:rsidRPr="006053B8" w:rsidTr="0009059A">
        <w:trPr>
          <w:trHeight w:val="86"/>
          <w:jc w:val="center"/>
        </w:trPr>
        <w:tc>
          <w:tcPr>
            <w:tcW w:w="1829" w:type="dxa"/>
            <w:tcBorders>
              <w:top w:val="nil"/>
              <w:left w:val="nil"/>
              <w:bottom w:val="nil"/>
              <w:right w:val="single" w:sz="4" w:space="0" w:color="auto"/>
            </w:tcBorders>
            <w:hideMark/>
          </w:tcPr>
          <w:p w:rsidR="0068533B" w:rsidRPr="006053B8" w:rsidRDefault="0068533B" w:rsidP="0009059A">
            <w:pPr>
              <w:snapToGrid w:val="0"/>
              <w:spacing w:line="400" w:lineRule="exact"/>
              <w:ind w:left="31" w:right="459" w:hangingChars="13" w:hanging="31"/>
              <w:jc w:val="both"/>
              <w:rPr>
                <w:rFonts w:eastAsia="標楷體"/>
                <w:color w:val="000000" w:themeColor="text1"/>
              </w:rPr>
            </w:pPr>
            <w:r w:rsidRPr="006053B8">
              <w:rPr>
                <w:rFonts w:eastAsia="標楷體"/>
                <w:b/>
                <w:bCs/>
                <w:color w:val="000000" w:themeColor="text1"/>
              </w:rPr>
              <w:t xml:space="preserve"> 103</w:t>
            </w:r>
            <w:r w:rsidRPr="006053B8">
              <w:rPr>
                <w:rFonts w:eastAsia="標楷體"/>
                <w:b/>
                <w:bCs/>
                <w:color w:val="000000" w:themeColor="text1"/>
              </w:rPr>
              <w:t>年</w:t>
            </w:r>
          </w:p>
        </w:tc>
        <w:tc>
          <w:tcPr>
            <w:tcW w:w="767" w:type="dxa"/>
            <w:tcBorders>
              <w:top w:val="nil"/>
              <w:left w:val="nil"/>
              <w:bottom w:val="nil"/>
              <w:right w:val="nil"/>
            </w:tcBorders>
            <w:vAlign w:val="center"/>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52.6</w:t>
            </w:r>
          </w:p>
        </w:tc>
        <w:tc>
          <w:tcPr>
            <w:tcW w:w="1119" w:type="dxa"/>
            <w:tcBorders>
              <w:top w:val="nil"/>
              <w:left w:val="nil"/>
              <w:bottom w:val="nil"/>
              <w:right w:val="nil"/>
            </w:tcBorders>
            <w:vAlign w:val="center"/>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90.9</w:t>
            </w:r>
          </w:p>
        </w:tc>
        <w:tc>
          <w:tcPr>
            <w:tcW w:w="1119" w:type="dxa"/>
            <w:tcBorders>
              <w:top w:val="nil"/>
              <w:left w:val="nil"/>
              <w:bottom w:val="nil"/>
              <w:right w:val="nil"/>
            </w:tcBorders>
            <w:vAlign w:val="center"/>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67.9</w:t>
            </w:r>
          </w:p>
        </w:tc>
        <w:tc>
          <w:tcPr>
            <w:tcW w:w="1119" w:type="dxa"/>
            <w:tcBorders>
              <w:top w:val="nil"/>
              <w:left w:val="nil"/>
              <w:bottom w:val="nil"/>
              <w:right w:val="nil"/>
            </w:tcBorders>
            <w:vAlign w:val="center"/>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51.7</w:t>
            </w:r>
          </w:p>
        </w:tc>
        <w:tc>
          <w:tcPr>
            <w:tcW w:w="1119" w:type="dxa"/>
            <w:tcBorders>
              <w:top w:val="nil"/>
              <w:left w:val="nil"/>
              <w:bottom w:val="nil"/>
              <w:right w:val="nil"/>
            </w:tcBorders>
            <w:vAlign w:val="center"/>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53.0</w:t>
            </w:r>
          </w:p>
        </w:tc>
        <w:tc>
          <w:tcPr>
            <w:tcW w:w="1119" w:type="dxa"/>
            <w:tcBorders>
              <w:top w:val="nil"/>
              <w:left w:val="nil"/>
              <w:bottom w:val="nil"/>
              <w:right w:val="nil"/>
            </w:tcBorders>
            <w:vAlign w:val="center"/>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21.3</w:t>
            </w:r>
          </w:p>
        </w:tc>
      </w:tr>
      <w:tr w:rsidR="0068533B" w:rsidRPr="006053B8" w:rsidTr="0009059A">
        <w:trPr>
          <w:trHeight w:val="86"/>
          <w:jc w:val="center"/>
        </w:trPr>
        <w:tc>
          <w:tcPr>
            <w:tcW w:w="1829" w:type="dxa"/>
            <w:tcBorders>
              <w:top w:val="nil"/>
              <w:left w:val="nil"/>
              <w:bottom w:val="nil"/>
              <w:right w:val="single" w:sz="4" w:space="0" w:color="auto"/>
            </w:tcBorders>
            <w:hideMark/>
          </w:tcPr>
          <w:p w:rsidR="0068533B" w:rsidRPr="006053B8" w:rsidRDefault="0068533B" w:rsidP="0009059A">
            <w:pPr>
              <w:snapToGrid w:val="0"/>
              <w:spacing w:line="400" w:lineRule="exact"/>
              <w:ind w:left="31" w:right="459" w:hangingChars="13" w:hanging="31"/>
              <w:jc w:val="both"/>
              <w:rPr>
                <w:rFonts w:eastAsia="標楷體"/>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767" w:type="dxa"/>
            <w:tcBorders>
              <w:top w:val="nil"/>
              <w:left w:val="nil"/>
              <w:bottom w:val="nil"/>
              <w:right w:val="nil"/>
            </w:tcBorders>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 xml:space="preserve">55.1 </w:t>
            </w:r>
          </w:p>
        </w:tc>
        <w:tc>
          <w:tcPr>
            <w:tcW w:w="1119" w:type="dxa"/>
            <w:tcBorders>
              <w:top w:val="nil"/>
              <w:left w:val="nil"/>
              <w:bottom w:val="nil"/>
              <w:right w:val="nil"/>
            </w:tcBorders>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 xml:space="preserve">92.6 </w:t>
            </w:r>
          </w:p>
        </w:tc>
        <w:tc>
          <w:tcPr>
            <w:tcW w:w="1119" w:type="dxa"/>
            <w:tcBorders>
              <w:top w:val="nil"/>
              <w:left w:val="nil"/>
              <w:bottom w:val="nil"/>
              <w:right w:val="nil"/>
            </w:tcBorders>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 xml:space="preserve">67.0 </w:t>
            </w:r>
          </w:p>
        </w:tc>
        <w:tc>
          <w:tcPr>
            <w:tcW w:w="1119" w:type="dxa"/>
            <w:tcBorders>
              <w:top w:val="nil"/>
              <w:left w:val="nil"/>
              <w:bottom w:val="nil"/>
              <w:right w:val="nil"/>
            </w:tcBorders>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 xml:space="preserve">50.8 </w:t>
            </w:r>
          </w:p>
        </w:tc>
        <w:tc>
          <w:tcPr>
            <w:tcW w:w="1119" w:type="dxa"/>
            <w:tcBorders>
              <w:top w:val="nil"/>
              <w:left w:val="nil"/>
              <w:bottom w:val="nil"/>
              <w:right w:val="nil"/>
            </w:tcBorders>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 xml:space="preserve">50.9 </w:t>
            </w:r>
          </w:p>
        </w:tc>
        <w:tc>
          <w:tcPr>
            <w:tcW w:w="1119" w:type="dxa"/>
            <w:tcBorders>
              <w:top w:val="nil"/>
              <w:left w:val="nil"/>
              <w:bottom w:val="nil"/>
              <w:right w:val="nil"/>
            </w:tcBorders>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21.1</w:t>
            </w:r>
          </w:p>
        </w:tc>
      </w:tr>
      <w:tr w:rsidR="0068533B" w:rsidRPr="006053B8" w:rsidTr="0009059A">
        <w:trPr>
          <w:trHeight w:val="86"/>
          <w:jc w:val="center"/>
        </w:trPr>
        <w:tc>
          <w:tcPr>
            <w:tcW w:w="1829" w:type="dxa"/>
            <w:tcBorders>
              <w:top w:val="nil"/>
              <w:left w:val="nil"/>
              <w:bottom w:val="nil"/>
              <w:right w:val="single" w:sz="4" w:space="0" w:color="auto"/>
            </w:tcBorders>
            <w:hideMark/>
          </w:tcPr>
          <w:p w:rsidR="0068533B" w:rsidRPr="006053B8" w:rsidRDefault="0068533B" w:rsidP="0009059A">
            <w:pPr>
              <w:snapToGrid w:val="0"/>
              <w:spacing w:line="400" w:lineRule="exact"/>
              <w:ind w:leftChars="-50" w:left="-89" w:rightChars="-10" w:right="-24" w:hangingChars="13" w:hanging="31"/>
              <w:jc w:val="both"/>
              <w:rPr>
                <w:rFonts w:eastAsia="標楷體"/>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767" w:type="dxa"/>
            <w:tcBorders>
              <w:top w:val="nil"/>
              <w:left w:val="nil"/>
              <w:bottom w:val="nil"/>
              <w:right w:val="nil"/>
            </w:tcBorders>
            <w:vAlign w:val="center"/>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54.2</w:t>
            </w:r>
          </w:p>
        </w:tc>
        <w:tc>
          <w:tcPr>
            <w:tcW w:w="1119" w:type="dxa"/>
            <w:tcBorders>
              <w:top w:val="nil"/>
              <w:left w:val="nil"/>
              <w:bottom w:val="nil"/>
              <w:right w:val="nil"/>
            </w:tcBorders>
            <w:vAlign w:val="center"/>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93.4</w:t>
            </w:r>
          </w:p>
        </w:tc>
        <w:tc>
          <w:tcPr>
            <w:tcW w:w="1119" w:type="dxa"/>
            <w:tcBorders>
              <w:top w:val="nil"/>
              <w:left w:val="nil"/>
              <w:bottom w:val="nil"/>
              <w:right w:val="nil"/>
            </w:tcBorders>
            <w:vAlign w:val="center"/>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70.6</w:t>
            </w:r>
          </w:p>
        </w:tc>
        <w:tc>
          <w:tcPr>
            <w:tcW w:w="1119" w:type="dxa"/>
            <w:tcBorders>
              <w:top w:val="nil"/>
              <w:left w:val="nil"/>
              <w:bottom w:val="nil"/>
              <w:right w:val="nil"/>
            </w:tcBorders>
            <w:vAlign w:val="center"/>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47.0</w:t>
            </w:r>
          </w:p>
        </w:tc>
        <w:tc>
          <w:tcPr>
            <w:tcW w:w="1119" w:type="dxa"/>
            <w:tcBorders>
              <w:top w:val="nil"/>
              <w:left w:val="nil"/>
              <w:bottom w:val="nil"/>
              <w:right w:val="nil"/>
            </w:tcBorders>
            <w:vAlign w:val="center"/>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47.3</w:t>
            </w:r>
          </w:p>
        </w:tc>
        <w:tc>
          <w:tcPr>
            <w:tcW w:w="1119" w:type="dxa"/>
            <w:tcBorders>
              <w:top w:val="nil"/>
              <w:left w:val="nil"/>
              <w:bottom w:val="nil"/>
              <w:right w:val="nil"/>
            </w:tcBorders>
            <w:vAlign w:val="center"/>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19.2</w:t>
            </w:r>
          </w:p>
        </w:tc>
      </w:tr>
      <w:tr w:rsidR="0068533B" w:rsidRPr="006053B8" w:rsidTr="0009059A">
        <w:trPr>
          <w:trHeight w:val="86"/>
          <w:jc w:val="center"/>
        </w:trPr>
        <w:tc>
          <w:tcPr>
            <w:tcW w:w="1829" w:type="dxa"/>
            <w:tcBorders>
              <w:top w:val="nil"/>
              <w:left w:val="nil"/>
              <w:bottom w:val="nil"/>
              <w:right w:val="single" w:sz="4" w:space="0" w:color="auto"/>
            </w:tcBorders>
            <w:hideMark/>
          </w:tcPr>
          <w:p w:rsidR="0068533B" w:rsidRPr="006053B8" w:rsidRDefault="0068533B" w:rsidP="0009059A">
            <w:pPr>
              <w:snapToGrid w:val="0"/>
              <w:spacing w:line="400" w:lineRule="exact"/>
              <w:ind w:right="240" w:firstLineChars="50" w:firstLine="120"/>
              <w:jc w:val="both"/>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767" w:type="dxa"/>
            <w:tcBorders>
              <w:top w:val="nil"/>
              <w:left w:val="nil"/>
              <w:bottom w:val="nil"/>
              <w:right w:val="nil"/>
            </w:tcBorders>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53.2</w:t>
            </w:r>
          </w:p>
        </w:tc>
        <w:tc>
          <w:tcPr>
            <w:tcW w:w="1119" w:type="dxa"/>
            <w:tcBorders>
              <w:top w:val="nil"/>
              <w:left w:val="nil"/>
              <w:bottom w:val="nil"/>
              <w:right w:val="nil"/>
            </w:tcBorders>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93.5</w:t>
            </w:r>
          </w:p>
        </w:tc>
        <w:tc>
          <w:tcPr>
            <w:tcW w:w="1119" w:type="dxa"/>
            <w:tcBorders>
              <w:top w:val="nil"/>
              <w:left w:val="nil"/>
              <w:bottom w:val="nil"/>
              <w:right w:val="nil"/>
            </w:tcBorders>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74.1</w:t>
            </w:r>
          </w:p>
        </w:tc>
        <w:tc>
          <w:tcPr>
            <w:tcW w:w="1119" w:type="dxa"/>
            <w:tcBorders>
              <w:top w:val="nil"/>
              <w:left w:val="nil"/>
              <w:bottom w:val="nil"/>
              <w:right w:val="nil"/>
            </w:tcBorders>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45.5</w:t>
            </w:r>
          </w:p>
        </w:tc>
        <w:tc>
          <w:tcPr>
            <w:tcW w:w="1119" w:type="dxa"/>
            <w:tcBorders>
              <w:top w:val="nil"/>
              <w:left w:val="nil"/>
              <w:bottom w:val="nil"/>
              <w:right w:val="nil"/>
            </w:tcBorders>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45.7</w:t>
            </w:r>
          </w:p>
        </w:tc>
        <w:tc>
          <w:tcPr>
            <w:tcW w:w="1119" w:type="dxa"/>
            <w:tcBorders>
              <w:top w:val="nil"/>
              <w:left w:val="nil"/>
              <w:bottom w:val="nil"/>
              <w:right w:val="nil"/>
            </w:tcBorders>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17.1</w:t>
            </w:r>
          </w:p>
        </w:tc>
      </w:tr>
      <w:tr w:rsidR="0068533B" w:rsidRPr="006053B8" w:rsidTr="0009059A">
        <w:trPr>
          <w:trHeight w:val="86"/>
          <w:jc w:val="center"/>
        </w:trPr>
        <w:tc>
          <w:tcPr>
            <w:tcW w:w="1829" w:type="dxa"/>
            <w:tcBorders>
              <w:top w:val="nil"/>
              <w:left w:val="nil"/>
              <w:bottom w:val="nil"/>
              <w:right w:val="single" w:sz="4" w:space="0" w:color="auto"/>
            </w:tcBorders>
            <w:hideMark/>
          </w:tcPr>
          <w:p w:rsidR="0068533B" w:rsidRPr="006053B8" w:rsidRDefault="0068533B" w:rsidP="0009059A">
            <w:pPr>
              <w:snapToGrid w:val="0"/>
              <w:spacing w:line="400" w:lineRule="exact"/>
              <w:ind w:right="240" w:firstLineChars="50" w:firstLine="120"/>
              <w:jc w:val="both"/>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767" w:type="dxa"/>
            <w:tcBorders>
              <w:top w:val="nil"/>
              <w:left w:val="nil"/>
              <w:bottom w:val="nil"/>
              <w:right w:val="nil"/>
            </w:tcBorders>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 xml:space="preserve">52.1 </w:t>
            </w:r>
          </w:p>
        </w:tc>
        <w:tc>
          <w:tcPr>
            <w:tcW w:w="1119" w:type="dxa"/>
            <w:tcBorders>
              <w:top w:val="nil"/>
              <w:left w:val="nil"/>
              <w:bottom w:val="nil"/>
              <w:right w:val="nil"/>
            </w:tcBorders>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 xml:space="preserve">94.0 </w:t>
            </w:r>
          </w:p>
        </w:tc>
        <w:tc>
          <w:tcPr>
            <w:tcW w:w="1119" w:type="dxa"/>
            <w:tcBorders>
              <w:top w:val="nil"/>
              <w:left w:val="nil"/>
              <w:bottom w:val="nil"/>
              <w:right w:val="nil"/>
            </w:tcBorders>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 xml:space="preserve">74.3 </w:t>
            </w:r>
          </w:p>
        </w:tc>
        <w:tc>
          <w:tcPr>
            <w:tcW w:w="1119" w:type="dxa"/>
            <w:tcBorders>
              <w:top w:val="nil"/>
              <w:left w:val="nil"/>
              <w:bottom w:val="nil"/>
              <w:right w:val="nil"/>
            </w:tcBorders>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 xml:space="preserve">44.6 </w:t>
            </w:r>
          </w:p>
        </w:tc>
        <w:tc>
          <w:tcPr>
            <w:tcW w:w="1119" w:type="dxa"/>
            <w:tcBorders>
              <w:top w:val="nil"/>
              <w:left w:val="nil"/>
              <w:bottom w:val="nil"/>
              <w:right w:val="nil"/>
            </w:tcBorders>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 xml:space="preserve">43.1 </w:t>
            </w:r>
          </w:p>
        </w:tc>
        <w:tc>
          <w:tcPr>
            <w:tcW w:w="1119" w:type="dxa"/>
            <w:tcBorders>
              <w:top w:val="nil"/>
              <w:left w:val="nil"/>
              <w:bottom w:val="nil"/>
              <w:right w:val="nil"/>
            </w:tcBorders>
            <w:hideMark/>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 xml:space="preserve">14.8 </w:t>
            </w:r>
          </w:p>
        </w:tc>
      </w:tr>
      <w:tr w:rsidR="0068533B" w:rsidRPr="006053B8" w:rsidTr="0009059A">
        <w:trPr>
          <w:trHeight w:val="86"/>
          <w:jc w:val="center"/>
        </w:trPr>
        <w:tc>
          <w:tcPr>
            <w:tcW w:w="1829" w:type="dxa"/>
            <w:tcBorders>
              <w:top w:val="nil"/>
              <w:left w:val="nil"/>
              <w:bottom w:val="nil"/>
              <w:right w:val="single" w:sz="4" w:space="0" w:color="auto"/>
            </w:tcBorders>
          </w:tcPr>
          <w:p w:rsidR="0068533B" w:rsidRPr="006053B8" w:rsidRDefault="0068533B" w:rsidP="0009059A">
            <w:pPr>
              <w:snapToGrid w:val="0"/>
              <w:spacing w:line="400" w:lineRule="exact"/>
              <w:ind w:rightChars="100" w:right="240" w:firstLineChars="150" w:firstLine="360"/>
              <w:jc w:val="both"/>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767" w:type="dxa"/>
            <w:tcBorders>
              <w:top w:val="nil"/>
              <w:left w:val="nil"/>
              <w:bottom w:val="nil"/>
              <w:right w:val="nil"/>
            </w:tcBorders>
            <w:vAlign w:val="center"/>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56.4</w:t>
            </w:r>
          </w:p>
        </w:tc>
        <w:tc>
          <w:tcPr>
            <w:tcW w:w="1119" w:type="dxa"/>
            <w:tcBorders>
              <w:top w:val="nil"/>
              <w:left w:val="nil"/>
              <w:bottom w:val="nil"/>
              <w:right w:val="nil"/>
            </w:tcBorders>
            <w:vAlign w:val="center"/>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94.6</w:t>
            </w:r>
          </w:p>
        </w:tc>
        <w:tc>
          <w:tcPr>
            <w:tcW w:w="1119" w:type="dxa"/>
            <w:tcBorders>
              <w:top w:val="nil"/>
              <w:left w:val="nil"/>
              <w:bottom w:val="nil"/>
              <w:right w:val="nil"/>
            </w:tcBorders>
            <w:vAlign w:val="center"/>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75.5</w:t>
            </w:r>
          </w:p>
        </w:tc>
        <w:tc>
          <w:tcPr>
            <w:tcW w:w="1119" w:type="dxa"/>
            <w:tcBorders>
              <w:top w:val="nil"/>
              <w:left w:val="nil"/>
              <w:bottom w:val="nil"/>
              <w:right w:val="nil"/>
            </w:tcBorders>
            <w:vAlign w:val="center"/>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46.4</w:t>
            </w:r>
          </w:p>
        </w:tc>
        <w:tc>
          <w:tcPr>
            <w:tcW w:w="1119" w:type="dxa"/>
            <w:tcBorders>
              <w:top w:val="nil"/>
              <w:left w:val="nil"/>
              <w:bottom w:val="nil"/>
              <w:right w:val="nil"/>
            </w:tcBorders>
            <w:vAlign w:val="center"/>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44.3</w:t>
            </w:r>
          </w:p>
        </w:tc>
        <w:tc>
          <w:tcPr>
            <w:tcW w:w="1119" w:type="dxa"/>
            <w:tcBorders>
              <w:top w:val="nil"/>
              <w:left w:val="nil"/>
              <w:bottom w:val="nil"/>
              <w:right w:val="nil"/>
            </w:tcBorders>
            <w:vAlign w:val="center"/>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13.4</w:t>
            </w:r>
          </w:p>
        </w:tc>
      </w:tr>
      <w:tr w:rsidR="0068533B" w:rsidRPr="006053B8" w:rsidTr="0009059A">
        <w:trPr>
          <w:trHeight w:val="86"/>
          <w:jc w:val="center"/>
        </w:trPr>
        <w:tc>
          <w:tcPr>
            <w:tcW w:w="1829" w:type="dxa"/>
            <w:tcBorders>
              <w:top w:val="nil"/>
              <w:left w:val="nil"/>
              <w:bottom w:val="nil"/>
              <w:right w:val="single" w:sz="4" w:space="0" w:color="auto"/>
            </w:tcBorders>
          </w:tcPr>
          <w:p w:rsidR="0068533B" w:rsidRPr="006053B8" w:rsidRDefault="0068533B" w:rsidP="0009059A">
            <w:pPr>
              <w:snapToGrid w:val="0"/>
              <w:spacing w:line="400" w:lineRule="exact"/>
              <w:ind w:rightChars="100" w:right="240" w:firstLineChars="150" w:firstLine="360"/>
              <w:jc w:val="both"/>
              <w:rPr>
                <w:rFonts w:eastAsia="標楷體"/>
                <w:color w:val="000000" w:themeColor="text1"/>
              </w:rPr>
            </w:pPr>
            <w:r w:rsidRPr="006053B8">
              <w:rPr>
                <w:rFonts w:eastAsia="標楷體"/>
                <w:color w:val="000000" w:themeColor="text1"/>
              </w:rPr>
              <w:t>11</w:t>
            </w:r>
            <w:r w:rsidRPr="006053B8">
              <w:rPr>
                <w:rFonts w:eastAsia="標楷體"/>
                <w:color w:val="000000" w:themeColor="text1"/>
              </w:rPr>
              <w:t>月</w:t>
            </w:r>
          </w:p>
        </w:tc>
        <w:tc>
          <w:tcPr>
            <w:tcW w:w="767" w:type="dxa"/>
            <w:tcBorders>
              <w:top w:val="nil"/>
              <w:left w:val="nil"/>
              <w:bottom w:val="nil"/>
              <w:right w:val="nil"/>
            </w:tcBorders>
          </w:tcPr>
          <w:p w:rsidR="0068533B" w:rsidRPr="006053B8" w:rsidRDefault="0068533B" w:rsidP="0009059A">
            <w:pPr>
              <w:jc w:val="center"/>
              <w:rPr>
                <w:color w:val="000000" w:themeColor="text1"/>
              </w:rPr>
            </w:pPr>
            <w:r w:rsidRPr="006053B8">
              <w:rPr>
                <w:color w:val="000000" w:themeColor="text1"/>
              </w:rPr>
              <w:t>56.7</w:t>
            </w:r>
          </w:p>
        </w:tc>
        <w:tc>
          <w:tcPr>
            <w:tcW w:w="1119" w:type="dxa"/>
            <w:tcBorders>
              <w:top w:val="nil"/>
              <w:left w:val="nil"/>
              <w:bottom w:val="nil"/>
              <w:right w:val="nil"/>
            </w:tcBorders>
          </w:tcPr>
          <w:p w:rsidR="0068533B" w:rsidRPr="006053B8" w:rsidRDefault="0068533B" w:rsidP="0009059A">
            <w:pPr>
              <w:jc w:val="center"/>
              <w:rPr>
                <w:color w:val="000000" w:themeColor="text1"/>
              </w:rPr>
            </w:pPr>
            <w:r w:rsidRPr="006053B8">
              <w:rPr>
                <w:color w:val="000000" w:themeColor="text1"/>
              </w:rPr>
              <w:t>93.9</w:t>
            </w:r>
          </w:p>
        </w:tc>
        <w:tc>
          <w:tcPr>
            <w:tcW w:w="1119" w:type="dxa"/>
            <w:tcBorders>
              <w:top w:val="nil"/>
              <w:left w:val="nil"/>
              <w:bottom w:val="nil"/>
              <w:right w:val="nil"/>
            </w:tcBorders>
          </w:tcPr>
          <w:p w:rsidR="0068533B" w:rsidRPr="006053B8" w:rsidRDefault="0068533B" w:rsidP="0009059A">
            <w:pPr>
              <w:jc w:val="center"/>
              <w:rPr>
                <w:color w:val="000000" w:themeColor="text1"/>
              </w:rPr>
            </w:pPr>
            <w:r w:rsidRPr="006053B8">
              <w:rPr>
                <w:color w:val="000000" w:themeColor="text1"/>
              </w:rPr>
              <w:t>74.3</w:t>
            </w:r>
          </w:p>
        </w:tc>
        <w:tc>
          <w:tcPr>
            <w:tcW w:w="1119" w:type="dxa"/>
            <w:tcBorders>
              <w:top w:val="nil"/>
              <w:left w:val="nil"/>
              <w:bottom w:val="nil"/>
              <w:right w:val="nil"/>
            </w:tcBorders>
          </w:tcPr>
          <w:p w:rsidR="0068533B" w:rsidRPr="006053B8" w:rsidRDefault="0068533B" w:rsidP="0009059A">
            <w:pPr>
              <w:jc w:val="center"/>
              <w:rPr>
                <w:color w:val="000000" w:themeColor="text1"/>
              </w:rPr>
            </w:pPr>
            <w:r w:rsidRPr="006053B8">
              <w:rPr>
                <w:color w:val="000000" w:themeColor="text1"/>
              </w:rPr>
              <w:t>47.8</w:t>
            </w:r>
          </w:p>
        </w:tc>
        <w:tc>
          <w:tcPr>
            <w:tcW w:w="1119" w:type="dxa"/>
            <w:tcBorders>
              <w:top w:val="nil"/>
              <w:left w:val="nil"/>
              <w:bottom w:val="nil"/>
              <w:right w:val="nil"/>
            </w:tcBorders>
          </w:tcPr>
          <w:p w:rsidR="0068533B" w:rsidRPr="006053B8" w:rsidRDefault="0068533B" w:rsidP="0009059A">
            <w:pPr>
              <w:jc w:val="center"/>
              <w:rPr>
                <w:color w:val="000000" w:themeColor="text1"/>
              </w:rPr>
            </w:pPr>
            <w:r w:rsidRPr="006053B8">
              <w:rPr>
                <w:color w:val="000000" w:themeColor="text1"/>
              </w:rPr>
              <w:t>43.0</w:t>
            </w:r>
          </w:p>
        </w:tc>
        <w:tc>
          <w:tcPr>
            <w:tcW w:w="1119" w:type="dxa"/>
            <w:tcBorders>
              <w:top w:val="nil"/>
              <w:left w:val="nil"/>
              <w:bottom w:val="nil"/>
              <w:right w:val="nil"/>
            </w:tcBorders>
          </w:tcPr>
          <w:p w:rsidR="0068533B" w:rsidRPr="006053B8" w:rsidRDefault="0068533B" w:rsidP="0009059A">
            <w:pPr>
              <w:jc w:val="center"/>
              <w:rPr>
                <w:color w:val="000000" w:themeColor="text1"/>
              </w:rPr>
            </w:pPr>
            <w:r w:rsidRPr="006053B8">
              <w:rPr>
                <w:color w:val="000000" w:themeColor="text1"/>
              </w:rPr>
              <w:t>14.0</w:t>
            </w:r>
          </w:p>
        </w:tc>
      </w:tr>
      <w:tr w:rsidR="0068533B" w:rsidRPr="006053B8" w:rsidTr="0009059A">
        <w:trPr>
          <w:trHeight w:val="86"/>
          <w:jc w:val="center"/>
        </w:trPr>
        <w:tc>
          <w:tcPr>
            <w:tcW w:w="1829" w:type="dxa"/>
            <w:tcBorders>
              <w:top w:val="nil"/>
              <w:left w:val="nil"/>
              <w:bottom w:val="nil"/>
              <w:right w:val="single" w:sz="4" w:space="0" w:color="auto"/>
            </w:tcBorders>
          </w:tcPr>
          <w:p w:rsidR="0068533B" w:rsidRPr="006053B8" w:rsidRDefault="0068533B" w:rsidP="0009059A">
            <w:pPr>
              <w:snapToGrid w:val="0"/>
              <w:spacing w:line="400" w:lineRule="exact"/>
              <w:ind w:rightChars="100" w:right="240" w:firstLineChars="150" w:firstLine="360"/>
              <w:jc w:val="both"/>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767" w:type="dxa"/>
            <w:tcBorders>
              <w:top w:val="nil"/>
              <w:left w:val="nil"/>
              <w:bottom w:val="nil"/>
              <w:right w:val="nil"/>
            </w:tcBorders>
            <w:vAlign w:val="center"/>
          </w:tcPr>
          <w:p w:rsidR="0068533B" w:rsidRPr="006053B8" w:rsidRDefault="0068533B" w:rsidP="0009059A">
            <w:pPr>
              <w:jc w:val="center"/>
              <w:rPr>
                <w:color w:val="000000" w:themeColor="text1"/>
              </w:rPr>
            </w:pPr>
            <w:r w:rsidRPr="006053B8">
              <w:rPr>
                <w:color w:val="000000" w:themeColor="text1"/>
              </w:rPr>
              <w:t xml:space="preserve">54.8 </w:t>
            </w:r>
          </w:p>
        </w:tc>
        <w:tc>
          <w:tcPr>
            <w:tcW w:w="1119" w:type="dxa"/>
            <w:tcBorders>
              <w:top w:val="nil"/>
              <w:left w:val="nil"/>
              <w:bottom w:val="nil"/>
              <w:right w:val="nil"/>
            </w:tcBorders>
            <w:vAlign w:val="center"/>
          </w:tcPr>
          <w:p w:rsidR="0068533B" w:rsidRPr="006053B8" w:rsidRDefault="0068533B" w:rsidP="0009059A">
            <w:pPr>
              <w:jc w:val="center"/>
              <w:rPr>
                <w:color w:val="000000" w:themeColor="text1"/>
              </w:rPr>
            </w:pPr>
            <w:r w:rsidRPr="006053B8">
              <w:rPr>
                <w:color w:val="000000" w:themeColor="text1"/>
              </w:rPr>
              <w:t xml:space="preserve">93.5 </w:t>
            </w:r>
          </w:p>
        </w:tc>
        <w:tc>
          <w:tcPr>
            <w:tcW w:w="1119" w:type="dxa"/>
            <w:tcBorders>
              <w:top w:val="nil"/>
              <w:left w:val="nil"/>
              <w:bottom w:val="nil"/>
              <w:right w:val="nil"/>
            </w:tcBorders>
            <w:vAlign w:val="center"/>
          </w:tcPr>
          <w:p w:rsidR="0068533B" w:rsidRPr="006053B8" w:rsidRDefault="0068533B" w:rsidP="0009059A">
            <w:pPr>
              <w:jc w:val="center"/>
              <w:rPr>
                <w:color w:val="000000" w:themeColor="text1"/>
              </w:rPr>
            </w:pPr>
            <w:r w:rsidRPr="006053B8">
              <w:rPr>
                <w:color w:val="000000" w:themeColor="text1"/>
              </w:rPr>
              <w:t xml:space="preserve">73.9 </w:t>
            </w:r>
          </w:p>
        </w:tc>
        <w:tc>
          <w:tcPr>
            <w:tcW w:w="1119" w:type="dxa"/>
            <w:tcBorders>
              <w:top w:val="nil"/>
              <w:left w:val="nil"/>
              <w:bottom w:val="nil"/>
              <w:right w:val="nil"/>
            </w:tcBorders>
            <w:vAlign w:val="center"/>
          </w:tcPr>
          <w:p w:rsidR="0068533B" w:rsidRPr="006053B8" w:rsidRDefault="0068533B" w:rsidP="0009059A">
            <w:pPr>
              <w:jc w:val="center"/>
              <w:rPr>
                <w:color w:val="000000" w:themeColor="text1"/>
              </w:rPr>
            </w:pPr>
            <w:r w:rsidRPr="006053B8">
              <w:rPr>
                <w:color w:val="000000" w:themeColor="text1"/>
              </w:rPr>
              <w:t xml:space="preserve">46.4 </w:t>
            </w:r>
          </w:p>
        </w:tc>
        <w:tc>
          <w:tcPr>
            <w:tcW w:w="1119" w:type="dxa"/>
            <w:tcBorders>
              <w:top w:val="nil"/>
              <w:left w:val="nil"/>
              <w:bottom w:val="nil"/>
              <w:right w:val="nil"/>
            </w:tcBorders>
            <w:vAlign w:val="center"/>
          </w:tcPr>
          <w:p w:rsidR="0068533B" w:rsidRPr="006053B8" w:rsidRDefault="0068533B" w:rsidP="0009059A">
            <w:pPr>
              <w:jc w:val="center"/>
              <w:rPr>
                <w:color w:val="000000" w:themeColor="text1"/>
              </w:rPr>
            </w:pPr>
            <w:r w:rsidRPr="006053B8">
              <w:rPr>
                <w:color w:val="000000" w:themeColor="text1"/>
              </w:rPr>
              <w:t xml:space="preserve">46.1 </w:t>
            </w:r>
          </w:p>
        </w:tc>
        <w:tc>
          <w:tcPr>
            <w:tcW w:w="1119" w:type="dxa"/>
            <w:tcBorders>
              <w:top w:val="nil"/>
              <w:left w:val="nil"/>
              <w:bottom w:val="nil"/>
              <w:right w:val="nil"/>
            </w:tcBorders>
            <w:vAlign w:val="center"/>
          </w:tcPr>
          <w:p w:rsidR="0068533B" w:rsidRPr="006053B8" w:rsidRDefault="0068533B" w:rsidP="0009059A">
            <w:pPr>
              <w:jc w:val="center"/>
              <w:rPr>
                <w:color w:val="000000" w:themeColor="text1"/>
              </w:rPr>
            </w:pPr>
            <w:r w:rsidRPr="006053B8">
              <w:rPr>
                <w:color w:val="000000" w:themeColor="text1"/>
              </w:rPr>
              <w:t xml:space="preserve">14.9 </w:t>
            </w:r>
          </w:p>
        </w:tc>
      </w:tr>
      <w:tr w:rsidR="0068533B" w:rsidRPr="006053B8" w:rsidTr="0009059A">
        <w:trPr>
          <w:trHeight w:val="86"/>
          <w:jc w:val="center"/>
        </w:trPr>
        <w:tc>
          <w:tcPr>
            <w:tcW w:w="1829" w:type="dxa"/>
            <w:tcBorders>
              <w:top w:val="nil"/>
              <w:left w:val="nil"/>
              <w:bottom w:val="nil"/>
              <w:right w:val="single" w:sz="4" w:space="0" w:color="auto"/>
            </w:tcBorders>
          </w:tcPr>
          <w:p w:rsidR="0068533B" w:rsidRPr="006053B8" w:rsidRDefault="0068533B" w:rsidP="0009059A">
            <w:pPr>
              <w:snapToGrid w:val="0"/>
              <w:spacing w:line="400" w:lineRule="exact"/>
              <w:ind w:right="240"/>
              <w:jc w:val="both"/>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r w:rsidRPr="006053B8">
              <w:rPr>
                <w:rFonts w:eastAsia="標楷體"/>
                <w:b/>
                <w:bCs/>
                <w:color w:val="000000" w:themeColor="text1"/>
              </w:rPr>
              <w:t>1~10</w:t>
            </w:r>
            <w:r w:rsidRPr="006053B8">
              <w:rPr>
                <w:rFonts w:eastAsia="標楷體"/>
                <w:b/>
                <w:bCs/>
                <w:color w:val="000000" w:themeColor="text1"/>
              </w:rPr>
              <w:t>月</w:t>
            </w:r>
          </w:p>
        </w:tc>
        <w:tc>
          <w:tcPr>
            <w:tcW w:w="767" w:type="dxa"/>
            <w:tcBorders>
              <w:top w:val="nil"/>
              <w:left w:val="nil"/>
              <w:bottom w:val="nil"/>
              <w:right w:val="nil"/>
            </w:tcBorders>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51.8</w:t>
            </w:r>
          </w:p>
        </w:tc>
        <w:tc>
          <w:tcPr>
            <w:tcW w:w="1119" w:type="dxa"/>
            <w:tcBorders>
              <w:top w:val="nil"/>
              <w:left w:val="nil"/>
              <w:bottom w:val="nil"/>
              <w:right w:val="nil"/>
            </w:tcBorders>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91.9</w:t>
            </w:r>
          </w:p>
        </w:tc>
        <w:tc>
          <w:tcPr>
            <w:tcW w:w="1119" w:type="dxa"/>
            <w:tcBorders>
              <w:top w:val="nil"/>
              <w:left w:val="nil"/>
              <w:bottom w:val="nil"/>
              <w:right w:val="nil"/>
            </w:tcBorders>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74.9</w:t>
            </w:r>
          </w:p>
        </w:tc>
        <w:tc>
          <w:tcPr>
            <w:tcW w:w="1119" w:type="dxa"/>
            <w:tcBorders>
              <w:top w:val="nil"/>
              <w:left w:val="nil"/>
              <w:bottom w:val="nil"/>
              <w:right w:val="nil"/>
            </w:tcBorders>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44.7</w:t>
            </w:r>
          </w:p>
        </w:tc>
        <w:tc>
          <w:tcPr>
            <w:tcW w:w="1119" w:type="dxa"/>
            <w:tcBorders>
              <w:top w:val="nil"/>
              <w:left w:val="nil"/>
              <w:bottom w:val="nil"/>
              <w:right w:val="nil"/>
            </w:tcBorders>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41.6</w:t>
            </w:r>
          </w:p>
        </w:tc>
        <w:tc>
          <w:tcPr>
            <w:tcW w:w="1119" w:type="dxa"/>
            <w:tcBorders>
              <w:top w:val="nil"/>
              <w:left w:val="nil"/>
              <w:bottom w:val="nil"/>
              <w:right w:val="nil"/>
            </w:tcBorders>
          </w:tcPr>
          <w:p w:rsidR="0068533B" w:rsidRPr="006053B8" w:rsidRDefault="0068533B" w:rsidP="0009059A">
            <w:pPr>
              <w:jc w:val="center"/>
              <w:rPr>
                <w:rFonts w:eastAsia="標楷體"/>
                <w:b/>
                <w:color w:val="000000" w:themeColor="text1"/>
                <w:szCs w:val="20"/>
              </w:rPr>
            </w:pPr>
            <w:r w:rsidRPr="006053B8">
              <w:rPr>
                <w:rFonts w:eastAsia="標楷體"/>
                <w:b/>
                <w:color w:val="000000" w:themeColor="text1"/>
                <w:szCs w:val="20"/>
              </w:rPr>
              <w:t>14.0</w:t>
            </w:r>
          </w:p>
        </w:tc>
      </w:tr>
      <w:tr w:rsidR="0068533B" w:rsidRPr="006053B8" w:rsidTr="0009059A">
        <w:trPr>
          <w:trHeight w:val="86"/>
          <w:jc w:val="center"/>
        </w:trPr>
        <w:tc>
          <w:tcPr>
            <w:tcW w:w="1829" w:type="dxa"/>
            <w:tcBorders>
              <w:top w:val="nil"/>
              <w:left w:val="nil"/>
              <w:bottom w:val="nil"/>
              <w:right w:val="single" w:sz="4" w:space="0" w:color="auto"/>
            </w:tcBorders>
          </w:tcPr>
          <w:p w:rsidR="0068533B" w:rsidRPr="006053B8" w:rsidRDefault="0068533B" w:rsidP="0009059A">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767" w:type="dxa"/>
            <w:tcBorders>
              <w:top w:val="nil"/>
              <w:left w:val="nil"/>
              <w:bottom w:val="nil"/>
              <w:right w:val="nil"/>
            </w:tcBorders>
            <w:vAlign w:val="center"/>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50.8</w:t>
            </w:r>
          </w:p>
        </w:tc>
        <w:tc>
          <w:tcPr>
            <w:tcW w:w="1119" w:type="dxa"/>
            <w:tcBorders>
              <w:top w:val="nil"/>
              <w:left w:val="nil"/>
              <w:bottom w:val="nil"/>
              <w:right w:val="nil"/>
            </w:tcBorders>
            <w:vAlign w:val="center"/>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92.5</w:t>
            </w:r>
          </w:p>
        </w:tc>
        <w:tc>
          <w:tcPr>
            <w:tcW w:w="1119" w:type="dxa"/>
            <w:tcBorders>
              <w:top w:val="nil"/>
              <w:left w:val="nil"/>
              <w:bottom w:val="nil"/>
              <w:right w:val="nil"/>
            </w:tcBorders>
            <w:vAlign w:val="center"/>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73.2</w:t>
            </w:r>
          </w:p>
        </w:tc>
        <w:tc>
          <w:tcPr>
            <w:tcW w:w="1119" w:type="dxa"/>
            <w:tcBorders>
              <w:top w:val="nil"/>
              <w:left w:val="nil"/>
              <w:bottom w:val="nil"/>
              <w:right w:val="nil"/>
            </w:tcBorders>
            <w:vAlign w:val="center"/>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45.1</w:t>
            </w:r>
          </w:p>
        </w:tc>
        <w:tc>
          <w:tcPr>
            <w:tcW w:w="1119" w:type="dxa"/>
            <w:tcBorders>
              <w:top w:val="nil"/>
              <w:left w:val="nil"/>
              <w:bottom w:val="nil"/>
              <w:right w:val="nil"/>
            </w:tcBorders>
            <w:vAlign w:val="center"/>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42.4</w:t>
            </w:r>
          </w:p>
        </w:tc>
        <w:tc>
          <w:tcPr>
            <w:tcW w:w="1119" w:type="dxa"/>
            <w:tcBorders>
              <w:top w:val="nil"/>
              <w:left w:val="nil"/>
              <w:bottom w:val="nil"/>
              <w:right w:val="nil"/>
            </w:tcBorders>
            <w:vAlign w:val="center"/>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14.7</w:t>
            </w:r>
          </w:p>
        </w:tc>
      </w:tr>
      <w:tr w:rsidR="0068533B" w:rsidRPr="006053B8" w:rsidTr="0009059A">
        <w:trPr>
          <w:trHeight w:val="86"/>
          <w:jc w:val="center"/>
        </w:trPr>
        <w:tc>
          <w:tcPr>
            <w:tcW w:w="1829" w:type="dxa"/>
            <w:tcBorders>
              <w:top w:val="nil"/>
              <w:left w:val="nil"/>
              <w:bottom w:val="nil"/>
              <w:right w:val="single" w:sz="4" w:space="0" w:color="auto"/>
            </w:tcBorders>
          </w:tcPr>
          <w:p w:rsidR="0068533B" w:rsidRPr="006053B8" w:rsidRDefault="0068533B" w:rsidP="0009059A">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767"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 xml:space="preserve">48.7 </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 xml:space="preserve">92.3 </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 xml:space="preserve">68.4 </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 xml:space="preserve">43.7 </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 xml:space="preserve">42.4 </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 xml:space="preserve">13.8 </w:t>
            </w:r>
          </w:p>
        </w:tc>
      </w:tr>
      <w:tr w:rsidR="0068533B" w:rsidRPr="006053B8" w:rsidTr="0009059A">
        <w:trPr>
          <w:trHeight w:val="86"/>
          <w:jc w:val="center"/>
        </w:trPr>
        <w:tc>
          <w:tcPr>
            <w:tcW w:w="1829" w:type="dxa"/>
            <w:tcBorders>
              <w:top w:val="nil"/>
              <w:left w:val="nil"/>
              <w:bottom w:val="nil"/>
              <w:right w:val="single" w:sz="4" w:space="0" w:color="auto"/>
            </w:tcBorders>
          </w:tcPr>
          <w:p w:rsidR="0068533B" w:rsidRPr="006053B8" w:rsidRDefault="0068533B" w:rsidP="0009059A">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767"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49.8</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92.0</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72.6</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42.8</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42.0</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14.6</w:t>
            </w:r>
          </w:p>
        </w:tc>
      </w:tr>
      <w:tr w:rsidR="0068533B" w:rsidRPr="006053B8" w:rsidTr="0009059A">
        <w:trPr>
          <w:trHeight w:val="86"/>
          <w:jc w:val="center"/>
        </w:trPr>
        <w:tc>
          <w:tcPr>
            <w:tcW w:w="1829" w:type="dxa"/>
            <w:tcBorders>
              <w:top w:val="nil"/>
              <w:left w:val="nil"/>
              <w:bottom w:val="nil"/>
              <w:right w:val="single" w:sz="4" w:space="0" w:color="auto"/>
            </w:tcBorders>
          </w:tcPr>
          <w:p w:rsidR="0068533B" w:rsidRPr="006053B8" w:rsidRDefault="0068533B" w:rsidP="0009059A">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767"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50.8</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92.3</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74.2</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45.2</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38.9</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14.7</w:t>
            </w:r>
          </w:p>
        </w:tc>
      </w:tr>
      <w:tr w:rsidR="0068533B" w:rsidRPr="006053B8" w:rsidTr="0009059A">
        <w:trPr>
          <w:trHeight w:val="86"/>
          <w:jc w:val="center"/>
        </w:trPr>
        <w:tc>
          <w:tcPr>
            <w:tcW w:w="1829" w:type="dxa"/>
            <w:tcBorders>
              <w:top w:val="nil"/>
              <w:left w:val="nil"/>
              <w:bottom w:val="nil"/>
              <w:right w:val="single" w:sz="4" w:space="0" w:color="auto"/>
            </w:tcBorders>
          </w:tcPr>
          <w:p w:rsidR="0068533B" w:rsidRPr="006053B8" w:rsidRDefault="0068533B" w:rsidP="0009059A">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767"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49.9</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91.5</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73.8</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44.3</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37.8</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14.8</w:t>
            </w:r>
          </w:p>
        </w:tc>
      </w:tr>
      <w:tr w:rsidR="0068533B" w:rsidRPr="006053B8" w:rsidTr="0009059A">
        <w:trPr>
          <w:trHeight w:val="86"/>
          <w:jc w:val="center"/>
        </w:trPr>
        <w:tc>
          <w:tcPr>
            <w:tcW w:w="1829" w:type="dxa"/>
            <w:tcBorders>
              <w:top w:val="nil"/>
              <w:left w:val="nil"/>
              <w:bottom w:val="nil"/>
              <w:right w:val="single" w:sz="4" w:space="0" w:color="auto"/>
            </w:tcBorders>
          </w:tcPr>
          <w:p w:rsidR="0068533B" w:rsidRPr="006053B8" w:rsidRDefault="0068533B" w:rsidP="0009059A">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767"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51.7</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91.9</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76.1</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44.7</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41.6</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15.3</w:t>
            </w:r>
          </w:p>
        </w:tc>
      </w:tr>
      <w:tr w:rsidR="0068533B" w:rsidRPr="006053B8" w:rsidTr="0009059A">
        <w:trPr>
          <w:trHeight w:val="86"/>
          <w:jc w:val="center"/>
        </w:trPr>
        <w:tc>
          <w:tcPr>
            <w:tcW w:w="1829" w:type="dxa"/>
            <w:tcBorders>
              <w:top w:val="nil"/>
              <w:left w:val="nil"/>
              <w:bottom w:val="nil"/>
              <w:right w:val="single" w:sz="4" w:space="0" w:color="auto"/>
            </w:tcBorders>
          </w:tcPr>
          <w:p w:rsidR="0068533B" w:rsidRPr="006053B8" w:rsidRDefault="0068533B" w:rsidP="0009059A">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767"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51.8</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91.1</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77.9</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45.7</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40.1</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15.0</w:t>
            </w:r>
          </w:p>
        </w:tc>
      </w:tr>
      <w:tr w:rsidR="0068533B" w:rsidRPr="006053B8" w:rsidTr="0009059A">
        <w:trPr>
          <w:trHeight w:val="86"/>
          <w:jc w:val="center"/>
        </w:trPr>
        <w:tc>
          <w:tcPr>
            <w:tcW w:w="1829" w:type="dxa"/>
            <w:tcBorders>
              <w:top w:val="nil"/>
              <w:left w:val="nil"/>
              <w:bottom w:val="nil"/>
              <w:right w:val="single" w:sz="4" w:space="0" w:color="auto"/>
            </w:tcBorders>
          </w:tcPr>
          <w:p w:rsidR="0068533B" w:rsidRPr="006053B8" w:rsidRDefault="0068533B" w:rsidP="0009059A">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767"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50.4</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90.5</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77.5</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42.0</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40.7</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14.1</w:t>
            </w:r>
          </w:p>
        </w:tc>
      </w:tr>
      <w:tr w:rsidR="0068533B" w:rsidRPr="006053B8" w:rsidTr="0009059A">
        <w:trPr>
          <w:trHeight w:val="86"/>
          <w:jc w:val="center"/>
        </w:trPr>
        <w:tc>
          <w:tcPr>
            <w:tcW w:w="1829" w:type="dxa"/>
            <w:tcBorders>
              <w:top w:val="nil"/>
              <w:left w:val="nil"/>
              <w:bottom w:val="nil"/>
              <w:right w:val="single" w:sz="4" w:space="0" w:color="auto"/>
            </w:tcBorders>
          </w:tcPr>
          <w:p w:rsidR="0068533B" w:rsidRPr="006053B8" w:rsidRDefault="0068533B" w:rsidP="0009059A">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767"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57.0</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92.4</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78.1</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46.4</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45.4</w:t>
            </w:r>
          </w:p>
        </w:tc>
        <w:tc>
          <w:tcPr>
            <w:tcW w:w="1119" w:type="dxa"/>
            <w:tcBorders>
              <w:top w:val="nil"/>
              <w:left w:val="nil"/>
              <w:bottom w:val="nil"/>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11.4</w:t>
            </w:r>
          </w:p>
        </w:tc>
      </w:tr>
      <w:tr w:rsidR="0068533B" w:rsidRPr="006053B8" w:rsidTr="0009059A">
        <w:trPr>
          <w:trHeight w:val="86"/>
          <w:jc w:val="center"/>
        </w:trPr>
        <w:tc>
          <w:tcPr>
            <w:tcW w:w="1829" w:type="dxa"/>
            <w:tcBorders>
              <w:top w:val="nil"/>
              <w:left w:val="nil"/>
              <w:bottom w:val="single" w:sz="4" w:space="0" w:color="auto"/>
              <w:right w:val="single" w:sz="4" w:space="0" w:color="auto"/>
            </w:tcBorders>
          </w:tcPr>
          <w:p w:rsidR="0068533B" w:rsidRPr="006053B8" w:rsidRDefault="0068533B" w:rsidP="0009059A">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767" w:type="dxa"/>
            <w:tcBorders>
              <w:top w:val="nil"/>
              <w:left w:val="nil"/>
              <w:bottom w:val="single" w:sz="4" w:space="0" w:color="auto"/>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56.9</w:t>
            </w:r>
          </w:p>
        </w:tc>
        <w:tc>
          <w:tcPr>
            <w:tcW w:w="1119" w:type="dxa"/>
            <w:tcBorders>
              <w:top w:val="nil"/>
              <w:left w:val="nil"/>
              <w:bottom w:val="single" w:sz="4" w:space="0" w:color="auto"/>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92.2</w:t>
            </w:r>
          </w:p>
        </w:tc>
        <w:tc>
          <w:tcPr>
            <w:tcW w:w="1119" w:type="dxa"/>
            <w:tcBorders>
              <w:top w:val="nil"/>
              <w:left w:val="nil"/>
              <w:bottom w:val="single" w:sz="4" w:space="0" w:color="auto"/>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76.6</w:t>
            </w:r>
          </w:p>
        </w:tc>
        <w:tc>
          <w:tcPr>
            <w:tcW w:w="1119" w:type="dxa"/>
            <w:tcBorders>
              <w:top w:val="nil"/>
              <w:left w:val="nil"/>
              <w:bottom w:val="single" w:sz="4" w:space="0" w:color="auto"/>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47.3</w:t>
            </w:r>
          </w:p>
        </w:tc>
        <w:tc>
          <w:tcPr>
            <w:tcW w:w="1119" w:type="dxa"/>
            <w:tcBorders>
              <w:top w:val="nil"/>
              <w:left w:val="nil"/>
              <w:bottom w:val="single" w:sz="4" w:space="0" w:color="auto"/>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44.5</w:t>
            </w:r>
          </w:p>
        </w:tc>
        <w:tc>
          <w:tcPr>
            <w:tcW w:w="1119" w:type="dxa"/>
            <w:tcBorders>
              <w:top w:val="nil"/>
              <w:left w:val="nil"/>
              <w:bottom w:val="single" w:sz="4" w:space="0" w:color="auto"/>
              <w:right w:val="nil"/>
            </w:tcBorders>
          </w:tcPr>
          <w:p w:rsidR="0068533B" w:rsidRPr="006053B8" w:rsidRDefault="0068533B" w:rsidP="0009059A">
            <w:pPr>
              <w:jc w:val="center"/>
              <w:rPr>
                <w:rFonts w:eastAsia="標楷體"/>
                <w:color w:val="000000" w:themeColor="text1"/>
                <w:szCs w:val="20"/>
              </w:rPr>
            </w:pPr>
            <w:r w:rsidRPr="006053B8">
              <w:rPr>
                <w:rFonts w:eastAsia="標楷體"/>
                <w:color w:val="000000" w:themeColor="text1"/>
                <w:szCs w:val="20"/>
              </w:rPr>
              <w:t>11.3</w:t>
            </w:r>
          </w:p>
        </w:tc>
      </w:tr>
    </w:tbl>
    <w:p w:rsidR="0068533B" w:rsidRPr="006053B8" w:rsidRDefault="0068533B" w:rsidP="0068533B">
      <w:pPr>
        <w:rPr>
          <w:rFonts w:eastAsia="標楷體"/>
          <w:b/>
          <w:color w:val="000000" w:themeColor="text1"/>
          <w:sz w:val="28"/>
          <w:szCs w:val="28"/>
        </w:rPr>
      </w:pPr>
      <w:r w:rsidRPr="006053B8">
        <w:rPr>
          <w:rFonts w:eastAsia="標楷體"/>
          <w:color w:val="000000" w:themeColor="text1"/>
          <w:kern w:val="0"/>
          <w:sz w:val="22"/>
          <w:szCs w:val="22"/>
        </w:rPr>
        <w:t>資料來源：經濟部統計處。</w:t>
      </w:r>
    </w:p>
    <w:p w:rsidR="0068533B" w:rsidRPr="006053B8" w:rsidRDefault="0068533B" w:rsidP="0068533B">
      <w:pPr>
        <w:jc w:val="center"/>
        <w:rPr>
          <w:rFonts w:eastAsia="標楷體"/>
          <w:b/>
          <w:color w:val="000000" w:themeColor="text1"/>
          <w:sz w:val="28"/>
          <w:szCs w:val="28"/>
        </w:rPr>
      </w:pPr>
      <w:r w:rsidRPr="006053B8">
        <w:rPr>
          <w:rFonts w:eastAsia="標楷體"/>
          <w:b/>
          <w:color w:val="000000" w:themeColor="text1"/>
          <w:sz w:val="28"/>
          <w:szCs w:val="28"/>
        </w:rPr>
        <w:t>表</w:t>
      </w:r>
      <w:r w:rsidRPr="006053B8">
        <w:rPr>
          <w:rFonts w:eastAsia="標楷體"/>
          <w:b/>
          <w:color w:val="000000" w:themeColor="text1"/>
          <w:sz w:val="28"/>
          <w:szCs w:val="28"/>
        </w:rPr>
        <w:t xml:space="preserve"> 2-5-4</w:t>
      </w:r>
      <w:r w:rsidRPr="006053B8">
        <w:rPr>
          <w:rFonts w:eastAsia="標楷體"/>
          <w:b/>
          <w:color w:val="000000" w:themeColor="text1"/>
          <w:sz w:val="28"/>
          <w:szCs w:val="28"/>
        </w:rPr>
        <w:t xml:space="preserve">　我國在各主要地區（國家）外銷接單情形</w:t>
      </w:r>
    </w:p>
    <w:tbl>
      <w:tblPr>
        <w:tblW w:w="7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68533B" w:rsidRPr="006053B8" w:rsidTr="0009059A">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68533B" w:rsidRPr="006053B8" w:rsidRDefault="0068533B" w:rsidP="0009059A">
            <w:pPr>
              <w:snapToGrid w:val="0"/>
              <w:spacing w:line="360" w:lineRule="atLeast"/>
              <w:ind w:left="33" w:right="-40"/>
              <w:jc w:val="center"/>
              <w:rPr>
                <w:rFonts w:eastAsia="標楷體"/>
                <w:color w:val="000000" w:themeColor="text1"/>
              </w:rPr>
            </w:pPr>
            <w:r w:rsidRPr="006053B8">
              <w:rPr>
                <w:rFonts w:eastAsia="標楷體"/>
                <w:b/>
                <w:bCs/>
                <w:color w:val="000000" w:themeColor="text1"/>
                <w:sz w:val="32"/>
                <w:szCs w:val="32"/>
              </w:rPr>
              <w:br w:type="page"/>
            </w:r>
            <w:r w:rsidRPr="006053B8">
              <w:rPr>
                <w:rFonts w:eastAsia="標楷體"/>
                <w:color w:val="000000" w:themeColor="text1"/>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68533B" w:rsidRPr="006053B8" w:rsidRDefault="0068533B" w:rsidP="0009059A">
            <w:pPr>
              <w:snapToGrid w:val="0"/>
              <w:spacing w:line="360" w:lineRule="atLeast"/>
              <w:ind w:left="28" w:right="-40"/>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10</w:t>
            </w:r>
            <w:r w:rsidRPr="006053B8">
              <w:rPr>
                <w:rFonts w:eastAsia="標楷體"/>
                <w:color w:val="000000" w:themeColor="text1"/>
              </w:rPr>
              <w:t>月</w:t>
            </w:r>
          </w:p>
        </w:tc>
      </w:tr>
      <w:tr w:rsidR="0068533B" w:rsidRPr="006053B8" w:rsidTr="0009059A">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68533B" w:rsidRPr="006053B8" w:rsidRDefault="0068533B" w:rsidP="0009059A">
            <w:pPr>
              <w:widowControl/>
              <w:rPr>
                <w:rFonts w:eastAsia="標楷體"/>
                <w:color w:val="000000" w:themeColor="text1"/>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68533B" w:rsidRPr="006053B8" w:rsidRDefault="0068533B" w:rsidP="0009059A">
            <w:pPr>
              <w:snapToGrid w:val="0"/>
              <w:spacing w:line="360" w:lineRule="atLeast"/>
              <w:ind w:left="28" w:right="-40"/>
              <w:jc w:val="center"/>
              <w:rPr>
                <w:rFonts w:eastAsia="標楷體"/>
                <w:color w:val="000000" w:themeColor="text1"/>
              </w:rPr>
            </w:pPr>
            <w:r w:rsidRPr="006053B8">
              <w:rPr>
                <w:rFonts w:eastAsia="標楷體"/>
                <w:color w:val="000000" w:themeColor="text1"/>
              </w:rPr>
              <w:t>金額</w:t>
            </w:r>
          </w:p>
          <w:p w:rsidR="0068533B" w:rsidRPr="006053B8" w:rsidRDefault="0068533B" w:rsidP="0009059A">
            <w:pPr>
              <w:snapToGrid w:val="0"/>
              <w:spacing w:line="360" w:lineRule="atLeast"/>
              <w:ind w:left="28" w:right="-40"/>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2888" w:type="dxa"/>
            <w:tcBorders>
              <w:top w:val="single" w:sz="4" w:space="0" w:color="auto"/>
              <w:left w:val="single" w:sz="4" w:space="0" w:color="auto"/>
              <w:bottom w:val="single" w:sz="4" w:space="0" w:color="auto"/>
              <w:right w:val="nil"/>
            </w:tcBorders>
            <w:vAlign w:val="center"/>
            <w:hideMark/>
          </w:tcPr>
          <w:p w:rsidR="0068533B" w:rsidRPr="006053B8" w:rsidRDefault="0068533B" w:rsidP="0009059A">
            <w:pPr>
              <w:adjustRightInd w:val="0"/>
              <w:snapToGrid w:val="0"/>
              <w:spacing w:line="360" w:lineRule="atLeast"/>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107</w:t>
            </w:r>
            <w:r w:rsidRPr="006053B8">
              <w:rPr>
                <w:rFonts w:eastAsia="標楷體"/>
                <w:color w:val="000000" w:themeColor="text1"/>
              </w:rPr>
              <w:t>年同月增減率</w:t>
            </w:r>
            <w:r w:rsidRPr="006053B8">
              <w:rPr>
                <w:rFonts w:eastAsia="標楷體"/>
                <w:color w:val="000000" w:themeColor="text1"/>
              </w:rPr>
              <w:t>(%)</w:t>
            </w:r>
          </w:p>
        </w:tc>
      </w:tr>
      <w:tr w:rsidR="0068533B" w:rsidRPr="006053B8" w:rsidTr="0009059A">
        <w:trPr>
          <w:jc w:val="center"/>
        </w:trPr>
        <w:tc>
          <w:tcPr>
            <w:tcW w:w="2378" w:type="dxa"/>
            <w:tcBorders>
              <w:top w:val="single" w:sz="4" w:space="0" w:color="auto"/>
              <w:left w:val="nil"/>
              <w:bottom w:val="nil"/>
              <w:right w:val="single" w:sz="4" w:space="0" w:color="auto"/>
            </w:tcBorders>
            <w:hideMark/>
          </w:tcPr>
          <w:p w:rsidR="0068533B" w:rsidRPr="006053B8" w:rsidRDefault="0068533B" w:rsidP="0009059A">
            <w:pPr>
              <w:snapToGrid w:val="0"/>
              <w:spacing w:line="360" w:lineRule="atLeast"/>
              <w:ind w:left="28" w:right="-40"/>
              <w:jc w:val="center"/>
              <w:rPr>
                <w:rFonts w:eastAsia="標楷體"/>
                <w:color w:val="000000" w:themeColor="text1"/>
              </w:rPr>
            </w:pPr>
            <w:r w:rsidRPr="006053B8">
              <w:rPr>
                <w:rFonts w:eastAsia="標楷體"/>
                <w:color w:val="000000" w:themeColor="text1"/>
              </w:rPr>
              <w:t>美國</w:t>
            </w:r>
          </w:p>
        </w:tc>
        <w:tc>
          <w:tcPr>
            <w:tcW w:w="2226" w:type="dxa"/>
            <w:tcBorders>
              <w:top w:val="single" w:sz="4" w:space="0" w:color="auto"/>
              <w:left w:val="single" w:sz="4" w:space="0" w:color="auto"/>
              <w:bottom w:val="nil"/>
              <w:right w:val="nil"/>
            </w:tcBorders>
            <w:vAlign w:val="center"/>
            <w:hideMark/>
          </w:tcPr>
          <w:p w:rsidR="0068533B" w:rsidRPr="006053B8" w:rsidRDefault="0068533B" w:rsidP="0009059A">
            <w:pPr>
              <w:jc w:val="center"/>
              <w:rPr>
                <w:color w:val="000000" w:themeColor="text1"/>
              </w:rPr>
            </w:pPr>
            <w:r w:rsidRPr="006053B8">
              <w:rPr>
                <w:color w:val="000000" w:themeColor="text1"/>
              </w:rPr>
              <w:t>144.8</w:t>
            </w:r>
          </w:p>
        </w:tc>
        <w:tc>
          <w:tcPr>
            <w:tcW w:w="2888" w:type="dxa"/>
            <w:tcBorders>
              <w:top w:val="single" w:sz="4" w:space="0" w:color="auto"/>
              <w:left w:val="single" w:sz="4" w:space="0" w:color="auto"/>
              <w:bottom w:val="nil"/>
              <w:right w:val="nil"/>
            </w:tcBorders>
            <w:vAlign w:val="center"/>
          </w:tcPr>
          <w:p w:rsidR="0068533B" w:rsidRPr="006053B8" w:rsidRDefault="0068533B" w:rsidP="0009059A">
            <w:pPr>
              <w:jc w:val="center"/>
              <w:rPr>
                <w:color w:val="000000" w:themeColor="text1"/>
              </w:rPr>
            </w:pPr>
            <w:r w:rsidRPr="006053B8">
              <w:rPr>
                <w:color w:val="000000" w:themeColor="text1"/>
              </w:rPr>
              <w:t>-3.0</w:t>
            </w:r>
          </w:p>
        </w:tc>
      </w:tr>
      <w:tr w:rsidR="0068533B" w:rsidRPr="006053B8" w:rsidTr="0009059A">
        <w:trPr>
          <w:jc w:val="center"/>
        </w:trPr>
        <w:tc>
          <w:tcPr>
            <w:tcW w:w="2378" w:type="dxa"/>
            <w:tcBorders>
              <w:top w:val="nil"/>
              <w:left w:val="nil"/>
              <w:bottom w:val="nil"/>
              <w:right w:val="single" w:sz="4" w:space="0" w:color="auto"/>
            </w:tcBorders>
            <w:hideMark/>
          </w:tcPr>
          <w:p w:rsidR="0068533B" w:rsidRPr="006053B8" w:rsidRDefault="0068533B" w:rsidP="0009059A">
            <w:pPr>
              <w:snapToGrid w:val="0"/>
              <w:spacing w:line="360" w:lineRule="atLeast"/>
              <w:ind w:left="28" w:right="-40"/>
              <w:jc w:val="center"/>
              <w:rPr>
                <w:rFonts w:eastAsia="標楷體"/>
                <w:color w:val="000000" w:themeColor="text1"/>
              </w:rPr>
            </w:pPr>
            <w:r w:rsidRPr="006053B8">
              <w:rPr>
                <w:rFonts w:eastAsia="標楷體"/>
                <w:color w:val="000000" w:themeColor="text1"/>
              </w:rPr>
              <w:t>歐洲</w:t>
            </w:r>
          </w:p>
        </w:tc>
        <w:tc>
          <w:tcPr>
            <w:tcW w:w="2226" w:type="dxa"/>
            <w:tcBorders>
              <w:top w:val="nil"/>
              <w:left w:val="single" w:sz="4" w:space="0" w:color="auto"/>
              <w:bottom w:val="nil"/>
              <w:right w:val="nil"/>
            </w:tcBorders>
          </w:tcPr>
          <w:p w:rsidR="0068533B" w:rsidRPr="006053B8" w:rsidRDefault="0068533B" w:rsidP="0009059A">
            <w:pPr>
              <w:jc w:val="center"/>
              <w:rPr>
                <w:color w:val="000000" w:themeColor="text1"/>
              </w:rPr>
            </w:pPr>
            <w:r w:rsidRPr="006053B8">
              <w:rPr>
                <w:color w:val="000000" w:themeColor="text1"/>
              </w:rPr>
              <w:t>114.6</w:t>
            </w:r>
          </w:p>
        </w:tc>
        <w:tc>
          <w:tcPr>
            <w:tcW w:w="2888" w:type="dxa"/>
            <w:tcBorders>
              <w:top w:val="nil"/>
              <w:left w:val="single" w:sz="4" w:space="0" w:color="auto"/>
              <w:bottom w:val="nil"/>
              <w:right w:val="nil"/>
            </w:tcBorders>
          </w:tcPr>
          <w:p w:rsidR="0068533B" w:rsidRPr="006053B8" w:rsidRDefault="0068533B" w:rsidP="0009059A">
            <w:pPr>
              <w:jc w:val="center"/>
              <w:rPr>
                <w:color w:val="000000" w:themeColor="text1"/>
              </w:rPr>
            </w:pPr>
            <w:r w:rsidRPr="006053B8">
              <w:rPr>
                <w:color w:val="000000" w:themeColor="text1"/>
              </w:rPr>
              <w:t>5.1</w:t>
            </w:r>
          </w:p>
        </w:tc>
      </w:tr>
      <w:tr w:rsidR="0068533B" w:rsidRPr="006053B8" w:rsidTr="0009059A">
        <w:trPr>
          <w:jc w:val="center"/>
        </w:trPr>
        <w:tc>
          <w:tcPr>
            <w:tcW w:w="2378" w:type="dxa"/>
            <w:tcBorders>
              <w:top w:val="nil"/>
              <w:left w:val="nil"/>
              <w:bottom w:val="nil"/>
              <w:right w:val="single" w:sz="4" w:space="0" w:color="auto"/>
            </w:tcBorders>
          </w:tcPr>
          <w:p w:rsidR="0068533B" w:rsidRPr="006053B8" w:rsidRDefault="0068533B" w:rsidP="0009059A">
            <w:pPr>
              <w:snapToGrid w:val="0"/>
              <w:spacing w:line="360" w:lineRule="atLeast"/>
              <w:ind w:left="28" w:right="-40"/>
              <w:jc w:val="center"/>
              <w:rPr>
                <w:rFonts w:eastAsia="標楷體"/>
                <w:color w:val="000000" w:themeColor="text1"/>
              </w:rPr>
            </w:pPr>
            <w:r w:rsidRPr="006053B8">
              <w:rPr>
                <w:rFonts w:eastAsia="標楷體"/>
                <w:color w:val="000000" w:themeColor="text1"/>
              </w:rPr>
              <w:t>中國大陸（含香港）</w:t>
            </w:r>
          </w:p>
        </w:tc>
        <w:tc>
          <w:tcPr>
            <w:tcW w:w="2226" w:type="dxa"/>
            <w:tcBorders>
              <w:top w:val="nil"/>
              <w:left w:val="single" w:sz="4" w:space="0" w:color="auto"/>
              <w:bottom w:val="nil"/>
              <w:right w:val="nil"/>
            </w:tcBorders>
          </w:tcPr>
          <w:p w:rsidR="0068533B" w:rsidRPr="006053B8" w:rsidRDefault="0068533B" w:rsidP="0009059A">
            <w:pPr>
              <w:jc w:val="center"/>
              <w:rPr>
                <w:color w:val="000000" w:themeColor="text1"/>
              </w:rPr>
            </w:pPr>
            <w:r w:rsidRPr="006053B8">
              <w:rPr>
                <w:color w:val="000000" w:themeColor="text1"/>
              </w:rPr>
              <w:t>106.3</w:t>
            </w:r>
          </w:p>
        </w:tc>
        <w:tc>
          <w:tcPr>
            <w:tcW w:w="2888" w:type="dxa"/>
            <w:tcBorders>
              <w:top w:val="nil"/>
              <w:left w:val="single" w:sz="4" w:space="0" w:color="auto"/>
              <w:bottom w:val="nil"/>
              <w:right w:val="nil"/>
            </w:tcBorders>
          </w:tcPr>
          <w:p w:rsidR="0068533B" w:rsidRPr="006053B8" w:rsidRDefault="0068533B" w:rsidP="0009059A">
            <w:pPr>
              <w:jc w:val="center"/>
              <w:rPr>
                <w:color w:val="000000" w:themeColor="text1"/>
              </w:rPr>
            </w:pPr>
            <w:r w:rsidRPr="006053B8">
              <w:rPr>
                <w:color w:val="000000" w:themeColor="text1"/>
              </w:rPr>
              <w:t>-7.3</w:t>
            </w:r>
          </w:p>
        </w:tc>
      </w:tr>
      <w:tr w:rsidR="0068533B" w:rsidRPr="006053B8" w:rsidTr="0009059A">
        <w:trPr>
          <w:trHeight w:val="257"/>
          <w:jc w:val="center"/>
        </w:trPr>
        <w:tc>
          <w:tcPr>
            <w:tcW w:w="2378" w:type="dxa"/>
            <w:tcBorders>
              <w:top w:val="nil"/>
              <w:left w:val="nil"/>
              <w:bottom w:val="nil"/>
              <w:right w:val="single" w:sz="4" w:space="0" w:color="auto"/>
            </w:tcBorders>
            <w:hideMark/>
          </w:tcPr>
          <w:p w:rsidR="0068533B" w:rsidRPr="006053B8" w:rsidRDefault="0068533B" w:rsidP="0009059A">
            <w:pPr>
              <w:snapToGrid w:val="0"/>
              <w:spacing w:line="360" w:lineRule="atLeast"/>
              <w:ind w:left="28" w:right="-40"/>
              <w:jc w:val="center"/>
              <w:rPr>
                <w:rFonts w:eastAsia="標楷體"/>
                <w:color w:val="000000" w:themeColor="text1"/>
              </w:rPr>
            </w:pPr>
            <w:r w:rsidRPr="006053B8">
              <w:rPr>
                <w:rFonts w:eastAsia="標楷體"/>
                <w:color w:val="000000" w:themeColor="text1"/>
              </w:rPr>
              <w:t>東協</w:t>
            </w:r>
          </w:p>
        </w:tc>
        <w:tc>
          <w:tcPr>
            <w:tcW w:w="2226" w:type="dxa"/>
            <w:tcBorders>
              <w:top w:val="nil"/>
              <w:left w:val="single" w:sz="4" w:space="0" w:color="auto"/>
              <w:bottom w:val="nil"/>
              <w:right w:val="nil"/>
            </w:tcBorders>
          </w:tcPr>
          <w:p w:rsidR="0068533B" w:rsidRPr="006053B8" w:rsidRDefault="0068533B" w:rsidP="0009059A">
            <w:pPr>
              <w:jc w:val="center"/>
              <w:rPr>
                <w:color w:val="000000" w:themeColor="text1"/>
              </w:rPr>
            </w:pPr>
            <w:r w:rsidRPr="006053B8">
              <w:rPr>
                <w:color w:val="000000" w:themeColor="text1"/>
              </w:rPr>
              <w:t>38.3</w:t>
            </w:r>
          </w:p>
        </w:tc>
        <w:tc>
          <w:tcPr>
            <w:tcW w:w="2888" w:type="dxa"/>
            <w:tcBorders>
              <w:top w:val="nil"/>
              <w:left w:val="single" w:sz="4" w:space="0" w:color="auto"/>
              <w:bottom w:val="nil"/>
              <w:right w:val="nil"/>
            </w:tcBorders>
          </w:tcPr>
          <w:p w:rsidR="0068533B" w:rsidRPr="006053B8" w:rsidRDefault="0068533B" w:rsidP="0009059A">
            <w:pPr>
              <w:jc w:val="center"/>
              <w:rPr>
                <w:color w:val="000000" w:themeColor="text1"/>
              </w:rPr>
            </w:pPr>
            <w:r w:rsidRPr="006053B8">
              <w:rPr>
                <w:color w:val="000000" w:themeColor="text1"/>
              </w:rPr>
              <w:t>-5.9</w:t>
            </w:r>
          </w:p>
        </w:tc>
      </w:tr>
      <w:tr w:rsidR="0068533B" w:rsidRPr="006053B8" w:rsidTr="0009059A">
        <w:trPr>
          <w:trHeight w:val="425"/>
          <w:jc w:val="center"/>
        </w:trPr>
        <w:tc>
          <w:tcPr>
            <w:tcW w:w="2378" w:type="dxa"/>
            <w:tcBorders>
              <w:top w:val="nil"/>
              <w:left w:val="nil"/>
              <w:bottom w:val="single" w:sz="4" w:space="0" w:color="auto"/>
              <w:right w:val="single" w:sz="4" w:space="0" w:color="auto"/>
            </w:tcBorders>
            <w:hideMark/>
          </w:tcPr>
          <w:p w:rsidR="0068533B" w:rsidRPr="006053B8" w:rsidRDefault="0068533B" w:rsidP="0009059A">
            <w:pPr>
              <w:snapToGrid w:val="0"/>
              <w:spacing w:line="360" w:lineRule="atLeast"/>
              <w:ind w:left="28" w:right="-40"/>
              <w:jc w:val="center"/>
              <w:rPr>
                <w:rFonts w:eastAsia="標楷體"/>
                <w:color w:val="000000" w:themeColor="text1"/>
              </w:rPr>
            </w:pPr>
            <w:r w:rsidRPr="006053B8">
              <w:rPr>
                <w:rFonts w:eastAsia="標楷體"/>
                <w:color w:val="000000" w:themeColor="text1"/>
              </w:rPr>
              <w:t>日本</w:t>
            </w:r>
          </w:p>
        </w:tc>
        <w:tc>
          <w:tcPr>
            <w:tcW w:w="2226" w:type="dxa"/>
            <w:tcBorders>
              <w:top w:val="nil"/>
              <w:left w:val="single" w:sz="4" w:space="0" w:color="auto"/>
              <w:bottom w:val="single" w:sz="4" w:space="0" w:color="auto"/>
              <w:right w:val="nil"/>
            </w:tcBorders>
          </w:tcPr>
          <w:p w:rsidR="0068533B" w:rsidRPr="006053B8" w:rsidRDefault="0068533B" w:rsidP="0009059A">
            <w:pPr>
              <w:jc w:val="center"/>
              <w:rPr>
                <w:color w:val="000000" w:themeColor="text1"/>
              </w:rPr>
            </w:pPr>
            <w:r w:rsidRPr="006053B8">
              <w:rPr>
                <w:color w:val="000000" w:themeColor="text1"/>
              </w:rPr>
              <w:t>23.2</w:t>
            </w:r>
          </w:p>
        </w:tc>
        <w:tc>
          <w:tcPr>
            <w:tcW w:w="2888" w:type="dxa"/>
            <w:tcBorders>
              <w:top w:val="nil"/>
              <w:left w:val="single" w:sz="4" w:space="0" w:color="auto"/>
              <w:bottom w:val="single" w:sz="4" w:space="0" w:color="auto"/>
              <w:right w:val="nil"/>
            </w:tcBorders>
          </w:tcPr>
          <w:p w:rsidR="0068533B" w:rsidRPr="006053B8" w:rsidRDefault="0068533B" w:rsidP="0009059A">
            <w:pPr>
              <w:jc w:val="center"/>
              <w:rPr>
                <w:color w:val="000000" w:themeColor="text1"/>
              </w:rPr>
            </w:pPr>
            <w:r w:rsidRPr="006053B8">
              <w:rPr>
                <w:color w:val="000000" w:themeColor="text1"/>
              </w:rPr>
              <w:t>-15.1</w:t>
            </w:r>
          </w:p>
        </w:tc>
      </w:tr>
    </w:tbl>
    <w:p w:rsidR="00237993" w:rsidRPr="006053B8" w:rsidRDefault="0068533B">
      <w:pPr>
        <w:widowControl/>
        <w:rPr>
          <w:rFonts w:eastAsia="標楷體"/>
          <w:color w:val="000000" w:themeColor="text1"/>
          <w:kern w:val="0"/>
          <w:sz w:val="22"/>
          <w:szCs w:val="22"/>
        </w:rPr>
      </w:pPr>
      <w:r w:rsidRPr="006053B8">
        <w:rPr>
          <w:rFonts w:eastAsia="標楷體"/>
          <w:color w:val="000000" w:themeColor="text1"/>
          <w:kern w:val="0"/>
          <w:sz w:val="22"/>
          <w:szCs w:val="22"/>
        </w:rPr>
        <w:t>資料來源：經濟部統計處。</w:t>
      </w:r>
    </w:p>
    <w:p w:rsidR="008370A8" w:rsidRPr="006053B8" w:rsidRDefault="008370A8">
      <w:pPr>
        <w:widowControl/>
        <w:rPr>
          <w:rFonts w:eastAsia="標楷體"/>
          <w:b/>
          <w:bCs/>
          <w:color w:val="000000" w:themeColor="text1"/>
          <w:sz w:val="32"/>
          <w:szCs w:val="32"/>
        </w:rPr>
      </w:pPr>
    </w:p>
    <w:p w:rsidR="005E3164" w:rsidRPr="006053B8" w:rsidRDefault="005E3164" w:rsidP="005E3164">
      <w:pPr>
        <w:keepNext/>
        <w:snapToGrid w:val="0"/>
        <w:spacing w:beforeLines="50" w:before="180"/>
        <w:ind w:rightChars="-25" w:right="-60"/>
        <w:outlineLvl w:val="2"/>
        <w:rPr>
          <w:rFonts w:eastAsia="標楷體"/>
          <w:b/>
          <w:bCs/>
          <w:color w:val="000000" w:themeColor="text1"/>
          <w:sz w:val="32"/>
          <w:szCs w:val="32"/>
        </w:rPr>
      </w:pPr>
      <w:bookmarkStart w:id="110" w:name="_Toc25914354"/>
      <w:r w:rsidRPr="006053B8">
        <w:rPr>
          <w:rFonts w:eastAsia="標楷體"/>
          <w:b/>
          <w:bCs/>
          <w:color w:val="000000" w:themeColor="text1"/>
          <w:sz w:val="32"/>
          <w:szCs w:val="32"/>
        </w:rPr>
        <w:lastRenderedPageBreak/>
        <w:t>（六）投資</w:t>
      </w:r>
      <w:bookmarkEnd w:id="104"/>
      <w:bookmarkEnd w:id="110"/>
    </w:p>
    <w:p w:rsidR="00B73AAE" w:rsidRPr="006053B8" w:rsidRDefault="00B73AAE" w:rsidP="00B73AAE">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bookmarkStart w:id="111" w:name="_Toc187823737"/>
      <w:bookmarkStart w:id="112" w:name="_Toc201487790"/>
      <w:bookmarkStart w:id="113" w:name="_Toc230064843"/>
      <w:bookmarkStart w:id="114" w:name="_Toc279048482"/>
      <w:bookmarkStart w:id="115" w:name="_Toc349916587"/>
      <w:bookmarkStart w:id="116" w:name="_Toc401923800"/>
      <w:bookmarkStart w:id="117" w:name="_Toc402171717"/>
      <w:r w:rsidRPr="006053B8">
        <w:rPr>
          <w:rFonts w:eastAsia="標楷體"/>
          <w:b/>
          <w:bCs/>
          <w:color w:val="000000" w:themeColor="text1"/>
          <w:kern w:val="0"/>
          <w:sz w:val="28"/>
          <w:szCs w:val="20"/>
        </w:rPr>
        <w:t>１、</w:t>
      </w:r>
      <w:bookmarkEnd w:id="111"/>
      <w:bookmarkEnd w:id="112"/>
      <w:bookmarkEnd w:id="113"/>
      <w:bookmarkEnd w:id="114"/>
      <w:bookmarkEnd w:id="115"/>
      <w:bookmarkEnd w:id="116"/>
      <w:bookmarkEnd w:id="117"/>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Pr="006053B8">
        <w:rPr>
          <w:rFonts w:eastAsia="標楷體"/>
          <w:b/>
          <w:bCs/>
          <w:color w:val="000000" w:themeColor="text1"/>
          <w:kern w:val="0"/>
          <w:sz w:val="28"/>
          <w:szCs w:val="20"/>
        </w:rPr>
        <w:t>109</w:t>
      </w:r>
      <w:r w:rsidRPr="006053B8">
        <w:rPr>
          <w:rFonts w:eastAsia="標楷體"/>
          <w:b/>
          <w:bCs/>
          <w:color w:val="000000" w:themeColor="text1"/>
          <w:kern w:val="0"/>
          <w:sz w:val="28"/>
          <w:szCs w:val="20"/>
        </w:rPr>
        <w:t>年國內投資成長率預估為</w:t>
      </w:r>
      <w:r w:rsidR="0094348B" w:rsidRPr="006053B8">
        <w:rPr>
          <w:rFonts w:eastAsia="標楷體"/>
          <w:b/>
          <w:bCs/>
          <w:color w:val="000000" w:themeColor="text1"/>
          <w:kern w:val="0"/>
          <w:sz w:val="28"/>
          <w:szCs w:val="20"/>
        </w:rPr>
        <w:t>7</w:t>
      </w:r>
      <w:r w:rsidRPr="006053B8">
        <w:rPr>
          <w:rFonts w:eastAsia="標楷體"/>
          <w:b/>
          <w:bCs/>
          <w:color w:val="000000" w:themeColor="text1"/>
          <w:kern w:val="0"/>
          <w:sz w:val="28"/>
          <w:szCs w:val="20"/>
        </w:rPr>
        <w:t>.</w:t>
      </w:r>
      <w:r w:rsidR="0094348B" w:rsidRPr="006053B8">
        <w:rPr>
          <w:rFonts w:eastAsia="標楷體"/>
          <w:b/>
          <w:bCs/>
          <w:color w:val="000000" w:themeColor="text1"/>
          <w:kern w:val="0"/>
          <w:sz w:val="28"/>
          <w:szCs w:val="20"/>
        </w:rPr>
        <w:t>78</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w:t>
      </w:r>
      <w:r w:rsidR="0094348B" w:rsidRPr="006053B8">
        <w:rPr>
          <w:rFonts w:eastAsia="標楷體"/>
          <w:b/>
          <w:bCs/>
          <w:color w:val="000000" w:themeColor="text1"/>
          <w:kern w:val="0"/>
          <w:sz w:val="28"/>
          <w:szCs w:val="20"/>
        </w:rPr>
        <w:t>4</w:t>
      </w:r>
      <w:r w:rsidRPr="006053B8">
        <w:rPr>
          <w:rFonts w:eastAsia="標楷體"/>
          <w:b/>
          <w:bCs/>
          <w:color w:val="000000" w:themeColor="text1"/>
          <w:kern w:val="0"/>
          <w:sz w:val="28"/>
          <w:szCs w:val="20"/>
        </w:rPr>
        <w:t>.</w:t>
      </w:r>
      <w:r w:rsidR="0094348B" w:rsidRPr="006053B8">
        <w:rPr>
          <w:rFonts w:eastAsia="標楷體"/>
          <w:b/>
          <w:bCs/>
          <w:color w:val="000000" w:themeColor="text1"/>
          <w:kern w:val="0"/>
          <w:sz w:val="28"/>
          <w:szCs w:val="20"/>
        </w:rPr>
        <w:t>71</w:t>
      </w:r>
      <w:r w:rsidRPr="006053B8">
        <w:rPr>
          <w:rFonts w:eastAsia="標楷體"/>
          <w:b/>
          <w:bCs/>
          <w:color w:val="000000" w:themeColor="text1"/>
          <w:kern w:val="0"/>
          <w:sz w:val="28"/>
          <w:szCs w:val="20"/>
        </w:rPr>
        <w:t>%</w:t>
      </w:r>
    </w:p>
    <w:p w:rsidR="00B73AAE" w:rsidRPr="006053B8" w:rsidRDefault="00B73AAE" w:rsidP="000A1346">
      <w:pPr>
        <w:numPr>
          <w:ilvl w:val="0"/>
          <w:numId w:val="8"/>
        </w:numPr>
        <w:snapToGrid w:val="0"/>
        <w:spacing w:beforeLines="50" w:before="180" w:line="460" w:lineRule="exact"/>
        <w:ind w:left="709" w:rightChars="-59" w:right="-142"/>
        <w:jc w:val="both"/>
        <w:rPr>
          <w:rFonts w:eastAsia="標楷體"/>
          <w:color w:val="000000" w:themeColor="text1"/>
          <w:sz w:val="28"/>
          <w:szCs w:val="28"/>
        </w:rPr>
      </w:pPr>
      <w:r w:rsidRPr="006053B8">
        <w:rPr>
          <w:rFonts w:eastAsia="標楷體"/>
          <w:color w:val="000000" w:themeColor="text1"/>
          <w:sz w:val="28"/>
          <w:szCs w:val="28"/>
        </w:rPr>
        <w:t>民間投資方面，</w:t>
      </w:r>
      <w:r w:rsidR="0094348B" w:rsidRPr="006053B8">
        <w:rPr>
          <w:rFonts w:eastAsia="標楷體"/>
          <w:color w:val="000000" w:themeColor="text1"/>
          <w:sz w:val="28"/>
          <w:szCs w:val="28"/>
        </w:rPr>
        <w:t>半導體廠商增加高階製程投資，</w:t>
      </w:r>
      <w:r w:rsidR="0066490B">
        <w:rPr>
          <w:rFonts w:eastAsia="標楷體" w:hint="eastAsia"/>
          <w:color w:val="000000" w:themeColor="text1"/>
          <w:sz w:val="28"/>
          <w:szCs w:val="28"/>
        </w:rPr>
        <w:t>外國針對台灣投資積極</w:t>
      </w:r>
      <w:r w:rsidR="0094348B" w:rsidRPr="006053B8">
        <w:rPr>
          <w:rFonts w:eastAsia="標楷體"/>
          <w:color w:val="000000" w:themeColor="text1"/>
          <w:sz w:val="28"/>
          <w:szCs w:val="28"/>
        </w:rPr>
        <w:t>以及回流</w:t>
      </w:r>
      <w:proofErr w:type="gramStart"/>
      <w:r w:rsidR="0066490B">
        <w:rPr>
          <w:rFonts w:eastAsia="標楷體" w:hint="eastAsia"/>
          <w:color w:val="000000" w:themeColor="text1"/>
          <w:sz w:val="28"/>
          <w:szCs w:val="28"/>
        </w:rPr>
        <w:t>臺</w:t>
      </w:r>
      <w:proofErr w:type="gramEnd"/>
      <w:r w:rsidR="0094348B" w:rsidRPr="006053B8">
        <w:rPr>
          <w:rFonts w:eastAsia="標楷體"/>
          <w:color w:val="000000" w:themeColor="text1"/>
          <w:sz w:val="28"/>
          <w:szCs w:val="28"/>
        </w:rPr>
        <w:t>商持續擴增產能，增添設備及廠房，</w:t>
      </w:r>
      <w:r w:rsidR="0066490B">
        <w:rPr>
          <w:rFonts w:eastAsia="標楷體" w:hint="eastAsia"/>
          <w:color w:val="000000" w:themeColor="text1"/>
          <w:sz w:val="28"/>
          <w:szCs w:val="28"/>
        </w:rPr>
        <w:t>加上離岸</w:t>
      </w:r>
      <w:proofErr w:type="gramStart"/>
      <w:r w:rsidR="0066490B">
        <w:rPr>
          <w:rFonts w:eastAsia="標楷體" w:hint="eastAsia"/>
          <w:color w:val="000000" w:themeColor="text1"/>
          <w:sz w:val="28"/>
          <w:szCs w:val="28"/>
        </w:rPr>
        <w:t>風電等綠能</w:t>
      </w:r>
      <w:proofErr w:type="gramEnd"/>
      <w:r w:rsidR="0066490B">
        <w:rPr>
          <w:rFonts w:eastAsia="標楷體" w:hint="eastAsia"/>
          <w:color w:val="000000" w:themeColor="text1"/>
          <w:sz w:val="28"/>
          <w:szCs w:val="28"/>
        </w:rPr>
        <w:t>投資加速進行，電信業者逐步開發</w:t>
      </w:r>
      <w:r w:rsidR="0066490B">
        <w:rPr>
          <w:rFonts w:eastAsia="標楷體" w:hint="eastAsia"/>
          <w:color w:val="000000" w:themeColor="text1"/>
          <w:sz w:val="28"/>
          <w:szCs w:val="28"/>
        </w:rPr>
        <w:t>5G</w:t>
      </w:r>
      <w:r w:rsidR="0066490B">
        <w:rPr>
          <w:rFonts w:eastAsia="標楷體" w:hint="eastAsia"/>
          <w:color w:val="000000" w:themeColor="text1"/>
          <w:sz w:val="28"/>
          <w:szCs w:val="28"/>
        </w:rPr>
        <w:t>網路布建等，</w:t>
      </w:r>
      <w:r w:rsidR="0094348B" w:rsidRPr="006053B8">
        <w:rPr>
          <w:rFonts w:eastAsia="標楷體"/>
          <w:color w:val="000000" w:themeColor="text1"/>
          <w:sz w:val="28"/>
          <w:szCs w:val="28"/>
        </w:rPr>
        <w:t>可望推升成長動能，預測</w:t>
      </w:r>
      <w:r w:rsidR="0094348B" w:rsidRPr="006053B8">
        <w:rPr>
          <w:rFonts w:eastAsia="標楷體"/>
          <w:color w:val="000000" w:themeColor="text1"/>
          <w:sz w:val="28"/>
          <w:szCs w:val="28"/>
        </w:rPr>
        <w:t>108</w:t>
      </w:r>
      <w:r w:rsidR="0094348B" w:rsidRPr="006053B8">
        <w:rPr>
          <w:rFonts w:eastAsia="標楷體"/>
          <w:color w:val="000000" w:themeColor="text1"/>
          <w:sz w:val="28"/>
          <w:szCs w:val="28"/>
        </w:rPr>
        <w:t>年民間投資實質成長</w:t>
      </w:r>
      <w:r w:rsidR="0094348B" w:rsidRPr="006053B8">
        <w:rPr>
          <w:rFonts w:eastAsia="標楷體"/>
          <w:color w:val="000000" w:themeColor="text1"/>
          <w:sz w:val="28"/>
          <w:szCs w:val="28"/>
        </w:rPr>
        <w:t>7.61%</w:t>
      </w:r>
      <w:r w:rsidR="0066490B">
        <w:rPr>
          <w:rFonts w:eastAsia="標楷體" w:hint="eastAsia"/>
          <w:color w:val="000000" w:themeColor="text1"/>
          <w:sz w:val="28"/>
          <w:szCs w:val="28"/>
        </w:rPr>
        <w:t>，</w:t>
      </w:r>
      <w:proofErr w:type="gramStart"/>
      <w:r w:rsidR="0066490B">
        <w:rPr>
          <w:rFonts w:eastAsia="標楷體" w:hint="eastAsia"/>
          <w:color w:val="000000" w:themeColor="text1"/>
          <w:sz w:val="28"/>
          <w:szCs w:val="28"/>
        </w:rPr>
        <w:t>109</w:t>
      </w:r>
      <w:proofErr w:type="gramEnd"/>
      <w:r w:rsidR="0066490B">
        <w:rPr>
          <w:rFonts w:eastAsia="標楷體" w:hint="eastAsia"/>
          <w:color w:val="000000" w:themeColor="text1"/>
          <w:sz w:val="28"/>
          <w:szCs w:val="28"/>
        </w:rPr>
        <w:t>年度成長</w:t>
      </w:r>
      <w:r w:rsidR="0066490B">
        <w:rPr>
          <w:rFonts w:eastAsia="標楷體" w:hint="eastAsia"/>
          <w:color w:val="000000" w:themeColor="text1"/>
          <w:sz w:val="28"/>
          <w:szCs w:val="28"/>
        </w:rPr>
        <w:t>4.05%</w:t>
      </w:r>
      <w:r w:rsidR="00036886" w:rsidRPr="006053B8">
        <w:rPr>
          <w:rFonts w:eastAsia="標楷體"/>
          <w:color w:val="000000" w:themeColor="text1"/>
          <w:sz w:val="28"/>
          <w:szCs w:val="28"/>
        </w:rPr>
        <w:t>。</w:t>
      </w:r>
    </w:p>
    <w:p w:rsidR="00B73AAE" w:rsidRPr="006053B8" w:rsidRDefault="00B73AAE" w:rsidP="000A1346">
      <w:pPr>
        <w:numPr>
          <w:ilvl w:val="0"/>
          <w:numId w:val="8"/>
        </w:numPr>
        <w:snapToGrid w:val="0"/>
        <w:spacing w:beforeLines="50" w:before="180" w:line="460" w:lineRule="exact"/>
        <w:ind w:left="709" w:rightChars="-59" w:right="-142" w:hanging="425"/>
        <w:jc w:val="both"/>
        <w:rPr>
          <w:rFonts w:eastAsia="標楷體"/>
          <w:color w:val="000000" w:themeColor="text1"/>
          <w:sz w:val="28"/>
          <w:szCs w:val="28"/>
        </w:rPr>
      </w:pPr>
      <w:r w:rsidRPr="006053B8">
        <w:rPr>
          <w:rFonts w:eastAsia="標楷體"/>
          <w:color w:val="000000" w:themeColor="text1"/>
          <w:sz w:val="28"/>
          <w:szCs w:val="28"/>
        </w:rPr>
        <w:t>公共投資方面，政府積極執行前瞻基礎建設計畫，</w:t>
      </w:r>
      <w:r w:rsidRPr="006053B8">
        <w:rPr>
          <w:rFonts w:eastAsia="標楷體"/>
          <w:color w:val="000000" w:themeColor="text1"/>
          <w:sz w:val="28"/>
          <w:szCs w:val="28"/>
        </w:rPr>
        <w:t>108</w:t>
      </w:r>
      <w:r w:rsidRPr="006053B8">
        <w:rPr>
          <w:rFonts w:eastAsia="標楷體"/>
          <w:color w:val="000000" w:themeColor="text1"/>
          <w:sz w:val="28"/>
          <w:szCs w:val="28"/>
        </w:rPr>
        <w:t>年政府及公營事業</w:t>
      </w:r>
      <w:r w:rsidR="0066490B">
        <w:rPr>
          <w:rFonts w:eastAsia="標楷體" w:hint="eastAsia"/>
          <w:color w:val="000000" w:themeColor="text1"/>
          <w:sz w:val="28"/>
          <w:szCs w:val="28"/>
        </w:rPr>
        <w:t>投資</w:t>
      </w:r>
      <w:r w:rsidRPr="006053B8">
        <w:rPr>
          <w:rFonts w:eastAsia="標楷體"/>
          <w:color w:val="000000" w:themeColor="text1"/>
          <w:sz w:val="28"/>
          <w:szCs w:val="28"/>
        </w:rPr>
        <w:t>分別實質成長</w:t>
      </w:r>
      <w:r w:rsidR="00036886" w:rsidRPr="006053B8">
        <w:rPr>
          <w:rFonts w:eastAsia="標楷體"/>
          <w:color w:val="000000" w:themeColor="text1"/>
          <w:sz w:val="28"/>
          <w:szCs w:val="28"/>
        </w:rPr>
        <w:t>9</w:t>
      </w:r>
      <w:r w:rsidRPr="006053B8">
        <w:rPr>
          <w:rFonts w:eastAsia="標楷體"/>
          <w:color w:val="000000" w:themeColor="text1"/>
          <w:sz w:val="28"/>
          <w:szCs w:val="28"/>
        </w:rPr>
        <w:t>.</w:t>
      </w:r>
      <w:r w:rsidR="00036886" w:rsidRPr="006053B8">
        <w:rPr>
          <w:rFonts w:eastAsia="標楷體"/>
          <w:color w:val="000000" w:themeColor="text1"/>
          <w:sz w:val="28"/>
          <w:szCs w:val="28"/>
        </w:rPr>
        <w:t>71</w:t>
      </w:r>
      <w:r w:rsidRPr="006053B8">
        <w:rPr>
          <w:rFonts w:eastAsia="標楷體"/>
          <w:color w:val="000000" w:themeColor="text1"/>
          <w:sz w:val="28"/>
          <w:szCs w:val="28"/>
        </w:rPr>
        <w:t>%</w:t>
      </w:r>
      <w:r w:rsidRPr="006053B8">
        <w:rPr>
          <w:rFonts w:eastAsia="標楷體"/>
          <w:color w:val="000000" w:themeColor="text1"/>
          <w:sz w:val="28"/>
          <w:szCs w:val="28"/>
        </w:rPr>
        <w:t>及</w:t>
      </w:r>
      <w:r w:rsidR="00036886" w:rsidRPr="006053B8">
        <w:rPr>
          <w:rFonts w:eastAsia="標楷體"/>
          <w:color w:val="000000" w:themeColor="text1"/>
          <w:sz w:val="28"/>
          <w:szCs w:val="28"/>
        </w:rPr>
        <w:t>5</w:t>
      </w:r>
      <w:r w:rsidRPr="006053B8">
        <w:rPr>
          <w:rFonts w:eastAsia="標楷體"/>
          <w:color w:val="000000" w:themeColor="text1"/>
          <w:sz w:val="28"/>
          <w:szCs w:val="28"/>
        </w:rPr>
        <w:t>.</w:t>
      </w:r>
      <w:r w:rsidR="00036886" w:rsidRPr="006053B8">
        <w:rPr>
          <w:rFonts w:eastAsia="標楷體"/>
          <w:color w:val="000000" w:themeColor="text1"/>
          <w:sz w:val="28"/>
          <w:szCs w:val="28"/>
        </w:rPr>
        <w:t>82</w:t>
      </w:r>
      <w:r w:rsidRPr="006053B8">
        <w:rPr>
          <w:rFonts w:eastAsia="標楷體"/>
          <w:color w:val="000000" w:themeColor="text1"/>
          <w:sz w:val="28"/>
          <w:szCs w:val="28"/>
        </w:rPr>
        <w:t>%</w:t>
      </w:r>
      <w:r w:rsidRPr="006053B8">
        <w:rPr>
          <w:rFonts w:eastAsia="標楷體"/>
          <w:color w:val="000000" w:themeColor="text1"/>
          <w:sz w:val="28"/>
          <w:szCs w:val="28"/>
        </w:rPr>
        <w:t>；</w:t>
      </w:r>
      <w:r w:rsidRPr="006053B8">
        <w:rPr>
          <w:rFonts w:eastAsia="標楷體"/>
          <w:color w:val="000000" w:themeColor="text1"/>
          <w:sz w:val="28"/>
          <w:szCs w:val="28"/>
        </w:rPr>
        <w:t>109</w:t>
      </w:r>
      <w:r w:rsidRPr="006053B8">
        <w:rPr>
          <w:rFonts w:eastAsia="標楷體"/>
          <w:color w:val="000000" w:themeColor="text1"/>
          <w:sz w:val="28"/>
          <w:szCs w:val="28"/>
        </w:rPr>
        <w:t>年續成長</w:t>
      </w:r>
      <w:r w:rsidR="00036886" w:rsidRPr="006053B8">
        <w:rPr>
          <w:rFonts w:eastAsia="標楷體"/>
          <w:color w:val="000000" w:themeColor="text1"/>
          <w:sz w:val="28"/>
          <w:szCs w:val="28"/>
        </w:rPr>
        <w:t>3</w:t>
      </w:r>
      <w:r w:rsidRPr="006053B8">
        <w:rPr>
          <w:rFonts w:eastAsia="標楷體"/>
          <w:color w:val="000000" w:themeColor="text1"/>
          <w:sz w:val="28"/>
          <w:szCs w:val="28"/>
        </w:rPr>
        <w:t>.</w:t>
      </w:r>
      <w:r w:rsidR="00036886" w:rsidRPr="006053B8">
        <w:rPr>
          <w:rFonts w:eastAsia="標楷體"/>
          <w:color w:val="000000" w:themeColor="text1"/>
          <w:sz w:val="28"/>
          <w:szCs w:val="28"/>
        </w:rPr>
        <w:t>97</w:t>
      </w:r>
      <w:r w:rsidRPr="006053B8">
        <w:rPr>
          <w:rFonts w:eastAsia="標楷體"/>
          <w:color w:val="000000" w:themeColor="text1"/>
          <w:sz w:val="28"/>
          <w:szCs w:val="28"/>
        </w:rPr>
        <w:t>％、及</w:t>
      </w:r>
      <w:r w:rsidRPr="006053B8">
        <w:rPr>
          <w:rFonts w:eastAsia="標楷體"/>
          <w:color w:val="000000" w:themeColor="text1"/>
          <w:sz w:val="28"/>
          <w:szCs w:val="28"/>
        </w:rPr>
        <w:t>1</w:t>
      </w:r>
      <w:r w:rsidR="00036886" w:rsidRPr="006053B8">
        <w:rPr>
          <w:rFonts w:eastAsia="標楷體"/>
          <w:color w:val="000000" w:themeColor="text1"/>
          <w:sz w:val="28"/>
          <w:szCs w:val="28"/>
        </w:rPr>
        <w:t>6</w:t>
      </w:r>
      <w:r w:rsidRPr="006053B8">
        <w:rPr>
          <w:rFonts w:eastAsia="標楷體"/>
          <w:color w:val="000000" w:themeColor="text1"/>
          <w:sz w:val="28"/>
          <w:szCs w:val="28"/>
        </w:rPr>
        <w:t>.</w:t>
      </w:r>
      <w:r w:rsidR="00036886" w:rsidRPr="006053B8">
        <w:rPr>
          <w:rFonts w:eastAsia="標楷體"/>
          <w:color w:val="000000" w:themeColor="text1"/>
          <w:sz w:val="28"/>
          <w:szCs w:val="28"/>
        </w:rPr>
        <w:t>91</w:t>
      </w:r>
      <w:r w:rsidRPr="006053B8">
        <w:rPr>
          <w:rFonts w:eastAsia="標楷體"/>
          <w:color w:val="000000" w:themeColor="text1"/>
          <w:sz w:val="28"/>
          <w:szCs w:val="28"/>
        </w:rPr>
        <w:t>％。</w:t>
      </w:r>
    </w:p>
    <w:p w:rsidR="00440D93" w:rsidRPr="006053B8" w:rsidRDefault="00440D93" w:rsidP="00440D93">
      <w:pPr>
        <w:snapToGrid w:val="0"/>
        <w:spacing w:line="400" w:lineRule="exact"/>
        <w:ind w:left="482" w:firstLineChars="650" w:firstLine="1822"/>
        <w:jc w:val="both"/>
        <w:rPr>
          <w:rFonts w:eastAsia="標楷體"/>
          <w:b/>
          <w:bCs/>
          <w:color w:val="000000" w:themeColor="text1"/>
          <w:sz w:val="28"/>
          <w:szCs w:val="22"/>
        </w:rPr>
      </w:pPr>
      <w:r w:rsidRPr="006053B8">
        <w:rPr>
          <w:rFonts w:eastAsia="標楷體"/>
          <w:b/>
          <w:bCs/>
          <w:color w:val="000000" w:themeColor="text1"/>
          <w:sz w:val="28"/>
          <w:szCs w:val="22"/>
        </w:rPr>
        <w:t>表</w:t>
      </w:r>
      <w:r w:rsidRPr="006053B8">
        <w:rPr>
          <w:rFonts w:eastAsia="標楷體"/>
          <w:b/>
          <w:bCs/>
          <w:color w:val="000000" w:themeColor="text1"/>
          <w:sz w:val="28"/>
          <w:szCs w:val="22"/>
        </w:rPr>
        <w:t xml:space="preserve"> 2-6-1  </w:t>
      </w:r>
      <w:r w:rsidRPr="006053B8">
        <w:rPr>
          <w:rFonts w:eastAsia="標楷體"/>
          <w:b/>
          <w:bCs/>
          <w:color w:val="000000" w:themeColor="text1"/>
          <w:sz w:val="28"/>
          <w:szCs w:val="22"/>
        </w:rPr>
        <w:t>國內固定資本形成毛額</w:t>
      </w:r>
    </w:p>
    <w:p w:rsidR="00440D93" w:rsidRPr="006053B8" w:rsidRDefault="00440D93" w:rsidP="00440D93">
      <w:pPr>
        <w:snapToGrid w:val="0"/>
        <w:spacing w:beforeLines="50" w:before="180" w:line="240" w:lineRule="atLeast"/>
        <w:ind w:left="480" w:rightChars="13" w:right="31"/>
        <w:jc w:val="right"/>
        <w:rPr>
          <w:rFonts w:eastAsia="標楷體"/>
          <w:color w:val="000000" w:themeColor="text1"/>
          <w:szCs w:val="22"/>
        </w:rPr>
      </w:pPr>
      <w:r w:rsidRPr="006053B8">
        <w:rPr>
          <w:rFonts w:eastAsia="標楷體"/>
          <w:color w:val="000000" w:themeColor="text1"/>
          <w:szCs w:val="22"/>
        </w:rPr>
        <w:t>單位：億元；</w:t>
      </w:r>
      <w:r w:rsidRPr="006053B8">
        <w:rPr>
          <w:rFonts w:eastAsia="標楷體"/>
          <w:color w:val="000000" w:themeColor="text1"/>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B73AAE" w:rsidRPr="006053B8" w:rsidTr="00B73AAE">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B73AAE" w:rsidRPr="006053B8" w:rsidRDefault="00B73AAE" w:rsidP="00C27E88">
            <w:pPr>
              <w:tabs>
                <w:tab w:val="left" w:pos="1590"/>
              </w:tabs>
              <w:snapToGrid w:val="0"/>
              <w:spacing w:line="300" w:lineRule="exact"/>
              <w:jc w:val="center"/>
              <w:rPr>
                <w:rFonts w:eastAsia="標楷體"/>
                <w:color w:val="000000" w:themeColor="text1"/>
              </w:rPr>
            </w:pPr>
            <w:r w:rsidRPr="006053B8">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政府投資</w:t>
            </w:r>
          </w:p>
        </w:tc>
      </w:tr>
      <w:tr w:rsidR="00B73AAE" w:rsidRPr="006053B8" w:rsidTr="00C27E8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B73AAE" w:rsidRPr="006053B8" w:rsidRDefault="00B73AAE" w:rsidP="00C27E88">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r>
      <w:tr w:rsidR="00B73AAE" w:rsidRPr="006053B8" w:rsidTr="00C27E88">
        <w:trPr>
          <w:trHeight w:val="355"/>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b/>
                <w:snapToGrid w:val="0"/>
                <w:color w:val="000000" w:themeColor="text1"/>
                <w:kern w:val="0"/>
              </w:rPr>
            </w:pPr>
            <w:r w:rsidRPr="006053B8">
              <w:rPr>
                <w:rFonts w:eastAsia="標楷體"/>
                <w:b/>
                <w:snapToGrid w:val="0"/>
                <w:color w:val="000000" w:themeColor="text1"/>
                <w:kern w:val="0"/>
              </w:rPr>
              <w:t>104</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34,933</w:t>
            </w:r>
          </w:p>
        </w:tc>
        <w:tc>
          <w:tcPr>
            <w:tcW w:w="906"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1.64</w:t>
            </w:r>
          </w:p>
        </w:tc>
        <w:tc>
          <w:tcPr>
            <w:tcW w:w="871"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28,632</w:t>
            </w:r>
          </w:p>
        </w:tc>
        <w:tc>
          <w:tcPr>
            <w:tcW w:w="942"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3.02</w:t>
            </w:r>
          </w:p>
        </w:tc>
        <w:tc>
          <w:tcPr>
            <w:tcW w:w="871"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1,911</w:t>
            </w:r>
          </w:p>
        </w:tc>
        <w:tc>
          <w:tcPr>
            <w:tcW w:w="942"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-7.09</w:t>
            </w:r>
          </w:p>
        </w:tc>
        <w:tc>
          <w:tcPr>
            <w:tcW w:w="906"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4,390</w:t>
            </w:r>
          </w:p>
        </w:tc>
        <w:tc>
          <w:tcPr>
            <w:tcW w:w="974"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-2.74</w:t>
            </w:r>
          </w:p>
        </w:tc>
      </w:tr>
      <w:tr w:rsidR="00B73AAE" w:rsidRPr="006053B8" w:rsidTr="00C27E88">
        <w:trPr>
          <w:trHeight w:val="355"/>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b/>
                <w:snapToGrid w:val="0"/>
                <w:color w:val="000000" w:themeColor="text1"/>
                <w:kern w:val="0"/>
              </w:rPr>
            </w:pPr>
            <w:r w:rsidRPr="006053B8">
              <w:rPr>
                <w:rFonts w:eastAsia="標楷體"/>
                <w:b/>
                <w:snapToGrid w:val="0"/>
                <w:color w:val="000000" w:themeColor="text1"/>
                <w:kern w:val="0"/>
              </w:rPr>
              <w:t>105</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35,893</w:t>
            </w:r>
          </w:p>
        </w:tc>
        <w:tc>
          <w:tcPr>
            <w:tcW w:w="906"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2.36</w:t>
            </w:r>
          </w:p>
        </w:tc>
        <w:tc>
          <w:tcPr>
            <w:tcW w:w="871"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29,603</w:t>
            </w:r>
          </w:p>
        </w:tc>
        <w:tc>
          <w:tcPr>
            <w:tcW w:w="942"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2.84</w:t>
            </w:r>
          </w:p>
        </w:tc>
        <w:tc>
          <w:tcPr>
            <w:tcW w:w="871"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1,856</w:t>
            </w:r>
          </w:p>
        </w:tc>
        <w:tc>
          <w:tcPr>
            <w:tcW w:w="942"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-3.87</w:t>
            </w:r>
          </w:p>
        </w:tc>
        <w:tc>
          <w:tcPr>
            <w:tcW w:w="906"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4,434</w:t>
            </w:r>
          </w:p>
        </w:tc>
        <w:tc>
          <w:tcPr>
            <w:tcW w:w="974"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1.59</w:t>
            </w:r>
          </w:p>
        </w:tc>
      </w:tr>
      <w:tr w:rsidR="00B73AAE" w:rsidRPr="006053B8" w:rsidTr="00C27E88">
        <w:trPr>
          <w:trHeight w:val="355"/>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b/>
                <w:snapToGrid w:val="0"/>
                <w:color w:val="000000" w:themeColor="text1"/>
                <w:kern w:val="0"/>
              </w:rPr>
            </w:pPr>
            <w:r w:rsidRPr="006053B8">
              <w:rPr>
                <w:rFonts w:eastAsia="標楷體"/>
                <w:b/>
                <w:snapToGrid w:val="0"/>
                <w:color w:val="000000" w:themeColor="text1"/>
                <w:kern w:val="0"/>
              </w:rPr>
              <w:t>106</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35,844</w:t>
            </w:r>
          </w:p>
        </w:tc>
        <w:tc>
          <w:tcPr>
            <w:tcW w:w="906"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-0.12</w:t>
            </w:r>
          </w:p>
        </w:tc>
        <w:tc>
          <w:tcPr>
            <w:tcW w:w="871"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29,274</w:t>
            </w:r>
          </w:p>
        </w:tc>
        <w:tc>
          <w:tcPr>
            <w:tcW w:w="942"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-1.09</w:t>
            </w:r>
          </w:p>
        </w:tc>
        <w:tc>
          <w:tcPr>
            <w:tcW w:w="871"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1,830</w:t>
            </w:r>
          </w:p>
        </w:tc>
        <w:tc>
          <w:tcPr>
            <w:tcW w:w="942"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0.17</w:t>
            </w:r>
          </w:p>
        </w:tc>
        <w:tc>
          <w:tcPr>
            <w:tcW w:w="906"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4,739</w:t>
            </w:r>
          </w:p>
        </w:tc>
        <w:tc>
          <w:tcPr>
            <w:tcW w:w="974"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5.77</w:t>
            </w:r>
          </w:p>
        </w:tc>
      </w:tr>
      <w:tr w:rsidR="00B73AAE" w:rsidRPr="006053B8" w:rsidTr="00C27E88">
        <w:trPr>
          <w:trHeight w:val="370"/>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snapToGrid w:val="0"/>
                <w:color w:val="000000" w:themeColor="text1"/>
                <w:kern w:val="0"/>
              </w:rPr>
            </w:pPr>
            <w:r w:rsidRPr="006053B8">
              <w:rPr>
                <w:rFonts w:eastAsia="標楷體"/>
                <w:b/>
                <w:snapToGrid w:val="0"/>
                <w:color w:val="000000" w:themeColor="text1"/>
                <w:kern w:val="0"/>
              </w:rPr>
              <w:t>107</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b/>
                <w:color w:val="000000" w:themeColor="text1"/>
              </w:rPr>
              <w:t>37,439</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b/>
                <w:color w:val="000000" w:themeColor="text1"/>
              </w:rPr>
              <w:t>2.47</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b/>
                <w:color w:val="000000" w:themeColor="text1"/>
              </w:rPr>
              <w:t>30,344</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b/>
                <w:color w:val="000000" w:themeColor="text1"/>
              </w:rPr>
              <w:t>1.79</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b/>
                <w:color w:val="000000" w:themeColor="text1"/>
              </w:rPr>
              <w:t>2,116</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b/>
                <w:color w:val="000000" w:themeColor="text1"/>
              </w:rPr>
              <w:t>13.78</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b/>
                <w:color w:val="000000" w:themeColor="text1"/>
              </w:rPr>
              <w:t>4,979</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b/>
                <w:color w:val="000000" w:themeColor="text1"/>
              </w:rPr>
              <w:t>2.53</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1</w:t>
            </w:r>
            <w:r w:rsidRPr="006053B8">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9,008</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0.36</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7,802</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0.62</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311</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-2.92</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895</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-0.84</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2</w:t>
            </w:r>
            <w:r w:rsidRPr="006053B8">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8,853</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0.02</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7,295</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-0.12</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454</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4.76</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1,104</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-1.44</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3</w:t>
            </w:r>
            <w:r w:rsidRPr="006053B8">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9,952</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5.51</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8,253</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5.48</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478</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21.40</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1,221</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1.57</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4</w:t>
            </w:r>
            <w:r w:rsidRPr="006053B8">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9,626</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3.75</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6,994</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0.97</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872</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22.59</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1,760</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7.78</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jc w:val="both"/>
              <w:rPr>
                <w:rFonts w:eastAsia="標楷體"/>
                <w:snapToGrid w:val="0"/>
                <w:color w:val="000000" w:themeColor="text1"/>
                <w:kern w:val="0"/>
              </w:rPr>
            </w:pPr>
            <w:r w:rsidRPr="006053B8">
              <w:rPr>
                <w:rFonts w:eastAsia="標楷體"/>
                <w:b/>
                <w:snapToGrid w:val="0"/>
                <w:color w:val="000000" w:themeColor="text1"/>
                <w:kern w:val="0"/>
              </w:rPr>
              <w:t>108</w:t>
            </w:r>
            <w:r w:rsidRPr="006053B8">
              <w:rPr>
                <w:rFonts w:eastAsia="標楷體"/>
                <w:b/>
                <w:snapToGrid w:val="0"/>
                <w:color w:val="000000" w:themeColor="text1"/>
                <w:kern w:val="0"/>
              </w:rPr>
              <w:t>年</w:t>
            </w:r>
            <w:r w:rsidRPr="006053B8">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B73AAE" w:rsidRPr="006053B8" w:rsidRDefault="00B73AAE" w:rsidP="0076201E">
            <w:pPr>
              <w:snapToGrid w:val="0"/>
              <w:spacing w:line="240" w:lineRule="exact"/>
              <w:jc w:val="right"/>
              <w:rPr>
                <w:rFonts w:eastAsia="標楷體"/>
                <w:b/>
                <w:color w:val="000000" w:themeColor="text1"/>
              </w:rPr>
            </w:pPr>
            <w:r w:rsidRPr="006053B8">
              <w:rPr>
                <w:rFonts w:eastAsia="標楷體"/>
                <w:b/>
                <w:color w:val="000000" w:themeColor="text1"/>
              </w:rPr>
              <w:t>4</w:t>
            </w:r>
            <w:r w:rsidR="0076201E" w:rsidRPr="006053B8">
              <w:rPr>
                <w:rFonts w:eastAsia="標楷體"/>
                <w:b/>
                <w:color w:val="000000" w:themeColor="text1"/>
              </w:rPr>
              <w:t>3</w:t>
            </w:r>
            <w:r w:rsidRPr="006053B8">
              <w:rPr>
                <w:rFonts w:eastAsia="標楷體"/>
                <w:b/>
                <w:color w:val="000000" w:themeColor="text1"/>
              </w:rPr>
              <w:t>,</w:t>
            </w:r>
            <w:r w:rsidR="0076201E" w:rsidRPr="006053B8">
              <w:rPr>
                <w:rFonts w:eastAsia="標楷體"/>
                <w:b/>
                <w:color w:val="000000" w:themeColor="text1"/>
              </w:rPr>
              <w:t>875</w:t>
            </w:r>
          </w:p>
        </w:tc>
        <w:tc>
          <w:tcPr>
            <w:tcW w:w="906"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b/>
                <w:color w:val="000000" w:themeColor="text1"/>
              </w:rPr>
            </w:pPr>
            <w:r w:rsidRPr="006053B8">
              <w:rPr>
                <w:rFonts w:eastAsia="標楷體"/>
                <w:b/>
                <w:color w:val="000000" w:themeColor="text1"/>
              </w:rPr>
              <w:t>7</w:t>
            </w:r>
            <w:r w:rsidR="00B73AAE" w:rsidRPr="006053B8">
              <w:rPr>
                <w:rFonts w:eastAsia="標楷體"/>
                <w:b/>
                <w:color w:val="000000" w:themeColor="text1"/>
              </w:rPr>
              <w:t>.</w:t>
            </w:r>
            <w:r w:rsidRPr="006053B8">
              <w:rPr>
                <w:rFonts w:eastAsia="標楷體"/>
                <w:b/>
                <w:color w:val="000000" w:themeColor="text1"/>
              </w:rPr>
              <w:t>78</w:t>
            </w:r>
          </w:p>
        </w:tc>
        <w:tc>
          <w:tcPr>
            <w:tcW w:w="871" w:type="dxa"/>
            <w:tcBorders>
              <w:top w:val="nil"/>
              <w:left w:val="nil"/>
              <w:bottom w:val="nil"/>
              <w:right w:val="nil"/>
            </w:tcBorders>
            <w:vAlign w:val="center"/>
          </w:tcPr>
          <w:p w:rsidR="00B73AAE" w:rsidRPr="006053B8" w:rsidRDefault="00B73AAE" w:rsidP="00E92811">
            <w:pPr>
              <w:snapToGrid w:val="0"/>
              <w:spacing w:line="240" w:lineRule="exact"/>
              <w:jc w:val="right"/>
              <w:rPr>
                <w:rFonts w:eastAsia="標楷體"/>
                <w:b/>
                <w:color w:val="000000" w:themeColor="text1"/>
              </w:rPr>
            </w:pPr>
            <w:r w:rsidRPr="006053B8">
              <w:rPr>
                <w:rFonts w:eastAsia="標楷體"/>
                <w:b/>
                <w:color w:val="000000" w:themeColor="text1"/>
              </w:rPr>
              <w:t>3</w:t>
            </w:r>
            <w:r w:rsidR="00E92811" w:rsidRPr="006053B8">
              <w:rPr>
                <w:rFonts w:eastAsia="標楷體"/>
                <w:b/>
                <w:color w:val="000000" w:themeColor="text1"/>
              </w:rPr>
              <w:t>5</w:t>
            </w:r>
            <w:r w:rsidRPr="006053B8">
              <w:rPr>
                <w:rFonts w:eastAsia="標楷體"/>
                <w:b/>
                <w:color w:val="000000" w:themeColor="text1"/>
              </w:rPr>
              <w:t>,</w:t>
            </w:r>
            <w:r w:rsidR="00E92811" w:rsidRPr="006053B8">
              <w:rPr>
                <w:rFonts w:eastAsia="標楷體"/>
                <w:b/>
                <w:color w:val="000000" w:themeColor="text1"/>
              </w:rPr>
              <w:t>899</w:t>
            </w:r>
          </w:p>
        </w:tc>
        <w:tc>
          <w:tcPr>
            <w:tcW w:w="942"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b/>
                <w:color w:val="000000" w:themeColor="text1"/>
              </w:rPr>
            </w:pPr>
            <w:r w:rsidRPr="006053B8">
              <w:rPr>
                <w:rFonts w:eastAsia="標楷體"/>
                <w:b/>
                <w:color w:val="000000" w:themeColor="text1"/>
              </w:rPr>
              <w:t>7</w:t>
            </w:r>
            <w:r w:rsidR="00B73AAE" w:rsidRPr="006053B8">
              <w:rPr>
                <w:rFonts w:eastAsia="標楷體"/>
                <w:b/>
                <w:color w:val="000000" w:themeColor="text1"/>
              </w:rPr>
              <w:t>.</w:t>
            </w:r>
            <w:r w:rsidRPr="006053B8">
              <w:rPr>
                <w:rFonts w:eastAsia="標楷體"/>
                <w:b/>
                <w:color w:val="000000" w:themeColor="text1"/>
              </w:rPr>
              <w:t>61</w:t>
            </w:r>
          </w:p>
        </w:tc>
        <w:tc>
          <w:tcPr>
            <w:tcW w:w="871" w:type="dxa"/>
            <w:tcBorders>
              <w:top w:val="nil"/>
              <w:left w:val="nil"/>
              <w:bottom w:val="nil"/>
              <w:right w:val="nil"/>
            </w:tcBorders>
            <w:vAlign w:val="center"/>
          </w:tcPr>
          <w:p w:rsidR="00B73AAE" w:rsidRPr="006053B8" w:rsidRDefault="00B73AAE" w:rsidP="00E92811">
            <w:pPr>
              <w:snapToGrid w:val="0"/>
              <w:spacing w:line="240" w:lineRule="exact"/>
              <w:jc w:val="right"/>
              <w:rPr>
                <w:rFonts w:eastAsia="標楷體"/>
                <w:b/>
                <w:color w:val="000000" w:themeColor="text1"/>
              </w:rPr>
            </w:pPr>
            <w:r w:rsidRPr="006053B8">
              <w:rPr>
                <w:rFonts w:eastAsia="標楷體"/>
                <w:b/>
                <w:color w:val="000000" w:themeColor="text1"/>
              </w:rPr>
              <w:t>2,</w:t>
            </w:r>
            <w:r w:rsidR="00E92811" w:rsidRPr="006053B8">
              <w:rPr>
                <w:rFonts w:eastAsia="標楷體"/>
                <w:b/>
                <w:color w:val="000000" w:themeColor="text1"/>
              </w:rPr>
              <w:t>302</w:t>
            </w:r>
          </w:p>
        </w:tc>
        <w:tc>
          <w:tcPr>
            <w:tcW w:w="942"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b/>
                <w:color w:val="000000" w:themeColor="text1"/>
              </w:rPr>
              <w:t>5.82</w:t>
            </w:r>
          </w:p>
        </w:tc>
        <w:tc>
          <w:tcPr>
            <w:tcW w:w="906" w:type="dxa"/>
            <w:tcBorders>
              <w:top w:val="nil"/>
              <w:left w:val="nil"/>
              <w:bottom w:val="nil"/>
              <w:right w:val="nil"/>
            </w:tcBorders>
            <w:vAlign w:val="center"/>
          </w:tcPr>
          <w:p w:rsidR="00B73AAE" w:rsidRPr="006053B8" w:rsidRDefault="00B73AAE" w:rsidP="00E92811">
            <w:pPr>
              <w:snapToGrid w:val="0"/>
              <w:spacing w:line="240" w:lineRule="exact"/>
              <w:jc w:val="right"/>
              <w:rPr>
                <w:rFonts w:eastAsia="標楷體"/>
                <w:b/>
                <w:color w:val="000000" w:themeColor="text1"/>
              </w:rPr>
            </w:pPr>
            <w:r w:rsidRPr="006053B8">
              <w:rPr>
                <w:rFonts w:eastAsia="標楷體"/>
                <w:b/>
                <w:color w:val="000000" w:themeColor="text1"/>
              </w:rPr>
              <w:t>5,6</w:t>
            </w:r>
            <w:r w:rsidR="00E92811" w:rsidRPr="006053B8">
              <w:rPr>
                <w:rFonts w:eastAsia="標楷體"/>
                <w:b/>
                <w:color w:val="000000" w:themeColor="text1"/>
              </w:rPr>
              <w:t>7</w:t>
            </w:r>
            <w:r w:rsidRPr="006053B8">
              <w:rPr>
                <w:rFonts w:eastAsia="標楷體"/>
                <w:b/>
                <w:color w:val="000000" w:themeColor="text1"/>
              </w:rPr>
              <w:t>5</w:t>
            </w:r>
          </w:p>
        </w:tc>
        <w:tc>
          <w:tcPr>
            <w:tcW w:w="974"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b/>
                <w:color w:val="000000" w:themeColor="text1"/>
              </w:rPr>
              <w:t>9</w:t>
            </w:r>
            <w:r w:rsidR="00B73AAE" w:rsidRPr="006053B8">
              <w:rPr>
                <w:rFonts w:eastAsia="標楷體"/>
                <w:b/>
                <w:color w:val="000000" w:themeColor="text1"/>
              </w:rPr>
              <w:t>.</w:t>
            </w:r>
            <w:r w:rsidRPr="006053B8">
              <w:rPr>
                <w:rFonts w:eastAsia="標楷體"/>
                <w:b/>
                <w:color w:val="000000" w:themeColor="text1"/>
              </w:rPr>
              <w:t>71</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E92811">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1</w:t>
            </w:r>
            <w:r w:rsidRPr="006053B8">
              <w:rPr>
                <w:rFonts w:eastAsia="標楷體"/>
                <w:snapToGrid w:val="0"/>
                <w:color w:val="000000" w:themeColor="text1"/>
                <w:kern w:val="0"/>
              </w:rPr>
              <w:t>季</w:t>
            </w:r>
            <w:r w:rsidRPr="006053B8">
              <w:rPr>
                <w:rFonts w:eastAsia="標楷體"/>
                <w:snapToGrid w:val="0"/>
                <w:color w:val="000000" w:themeColor="text1"/>
                <w:kern w:val="0"/>
              </w:rPr>
              <w:t>(</w:t>
            </w:r>
            <w:r w:rsidR="00E92811" w:rsidRPr="006053B8">
              <w:rPr>
                <w:rFonts w:eastAsia="標楷體"/>
                <w:snapToGrid w:val="0"/>
                <w:color w:val="000000" w:themeColor="text1"/>
                <w:kern w:val="0"/>
              </w:rPr>
              <w:t>r</w:t>
            </w:r>
            <w:r w:rsidRPr="006053B8">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B73AAE" w:rsidRPr="006053B8" w:rsidRDefault="0076201E" w:rsidP="0076201E">
            <w:pPr>
              <w:snapToGrid w:val="0"/>
              <w:spacing w:line="240" w:lineRule="exact"/>
              <w:jc w:val="right"/>
              <w:rPr>
                <w:rFonts w:eastAsia="標楷體"/>
                <w:b/>
                <w:color w:val="000000" w:themeColor="text1"/>
              </w:rPr>
            </w:pPr>
            <w:r w:rsidRPr="006053B8">
              <w:rPr>
                <w:rFonts w:eastAsia="標楷體"/>
                <w:color w:val="000000" w:themeColor="text1"/>
              </w:rPr>
              <w:t>10</w:t>
            </w:r>
            <w:r w:rsidR="00B73AAE" w:rsidRPr="006053B8">
              <w:rPr>
                <w:rFonts w:eastAsia="標楷體"/>
                <w:color w:val="000000" w:themeColor="text1"/>
              </w:rPr>
              <w:t>,</w:t>
            </w:r>
            <w:r w:rsidRPr="006053B8">
              <w:rPr>
                <w:rFonts w:eastAsia="標楷體"/>
                <w:color w:val="000000" w:themeColor="text1"/>
              </w:rPr>
              <w:t>439</w:t>
            </w:r>
          </w:p>
        </w:tc>
        <w:tc>
          <w:tcPr>
            <w:tcW w:w="906" w:type="dxa"/>
            <w:tcBorders>
              <w:top w:val="nil"/>
              <w:left w:val="nil"/>
              <w:bottom w:val="nil"/>
              <w:right w:val="nil"/>
            </w:tcBorders>
            <w:vAlign w:val="center"/>
          </w:tcPr>
          <w:p w:rsidR="00B73AAE" w:rsidRPr="006053B8" w:rsidRDefault="00B73AAE" w:rsidP="00E92811">
            <w:pPr>
              <w:snapToGrid w:val="0"/>
              <w:spacing w:line="240" w:lineRule="exact"/>
              <w:jc w:val="right"/>
              <w:rPr>
                <w:rFonts w:eastAsia="標楷體"/>
                <w:b/>
                <w:color w:val="000000" w:themeColor="text1"/>
              </w:rPr>
            </w:pPr>
            <w:r w:rsidRPr="006053B8">
              <w:rPr>
                <w:rFonts w:eastAsia="標楷體"/>
                <w:color w:val="000000" w:themeColor="text1"/>
              </w:rPr>
              <w:t>6.</w:t>
            </w:r>
            <w:r w:rsidR="00E92811" w:rsidRPr="006053B8">
              <w:rPr>
                <w:rFonts w:eastAsia="標楷體"/>
                <w:color w:val="000000" w:themeColor="text1"/>
              </w:rPr>
              <w:t>5</w:t>
            </w:r>
            <w:r w:rsidRPr="006053B8">
              <w:rPr>
                <w:rFonts w:eastAsia="標楷體"/>
                <w:color w:val="000000" w:themeColor="text1"/>
              </w:rPr>
              <w:t>5</w:t>
            </w:r>
          </w:p>
        </w:tc>
        <w:tc>
          <w:tcPr>
            <w:tcW w:w="871"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b/>
                <w:color w:val="000000" w:themeColor="text1"/>
              </w:rPr>
            </w:pPr>
            <w:r w:rsidRPr="006053B8">
              <w:rPr>
                <w:rFonts w:eastAsia="標楷體"/>
                <w:color w:val="000000" w:themeColor="text1"/>
              </w:rPr>
              <w:t>9</w:t>
            </w:r>
            <w:r w:rsidR="00B73AAE" w:rsidRPr="006053B8">
              <w:rPr>
                <w:rFonts w:eastAsia="標楷體"/>
                <w:color w:val="000000" w:themeColor="text1"/>
              </w:rPr>
              <w:t>,</w:t>
            </w:r>
            <w:r w:rsidRPr="006053B8">
              <w:rPr>
                <w:rFonts w:eastAsia="標楷體"/>
                <w:color w:val="000000" w:themeColor="text1"/>
              </w:rPr>
              <w:t>113</w:t>
            </w:r>
          </w:p>
        </w:tc>
        <w:tc>
          <w:tcPr>
            <w:tcW w:w="942"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b/>
                <w:color w:val="000000" w:themeColor="text1"/>
              </w:rPr>
            </w:pPr>
            <w:r w:rsidRPr="006053B8">
              <w:rPr>
                <w:rFonts w:eastAsia="標楷體"/>
                <w:color w:val="000000" w:themeColor="text1"/>
              </w:rPr>
              <w:t>6</w:t>
            </w:r>
            <w:r w:rsidR="00B73AAE" w:rsidRPr="006053B8">
              <w:rPr>
                <w:rFonts w:eastAsia="標楷體"/>
                <w:color w:val="000000" w:themeColor="text1"/>
              </w:rPr>
              <w:t>.</w:t>
            </w:r>
            <w:r w:rsidRPr="006053B8">
              <w:rPr>
                <w:rFonts w:eastAsia="標楷體"/>
                <w:color w:val="000000" w:themeColor="text1"/>
              </w:rPr>
              <w:t>88</w:t>
            </w:r>
          </w:p>
        </w:tc>
        <w:tc>
          <w:tcPr>
            <w:tcW w:w="871"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color w:val="000000" w:themeColor="text1"/>
              </w:rPr>
              <w:t>333</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4.</w:t>
            </w:r>
            <w:r w:rsidR="00E92811" w:rsidRPr="006053B8">
              <w:rPr>
                <w:rFonts w:eastAsia="標楷體"/>
                <w:color w:val="000000" w:themeColor="text1"/>
              </w:rPr>
              <w:t>62</w:t>
            </w:r>
          </w:p>
        </w:tc>
        <w:tc>
          <w:tcPr>
            <w:tcW w:w="906"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color w:val="000000" w:themeColor="text1"/>
              </w:rPr>
              <w:t>994</w:t>
            </w:r>
          </w:p>
        </w:tc>
        <w:tc>
          <w:tcPr>
            <w:tcW w:w="974"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color w:val="000000" w:themeColor="text1"/>
              </w:rPr>
              <w:t>4</w:t>
            </w:r>
            <w:r w:rsidR="00B73AAE" w:rsidRPr="006053B8">
              <w:rPr>
                <w:rFonts w:eastAsia="標楷體"/>
                <w:color w:val="000000" w:themeColor="text1"/>
              </w:rPr>
              <w:t>.</w:t>
            </w:r>
            <w:r w:rsidRPr="006053B8">
              <w:rPr>
                <w:rFonts w:eastAsia="標楷體"/>
                <w:color w:val="000000" w:themeColor="text1"/>
              </w:rPr>
              <w:t>29</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2</w:t>
            </w:r>
            <w:r w:rsidRPr="006053B8">
              <w:rPr>
                <w:rFonts w:eastAsia="標楷體"/>
                <w:snapToGrid w:val="0"/>
                <w:color w:val="000000" w:themeColor="text1"/>
                <w:kern w:val="0"/>
              </w:rPr>
              <w:t>季</w:t>
            </w:r>
            <w:r w:rsidRPr="006053B8">
              <w:rPr>
                <w:rFonts w:eastAsia="標楷體"/>
                <w:snapToGrid w:val="0"/>
                <w:color w:val="000000" w:themeColor="text1"/>
                <w:kern w:val="0"/>
              </w:rPr>
              <w:t>(</w:t>
            </w:r>
            <w:r w:rsidR="00E92811" w:rsidRPr="006053B8">
              <w:rPr>
                <w:rFonts w:eastAsia="標楷體"/>
                <w:snapToGrid w:val="0"/>
                <w:color w:val="000000" w:themeColor="text1"/>
                <w:kern w:val="0"/>
              </w:rPr>
              <w:t>r</w:t>
            </w:r>
            <w:r w:rsidRPr="006053B8">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B73AAE" w:rsidRPr="006053B8" w:rsidRDefault="0076201E" w:rsidP="0076201E">
            <w:pPr>
              <w:snapToGrid w:val="0"/>
              <w:spacing w:line="240" w:lineRule="exact"/>
              <w:jc w:val="right"/>
              <w:rPr>
                <w:rFonts w:eastAsia="標楷體"/>
                <w:color w:val="000000" w:themeColor="text1"/>
              </w:rPr>
            </w:pPr>
            <w:r w:rsidRPr="006053B8">
              <w:rPr>
                <w:rFonts w:eastAsia="標楷體"/>
                <w:color w:val="000000" w:themeColor="text1"/>
              </w:rPr>
              <w:t>10</w:t>
            </w:r>
            <w:r w:rsidR="00B73AAE" w:rsidRPr="006053B8">
              <w:rPr>
                <w:rFonts w:eastAsia="標楷體"/>
                <w:color w:val="000000" w:themeColor="text1"/>
              </w:rPr>
              <w:t>,</w:t>
            </w:r>
            <w:r w:rsidRPr="006053B8">
              <w:rPr>
                <w:rFonts w:eastAsia="標楷體"/>
                <w:color w:val="000000" w:themeColor="text1"/>
              </w:rPr>
              <w:t>771</w:t>
            </w:r>
          </w:p>
        </w:tc>
        <w:tc>
          <w:tcPr>
            <w:tcW w:w="906"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11</w:t>
            </w:r>
            <w:r w:rsidR="00B73AAE" w:rsidRPr="006053B8">
              <w:rPr>
                <w:rFonts w:eastAsia="標楷體"/>
                <w:color w:val="000000" w:themeColor="text1"/>
              </w:rPr>
              <w:t>.</w:t>
            </w:r>
            <w:r w:rsidRPr="006053B8">
              <w:rPr>
                <w:rFonts w:eastAsia="標楷體"/>
                <w:color w:val="000000" w:themeColor="text1"/>
              </w:rPr>
              <w:t>44</w:t>
            </w:r>
          </w:p>
        </w:tc>
        <w:tc>
          <w:tcPr>
            <w:tcW w:w="871"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8</w:t>
            </w:r>
            <w:r w:rsidR="00B73AAE" w:rsidRPr="006053B8">
              <w:rPr>
                <w:rFonts w:eastAsia="標楷體"/>
                <w:color w:val="000000" w:themeColor="text1"/>
              </w:rPr>
              <w:t>,</w:t>
            </w:r>
            <w:r w:rsidRPr="006053B8">
              <w:rPr>
                <w:rFonts w:eastAsia="標楷體"/>
                <w:color w:val="000000" w:themeColor="text1"/>
              </w:rPr>
              <w:t>969</w:t>
            </w:r>
          </w:p>
        </w:tc>
        <w:tc>
          <w:tcPr>
            <w:tcW w:w="942"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11</w:t>
            </w:r>
            <w:r w:rsidR="00B73AAE" w:rsidRPr="006053B8">
              <w:rPr>
                <w:rFonts w:eastAsia="標楷體"/>
                <w:color w:val="000000" w:themeColor="text1"/>
              </w:rPr>
              <w:t>.</w:t>
            </w:r>
            <w:r w:rsidRPr="006053B8">
              <w:rPr>
                <w:rFonts w:eastAsia="標楷體"/>
                <w:color w:val="000000" w:themeColor="text1"/>
              </w:rPr>
              <w:t>44</w:t>
            </w:r>
          </w:p>
        </w:tc>
        <w:tc>
          <w:tcPr>
            <w:tcW w:w="871" w:type="dxa"/>
            <w:tcBorders>
              <w:top w:val="nil"/>
              <w:left w:val="nil"/>
              <w:bottom w:val="nil"/>
              <w:right w:val="nil"/>
            </w:tcBorders>
            <w:vAlign w:val="center"/>
          </w:tcPr>
          <w:p w:rsidR="00B73AAE" w:rsidRPr="006053B8" w:rsidRDefault="00B73AAE" w:rsidP="00E92811">
            <w:pPr>
              <w:snapToGrid w:val="0"/>
              <w:spacing w:line="240" w:lineRule="exact"/>
              <w:jc w:val="right"/>
              <w:rPr>
                <w:rFonts w:eastAsia="標楷體"/>
                <w:color w:val="000000" w:themeColor="text1"/>
              </w:rPr>
            </w:pPr>
            <w:r w:rsidRPr="006053B8">
              <w:rPr>
                <w:rFonts w:eastAsia="標楷體"/>
                <w:color w:val="000000" w:themeColor="text1"/>
              </w:rPr>
              <w:t>51</w:t>
            </w:r>
            <w:r w:rsidR="00E92811" w:rsidRPr="006053B8">
              <w:rPr>
                <w:rFonts w:eastAsia="標楷體"/>
                <w:color w:val="000000" w:themeColor="text1"/>
              </w:rPr>
              <w:t>7</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11.</w:t>
            </w:r>
            <w:r w:rsidR="00E92811" w:rsidRPr="006053B8">
              <w:rPr>
                <w:rFonts w:eastAsia="標楷體"/>
                <w:color w:val="000000" w:themeColor="text1"/>
              </w:rPr>
              <w:t>08</w:t>
            </w:r>
          </w:p>
        </w:tc>
        <w:tc>
          <w:tcPr>
            <w:tcW w:w="906" w:type="dxa"/>
            <w:tcBorders>
              <w:top w:val="nil"/>
              <w:left w:val="nil"/>
              <w:bottom w:val="nil"/>
              <w:right w:val="nil"/>
            </w:tcBorders>
            <w:vAlign w:val="center"/>
          </w:tcPr>
          <w:p w:rsidR="00B73AAE" w:rsidRPr="006053B8" w:rsidRDefault="00B73AAE" w:rsidP="00E92811">
            <w:pPr>
              <w:snapToGrid w:val="0"/>
              <w:spacing w:line="240" w:lineRule="exact"/>
              <w:jc w:val="right"/>
              <w:rPr>
                <w:rFonts w:eastAsia="標楷體"/>
                <w:color w:val="000000" w:themeColor="text1"/>
              </w:rPr>
            </w:pPr>
            <w:r w:rsidRPr="006053B8">
              <w:rPr>
                <w:rFonts w:eastAsia="標楷體"/>
                <w:color w:val="000000" w:themeColor="text1"/>
              </w:rPr>
              <w:t>1,2</w:t>
            </w:r>
            <w:r w:rsidR="00E92811" w:rsidRPr="006053B8">
              <w:rPr>
                <w:rFonts w:eastAsia="標楷體"/>
                <w:color w:val="000000" w:themeColor="text1"/>
              </w:rPr>
              <w:t>84</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w:t>
            </w:r>
            <w:r w:rsidR="00E92811" w:rsidRPr="006053B8">
              <w:rPr>
                <w:rFonts w:eastAsia="標楷體"/>
                <w:color w:val="000000" w:themeColor="text1"/>
              </w:rPr>
              <w:t>1</w:t>
            </w:r>
            <w:r w:rsidRPr="006053B8">
              <w:rPr>
                <w:rFonts w:eastAsia="標楷體"/>
                <w:color w:val="000000" w:themeColor="text1"/>
              </w:rPr>
              <w:t>.</w:t>
            </w:r>
            <w:r w:rsidR="00E92811" w:rsidRPr="006053B8">
              <w:rPr>
                <w:rFonts w:eastAsia="標楷體"/>
                <w:color w:val="000000" w:themeColor="text1"/>
              </w:rPr>
              <w:t>59</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3</w:t>
            </w:r>
            <w:r w:rsidRPr="006053B8">
              <w:rPr>
                <w:rFonts w:eastAsia="標楷體"/>
                <w:snapToGrid w:val="0"/>
                <w:color w:val="000000" w:themeColor="text1"/>
                <w:kern w:val="0"/>
              </w:rPr>
              <w:t>季</w:t>
            </w:r>
            <w:r w:rsidR="00E92811" w:rsidRPr="006053B8">
              <w:rPr>
                <w:rFonts w:eastAsia="標楷體"/>
                <w:snapToGrid w:val="0"/>
                <w:color w:val="000000" w:themeColor="text1"/>
                <w:kern w:val="0"/>
              </w:rPr>
              <w:t>(p</w:t>
            </w:r>
            <w:r w:rsidRPr="006053B8">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B73AAE" w:rsidRPr="006053B8" w:rsidRDefault="00B73AAE" w:rsidP="0076201E">
            <w:pPr>
              <w:snapToGrid w:val="0"/>
              <w:spacing w:line="240" w:lineRule="exact"/>
              <w:jc w:val="right"/>
              <w:rPr>
                <w:rFonts w:eastAsia="標楷體"/>
                <w:color w:val="000000" w:themeColor="text1"/>
              </w:rPr>
            </w:pPr>
            <w:r w:rsidRPr="006053B8">
              <w:rPr>
                <w:rFonts w:eastAsia="標楷體"/>
                <w:color w:val="000000" w:themeColor="text1"/>
              </w:rPr>
              <w:t>1</w:t>
            </w:r>
            <w:r w:rsidR="0076201E" w:rsidRPr="006053B8">
              <w:rPr>
                <w:rFonts w:eastAsia="標楷體"/>
                <w:color w:val="000000" w:themeColor="text1"/>
              </w:rPr>
              <w:t>1</w:t>
            </w:r>
            <w:r w:rsidRPr="006053B8">
              <w:rPr>
                <w:rFonts w:eastAsia="標楷體"/>
                <w:color w:val="000000" w:themeColor="text1"/>
              </w:rPr>
              <w:t>,</w:t>
            </w:r>
            <w:r w:rsidR="0076201E" w:rsidRPr="006053B8">
              <w:rPr>
                <w:rFonts w:eastAsia="標楷體"/>
                <w:color w:val="000000" w:themeColor="text1"/>
              </w:rPr>
              <w:t>309</w:t>
            </w:r>
          </w:p>
        </w:tc>
        <w:tc>
          <w:tcPr>
            <w:tcW w:w="906"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4</w:t>
            </w:r>
            <w:r w:rsidR="00B73AAE" w:rsidRPr="006053B8">
              <w:rPr>
                <w:rFonts w:eastAsia="標楷體"/>
                <w:color w:val="000000" w:themeColor="text1"/>
              </w:rPr>
              <w:t>.</w:t>
            </w:r>
            <w:r w:rsidRPr="006053B8">
              <w:rPr>
                <w:rFonts w:eastAsia="標楷體"/>
                <w:color w:val="000000" w:themeColor="text1"/>
              </w:rPr>
              <w:t>32</w:t>
            </w:r>
          </w:p>
        </w:tc>
        <w:tc>
          <w:tcPr>
            <w:tcW w:w="871"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9</w:t>
            </w:r>
            <w:r w:rsidR="00B73AAE" w:rsidRPr="006053B8">
              <w:rPr>
                <w:rFonts w:eastAsia="標楷體"/>
                <w:color w:val="000000" w:themeColor="text1"/>
              </w:rPr>
              <w:t>,</w:t>
            </w:r>
            <w:r w:rsidRPr="006053B8">
              <w:rPr>
                <w:rFonts w:eastAsia="標楷體"/>
                <w:color w:val="000000" w:themeColor="text1"/>
              </w:rPr>
              <w:t>514</w:t>
            </w:r>
          </w:p>
        </w:tc>
        <w:tc>
          <w:tcPr>
            <w:tcW w:w="942"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4</w:t>
            </w:r>
            <w:r w:rsidR="00B73AAE" w:rsidRPr="006053B8">
              <w:rPr>
                <w:rFonts w:eastAsia="標楷體"/>
                <w:color w:val="000000" w:themeColor="text1"/>
              </w:rPr>
              <w:t>.</w:t>
            </w:r>
            <w:r w:rsidRPr="006053B8">
              <w:rPr>
                <w:rFonts w:eastAsia="標楷體"/>
                <w:color w:val="000000" w:themeColor="text1"/>
              </w:rPr>
              <w:t>79</w:t>
            </w:r>
          </w:p>
        </w:tc>
        <w:tc>
          <w:tcPr>
            <w:tcW w:w="871"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color w:val="000000" w:themeColor="text1"/>
              </w:rPr>
            </w:pPr>
            <w:r w:rsidRPr="006053B8">
              <w:rPr>
                <w:rFonts w:eastAsia="標楷體"/>
                <w:color w:val="000000" w:themeColor="text1"/>
              </w:rPr>
              <w:t>449</w:t>
            </w:r>
          </w:p>
        </w:tc>
        <w:tc>
          <w:tcPr>
            <w:tcW w:w="942"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color w:val="000000" w:themeColor="text1"/>
              </w:rPr>
            </w:pPr>
            <w:r w:rsidRPr="006053B8">
              <w:rPr>
                <w:rFonts w:eastAsia="標楷體"/>
                <w:color w:val="000000" w:themeColor="text1"/>
              </w:rPr>
              <w:t>-9</w:t>
            </w:r>
            <w:r w:rsidR="00B73AAE" w:rsidRPr="006053B8">
              <w:rPr>
                <w:rFonts w:eastAsia="標楷體"/>
                <w:color w:val="000000" w:themeColor="text1"/>
              </w:rPr>
              <w:t>.</w:t>
            </w:r>
            <w:r w:rsidRPr="006053B8">
              <w:rPr>
                <w:rFonts w:eastAsia="標楷體"/>
                <w:color w:val="000000" w:themeColor="text1"/>
              </w:rPr>
              <w:t>67</w:t>
            </w:r>
          </w:p>
        </w:tc>
        <w:tc>
          <w:tcPr>
            <w:tcW w:w="906" w:type="dxa"/>
            <w:tcBorders>
              <w:top w:val="nil"/>
              <w:left w:val="nil"/>
              <w:bottom w:val="nil"/>
              <w:right w:val="nil"/>
            </w:tcBorders>
            <w:vAlign w:val="center"/>
          </w:tcPr>
          <w:p w:rsidR="00B73AAE" w:rsidRPr="006053B8" w:rsidRDefault="00B73AAE" w:rsidP="00E92811">
            <w:pPr>
              <w:snapToGrid w:val="0"/>
              <w:spacing w:line="240" w:lineRule="exact"/>
              <w:jc w:val="right"/>
              <w:rPr>
                <w:rFonts w:eastAsia="標楷體"/>
                <w:color w:val="000000" w:themeColor="text1"/>
              </w:rPr>
            </w:pPr>
            <w:r w:rsidRPr="006053B8">
              <w:rPr>
                <w:rFonts w:eastAsia="標楷體"/>
                <w:color w:val="000000" w:themeColor="text1"/>
              </w:rPr>
              <w:t>1,3</w:t>
            </w:r>
            <w:r w:rsidR="00E92811" w:rsidRPr="006053B8">
              <w:rPr>
                <w:rFonts w:eastAsia="標楷體"/>
                <w:color w:val="000000" w:themeColor="text1"/>
              </w:rPr>
              <w:t>46</w:t>
            </w:r>
          </w:p>
        </w:tc>
        <w:tc>
          <w:tcPr>
            <w:tcW w:w="974"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color w:val="000000" w:themeColor="text1"/>
              </w:rPr>
            </w:pPr>
            <w:r w:rsidRPr="006053B8">
              <w:rPr>
                <w:rFonts w:eastAsia="標楷體"/>
                <w:color w:val="000000" w:themeColor="text1"/>
              </w:rPr>
              <w:t>6</w:t>
            </w:r>
            <w:r w:rsidR="00B73AAE" w:rsidRPr="006053B8">
              <w:rPr>
                <w:rFonts w:eastAsia="標楷體"/>
                <w:color w:val="000000" w:themeColor="text1"/>
              </w:rPr>
              <w:t>.</w:t>
            </w:r>
            <w:r w:rsidRPr="006053B8">
              <w:rPr>
                <w:rFonts w:eastAsia="標楷體"/>
                <w:color w:val="000000" w:themeColor="text1"/>
              </w:rPr>
              <w:t>25</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4</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6053B8" w:rsidRDefault="00B73AAE" w:rsidP="0076201E">
            <w:pPr>
              <w:snapToGrid w:val="0"/>
              <w:spacing w:line="240" w:lineRule="exact"/>
              <w:jc w:val="right"/>
              <w:rPr>
                <w:rFonts w:eastAsia="標楷體"/>
                <w:color w:val="000000" w:themeColor="text1"/>
              </w:rPr>
            </w:pPr>
            <w:r w:rsidRPr="006053B8">
              <w:rPr>
                <w:rFonts w:eastAsia="標楷體"/>
                <w:color w:val="000000" w:themeColor="text1"/>
              </w:rPr>
              <w:t>1</w:t>
            </w:r>
            <w:r w:rsidR="0076201E" w:rsidRPr="006053B8">
              <w:rPr>
                <w:rFonts w:eastAsia="標楷體"/>
                <w:color w:val="000000" w:themeColor="text1"/>
              </w:rPr>
              <w:t>1</w:t>
            </w:r>
            <w:r w:rsidRPr="006053B8">
              <w:rPr>
                <w:rFonts w:eastAsia="標楷體"/>
                <w:color w:val="000000" w:themeColor="text1"/>
              </w:rPr>
              <w:t>,</w:t>
            </w:r>
            <w:r w:rsidR="0076201E" w:rsidRPr="006053B8">
              <w:rPr>
                <w:rFonts w:eastAsia="標楷體"/>
                <w:color w:val="000000" w:themeColor="text1"/>
              </w:rPr>
              <w:t>356</w:t>
            </w:r>
          </w:p>
        </w:tc>
        <w:tc>
          <w:tcPr>
            <w:tcW w:w="906"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9</w:t>
            </w:r>
            <w:r w:rsidR="00B73AAE" w:rsidRPr="006053B8">
              <w:rPr>
                <w:rFonts w:eastAsia="標楷體"/>
                <w:color w:val="000000" w:themeColor="text1"/>
              </w:rPr>
              <w:t>.</w:t>
            </w:r>
            <w:r w:rsidRPr="006053B8">
              <w:rPr>
                <w:rFonts w:eastAsia="標楷體"/>
                <w:color w:val="000000" w:themeColor="text1"/>
              </w:rPr>
              <w:t>08</w:t>
            </w:r>
          </w:p>
        </w:tc>
        <w:tc>
          <w:tcPr>
            <w:tcW w:w="871"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8</w:t>
            </w:r>
            <w:r w:rsidR="00B73AAE" w:rsidRPr="006053B8">
              <w:rPr>
                <w:rFonts w:eastAsia="標楷體"/>
                <w:color w:val="000000" w:themeColor="text1"/>
              </w:rPr>
              <w:t>,</w:t>
            </w:r>
            <w:r w:rsidRPr="006053B8">
              <w:rPr>
                <w:rFonts w:eastAsia="標楷體"/>
                <w:color w:val="000000" w:themeColor="text1"/>
              </w:rPr>
              <w:t>302</w:t>
            </w:r>
          </w:p>
        </w:tc>
        <w:tc>
          <w:tcPr>
            <w:tcW w:w="942"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7</w:t>
            </w:r>
            <w:r w:rsidR="00B73AAE" w:rsidRPr="006053B8">
              <w:rPr>
                <w:rFonts w:eastAsia="標楷體"/>
                <w:color w:val="000000" w:themeColor="text1"/>
              </w:rPr>
              <w:t>.</w:t>
            </w:r>
            <w:r w:rsidRPr="006053B8">
              <w:rPr>
                <w:rFonts w:eastAsia="標楷體"/>
                <w:color w:val="000000" w:themeColor="text1"/>
              </w:rPr>
              <w:t>68</w:t>
            </w:r>
          </w:p>
        </w:tc>
        <w:tc>
          <w:tcPr>
            <w:tcW w:w="871"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color w:val="000000" w:themeColor="text1"/>
              </w:rPr>
            </w:pPr>
            <w:r w:rsidRPr="006053B8">
              <w:rPr>
                <w:rFonts w:eastAsia="標楷體"/>
                <w:color w:val="000000" w:themeColor="text1"/>
              </w:rPr>
              <w:t>1,003</w:t>
            </w:r>
          </w:p>
        </w:tc>
        <w:tc>
          <w:tcPr>
            <w:tcW w:w="942" w:type="dxa"/>
            <w:tcBorders>
              <w:top w:val="nil"/>
              <w:left w:val="nil"/>
              <w:bottom w:val="nil"/>
              <w:right w:val="nil"/>
            </w:tcBorders>
            <w:vAlign w:val="center"/>
          </w:tcPr>
          <w:p w:rsidR="00B73AAE" w:rsidRPr="006053B8" w:rsidRDefault="00E92811" w:rsidP="007B0000">
            <w:pPr>
              <w:snapToGrid w:val="0"/>
              <w:spacing w:line="240" w:lineRule="exact"/>
              <w:jc w:val="right"/>
              <w:rPr>
                <w:rFonts w:eastAsia="標楷體"/>
                <w:color w:val="000000" w:themeColor="text1"/>
              </w:rPr>
            </w:pPr>
            <w:r w:rsidRPr="006053B8">
              <w:rPr>
                <w:rFonts w:eastAsia="標楷體"/>
                <w:color w:val="000000" w:themeColor="text1"/>
              </w:rPr>
              <w:t>12</w:t>
            </w:r>
            <w:r w:rsidR="00B73AAE" w:rsidRPr="006053B8">
              <w:rPr>
                <w:rFonts w:eastAsia="標楷體"/>
                <w:color w:val="000000" w:themeColor="text1"/>
              </w:rPr>
              <w:t>.</w:t>
            </w:r>
            <w:r w:rsidRPr="006053B8">
              <w:rPr>
                <w:rFonts w:eastAsia="標楷體"/>
                <w:color w:val="000000" w:themeColor="text1"/>
              </w:rPr>
              <w:t>06</w:t>
            </w:r>
          </w:p>
        </w:tc>
        <w:tc>
          <w:tcPr>
            <w:tcW w:w="906"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2</w:t>
            </w:r>
            <w:r w:rsidR="00B73AAE" w:rsidRPr="006053B8">
              <w:rPr>
                <w:rFonts w:eastAsia="標楷體"/>
                <w:color w:val="000000" w:themeColor="text1"/>
              </w:rPr>
              <w:t>,</w:t>
            </w:r>
            <w:r w:rsidRPr="006053B8">
              <w:rPr>
                <w:rFonts w:eastAsia="標楷體"/>
                <w:color w:val="000000" w:themeColor="text1"/>
              </w:rPr>
              <w:t>051</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w:t>
            </w:r>
            <w:r w:rsidR="00E92811" w:rsidRPr="006053B8">
              <w:rPr>
                <w:rFonts w:eastAsia="標楷體"/>
                <w:color w:val="000000" w:themeColor="text1"/>
              </w:rPr>
              <w:t>3</w:t>
            </w:r>
            <w:r w:rsidRPr="006053B8">
              <w:rPr>
                <w:rFonts w:eastAsia="標楷體"/>
                <w:color w:val="000000" w:themeColor="text1"/>
              </w:rPr>
              <w:t>.</w:t>
            </w:r>
            <w:r w:rsidR="00E92811" w:rsidRPr="006053B8">
              <w:rPr>
                <w:rFonts w:eastAsia="標楷體"/>
                <w:color w:val="000000" w:themeColor="text1"/>
              </w:rPr>
              <w:t>69</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jc w:val="both"/>
              <w:rPr>
                <w:rFonts w:eastAsia="標楷體"/>
                <w:snapToGrid w:val="0"/>
                <w:color w:val="000000" w:themeColor="text1"/>
                <w:kern w:val="0"/>
              </w:rPr>
            </w:pPr>
            <w:r w:rsidRPr="006053B8">
              <w:rPr>
                <w:rFonts w:eastAsia="標楷體"/>
                <w:b/>
                <w:snapToGrid w:val="0"/>
                <w:color w:val="000000" w:themeColor="text1"/>
                <w:kern w:val="0"/>
              </w:rPr>
              <w:t>109</w:t>
            </w:r>
            <w:r w:rsidRPr="006053B8">
              <w:rPr>
                <w:rFonts w:eastAsia="標楷體"/>
                <w:b/>
                <w:snapToGrid w:val="0"/>
                <w:color w:val="000000" w:themeColor="text1"/>
                <w:kern w:val="0"/>
              </w:rPr>
              <w:t>年</w:t>
            </w:r>
            <w:r w:rsidRPr="006053B8">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4</w:t>
            </w:r>
            <w:r w:rsidR="00E92811" w:rsidRPr="006053B8">
              <w:rPr>
                <w:rFonts w:eastAsia="標楷體"/>
                <w:b/>
                <w:color w:val="000000" w:themeColor="text1"/>
              </w:rPr>
              <w:t>6</w:t>
            </w:r>
            <w:r w:rsidRPr="006053B8">
              <w:rPr>
                <w:rFonts w:eastAsia="標楷體"/>
                <w:b/>
                <w:color w:val="000000" w:themeColor="text1"/>
              </w:rPr>
              <w:t>,</w:t>
            </w:r>
            <w:r w:rsidR="00E92811" w:rsidRPr="006053B8">
              <w:rPr>
                <w:rFonts w:eastAsia="標楷體"/>
                <w:b/>
                <w:color w:val="000000" w:themeColor="text1"/>
              </w:rPr>
              <w:t>684</w:t>
            </w:r>
          </w:p>
        </w:tc>
        <w:tc>
          <w:tcPr>
            <w:tcW w:w="906"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b/>
                <w:color w:val="000000" w:themeColor="text1"/>
              </w:rPr>
              <w:t>4</w:t>
            </w:r>
            <w:r w:rsidR="00B73AAE" w:rsidRPr="006053B8">
              <w:rPr>
                <w:rFonts w:eastAsia="標楷體"/>
                <w:b/>
                <w:color w:val="000000" w:themeColor="text1"/>
              </w:rPr>
              <w:t>.</w:t>
            </w:r>
            <w:r w:rsidRPr="006053B8">
              <w:rPr>
                <w:rFonts w:eastAsia="標楷體"/>
                <w:b/>
                <w:color w:val="000000" w:themeColor="text1"/>
              </w:rPr>
              <w:t>71</w:t>
            </w:r>
          </w:p>
        </w:tc>
        <w:tc>
          <w:tcPr>
            <w:tcW w:w="871"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b/>
                <w:color w:val="000000" w:themeColor="text1"/>
              </w:rPr>
              <w:t>37</w:t>
            </w:r>
            <w:r w:rsidR="00B73AAE" w:rsidRPr="006053B8">
              <w:rPr>
                <w:rFonts w:eastAsia="標楷體"/>
                <w:b/>
                <w:color w:val="000000" w:themeColor="text1"/>
              </w:rPr>
              <w:t>,</w:t>
            </w:r>
            <w:r w:rsidRPr="006053B8">
              <w:rPr>
                <w:rFonts w:eastAsia="標楷體"/>
                <w:b/>
                <w:color w:val="000000" w:themeColor="text1"/>
              </w:rPr>
              <w:t>934</w:t>
            </w:r>
          </w:p>
        </w:tc>
        <w:tc>
          <w:tcPr>
            <w:tcW w:w="942"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b/>
                <w:color w:val="000000" w:themeColor="text1"/>
              </w:rPr>
              <w:t>4</w:t>
            </w:r>
            <w:r w:rsidR="00B73AAE" w:rsidRPr="006053B8">
              <w:rPr>
                <w:rFonts w:eastAsia="標楷體"/>
                <w:b/>
                <w:color w:val="000000" w:themeColor="text1"/>
              </w:rPr>
              <w:t>.</w:t>
            </w:r>
            <w:r w:rsidRPr="006053B8">
              <w:rPr>
                <w:rFonts w:eastAsia="標楷體"/>
                <w:b/>
                <w:color w:val="000000" w:themeColor="text1"/>
              </w:rPr>
              <w:t>05</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2,</w:t>
            </w:r>
            <w:r w:rsidR="00E92811" w:rsidRPr="006053B8">
              <w:rPr>
                <w:rFonts w:eastAsia="標楷體"/>
                <w:b/>
                <w:color w:val="000000" w:themeColor="text1"/>
              </w:rPr>
              <w:t>731</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1</w:t>
            </w:r>
            <w:r w:rsidR="00E92811" w:rsidRPr="006053B8">
              <w:rPr>
                <w:rFonts w:eastAsia="標楷體"/>
                <w:b/>
                <w:color w:val="000000" w:themeColor="text1"/>
              </w:rPr>
              <w:t>6</w:t>
            </w:r>
            <w:r w:rsidRPr="006053B8">
              <w:rPr>
                <w:rFonts w:eastAsia="標楷體"/>
                <w:b/>
                <w:color w:val="000000" w:themeColor="text1"/>
              </w:rPr>
              <w:t>.</w:t>
            </w:r>
            <w:r w:rsidR="00E92811" w:rsidRPr="006053B8">
              <w:rPr>
                <w:rFonts w:eastAsia="標楷體"/>
                <w:b/>
                <w:color w:val="000000" w:themeColor="text1"/>
              </w:rPr>
              <w:t>91</w:t>
            </w:r>
          </w:p>
        </w:tc>
        <w:tc>
          <w:tcPr>
            <w:tcW w:w="906"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b/>
                <w:color w:val="000000" w:themeColor="text1"/>
              </w:rPr>
              <w:t>6</w:t>
            </w:r>
            <w:r w:rsidR="00B73AAE" w:rsidRPr="006053B8">
              <w:rPr>
                <w:rFonts w:eastAsia="標楷體"/>
                <w:b/>
                <w:color w:val="000000" w:themeColor="text1"/>
              </w:rPr>
              <w:t>,</w:t>
            </w:r>
            <w:r w:rsidRPr="006053B8">
              <w:rPr>
                <w:rFonts w:eastAsia="標楷體"/>
                <w:b/>
                <w:color w:val="000000" w:themeColor="text1"/>
              </w:rPr>
              <w:t>019</w:t>
            </w:r>
          </w:p>
        </w:tc>
        <w:tc>
          <w:tcPr>
            <w:tcW w:w="974"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b/>
                <w:color w:val="000000" w:themeColor="text1"/>
              </w:rPr>
              <w:t>3</w:t>
            </w:r>
            <w:r w:rsidR="00B73AAE" w:rsidRPr="006053B8">
              <w:rPr>
                <w:rFonts w:eastAsia="標楷體"/>
                <w:b/>
                <w:color w:val="000000" w:themeColor="text1"/>
              </w:rPr>
              <w:t>.</w:t>
            </w:r>
            <w:r w:rsidRPr="006053B8">
              <w:rPr>
                <w:rFonts w:eastAsia="標楷體"/>
                <w:b/>
                <w:color w:val="000000" w:themeColor="text1"/>
              </w:rPr>
              <w:t>97</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1</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10,315</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3.47</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8,869</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2.62</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383</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14.67</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1,062</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7.09</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2</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10,191</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3.31</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8,281</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2.87</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575</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10.60</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1,335</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3.15</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3</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11,050</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4.47</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8,990</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4.39</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603</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10.62</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1,458</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2.54</w:t>
            </w:r>
          </w:p>
        </w:tc>
      </w:tr>
      <w:tr w:rsidR="00B73AAE" w:rsidRPr="006053B8" w:rsidTr="00C27E88">
        <w:trPr>
          <w:trHeight w:val="370"/>
          <w:jc w:val="center"/>
        </w:trPr>
        <w:tc>
          <w:tcPr>
            <w:tcW w:w="1370" w:type="dxa"/>
            <w:tcBorders>
              <w:top w:val="nil"/>
              <w:left w:val="nil"/>
              <w:bottom w:val="single" w:sz="4" w:space="0" w:color="auto"/>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4</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10,896</w:t>
            </w:r>
          </w:p>
        </w:tc>
        <w:tc>
          <w:tcPr>
            <w:tcW w:w="906" w:type="dxa"/>
            <w:tcBorders>
              <w:top w:val="nil"/>
              <w:left w:val="nil"/>
              <w:bottom w:val="single" w:sz="4" w:space="0" w:color="auto"/>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2.99</w:t>
            </w:r>
          </w:p>
        </w:tc>
        <w:tc>
          <w:tcPr>
            <w:tcW w:w="871" w:type="dxa"/>
            <w:tcBorders>
              <w:top w:val="nil"/>
              <w:left w:val="nil"/>
              <w:bottom w:val="single" w:sz="4" w:space="0" w:color="auto"/>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7,789</w:t>
            </w:r>
          </w:p>
        </w:tc>
        <w:tc>
          <w:tcPr>
            <w:tcW w:w="942" w:type="dxa"/>
            <w:tcBorders>
              <w:top w:val="nil"/>
              <w:left w:val="nil"/>
              <w:bottom w:val="single" w:sz="4" w:space="0" w:color="auto"/>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2.49</w:t>
            </w:r>
          </w:p>
        </w:tc>
        <w:tc>
          <w:tcPr>
            <w:tcW w:w="871" w:type="dxa"/>
            <w:tcBorders>
              <w:top w:val="nil"/>
              <w:left w:val="nil"/>
              <w:bottom w:val="single" w:sz="4" w:space="0" w:color="auto"/>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1,058</w:t>
            </w:r>
          </w:p>
        </w:tc>
        <w:tc>
          <w:tcPr>
            <w:tcW w:w="942" w:type="dxa"/>
            <w:tcBorders>
              <w:top w:val="nil"/>
              <w:left w:val="nil"/>
              <w:bottom w:val="single" w:sz="4" w:space="0" w:color="auto"/>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11.06</w:t>
            </w:r>
          </w:p>
        </w:tc>
        <w:tc>
          <w:tcPr>
            <w:tcW w:w="906" w:type="dxa"/>
            <w:tcBorders>
              <w:top w:val="nil"/>
              <w:left w:val="nil"/>
              <w:bottom w:val="single" w:sz="4" w:space="0" w:color="auto"/>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2,048</w:t>
            </w:r>
          </w:p>
        </w:tc>
        <w:tc>
          <w:tcPr>
            <w:tcW w:w="974" w:type="dxa"/>
            <w:tcBorders>
              <w:top w:val="nil"/>
              <w:left w:val="nil"/>
              <w:bottom w:val="single" w:sz="4" w:space="0" w:color="auto"/>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1.08</w:t>
            </w:r>
          </w:p>
        </w:tc>
      </w:tr>
    </w:tbl>
    <w:p w:rsidR="00440D93" w:rsidRPr="006053B8" w:rsidRDefault="00440D93" w:rsidP="00440D93">
      <w:pPr>
        <w:widowControl/>
        <w:snapToGrid w:val="0"/>
        <w:spacing w:line="240" w:lineRule="atLeast"/>
        <w:ind w:left="350" w:hanging="200"/>
        <w:jc w:val="both"/>
        <w:rPr>
          <w:rFonts w:eastAsia="標楷體"/>
          <w:color w:val="000000" w:themeColor="text1"/>
          <w:kern w:val="0"/>
          <w:sz w:val="22"/>
        </w:rPr>
      </w:pPr>
      <w:proofErr w:type="gramStart"/>
      <w:r w:rsidRPr="006053B8">
        <w:rPr>
          <w:rFonts w:eastAsia="標楷體"/>
          <w:color w:val="000000" w:themeColor="text1"/>
          <w:kern w:val="0"/>
          <w:sz w:val="22"/>
        </w:rPr>
        <w:t>註</w:t>
      </w:r>
      <w:proofErr w:type="gramEnd"/>
      <w:r w:rsidRPr="006053B8">
        <w:rPr>
          <w:rFonts w:eastAsia="標楷體"/>
          <w:color w:val="000000" w:themeColor="text1"/>
          <w:kern w:val="0"/>
          <w:sz w:val="22"/>
        </w:rPr>
        <w:t>：金額為當期價格；</w:t>
      </w:r>
      <w:r w:rsidRPr="006053B8">
        <w:rPr>
          <w:rFonts w:eastAsia="標楷體"/>
          <w:color w:val="000000" w:themeColor="text1"/>
          <w:kern w:val="0"/>
          <w:sz w:val="22"/>
        </w:rPr>
        <w:t>(r)</w:t>
      </w:r>
      <w:r w:rsidRPr="006053B8">
        <w:rPr>
          <w:rFonts w:eastAsia="標楷體"/>
          <w:color w:val="000000" w:themeColor="text1"/>
          <w:kern w:val="0"/>
          <w:sz w:val="22"/>
        </w:rPr>
        <w:t>表修正數，</w:t>
      </w:r>
      <w:r w:rsidRPr="006053B8">
        <w:rPr>
          <w:rFonts w:eastAsia="標楷體"/>
          <w:color w:val="000000" w:themeColor="text1"/>
          <w:kern w:val="0"/>
          <w:sz w:val="22"/>
        </w:rPr>
        <w:t>(p)</w:t>
      </w:r>
      <w:r w:rsidRPr="006053B8">
        <w:rPr>
          <w:rFonts w:eastAsia="標楷體"/>
          <w:color w:val="000000" w:themeColor="text1"/>
          <w:kern w:val="0"/>
          <w:sz w:val="22"/>
        </w:rPr>
        <w:t>表初步統計數，</w:t>
      </w:r>
      <w:r w:rsidRPr="006053B8">
        <w:rPr>
          <w:rFonts w:eastAsia="標楷體"/>
          <w:color w:val="000000" w:themeColor="text1"/>
          <w:kern w:val="0"/>
          <w:sz w:val="22"/>
        </w:rPr>
        <w:t>(f)</w:t>
      </w:r>
      <w:r w:rsidRPr="006053B8">
        <w:rPr>
          <w:rFonts w:eastAsia="標楷體"/>
          <w:color w:val="000000" w:themeColor="text1"/>
          <w:kern w:val="0"/>
          <w:sz w:val="22"/>
        </w:rPr>
        <w:t>表預測數。</w:t>
      </w:r>
    </w:p>
    <w:p w:rsidR="008106F4" w:rsidRPr="006053B8" w:rsidRDefault="00440D93" w:rsidP="00F71B54">
      <w:pPr>
        <w:widowControl/>
        <w:snapToGrid w:val="0"/>
        <w:spacing w:line="240" w:lineRule="atLeast"/>
        <w:ind w:left="350" w:hanging="200"/>
        <w:jc w:val="both"/>
        <w:rPr>
          <w:rFonts w:eastAsia="標楷體"/>
          <w:color w:val="000000" w:themeColor="text1"/>
          <w:kern w:val="0"/>
          <w:sz w:val="22"/>
        </w:rPr>
      </w:pPr>
      <w:r w:rsidRPr="006053B8">
        <w:rPr>
          <w:rFonts w:eastAsia="標楷體"/>
          <w:color w:val="000000" w:themeColor="text1"/>
          <w:kern w:val="0"/>
          <w:sz w:val="22"/>
        </w:rPr>
        <w:t>資料來源：</w:t>
      </w:r>
      <w:r w:rsidR="00B02058" w:rsidRPr="006053B8">
        <w:rPr>
          <w:rFonts w:eastAsia="標楷體"/>
          <w:color w:val="000000" w:themeColor="text1"/>
          <w:kern w:val="0"/>
          <w:sz w:val="22"/>
        </w:rPr>
        <w:t>行政院主計總處，</w:t>
      </w:r>
      <w:r w:rsidR="00B02058" w:rsidRPr="006053B8">
        <w:rPr>
          <w:rFonts w:eastAsia="標楷體"/>
          <w:color w:val="000000" w:themeColor="text1"/>
          <w:kern w:val="0"/>
          <w:sz w:val="22"/>
        </w:rPr>
        <w:t>108</w:t>
      </w:r>
      <w:r w:rsidR="00B02058" w:rsidRPr="006053B8">
        <w:rPr>
          <w:rFonts w:eastAsia="標楷體"/>
          <w:color w:val="000000" w:themeColor="text1"/>
          <w:kern w:val="0"/>
          <w:sz w:val="22"/>
        </w:rPr>
        <w:t>年</w:t>
      </w:r>
      <w:r w:rsidR="00036886" w:rsidRPr="006053B8">
        <w:rPr>
          <w:rFonts w:eastAsia="標楷體"/>
          <w:color w:val="000000" w:themeColor="text1"/>
          <w:kern w:val="0"/>
          <w:sz w:val="22"/>
        </w:rPr>
        <w:t>11</w:t>
      </w:r>
      <w:r w:rsidR="00B02058" w:rsidRPr="006053B8">
        <w:rPr>
          <w:rFonts w:eastAsia="標楷體"/>
          <w:color w:val="000000" w:themeColor="text1"/>
          <w:kern w:val="0"/>
          <w:sz w:val="22"/>
        </w:rPr>
        <w:t>月</w:t>
      </w:r>
      <w:r w:rsidR="00036886" w:rsidRPr="006053B8">
        <w:rPr>
          <w:rFonts w:eastAsia="標楷體"/>
          <w:color w:val="000000" w:themeColor="text1"/>
          <w:kern w:val="0"/>
          <w:sz w:val="22"/>
        </w:rPr>
        <w:t>29</w:t>
      </w:r>
      <w:r w:rsidR="00B02058" w:rsidRPr="006053B8">
        <w:rPr>
          <w:rFonts w:eastAsia="標楷體"/>
          <w:color w:val="000000" w:themeColor="text1"/>
          <w:kern w:val="0"/>
          <w:sz w:val="22"/>
        </w:rPr>
        <w:t>日。</w:t>
      </w:r>
    </w:p>
    <w:p w:rsidR="007B0000" w:rsidRPr="006053B8" w:rsidRDefault="007B0000" w:rsidP="003B5E31">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p>
    <w:p w:rsidR="003B5E31" w:rsidRPr="006053B8" w:rsidRDefault="003B5E31" w:rsidP="003B5E31">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6053B8">
        <w:rPr>
          <w:rFonts w:eastAsia="標楷體"/>
          <w:b/>
          <w:bCs/>
          <w:color w:val="000000" w:themeColor="text1"/>
          <w:kern w:val="0"/>
          <w:sz w:val="28"/>
          <w:szCs w:val="20"/>
        </w:rPr>
        <w:t>２、</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Pr="006053B8">
        <w:rPr>
          <w:rFonts w:eastAsia="標楷體"/>
          <w:b/>
          <w:bCs/>
          <w:color w:val="000000" w:themeColor="text1"/>
          <w:kern w:val="0"/>
          <w:sz w:val="28"/>
          <w:szCs w:val="20"/>
        </w:rPr>
        <w:t>10</w:t>
      </w:r>
      <w:r w:rsidRPr="006053B8">
        <w:rPr>
          <w:rFonts w:eastAsia="標楷體"/>
          <w:b/>
          <w:bCs/>
          <w:color w:val="000000" w:themeColor="text1"/>
          <w:kern w:val="0"/>
          <w:sz w:val="28"/>
          <w:szCs w:val="20"/>
        </w:rPr>
        <w:t>月僑外直接投資金額</w:t>
      </w:r>
      <w:r w:rsidRPr="006053B8">
        <w:rPr>
          <w:rFonts w:eastAsia="標楷體"/>
          <w:b/>
          <w:bCs/>
          <w:color w:val="000000" w:themeColor="text1"/>
          <w:kern w:val="0"/>
          <w:sz w:val="28"/>
          <w:szCs w:val="20"/>
        </w:rPr>
        <w:t>19.</w:t>
      </w:r>
      <w:r w:rsidR="00245DFE" w:rsidRPr="006053B8">
        <w:rPr>
          <w:rFonts w:eastAsia="標楷體"/>
          <w:b/>
          <w:bCs/>
          <w:color w:val="000000" w:themeColor="text1"/>
          <w:kern w:val="0"/>
          <w:sz w:val="28"/>
          <w:szCs w:val="20"/>
        </w:rPr>
        <w:t>3</w:t>
      </w:r>
      <w:r w:rsidRPr="006053B8">
        <w:rPr>
          <w:rFonts w:eastAsia="標楷體"/>
          <w:b/>
          <w:bCs/>
          <w:color w:val="000000" w:themeColor="text1"/>
          <w:kern w:val="0"/>
          <w:sz w:val="28"/>
          <w:szCs w:val="20"/>
        </w:rPr>
        <w:t>0</w:t>
      </w:r>
      <w:r w:rsidRPr="006053B8">
        <w:rPr>
          <w:rFonts w:eastAsia="標楷體"/>
          <w:b/>
          <w:bCs/>
          <w:color w:val="000000" w:themeColor="text1"/>
          <w:kern w:val="0"/>
          <w:sz w:val="28"/>
          <w:szCs w:val="20"/>
        </w:rPr>
        <w:t>億美元，增加</w:t>
      </w:r>
      <w:r w:rsidRPr="006053B8">
        <w:rPr>
          <w:rFonts w:eastAsia="標楷體"/>
          <w:b/>
          <w:bCs/>
          <w:color w:val="000000" w:themeColor="text1"/>
          <w:kern w:val="0"/>
          <w:sz w:val="28"/>
          <w:szCs w:val="20"/>
        </w:rPr>
        <w:t>148.92%</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月核准僑外直接投資件數為</w:t>
      </w:r>
      <w:r w:rsidRPr="006053B8">
        <w:rPr>
          <w:rFonts w:eastAsia="標楷體"/>
          <w:color w:val="000000" w:themeColor="text1"/>
          <w:kern w:val="0"/>
          <w:sz w:val="28"/>
          <w:szCs w:val="28"/>
        </w:rPr>
        <w:t>586</w:t>
      </w:r>
      <w:r w:rsidRPr="006053B8">
        <w:rPr>
          <w:rFonts w:eastAsia="標楷體"/>
          <w:color w:val="000000" w:themeColor="text1"/>
          <w:kern w:val="0"/>
          <w:sz w:val="28"/>
          <w:szCs w:val="28"/>
        </w:rPr>
        <w:t>件，核准投資金額</w:t>
      </w:r>
      <w:r w:rsidRPr="006053B8">
        <w:rPr>
          <w:rFonts w:eastAsia="標楷體"/>
          <w:color w:val="000000" w:themeColor="text1"/>
          <w:kern w:val="0"/>
          <w:sz w:val="28"/>
          <w:szCs w:val="28"/>
        </w:rPr>
        <w:t>19.30</w:t>
      </w:r>
      <w:r w:rsidRPr="006053B8">
        <w:rPr>
          <w:rFonts w:eastAsia="標楷體"/>
          <w:color w:val="000000" w:themeColor="text1"/>
          <w:kern w:val="0"/>
          <w:sz w:val="28"/>
          <w:szCs w:val="28"/>
        </w:rPr>
        <w:t>億美元，較上年同月增加</w:t>
      </w:r>
      <w:r w:rsidRPr="006053B8">
        <w:rPr>
          <w:rFonts w:eastAsia="標楷體"/>
          <w:color w:val="000000" w:themeColor="text1"/>
          <w:kern w:val="0"/>
          <w:sz w:val="28"/>
          <w:szCs w:val="28"/>
        </w:rPr>
        <w:t>148.92%</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10</w:t>
      </w:r>
      <w:r w:rsidRPr="006053B8">
        <w:rPr>
          <w:rFonts w:eastAsia="標楷體"/>
          <w:color w:val="000000" w:themeColor="text1"/>
          <w:kern w:val="0"/>
          <w:sz w:val="28"/>
          <w:szCs w:val="28"/>
        </w:rPr>
        <w:t>月核准僑外直接投資件數為</w:t>
      </w:r>
      <w:r w:rsidRPr="006053B8">
        <w:rPr>
          <w:rFonts w:eastAsia="標楷體"/>
          <w:color w:val="000000" w:themeColor="text1"/>
          <w:kern w:val="0"/>
          <w:sz w:val="28"/>
          <w:szCs w:val="28"/>
        </w:rPr>
        <w:t>3,291</w:t>
      </w:r>
      <w:r w:rsidRPr="006053B8">
        <w:rPr>
          <w:rFonts w:eastAsia="標楷體"/>
          <w:color w:val="000000" w:themeColor="text1"/>
          <w:kern w:val="0"/>
          <w:sz w:val="28"/>
          <w:szCs w:val="28"/>
        </w:rPr>
        <w:t>件，核准投資金額</w:t>
      </w:r>
      <w:r w:rsidRPr="006053B8">
        <w:rPr>
          <w:rFonts w:eastAsia="標楷體"/>
          <w:color w:val="000000" w:themeColor="text1"/>
          <w:kern w:val="0"/>
          <w:sz w:val="28"/>
          <w:szCs w:val="28"/>
        </w:rPr>
        <w:t>98.10</w:t>
      </w:r>
      <w:r w:rsidRPr="006053B8">
        <w:rPr>
          <w:rFonts w:eastAsia="標楷體"/>
          <w:color w:val="000000" w:themeColor="text1"/>
          <w:kern w:val="0"/>
          <w:sz w:val="28"/>
          <w:szCs w:val="28"/>
        </w:rPr>
        <w:t>億美元，較上年同期增加</w:t>
      </w:r>
      <w:r w:rsidRPr="006053B8">
        <w:rPr>
          <w:rFonts w:eastAsia="標楷體"/>
          <w:color w:val="000000" w:themeColor="text1"/>
          <w:kern w:val="0"/>
          <w:sz w:val="28"/>
          <w:szCs w:val="28"/>
        </w:rPr>
        <w:t>8.61%</w:t>
      </w:r>
      <w:r w:rsidRPr="006053B8">
        <w:rPr>
          <w:rFonts w:eastAsia="標楷體"/>
          <w:color w:val="000000" w:themeColor="text1"/>
          <w:kern w:val="0"/>
          <w:sz w:val="28"/>
          <w:szCs w:val="28"/>
        </w:rPr>
        <w:t>；若就地區觀之，以加勒比海英國屬地</w:t>
      </w:r>
      <w:r w:rsidRPr="006053B8">
        <w:rPr>
          <w:rFonts w:eastAsia="標楷體"/>
          <w:color w:val="000000" w:themeColor="text1"/>
          <w:kern w:val="0"/>
          <w:sz w:val="28"/>
          <w:szCs w:val="28"/>
        </w:rPr>
        <w:t>(29.01%</w:t>
      </w:r>
      <w:r w:rsidRPr="006053B8">
        <w:rPr>
          <w:rFonts w:eastAsia="標楷體"/>
          <w:color w:val="000000" w:themeColor="text1"/>
          <w:kern w:val="0"/>
          <w:sz w:val="28"/>
          <w:szCs w:val="28"/>
        </w:rPr>
        <w:t>，主要為英屬維京群島、英屬蓋曼群島</w:t>
      </w:r>
      <w:r w:rsidRPr="006053B8">
        <w:rPr>
          <w:rFonts w:eastAsia="標楷體"/>
          <w:color w:val="000000" w:themeColor="text1"/>
          <w:kern w:val="0"/>
          <w:sz w:val="28"/>
          <w:szCs w:val="28"/>
        </w:rPr>
        <w:t>)</w:t>
      </w:r>
      <w:r w:rsidRPr="006053B8">
        <w:rPr>
          <w:rFonts w:eastAsia="標楷體"/>
          <w:color w:val="000000" w:themeColor="text1"/>
          <w:kern w:val="0"/>
          <w:sz w:val="28"/>
          <w:szCs w:val="28"/>
        </w:rPr>
        <w:t>、荷蘭</w:t>
      </w:r>
      <w:r w:rsidRPr="006053B8">
        <w:rPr>
          <w:rFonts w:eastAsia="標楷體"/>
          <w:color w:val="000000" w:themeColor="text1"/>
          <w:kern w:val="0"/>
          <w:sz w:val="28"/>
          <w:szCs w:val="28"/>
        </w:rPr>
        <w:t>(22.37%)</w:t>
      </w:r>
      <w:r w:rsidRPr="006053B8">
        <w:rPr>
          <w:rFonts w:eastAsia="標楷體"/>
          <w:color w:val="000000" w:themeColor="text1"/>
          <w:kern w:val="0"/>
          <w:sz w:val="28"/>
          <w:szCs w:val="28"/>
        </w:rPr>
        <w:t>、日本</w:t>
      </w:r>
      <w:r w:rsidRPr="006053B8">
        <w:rPr>
          <w:rFonts w:eastAsia="標楷體"/>
          <w:color w:val="000000" w:themeColor="text1"/>
          <w:kern w:val="0"/>
          <w:sz w:val="28"/>
          <w:szCs w:val="28"/>
        </w:rPr>
        <w:t>(12.18%)</w:t>
      </w:r>
      <w:r w:rsidRPr="006053B8">
        <w:rPr>
          <w:rFonts w:eastAsia="標楷體"/>
          <w:color w:val="000000" w:themeColor="text1"/>
          <w:kern w:val="0"/>
          <w:sz w:val="28"/>
          <w:szCs w:val="28"/>
        </w:rPr>
        <w:t>、澳大利亞</w:t>
      </w:r>
      <w:r w:rsidRPr="006053B8">
        <w:rPr>
          <w:rFonts w:eastAsia="標楷體"/>
          <w:color w:val="000000" w:themeColor="text1"/>
          <w:kern w:val="0"/>
          <w:sz w:val="28"/>
          <w:szCs w:val="28"/>
        </w:rPr>
        <w:t>(5.69%)</w:t>
      </w:r>
      <w:r w:rsidRPr="006053B8">
        <w:rPr>
          <w:rFonts w:eastAsia="標楷體"/>
          <w:color w:val="000000" w:themeColor="text1"/>
          <w:kern w:val="0"/>
          <w:sz w:val="28"/>
          <w:szCs w:val="28"/>
        </w:rPr>
        <w:t>及香港</w:t>
      </w:r>
      <w:r w:rsidRPr="006053B8">
        <w:rPr>
          <w:rFonts w:eastAsia="標楷體"/>
          <w:color w:val="000000" w:themeColor="text1"/>
          <w:kern w:val="0"/>
          <w:sz w:val="28"/>
          <w:szCs w:val="28"/>
        </w:rPr>
        <w:t>(5.64%)</w:t>
      </w:r>
      <w:r w:rsidRPr="006053B8">
        <w:rPr>
          <w:rFonts w:eastAsia="標楷體"/>
          <w:color w:val="000000" w:themeColor="text1"/>
          <w:kern w:val="0"/>
          <w:sz w:val="28"/>
          <w:szCs w:val="28"/>
        </w:rPr>
        <w:t>分居前</w:t>
      </w:r>
      <w:r w:rsidRPr="006053B8">
        <w:rPr>
          <w:rFonts w:eastAsia="標楷體"/>
          <w:color w:val="000000" w:themeColor="text1"/>
          <w:kern w:val="0"/>
          <w:sz w:val="28"/>
          <w:szCs w:val="28"/>
        </w:rPr>
        <w:t>5</w:t>
      </w:r>
      <w:r w:rsidRPr="006053B8">
        <w:rPr>
          <w:rFonts w:eastAsia="標楷體"/>
          <w:color w:val="000000" w:themeColor="text1"/>
          <w:kern w:val="0"/>
          <w:sz w:val="28"/>
          <w:szCs w:val="28"/>
        </w:rPr>
        <w:t>名，合計約</w:t>
      </w:r>
      <w:proofErr w:type="gramStart"/>
      <w:r w:rsidRPr="006053B8">
        <w:rPr>
          <w:rFonts w:eastAsia="標楷體"/>
          <w:color w:val="000000" w:themeColor="text1"/>
          <w:kern w:val="0"/>
          <w:sz w:val="28"/>
          <w:szCs w:val="28"/>
        </w:rPr>
        <w:t>占本期僑</w:t>
      </w:r>
      <w:proofErr w:type="gramEnd"/>
      <w:r w:rsidRPr="006053B8">
        <w:rPr>
          <w:rFonts w:eastAsia="標楷體"/>
          <w:color w:val="000000" w:themeColor="text1"/>
          <w:kern w:val="0"/>
          <w:sz w:val="28"/>
          <w:szCs w:val="28"/>
        </w:rPr>
        <w:t>外投資總額的</w:t>
      </w:r>
      <w:r w:rsidRPr="006053B8">
        <w:rPr>
          <w:rFonts w:eastAsia="標楷體"/>
          <w:color w:val="000000" w:themeColor="text1"/>
          <w:kern w:val="0"/>
          <w:sz w:val="28"/>
          <w:szCs w:val="28"/>
        </w:rPr>
        <w:t>74.83%</w:t>
      </w:r>
      <w:r w:rsidRPr="006053B8">
        <w:rPr>
          <w:rFonts w:eastAsia="標楷體"/>
          <w:color w:val="000000" w:themeColor="text1"/>
          <w:kern w:val="0"/>
          <w:sz w:val="28"/>
          <w:szCs w:val="28"/>
        </w:rPr>
        <w:t>；若就業別觀之，僑外投資以電子零組件製造業</w:t>
      </w:r>
      <w:r w:rsidRPr="006053B8">
        <w:rPr>
          <w:rFonts w:eastAsia="標楷體"/>
          <w:color w:val="000000" w:themeColor="text1"/>
          <w:kern w:val="0"/>
          <w:sz w:val="28"/>
          <w:szCs w:val="28"/>
        </w:rPr>
        <w:t>(27.63%)</w:t>
      </w:r>
      <w:r w:rsidRPr="006053B8">
        <w:rPr>
          <w:rFonts w:eastAsia="標楷體"/>
          <w:color w:val="000000" w:themeColor="text1"/>
          <w:kern w:val="0"/>
          <w:sz w:val="28"/>
          <w:szCs w:val="28"/>
        </w:rPr>
        <w:t>、金融及保險業</w:t>
      </w:r>
      <w:r w:rsidRPr="006053B8">
        <w:rPr>
          <w:rFonts w:eastAsia="標楷體"/>
          <w:color w:val="000000" w:themeColor="text1"/>
          <w:kern w:val="0"/>
          <w:sz w:val="28"/>
          <w:szCs w:val="28"/>
        </w:rPr>
        <w:t>(17.15%)</w:t>
      </w:r>
      <w:r w:rsidRPr="006053B8">
        <w:rPr>
          <w:rFonts w:eastAsia="標楷體"/>
          <w:color w:val="000000" w:themeColor="text1"/>
          <w:kern w:val="0"/>
          <w:sz w:val="28"/>
          <w:szCs w:val="28"/>
        </w:rPr>
        <w:t>、資訊及通訊傳播業</w:t>
      </w:r>
      <w:r w:rsidRPr="006053B8">
        <w:rPr>
          <w:rFonts w:eastAsia="標楷體"/>
          <w:color w:val="000000" w:themeColor="text1"/>
          <w:kern w:val="0"/>
          <w:sz w:val="28"/>
          <w:szCs w:val="28"/>
        </w:rPr>
        <w:t>(12.19%)</w:t>
      </w:r>
      <w:r w:rsidRPr="006053B8">
        <w:rPr>
          <w:rFonts w:eastAsia="標楷體"/>
          <w:color w:val="000000" w:themeColor="text1"/>
          <w:kern w:val="0"/>
          <w:sz w:val="28"/>
          <w:szCs w:val="28"/>
        </w:rPr>
        <w:t>、專業、科學及技術服務業</w:t>
      </w:r>
      <w:r w:rsidRPr="006053B8">
        <w:rPr>
          <w:rFonts w:eastAsia="標楷體"/>
          <w:color w:val="000000" w:themeColor="text1"/>
          <w:kern w:val="0"/>
          <w:sz w:val="28"/>
          <w:szCs w:val="28"/>
        </w:rPr>
        <w:t>(8.17%)</w:t>
      </w:r>
      <w:r w:rsidRPr="006053B8">
        <w:rPr>
          <w:rFonts w:eastAsia="標楷體"/>
          <w:color w:val="000000" w:themeColor="text1"/>
          <w:kern w:val="0"/>
          <w:sz w:val="28"/>
          <w:szCs w:val="28"/>
        </w:rPr>
        <w:t>及批發及零售業</w:t>
      </w:r>
      <w:r w:rsidRPr="006053B8">
        <w:rPr>
          <w:rFonts w:eastAsia="標楷體"/>
          <w:color w:val="000000" w:themeColor="text1"/>
          <w:kern w:val="0"/>
          <w:sz w:val="28"/>
          <w:szCs w:val="28"/>
        </w:rPr>
        <w:t>(7.86%)</w:t>
      </w:r>
      <w:r w:rsidRPr="006053B8">
        <w:rPr>
          <w:rFonts w:eastAsia="標楷體"/>
          <w:color w:val="000000" w:themeColor="text1"/>
          <w:kern w:val="0"/>
          <w:sz w:val="28"/>
          <w:szCs w:val="28"/>
        </w:rPr>
        <w:t>分居前</w:t>
      </w:r>
      <w:r w:rsidRPr="006053B8">
        <w:rPr>
          <w:rFonts w:eastAsia="標楷體"/>
          <w:color w:val="000000" w:themeColor="text1"/>
          <w:kern w:val="0"/>
          <w:sz w:val="28"/>
          <w:szCs w:val="28"/>
        </w:rPr>
        <w:t>5</w:t>
      </w:r>
      <w:r w:rsidRPr="006053B8">
        <w:rPr>
          <w:rFonts w:eastAsia="標楷體"/>
          <w:color w:val="000000" w:themeColor="text1"/>
          <w:kern w:val="0"/>
          <w:sz w:val="28"/>
          <w:szCs w:val="28"/>
        </w:rPr>
        <w:t>名，合計約</w:t>
      </w:r>
      <w:proofErr w:type="gramStart"/>
      <w:r w:rsidRPr="006053B8">
        <w:rPr>
          <w:rFonts w:eastAsia="標楷體"/>
          <w:color w:val="000000" w:themeColor="text1"/>
          <w:kern w:val="0"/>
          <w:sz w:val="28"/>
          <w:szCs w:val="28"/>
        </w:rPr>
        <w:t>占本期僑</w:t>
      </w:r>
      <w:proofErr w:type="gramEnd"/>
      <w:r w:rsidRPr="006053B8">
        <w:rPr>
          <w:rFonts w:eastAsia="標楷體"/>
          <w:color w:val="000000" w:themeColor="text1"/>
          <w:kern w:val="0"/>
          <w:sz w:val="28"/>
          <w:szCs w:val="28"/>
        </w:rPr>
        <w:t>外投資總額的</w:t>
      </w:r>
      <w:r w:rsidRPr="006053B8">
        <w:rPr>
          <w:rFonts w:eastAsia="標楷體"/>
          <w:color w:val="000000" w:themeColor="text1"/>
          <w:kern w:val="0"/>
          <w:sz w:val="28"/>
          <w:szCs w:val="28"/>
        </w:rPr>
        <w:t>73%</w:t>
      </w:r>
      <w:r w:rsidRPr="006053B8">
        <w:rPr>
          <w:rFonts w:eastAsia="標楷體"/>
          <w:color w:val="000000" w:themeColor="text1"/>
          <w:kern w:val="0"/>
          <w:sz w:val="28"/>
          <w:szCs w:val="28"/>
        </w:rPr>
        <w:t>。</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我國外人投資的方式除了僑外投資外，亦來自國內、外金融市場募集資金。依據金管會統計，</w:t>
      </w: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月外資投資我國股市淨匯入金額</w:t>
      </w:r>
      <w:r w:rsidRPr="006053B8">
        <w:rPr>
          <w:rFonts w:eastAsia="標楷體"/>
          <w:color w:val="000000" w:themeColor="text1"/>
          <w:kern w:val="0"/>
          <w:sz w:val="28"/>
          <w:szCs w:val="28"/>
        </w:rPr>
        <w:t>42.82</w:t>
      </w:r>
      <w:r w:rsidRPr="006053B8">
        <w:rPr>
          <w:rFonts w:eastAsia="標楷體"/>
          <w:color w:val="000000" w:themeColor="text1"/>
          <w:kern w:val="0"/>
          <w:sz w:val="28"/>
          <w:szCs w:val="28"/>
        </w:rPr>
        <w:t>億美元；累計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10</w:t>
      </w:r>
      <w:r w:rsidRPr="006053B8">
        <w:rPr>
          <w:rFonts w:eastAsia="標楷體"/>
          <w:color w:val="000000" w:themeColor="text1"/>
          <w:kern w:val="0"/>
          <w:sz w:val="28"/>
          <w:szCs w:val="28"/>
        </w:rPr>
        <w:t>月淨匯入</w:t>
      </w:r>
      <w:r w:rsidRPr="006053B8">
        <w:rPr>
          <w:rFonts w:eastAsia="標楷體"/>
          <w:color w:val="000000" w:themeColor="text1"/>
          <w:kern w:val="0"/>
          <w:sz w:val="28"/>
          <w:szCs w:val="28"/>
        </w:rPr>
        <w:t>90.86</w:t>
      </w:r>
      <w:r w:rsidRPr="006053B8">
        <w:rPr>
          <w:rFonts w:eastAsia="標楷體"/>
          <w:color w:val="000000" w:themeColor="text1"/>
          <w:kern w:val="0"/>
          <w:sz w:val="28"/>
          <w:szCs w:val="28"/>
        </w:rPr>
        <w:t>億美元。</w:t>
      </w:r>
    </w:p>
    <w:p w:rsidR="005E3164" w:rsidRPr="006053B8" w:rsidRDefault="005E3164" w:rsidP="005E3164">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5E3164" w:rsidRPr="006053B8" w:rsidRDefault="005E3164" w:rsidP="005E3164">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6053B8">
        <w:rPr>
          <w:rFonts w:eastAsia="標楷體"/>
          <w:color w:val="000000" w:themeColor="text1"/>
          <w:kern w:val="0"/>
          <w:sz w:val="28"/>
          <w:szCs w:val="20"/>
        </w:rPr>
        <w:br w:type="page"/>
      </w:r>
    </w:p>
    <w:p w:rsidR="003B5E31" w:rsidRPr="006053B8" w:rsidRDefault="003B5E31" w:rsidP="003B5E31">
      <w:pPr>
        <w:widowControl/>
        <w:topLinePunct/>
        <w:snapToGrid w:val="0"/>
        <w:spacing w:beforeLines="50" w:before="180" w:line="300" w:lineRule="auto"/>
        <w:ind w:rightChars="-59" w:right="-142"/>
        <w:jc w:val="right"/>
        <w:rPr>
          <w:rFonts w:eastAsia="標楷體"/>
          <w:color w:val="000000" w:themeColor="text1"/>
          <w:kern w:val="0"/>
          <w:sz w:val="28"/>
          <w:szCs w:val="20"/>
        </w:rPr>
      </w:pPr>
      <w:bookmarkStart w:id="118" w:name="_（七）物價"/>
      <w:bookmarkEnd w:id="118"/>
      <w:r w:rsidRPr="006053B8">
        <w:rPr>
          <w:rFonts w:eastAsia="標楷體"/>
          <w:b/>
          <w:bCs/>
          <w:color w:val="000000" w:themeColor="text1"/>
          <w:kern w:val="0"/>
          <w:sz w:val="28"/>
          <w:szCs w:val="20"/>
        </w:rPr>
        <w:lastRenderedPageBreak/>
        <w:t>表</w:t>
      </w:r>
      <w:r w:rsidRPr="006053B8">
        <w:rPr>
          <w:rFonts w:eastAsia="標楷體"/>
          <w:b/>
          <w:bCs/>
          <w:color w:val="000000" w:themeColor="text1"/>
          <w:kern w:val="0"/>
          <w:sz w:val="28"/>
          <w:szCs w:val="20"/>
        </w:rPr>
        <w:t xml:space="preserve"> 2-6-2  </w:t>
      </w:r>
      <w:r w:rsidRPr="006053B8">
        <w:rPr>
          <w:rFonts w:eastAsia="標楷體"/>
          <w:b/>
          <w:bCs/>
          <w:color w:val="000000" w:themeColor="text1"/>
          <w:kern w:val="0"/>
          <w:sz w:val="28"/>
          <w:szCs w:val="20"/>
        </w:rPr>
        <w:t>外資投入概況</w:t>
      </w:r>
      <w:r w:rsidRPr="006053B8">
        <w:rPr>
          <w:rFonts w:eastAsia="標楷體"/>
          <w:color w:val="000000" w:themeColor="text1"/>
          <w:kern w:val="0"/>
          <w:sz w:val="28"/>
          <w:szCs w:val="20"/>
        </w:rPr>
        <w:t xml:space="preserve">           </w:t>
      </w:r>
      <w:r w:rsidRPr="006053B8">
        <w:rPr>
          <w:rFonts w:eastAsia="標楷體"/>
          <w:color w:val="000000" w:themeColor="text1"/>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3B5E31" w:rsidRPr="006053B8" w:rsidTr="0064388B">
        <w:trPr>
          <w:tblHeader/>
          <w:jc w:val="center"/>
        </w:trPr>
        <w:tc>
          <w:tcPr>
            <w:tcW w:w="1681"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314"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僑外投資</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總額</w:t>
            </w:r>
          </w:p>
        </w:tc>
        <w:tc>
          <w:tcPr>
            <w:tcW w:w="1788"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外資投入股市</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匯入淨額</w:t>
            </w:r>
          </w:p>
        </w:tc>
        <w:tc>
          <w:tcPr>
            <w:tcW w:w="1782"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企業發行海外</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存託憑證金額</w:t>
            </w:r>
          </w:p>
        </w:tc>
        <w:tc>
          <w:tcPr>
            <w:tcW w:w="1782"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企業發行海外</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公司債金額</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103</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57.70</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160.41</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8.58</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7.82</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47.97</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14.03</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1.00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20.50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110.37</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55.53</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4.25</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11.20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106</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75.13</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85.25</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4.92</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7.00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107</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114.40</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-100.91</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5.98</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11.20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color w:val="000000" w:themeColor="text1"/>
              </w:rPr>
            </w:pPr>
            <w:r w:rsidRPr="006053B8">
              <w:rPr>
                <w:rFonts w:eastAsia="標楷體"/>
                <w:color w:val="000000" w:themeColor="text1"/>
              </w:rPr>
              <w:t>7.75</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color w:val="000000" w:themeColor="text1"/>
              </w:rPr>
            </w:pPr>
            <w:r w:rsidRPr="006053B8">
              <w:rPr>
                <w:rFonts w:eastAsia="標楷體"/>
                <w:color w:val="000000" w:themeColor="text1"/>
              </w:rPr>
              <w:t>-48.37</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11</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color w:val="000000" w:themeColor="text1"/>
              </w:rPr>
            </w:pPr>
            <w:r w:rsidRPr="006053B8">
              <w:rPr>
                <w:rFonts w:eastAsia="標楷體"/>
                <w:color w:val="000000" w:themeColor="text1"/>
              </w:rPr>
              <w:t>5.09</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color w:val="000000" w:themeColor="text1"/>
              </w:rPr>
            </w:pPr>
            <w:r w:rsidRPr="006053B8">
              <w:rPr>
                <w:rFonts w:eastAsia="標楷體"/>
                <w:color w:val="000000" w:themeColor="text1"/>
              </w:rPr>
              <w:t>22.72</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color w:val="000000" w:themeColor="text1"/>
              </w:rPr>
            </w:pPr>
            <w:r w:rsidRPr="006053B8">
              <w:rPr>
                <w:rFonts w:eastAsia="標楷體"/>
                <w:color w:val="000000" w:themeColor="text1"/>
              </w:rPr>
              <w:t>29.31</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color w:val="000000" w:themeColor="text1"/>
              </w:rPr>
            </w:pPr>
            <w:r w:rsidRPr="006053B8">
              <w:rPr>
                <w:rFonts w:eastAsia="標楷體"/>
                <w:color w:val="000000" w:themeColor="text1"/>
              </w:rPr>
              <w:t>-16.17</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1.20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r w:rsidRPr="006053B8">
              <w:rPr>
                <w:rFonts w:eastAsia="標楷體"/>
                <w:b/>
                <w:bCs/>
                <w:color w:val="000000" w:themeColor="text1"/>
              </w:rPr>
              <w:t>1~10</w:t>
            </w:r>
            <w:r w:rsidRPr="006053B8">
              <w:rPr>
                <w:rFonts w:eastAsia="標楷體"/>
                <w:b/>
                <w:bCs/>
                <w:color w:val="000000" w:themeColor="text1"/>
              </w:rPr>
              <w:t>月</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color w:val="000000" w:themeColor="text1"/>
              </w:rPr>
            </w:pPr>
            <w:r w:rsidRPr="006053B8">
              <w:rPr>
                <w:rFonts w:eastAsia="標楷體"/>
                <w:b/>
                <w:color w:val="000000" w:themeColor="text1"/>
              </w:rPr>
              <w:t>98.10</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color w:val="000000" w:themeColor="text1"/>
              </w:rPr>
            </w:pPr>
            <w:r w:rsidRPr="006053B8">
              <w:rPr>
                <w:rFonts w:eastAsia="標楷體"/>
                <w:b/>
                <w:color w:val="000000" w:themeColor="text1"/>
              </w:rPr>
              <w:t>90.86</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0.50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color w:val="000000" w:themeColor="text1"/>
              </w:rPr>
            </w:pPr>
            <w:r w:rsidRPr="006053B8">
              <w:rPr>
                <w:rFonts w:eastAsia="標楷體"/>
                <w:color w:val="000000" w:themeColor="text1"/>
              </w:rPr>
              <w:t>3.41</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color w:val="000000" w:themeColor="text1"/>
              </w:rPr>
            </w:pPr>
            <w:r w:rsidRPr="006053B8">
              <w:rPr>
                <w:rFonts w:eastAsia="標楷體"/>
                <w:color w:val="000000" w:themeColor="text1"/>
              </w:rPr>
              <w:t>30.09</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color w:val="000000" w:themeColor="text1"/>
              </w:rPr>
            </w:pPr>
            <w:r w:rsidRPr="006053B8">
              <w:rPr>
                <w:rFonts w:eastAsia="標楷體"/>
                <w:color w:val="000000" w:themeColor="text1"/>
              </w:rPr>
              <w:t>2.17</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color w:val="000000" w:themeColor="text1"/>
              </w:rPr>
            </w:pPr>
            <w:r w:rsidRPr="006053B8">
              <w:rPr>
                <w:rFonts w:eastAsia="標楷體"/>
                <w:color w:val="000000" w:themeColor="text1"/>
              </w:rPr>
              <w:t>33.59</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0.50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color w:val="000000" w:themeColor="text1"/>
              </w:rPr>
            </w:pPr>
            <w:r w:rsidRPr="006053B8">
              <w:rPr>
                <w:rFonts w:eastAsia="標楷體"/>
                <w:color w:val="000000" w:themeColor="text1"/>
              </w:rPr>
              <w:t>4.66</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color w:val="000000" w:themeColor="text1"/>
              </w:rPr>
            </w:pPr>
            <w:r w:rsidRPr="006053B8">
              <w:rPr>
                <w:rFonts w:eastAsia="標楷體"/>
                <w:color w:val="000000" w:themeColor="text1"/>
              </w:rPr>
              <w:t>17.46</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color w:val="000000" w:themeColor="text1"/>
              </w:rPr>
            </w:pPr>
            <w:r w:rsidRPr="006053B8">
              <w:rPr>
                <w:rFonts w:eastAsia="標楷體"/>
                <w:color w:val="000000" w:themeColor="text1"/>
              </w:rPr>
              <w:t>9.71</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color w:val="000000" w:themeColor="text1"/>
              </w:rPr>
            </w:pPr>
            <w:r w:rsidRPr="006053B8">
              <w:rPr>
                <w:rFonts w:eastAsia="標楷體"/>
                <w:color w:val="000000" w:themeColor="text1"/>
              </w:rPr>
              <w:t>37.57</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color w:val="000000" w:themeColor="text1"/>
              </w:rPr>
            </w:pPr>
            <w:r w:rsidRPr="006053B8">
              <w:rPr>
                <w:rFonts w:eastAsia="標楷體"/>
                <w:color w:val="000000" w:themeColor="text1"/>
              </w:rPr>
              <w:t>10.60</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color w:val="000000" w:themeColor="text1"/>
              </w:rPr>
            </w:pPr>
            <w:r w:rsidRPr="006053B8">
              <w:rPr>
                <w:rFonts w:eastAsia="標楷體"/>
                <w:color w:val="000000" w:themeColor="text1"/>
              </w:rPr>
              <w:t>-20.47</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color w:val="000000" w:themeColor="text1"/>
              </w:rPr>
            </w:pPr>
            <w:r w:rsidRPr="006053B8">
              <w:rPr>
                <w:rFonts w:eastAsia="標楷體"/>
                <w:color w:val="000000" w:themeColor="text1"/>
              </w:rPr>
              <w:t>4.58</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color w:val="000000" w:themeColor="text1"/>
              </w:rPr>
            </w:pPr>
            <w:r w:rsidRPr="006053B8">
              <w:rPr>
                <w:rFonts w:eastAsia="標楷體"/>
                <w:color w:val="000000" w:themeColor="text1"/>
              </w:rPr>
              <w:t>18.66</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color w:val="000000" w:themeColor="text1"/>
              </w:rPr>
            </w:pPr>
            <w:r w:rsidRPr="006053B8">
              <w:rPr>
                <w:rFonts w:eastAsia="標楷體"/>
                <w:color w:val="000000" w:themeColor="text1"/>
              </w:rPr>
              <w:t>4.69</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color w:val="000000" w:themeColor="text1"/>
              </w:rPr>
            </w:pPr>
            <w:r w:rsidRPr="006053B8">
              <w:rPr>
                <w:rFonts w:eastAsia="標楷體"/>
                <w:color w:val="000000" w:themeColor="text1"/>
              </w:rPr>
              <w:t>-33.89</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color w:val="000000" w:themeColor="text1"/>
              </w:rPr>
            </w:pPr>
            <w:r w:rsidRPr="006053B8">
              <w:rPr>
                <w:rFonts w:eastAsia="標楷體"/>
                <w:color w:val="000000" w:themeColor="text1"/>
              </w:rPr>
              <w:t>25.35</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color w:val="000000" w:themeColor="text1"/>
              </w:rPr>
            </w:pPr>
            <w:r w:rsidRPr="006053B8">
              <w:rPr>
                <w:rFonts w:eastAsia="標楷體"/>
                <w:color w:val="000000" w:themeColor="text1"/>
              </w:rPr>
              <w:t>-64.80</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color w:val="000000" w:themeColor="text1"/>
              </w:rPr>
            </w:pPr>
            <w:r w:rsidRPr="006053B8">
              <w:rPr>
                <w:rFonts w:eastAsia="標楷體"/>
                <w:color w:val="000000" w:themeColor="text1"/>
              </w:rPr>
              <w:t>13.60</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color w:val="000000" w:themeColor="text1"/>
              </w:rPr>
            </w:pPr>
            <w:r w:rsidRPr="006053B8">
              <w:rPr>
                <w:rFonts w:eastAsia="標楷體"/>
                <w:color w:val="000000" w:themeColor="text1"/>
              </w:rPr>
              <w:t>29.82</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single" w:sz="4" w:space="0" w:color="auto"/>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14" w:type="dxa"/>
            <w:tcBorders>
              <w:top w:val="nil"/>
              <w:left w:val="single" w:sz="4" w:space="0" w:color="auto"/>
              <w:bottom w:val="single" w:sz="4" w:space="0" w:color="auto"/>
              <w:right w:val="nil"/>
            </w:tcBorders>
          </w:tcPr>
          <w:p w:rsidR="003B5E31" w:rsidRPr="006053B8" w:rsidRDefault="003B5E31" w:rsidP="0064388B">
            <w:pPr>
              <w:snapToGrid w:val="0"/>
              <w:spacing w:line="400" w:lineRule="exact"/>
              <w:ind w:rightChars="100" w:right="240"/>
              <w:jc w:val="right"/>
              <w:rPr>
                <w:rFonts w:eastAsia="標楷體"/>
                <w:color w:val="000000" w:themeColor="text1"/>
              </w:rPr>
            </w:pPr>
            <w:r w:rsidRPr="006053B8">
              <w:rPr>
                <w:rFonts w:eastAsia="標楷體"/>
                <w:color w:val="000000" w:themeColor="text1"/>
              </w:rPr>
              <w:t>19.30</w:t>
            </w:r>
          </w:p>
        </w:tc>
        <w:tc>
          <w:tcPr>
            <w:tcW w:w="1788" w:type="dxa"/>
            <w:tcBorders>
              <w:top w:val="nil"/>
              <w:left w:val="nil"/>
              <w:bottom w:val="single" w:sz="4" w:space="0" w:color="auto"/>
              <w:right w:val="nil"/>
            </w:tcBorders>
          </w:tcPr>
          <w:p w:rsidR="003B5E31" w:rsidRPr="006053B8" w:rsidRDefault="003B5E31" w:rsidP="0064388B">
            <w:pPr>
              <w:snapToGrid w:val="0"/>
              <w:spacing w:line="400" w:lineRule="exact"/>
              <w:ind w:rightChars="153" w:right="367"/>
              <w:jc w:val="right"/>
              <w:rPr>
                <w:rFonts w:eastAsia="標楷體"/>
                <w:color w:val="000000" w:themeColor="text1"/>
              </w:rPr>
            </w:pPr>
            <w:r w:rsidRPr="006053B8">
              <w:rPr>
                <w:rFonts w:eastAsia="標楷體"/>
                <w:color w:val="000000" w:themeColor="text1"/>
              </w:rPr>
              <w:t>42.82</w:t>
            </w:r>
          </w:p>
        </w:tc>
        <w:tc>
          <w:tcPr>
            <w:tcW w:w="1782" w:type="dxa"/>
            <w:tcBorders>
              <w:top w:val="nil"/>
              <w:left w:val="nil"/>
              <w:bottom w:val="single" w:sz="4" w:space="0" w:color="auto"/>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single" w:sz="4" w:space="0" w:color="auto"/>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bl>
    <w:p w:rsidR="003B5E31" w:rsidRPr="006053B8" w:rsidRDefault="003B5E31" w:rsidP="003B5E31">
      <w:pPr>
        <w:widowControl/>
        <w:snapToGrid w:val="0"/>
        <w:spacing w:line="240" w:lineRule="atLeast"/>
        <w:jc w:val="both"/>
        <w:rPr>
          <w:rFonts w:eastAsia="標楷體"/>
          <w:color w:val="000000" w:themeColor="text1"/>
          <w:kern w:val="0"/>
          <w:sz w:val="22"/>
          <w:szCs w:val="22"/>
        </w:rPr>
      </w:pPr>
      <w:r w:rsidRPr="006053B8">
        <w:rPr>
          <w:rFonts w:eastAsia="標楷體"/>
          <w:color w:val="000000" w:themeColor="text1"/>
          <w:kern w:val="0"/>
          <w:sz w:val="22"/>
          <w:szCs w:val="22"/>
        </w:rPr>
        <w:t>資料來源：金管會、經濟部投審會。</w:t>
      </w:r>
    </w:p>
    <w:p w:rsidR="00814E4E" w:rsidRPr="006053B8" w:rsidRDefault="00814E4E" w:rsidP="00814E4E">
      <w:pPr>
        <w:widowControl/>
        <w:snapToGrid w:val="0"/>
        <w:spacing w:line="240" w:lineRule="atLeast"/>
        <w:jc w:val="both"/>
        <w:rPr>
          <w:rFonts w:eastAsia="標楷體"/>
          <w:color w:val="000000" w:themeColor="text1"/>
          <w:kern w:val="0"/>
          <w:sz w:val="22"/>
          <w:szCs w:val="22"/>
        </w:rPr>
      </w:pPr>
    </w:p>
    <w:p w:rsidR="00814E4E" w:rsidRPr="006053B8" w:rsidRDefault="00814E4E" w:rsidP="00814E4E">
      <w:pPr>
        <w:widowControl/>
        <w:snapToGrid w:val="0"/>
        <w:spacing w:line="240" w:lineRule="atLeast"/>
        <w:jc w:val="both"/>
        <w:rPr>
          <w:rFonts w:eastAsia="標楷體"/>
          <w:color w:val="000000" w:themeColor="text1"/>
          <w:kern w:val="0"/>
          <w:sz w:val="22"/>
        </w:rPr>
      </w:pPr>
      <w:r w:rsidRPr="006053B8">
        <w:rPr>
          <w:rFonts w:eastAsia="標楷體"/>
          <w:color w:val="000000" w:themeColor="text1"/>
          <w:kern w:val="0"/>
          <w:sz w:val="22"/>
        </w:rPr>
        <w:br w:type="page"/>
      </w:r>
    </w:p>
    <w:p w:rsidR="005E3164" w:rsidRPr="006053B8" w:rsidRDefault="005E3164" w:rsidP="005E3164">
      <w:pPr>
        <w:keepNext/>
        <w:snapToGrid w:val="0"/>
        <w:spacing w:beforeLines="50" w:before="180" w:line="300" w:lineRule="auto"/>
        <w:ind w:rightChars="-25" w:right="-60"/>
        <w:outlineLvl w:val="2"/>
        <w:rPr>
          <w:rFonts w:eastAsia="標楷體"/>
          <w:b/>
          <w:bCs/>
          <w:color w:val="000000" w:themeColor="text1"/>
          <w:sz w:val="32"/>
          <w:szCs w:val="32"/>
        </w:rPr>
      </w:pPr>
      <w:bookmarkStart w:id="119" w:name="_Toc525744854"/>
      <w:bookmarkStart w:id="120" w:name="_Toc25914355"/>
      <w:bookmarkStart w:id="121" w:name="_Toc401923801"/>
      <w:bookmarkStart w:id="122" w:name="_Toc402171718"/>
      <w:bookmarkStart w:id="123" w:name="_Toc187823739"/>
      <w:bookmarkStart w:id="124" w:name="_Toc187823740"/>
      <w:bookmarkStart w:id="125" w:name="_Toc201487793"/>
      <w:bookmarkStart w:id="126" w:name="_Toc230064845"/>
      <w:bookmarkStart w:id="127" w:name="_Toc279048484"/>
      <w:bookmarkStart w:id="128" w:name="_Toc337122137"/>
      <w:bookmarkStart w:id="129" w:name="_Toc349916589"/>
      <w:r w:rsidRPr="006053B8">
        <w:rPr>
          <w:rFonts w:eastAsia="標楷體"/>
          <w:b/>
          <w:bCs/>
          <w:color w:val="000000" w:themeColor="text1"/>
          <w:sz w:val="32"/>
          <w:szCs w:val="32"/>
        </w:rPr>
        <w:lastRenderedPageBreak/>
        <w:t>（七）物價</w:t>
      </w:r>
      <w:bookmarkEnd w:id="119"/>
      <w:bookmarkEnd w:id="120"/>
    </w:p>
    <w:p w:rsidR="003B5E31" w:rsidRPr="006053B8" w:rsidRDefault="003B5E31" w:rsidP="003B5E31">
      <w:pPr>
        <w:widowControl/>
        <w:tabs>
          <w:tab w:val="left" w:pos="540"/>
        </w:tabs>
        <w:snapToGrid w:val="0"/>
        <w:spacing w:line="300" w:lineRule="auto"/>
        <w:jc w:val="both"/>
        <w:rPr>
          <w:rFonts w:eastAsia="標楷體"/>
          <w:b/>
          <w:bCs/>
          <w:color w:val="000000" w:themeColor="text1"/>
          <w:kern w:val="0"/>
          <w:sz w:val="28"/>
          <w:szCs w:val="20"/>
        </w:rPr>
      </w:pPr>
      <w:bookmarkStart w:id="130" w:name="_（八）金融"/>
      <w:bookmarkStart w:id="131" w:name="_Toc187823738"/>
      <w:bookmarkStart w:id="132" w:name="_Toc201487792"/>
      <w:bookmarkStart w:id="133" w:name="_Toc230064844"/>
      <w:bookmarkStart w:id="134" w:name="_Toc279048483"/>
      <w:bookmarkStart w:id="135" w:name="_Toc337122136"/>
      <w:bookmarkStart w:id="136" w:name="_Toc349916588"/>
      <w:bookmarkEnd w:id="130"/>
      <w:r w:rsidRPr="006053B8">
        <w:rPr>
          <w:rFonts w:eastAsia="標楷體"/>
          <w:b/>
          <w:bCs/>
          <w:color w:val="000000" w:themeColor="text1"/>
          <w:kern w:val="0"/>
          <w:sz w:val="28"/>
          <w:szCs w:val="20"/>
        </w:rPr>
        <w:t>１、</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Pr="006053B8">
        <w:rPr>
          <w:rFonts w:eastAsia="標楷體"/>
          <w:b/>
          <w:bCs/>
          <w:color w:val="000000" w:themeColor="text1"/>
          <w:kern w:val="0"/>
          <w:sz w:val="28"/>
          <w:szCs w:val="20"/>
        </w:rPr>
        <w:t>10</w:t>
      </w:r>
      <w:r w:rsidRPr="006053B8">
        <w:rPr>
          <w:rFonts w:eastAsia="標楷體"/>
          <w:b/>
          <w:bCs/>
          <w:color w:val="000000" w:themeColor="text1"/>
          <w:kern w:val="0"/>
          <w:sz w:val="28"/>
          <w:szCs w:val="20"/>
        </w:rPr>
        <w:t>月</w:t>
      </w:r>
      <w:r w:rsidRPr="006053B8">
        <w:rPr>
          <w:rFonts w:eastAsia="標楷體"/>
          <w:b/>
          <w:bCs/>
          <w:color w:val="000000" w:themeColor="text1"/>
          <w:kern w:val="0"/>
          <w:sz w:val="28"/>
          <w:szCs w:val="20"/>
        </w:rPr>
        <w:t>CPI</w:t>
      </w:r>
      <w:r w:rsidRPr="006053B8">
        <w:rPr>
          <w:rFonts w:eastAsia="標楷體"/>
          <w:b/>
          <w:bCs/>
          <w:color w:val="000000" w:themeColor="text1"/>
          <w:kern w:val="0"/>
          <w:sz w:val="28"/>
          <w:szCs w:val="20"/>
        </w:rPr>
        <w:t>上漲</w:t>
      </w:r>
      <w:r w:rsidRPr="006053B8">
        <w:rPr>
          <w:rFonts w:eastAsia="標楷體"/>
          <w:b/>
          <w:bCs/>
          <w:color w:val="000000" w:themeColor="text1"/>
          <w:kern w:val="0"/>
          <w:sz w:val="28"/>
          <w:szCs w:val="20"/>
        </w:rPr>
        <w:t>0.39%</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WPI</w:t>
      </w:r>
      <w:r w:rsidRPr="006053B8">
        <w:rPr>
          <w:rFonts w:eastAsia="標楷體"/>
          <w:b/>
          <w:bCs/>
          <w:color w:val="000000" w:themeColor="text1"/>
          <w:kern w:val="0"/>
          <w:sz w:val="28"/>
          <w:szCs w:val="20"/>
        </w:rPr>
        <w:t>下降</w:t>
      </w:r>
      <w:r w:rsidR="00245DFE" w:rsidRPr="006053B8">
        <w:rPr>
          <w:rFonts w:eastAsia="標楷體"/>
          <w:b/>
          <w:bCs/>
          <w:color w:val="000000" w:themeColor="text1"/>
          <w:kern w:val="0"/>
          <w:sz w:val="28"/>
          <w:szCs w:val="20"/>
        </w:rPr>
        <w:t>6.21</w:t>
      </w:r>
      <w:r w:rsidRPr="006053B8">
        <w:rPr>
          <w:rFonts w:eastAsia="標楷體"/>
          <w:b/>
          <w:bCs/>
          <w:color w:val="000000" w:themeColor="text1"/>
          <w:kern w:val="0"/>
          <w:sz w:val="28"/>
          <w:szCs w:val="20"/>
        </w:rPr>
        <w:t>%</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w:t>
      </w:r>
      <w:r w:rsidRPr="006053B8">
        <w:rPr>
          <w:rFonts w:eastAsia="標楷體"/>
          <w:color w:val="000000" w:themeColor="text1"/>
          <w:kern w:val="0"/>
          <w:sz w:val="28"/>
          <w:szCs w:val="28"/>
        </w:rPr>
        <w:t>CPI</w:t>
      </w:r>
      <w:r w:rsidRPr="006053B8">
        <w:rPr>
          <w:rFonts w:eastAsia="標楷體"/>
          <w:color w:val="000000" w:themeColor="text1"/>
          <w:kern w:val="0"/>
          <w:sz w:val="28"/>
          <w:szCs w:val="28"/>
        </w:rPr>
        <w:t>較上年同月上漲</w:t>
      </w:r>
      <w:r w:rsidRPr="006053B8">
        <w:rPr>
          <w:rFonts w:eastAsia="標楷體"/>
          <w:color w:val="000000" w:themeColor="text1"/>
          <w:kern w:val="0"/>
          <w:sz w:val="28"/>
          <w:szCs w:val="28"/>
        </w:rPr>
        <w:t>0.39%</w:t>
      </w:r>
      <w:r w:rsidRPr="006053B8">
        <w:rPr>
          <w:rFonts w:eastAsia="標楷體"/>
          <w:color w:val="000000" w:themeColor="text1"/>
          <w:kern w:val="0"/>
          <w:sz w:val="28"/>
          <w:szCs w:val="28"/>
        </w:rPr>
        <w:t>，主因水果、醫療費用、旅遊團費、美容及衛生用品與個人隨身用品價格上漲所致，</w:t>
      </w:r>
      <w:proofErr w:type="gramStart"/>
      <w:r w:rsidRPr="006053B8">
        <w:rPr>
          <w:rFonts w:eastAsia="標楷體"/>
          <w:color w:val="000000" w:themeColor="text1"/>
          <w:kern w:val="0"/>
          <w:sz w:val="28"/>
          <w:szCs w:val="28"/>
        </w:rPr>
        <w:t>惟蛋類</w:t>
      </w:r>
      <w:proofErr w:type="gramEnd"/>
      <w:r w:rsidRPr="006053B8">
        <w:rPr>
          <w:rFonts w:eastAsia="標楷體"/>
          <w:color w:val="000000" w:themeColor="text1"/>
          <w:kern w:val="0"/>
          <w:sz w:val="28"/>
          <w:szCs w:val="28"/>
        </w:rPr>
        <w:t>、燃氣、油料費、通訊費及</w:t>
      </w:r>
      <w:r w:rsidRPr="006053B8">
        <w:rPr>
          <w:rFonts w:eastAsia="標楷體"/>
          <w:color w:val="000000" w:themeColor="text1"/>
          <w:kern w:val="0"/>
          <w:sz w:val="28"/>
          <w:szCs w:val="28"/>
        </w:rPr>
        <w:t xml:space="preserve">3C </w:t>
      </w:r>
      <w:r w:rsidRPr="006053B8">
        <w:rPr>
          <w:rFonts w:eastAsia="標楷體"/>
          <w:color w:val="000000" w:themeColor="text1"/>
          <w:kern w:val="0"/>
          <w:sz w:val="28"/>
          <w:szCs w:val="28"/>
        </w:rPr>
        <w:t>產品價格下跌，抵銷部分漲幅；若扣除</w:t>
      </w:r>
      <w:r w:rsidR="00245DFE" w:rsidRPr="006053B8">
        <w:rPr>
          <w:rFonts w:eastAsia="標楷體"/>
          <w:color w:val="000000" w:themeColor="text1"/>
          <w:kern w:val="0"/>
          <w:sz w:val="28"/>
          <w:szCs w:val="28"/>
        </w:rPr>
        <w:t>食物</w:t>
      </w:r>
      <w:r w:rsidRPr="006053B8">
        <w:rPr>
          <w:rFonts w:eastAsia="標楷體"/>
          <w:color w:val="000000" w:themeColor="text1"/>
          <w:kern w:val="0"/>
          <w:sz w:val="28"/>
          <w:szCs w:val="28"/>
        </w:rPr>
        <w:t>，</w:t>
      </w:r>
      <w:r w:rsidR="00245DFE" w:rsidRPr="006053B8">
        <w:rPr>
          <w:rFonts w:eastAsia="標楷體"/>
          <w:color w:val="000000" w:themeColor="text1"/>
          <w:kern w:val="0"/>
          <w:sz w:val="28"/>
          <w:szCs w:val="28"/>
        </w:rPr>
        <w:t>與上月持平</w:t>
      </w:r>
      <w:r w:rsidRPr="006053B8">
        <w:rPr>
          <w:rFonts w:eastAsia="標楷體"/>
          <w:color w:val="000000" w:themeColor="text1"/>
          <w:kern w:val="0"/>
          <w:sz w:val="28"/>
          <w:szCs w:val="28"/>
        </w:rPr>
        <w:t>，</w:t>
      </w:r>
      <w:r w:rsidR="00245DFE" w:rsidRPr="006053B8">
        <w:rPr>
          <w:rFonts w:eastAsia="標楷體"/>
          <w:color w:val="000000" w:themeColor="text1"/>
          <w:kern w:val="0"/>
          <w:sz w:val="28"/>
          <w:szCs w:val="28"/>
        </w:rPr>
        <w:t>若</w:t>
      </w:r>
      <w:r w:rsidRPr="006053B8">
        <w:rPr>
          <w:rFonts w:eastAsia="標楷體"/>
          <w:color w:val="000000" w:themeColor="text1"/>
          <w:kern w:val="0"/>
          <w:sz w:val="28"/>
          <w:szCs w:val="28"/>
        </w:rPr>
        <w:t>剔除</w:t>
      </w:r>
      <w:r w:rsidR="00245DFE" w:rsidRPr="006053B8">
        <w:rPr>
          <w:rFonts w:eastAsia="標楷體"/>
          <w:color w:val="000000" w:themeColor="text1"/>
          <w:kern w:val="0"/>
          <w:sz w:val="28"/>
          <w:szCs w:val="28"/>
        </w:rPr>
        <w:t>蔬果及</w:t>
      </w:r>
      <w:r w:rsidRPr="006053B8">
        <w:rPr>
          <w:rFonts w:eastAsia="標楷體"/>
          <w:color w:val="000000" w:themeColor="text1"/>
          <w:kern w:val="0"/>
          <w:sz w:val="28"/>
          <w:szCs w:val="28"/>
        </w:rPr>
        <w:t>能源後之總指數</w:t>
      </w:r>
      <w:r w:rsidRPr="006053B8">
        <w:rPr>
          <w:rFonts w:eastAsia="標楷體"/>
          <w:color w:val="000000" w:themeColor="text1"/>
          <w:kern w:val="0"/>
          <w:sz w:val="28"/>
          <w:szCs w:val="28"/>
        </w:rPr>
        <w:t>(</w:t>
      </w:r>
      <w:r w:rsidRPr="006053B8">
        <w:rPr>
          <w:rFonts w:eastAsia="標楷體"/>
          <w:color w:val="000000" w:themeColor="text1"/>
          <w:kern w:val="0"/>
          <w:sz w:val="28"/>
          <w:szCs w:val="28"/>
        </w:rPr>
        <w:t>即核心</w:t>
      </w:r>
      <w:r w:rsidRPr="006053B8">
        <w:rPr>
          <w:rFonts w:eastAsia="標楷體"/>
          <w:color w:val="000000" w:themeColor="text1"/>
          <w:kern w:val="0"/>
          <w:sz w:val="28"/>
          <w:szCs w:val="28"/>
        </w:rPr>
        <w:t>CPI)</w:t>
      </w:r>
      <w:r w:rsidRPr="006053B8">
        <w:rPr>
          <w:rFonts w:eastAsia="標楷體"/>
          <w:color w:val="000000" w:themeColor="text1"/>
          <w:kern w:val="0"/>
          <w:sz w:val="28"/>
          <w:szCs w:val="28"/>
        </w:rPr>
        <w:t>，則上漲</w:t>
      </w:r>
      <w:r w:rsidRPr="006053B8">
        <w:rPr>
          <w:rFonts w:eastAsia="標楷體"/>
          <w:color w:val="000000" w:themeColor="text1"/>
          <w:kern w:val="0"/>
          <w:sz w:val="28"/>
          <w:szCs w:val="28"/>
        </w:rPr>
        <w:t>0.66%</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10</w:t>
      </w:r>
      <w:r w:rsidRPr="006053B8">
        <w:rPr>
          <w:rFonts w:eastAsia="標楷體"/>
          <w:color w:val="000000" w:themeColor="text1"/>
          <w:kern w:val="0"/>
          <w:sz w:val="28"/>
          <w:szCs w:val="28"/>
        </w:rPr>
        <w:t>月</w:t>
      </w:r>
      <w:r w:rsidRPr="006053B8">
        <w:rPr>
          <w:rFonts w:eastAsia="標楷體"/>
          <w:color w:val="000000" w:themeColor="text1"/>
          <w:kern w:val="0"/>
          <w:sz w:val="28"/>
          <w:szCs w:val="28"/>
        </w:rPr>
        <w:t>CPI</w:t>
      </w:r>
      <w:r w:rsidRPr="006053B8">
        <w:rPr>
          <w:rFonts w:eastAsia="標楷體"/>
          <w:color w:val="000000" w:themeColor="text1"/>
          <w:kern w:val="0"/>
          <w:sz w:val="28"/>
          <w:szCs w:val="28"/>
        </w:rPr>
        <w:t>較上年同期上漲</w:t>
      </w:r>
      <w:r w:rsidRPr="006053B8">
        <w:rPr>
          <w:rFonts w:eastAsia="標楷體"/>
          <w:color w:val="000000" w:themeColor="text1"/>
          <w:kern w:val="0"/>
          <w:sz w:val="28"/>
          <w:szCs w:val="28"/>
        </w:rPr>
        <w:t>0.50%</w:t>
      </w:r>
      <w:r w:rsidRPr="006053B8">
        <w:rPr>
          <w:rFonts w:eastAsia="標楷體"/>
          <w:color w:val="000000" w:themeColor="text1"/>
          <w:kern w:val="0"/>
          <w:sz w:val="28"/>
          <w:szCs w:val="28"/>
        </w:rPr>
        <w:t>。</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w:t>
      </w:r>
      <w:r w:rsidRPr="006053B8">
        <w:rPr>
          <w:rFonts w:eastAsia="標楷體"/>
          <w:color w:val="000000" w:themeColor="text1"/>
          <w:kern w:val="0"/>
          <w:sz w:val="28"/>
          <w:szCs w:val="28"/>
        </w:rPr>
        <w:t>WPI</w:t>
      </w:r>
      <w:r w:rsidRPr="006053B8">
        <w:rPr>
          <w:rFonts w:eastAsia="標楷體"/>
          <w:color w:val="000000" w:themeColor="text1"/>
          <w:kern w:val="0"/>
          <w:sz w:val="28"/>
          <w:szCs w:val="28"/>
        </w:rPr>
        <w:t>較上年同月下降</w:t>
      </w:r>
      <w:r w:rsidRPr="006053B8">
        <w:rPr>
          <w:rFonts w:eastAsia="標楷體"/>
          <w:color w:val="000000" w:themeColor="text1"/>
          <w:kern w:val="0"/>
          <w:sz w:val="28"/>
          <w:szCs w:val="28"/>
        </w:rPr>
        <w:t>6.21%</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10</w:t>
      </w:r>
      <w:r w:rsidRPr="006053B8">
        <w:rPr>
          <w:rFonts w:eastAsia="標楷體"/>
          <w:color w:val="000000" w:themeColor="text1"/>
          <w:kern w:val="0"/>
          <w:sz w:val="28"/>
          <w:szCs w:val="28"/>
        </w:rPr>
        <w:t>月</w:t>
      </w:r>
      <w:r w:rsidRPr="006053B8">
        <w:rPr>
          <w:rFonts w:eastAsia="標楷體"/>
          <w:color w:val="000000" w:themeColor="text1"/>
          <w:kern w:val="0"/>
          <w:sz w:val="28"/>
          <w:szCs w:val="28"/>
        </w:rPr>
        <w:t>WPI</w:t>
      </w:r>
      <w:r w:rsidRPr="006053B8">
        <w:rPr>
          <w:rFonts w:eastAsia="標楷體"/>
          <w:color w:val="000000" w:themeColor="text1"/>
          <w:kern w:val="0"/>
          <w:sz w:val="28"/>
          <w:szCs w:val="28"/>
        </w:rPr>
        <w:t>較上年同期下跌</w:t>
      </w:r>
      <w:r w:rsidRPr="006053B8">
        <w:rPr>
          <w:rFonts w:eastAsia="標楷體"/>
          <w:color w:val="000000" w:themeColor="text1"/>
          <w:kern w:val="0"/>
          <w:sz w:val="28"/>
          <w:szCs w:val="28"/>
        </w:rPr>
        <w:t>1.82%</w:t>
      </w:r>
      <w:r w:rsidRPr="006053B8">
        <w:rPr>
          <w:rFonts w:eastAsia="標楷體"/>
          <w:color w:val="000000" w:themeColor="text1"/>
          <w:kern w:val="0"/>
          <w:sz w:val="28"/>
          <w:szCs w:val="28"/>
        </w:rPr>
        <w:t>。</w:t>
      </w:r>
    </w:p>
    <w:p w:rsidR="003B5E31" w:rsidRPr="006053B8" w:rsidRDefault="003B5E31" w:rsidP="003B5E31">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２、</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Pr="006053B8">
        <w:rPr>
          <w:rFonts w:eastAsia="標楷體"/>
          <w:b/>
          <w:bCs/>
          <w:color w:val="000000" w:themeColor="text1"/>
          <w:kern w:val="0"/>
          <w:sz w:val="28"/>
          <w:szCs w:val="20"/>
        </w:rPr>
        <w:t>10</w:t>
      </w:r>
      <w:r w:rsidRPr="006053B8">
        <w:rPr>
          <w:rFonts w:eastAsia="標楷體"/>
          <w:b/>
          <w:bCs/>
          <w:color w:val="000000" w:themeColor="text1"/>
          <w:kern w:val="0"/>
          <w:sz w:val="28"/>
          <w:szCs w:val="20"/>
        </w:rPr>
        <w:t>月進口物價下跌</w:t>
      </w:r>
      <w:r w:rsidRPr="006053B8">
        <w:rPr>
          <w:rFonts w:eastAsia="標楷體"/>
          <w:b/>
          <w:bCs/>
          <w:color w:val="000000" w:themeColor="text1"/>
          <w:kern w:val="0"/>
          <w:sz w:val="28"/>
          <w:szCs w:val="20"/>
        </w:rPr>
        <w:t>7.18%</w:t>
      </w:r>
      <w:r w:rsidRPr="006053B8">
        <w:rPr>
          <w:rFonts w:eastAsia="標楷體"/>
          <w:b/>
          <w:bCs/>
          <w:color w:val="000000" w:themeColor="text1"/>
          <w:kern w:val="0"/>
          <w:sz w:val="28"/>
          <w:szCs w:val="20"/>
        </w:rPr>
        <w:t>、出口物價下跌</w:t>
      </w:r>
      <w:r w:rsidRPr="006053B8">
        <w:rPr>
          <w:rFonts w:eastAsia="標楷體"/>
          <w:b/>
          <w:bCs/>
          <w:color w:val="000000" w:themeColor="text1"/>
          <w:kern w:val="0"/>
          <w:sz w:val="28"/>
          <w:szCs w:val="20"/>
        </w:rPr>
        <w:t>6.07%</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月以新臺幣計價之進口物價指數，較上月下跌</w:t>
      </w:r>
      <w:r w:rsidRPr="006053B8">
        <w:rPr>
          <w:rFonts w:eastAsia="標楷體"/>
          <w:color w:val="000000" w:themeColor="text1"/>
          <w:kern w:val="0"/>
          <w:sz w:val="28"/>
          <w:szCs w:val="28"/>
        </w:rPr>
        <w:t>1.91%</w:t>
      </w:r>
      <w:r w:rsidRPr="006053B8">
        <w:rPr>
          <w:rFonts w:eastAsia="標楷體"/>
          <w:color w:val="000000" w:themeColor="text1"/>
          <w:kern w:val="0"/>
          <w:sz w:val="28"/>
          <w:szCs w:val="28"/>
        </w:rPr>
        <w:t>，較上年同月下跌</w:t>
      </w:r>
      <w:r w:rsidRPr="006053B8">
        <w:rPr>
          <w:rFonts w:eastAsia="標楷體"/>
          <w:color w:val="000000" w:themeColor="text1"/>
          <w:kern w:val="0"/>
          <w:sz w:val="28"/>
          <w:szCs w:val="28"/>
        </w:rPr>
        <w:t>7.</w:t>
      </w:r>
      <w:r w:rsidR="00245DFE" w:rsidRPr="006053B8">
        <w:rPr>
          <w:rFonts w:eastAsia="標楷體"/>
          <w:color w:val="000000" w:themeColor="text1"/>
          <w:kern w:val="0"/>
          <w:sz w:val="28"/>
          <w:szCs w:val="28"/>
        </w:rPr>
        <w:t>18</w:t>
      </w:r>
      <w:r w:rsidRPr="006053B8">
        <w:rPr>
          <w:rFonts w:eastAsia="標楷體"/>
          <w:color w:val="000000" w:themeColor="text1"/>
          <w:kern w:val="0"/>
          <w:sz w:val="28"/>
          <w:szCs w:val="28"/>
        </w:rPr>
        <w:t>%</w:t>
      </w:r>
      <w:r w:rsidRPr="006053B8">
        <w:rPr>
          <w:rFonts w:eastAsia="標楷體"/>
          <w:color w:val="000000" w:themeColor="text1"/>
          <w:kern w:val="0"/>
          <w:sz w:val="28"/>
          <w:szCs w:val="28"/>
        </w:rPr>
        <w:t>，若剔除匯率變動因素</w:t>
      </w:r>
      <w:r w:rsidRPr="006053B8">
        <w:rPr>
          <w:rFonts w:eastAsia="標楷體"/>
          <w:color w:val="000000" w:themeColor="text1"/>
          <w:kern w:val="0"/>
          <w:sz w:val="28"/>
          <w:szCs w:val="28"/>
        </w:rPr>
        <w:t>(</w:t>
      </w:r>
      <w:r w:rsidRPr="006053B8">
        <w:rPr>
          <w:rFonts w:eastAsia="標楷體"/>
          <w:color w:val="000000" w:themeColor="text1"/>
          <w:kern w:val="0"/>
          <w:sz w:val="28"/>
          <w:szCs w:val="28"/>
        </w:rPr>
        <w:t>新臺幣對美元較上年同月升值</w:t>
      </w:r>
      <w:r w:rsidRPr="006053B8">
        <w:rPr>
          <w:rFonts w:eastAsia="標楷體"/>
          <w:color w:val="000000" w:themeColor="text1"/>
          <w:kern w:val="0"/>
          <w:sz w:val="28"/>
          <w:szCs w:val="28"/>
        </w:rPr>
        <w:t>0.59%)</w:t>
      </w:r>
      <w:r w:rsidRPr="006053B8">
        <w:rPr>
          <w:rFonts w:eastAsia="標楷體"/>
          <w:color w:val="000000" w:themeColor="text1"/>
          <w:kern w:val="0"/>
          <w:sz w:val="28"/>
          <w:szCs w:val="28"/>
        </w:rPr>
        <w:t>，</w:t>
      </w:r>
      <w:r w:rsidRPr="006053B8">
        <w:rPr>
          <w:rFonts w:eastAsia="標楷體"/>
          <w:color w:val="000000" w:themeColor="text1"/>
          <w:kern w:val="0"/>
          <w:sz w:val="28"/>
          <w:szCs w:val="28"/>
        </w:rPr>
        <w:t>10</w:t>
      </w:r>
      <w:r w:rsidRPr="006053B8">
        <w:rPr>
          <w:rFonts w:eastAsia="標楷體"/>
          <w:color w:val="000000" w:themeColor="text1"/>
          <w:kern w:val="0"/>
          <w:sz w:val="28"/>
          <w:szCs w:val="28"/>
        </w:rPr>
        <w:t>月以美元計價之指數則較上年同月下跌</w:t>
      </w:r>
      <w:r w:rsidRPr="006053B8">
        <w:rPr>
          <w:rFonts w:eastAsia="標楷體"/>
          <w:color w:val="000000" w:themeColor="text1"/>
          <w:kern w:val="0"/>
          <w:sz w:val="28"/>
          <w:szCs w:val="28"/>
        </w:rPr>
        <w:t>6.64%</w:t>
      </w:r>
      <w:r w:rsidRPr="006053B8">
        <w:rPr>
          <w:rFonts w:eastAsia="標楷體"/>
          <w:color w:val="000000" w:themeColor="text1"/>
          <w:kern w:val="0"/>
          <w:sz w:val="28"/>
          <w:szCs w:val="28"/>
        </w:rPr>
        <w:t>，</w:t>
      </w:r>
      <w:proofErr w:type="gramStart"/>
      <w:r w:rsidRPr="006053B8">
        <w:rPr>
          <w:rFonts w:eastAsia="標楷體"/>
          <w:color w:val="000000" w:themeColor="text1"/>
          <w:kern w:val="0"/>
          <w:sz w:val="28"/>
          <w:szCs w:val="28"/>
        </w:rPr>
        <w:t>主因礦產品</w:t>
      </w:r>
      <w:proofErr w:type="gramEnd"/>
      <w:r w:rsidRPr="006053B8">
        <w:rPr>
          <w:rFonts w:eastAsia="標楷體"/>
          <w:color w:val="000000" w:themeColor="text1"/>
          <w:kern w:val="0"/>
          <w:sz w:val="28"/>
          <w:szCs w:val="28"/>
        </w:rPr>
        <w:t>、化學或有關工業產品，與塑膠、橡膠及其製品等價格下跌所致。</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月以新臺幣計價之出口物價指數，較上月下跌</w:t>
      </w:r>
      <w:r w:rsidRPr="006053B8">
        <w:rPr>
          <w:rFonts w:eastAsia="標楷體"/>
          <w:color w:val="000000" w:themeColor="text1"/>
          <w:kern w:val="0"/>
          <w:sz w:val="28"/>
          <w:szCs w:val="28"/>
        </w:rPr>
        <w:t>1.41%</w:t>
      </w:r>
      <w:r w:rsidRPr="006053B8">
        <w:rPr>
          <w:rFonts w:eastAsia="標楷體"/>
          <w:color w:val="000000" w:themeColor="text1"/>
          <w:kern w:val="0"/>
          <w:sz w:val="28"/>
          <w:szCs w:val="28"/>
        </w:rPr>
        <w:t>，較上年同月下跌</w:t>
      </w:r>
      <w:r w:rsidRPr="006053B8">
        <w:rPr>
          <w:rFonts w:eastAsia="標楷體"/>
          <w:color w:val="000000" w:themeColor="text1"/>
          <w:kern w:val="0"/>
          <w:sz w:val="28"/>
          <w:szCs w:val="28"/>
        </w:rPr>
        <w:t>6.07%</w:t>
      </w:r>
      <w:r w:rsidRPr="006053B8">
        <w:rPr>
          <w:rFonts w:eastAsia="標楷體"/>
          <w:color w:val="000000" w:themeColor="text1"/>
          <w:kern w:val="0"/>
          <w:sz w:val="28"/>
          <w:szCs w:val="28"/>
        </w:rPr>
        <w:t>，若剔除匯率變動因素，</w:t>
      </w:r>
      <w:r w:rsidRPr="006053B8">
        <w:rPr>
          <w:rFonts w:eastAsia="標楷體"/>
          <w:color w:val="000000" w:themeColor="text1"/>
          <w:kern w:val="0"/>
          <w:sz w:val="28"/>
          <w:szCs w:val="28"/>
        </w:rPr>
        <w:t>10</w:t>
      </w:r>
      <w:r w:rsidRPr="006053B8">
        <w:rPr>
          <w:rFonts w:eastAsia="標楷體"/>
          <w:color w:val="000000" w:themeColor="text1"/>
          <w:kern w:val="0"/>
          <w:sz w:val="28"/>
          <w:szCs w:val="28"/>
        </w:rPr>
        <w:t>月以美元計價之指數較上年同月下跌</w:t>
      </w:r>
      <w:r w:rsidRPr="006053B8">
        <w:rPr>
          <w:rFonts w:eastAsia="標楷體"/>
          <w:color w:val="000000" w:themeColor="text1"/>
          <w:kern w:val="0"/>
          <w:sz w:val="28"/>
          <w:szCs w:val="28"/>
        </w:rPr>
        <w:t>5.52%</w:t>
      </w:r>
      <w:r w:rsidRPr="006053B8">
        <w:rPr>
          <w:rFonts w:eastAsia="標楷體"/>
          <w:color w:val="000000" w:themeColor="text1"/>
          <w:kern w:val="0"/>
          <w:sz w:val="28"/>
          <w:szCs w:val="28"/>
        </w:rPr>
        <w:t>，</w:t>
      </w:r>
      <w:proofErr w:type="gramStart"/>
      <w:r w:rsidRPr="006053B8">
        <w:rPr>
          <w:rFonts w:eastAsia="標楷體"/>
          <w:color w:val="000000" w:themeColor="text1"/>
          <w:kern w:val="0"/>
          <w:sz w:val="28"/>
          <w:szCs w:val="28"/>
        </w:rPr>
        <w:t>主因礦產品</w:t>
      </w:r>
      <w:proofErr w:type="gramEnd"/>
      <w:r w:rsidRPr="006053B8">
        <w:rPr>
          <w:rFonts w:eastAsia="標楷體"/>
          <w:color w:val="000000" w:themeColor="text1"/>
          <w:kern w:val="0"/>
          <w:sz w:val="28"/>
          <w:szCs w:val="28"/>
        </w:rPr>
        <w:t>、化學或有關工業產品，與塑膠、橡膠及其製品等價格下跌所致。</w:t>
      </w: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0"/>
        </w:rPr>
      </w:pPr>
    </w:p>
    <w:p w:rsidR="00A30578" w:rsidRPr="006053B8" w:rsidRDefault="00A30578" w:rsidP="00A30578">
      <w:pPr>
        <w:widowControl/>
        <w:rPr>
          <w:rFonts w:eastAsia="標楷體"/>
          <w:color w:val="000000" w:themeColor="text1"/>
          <w:kern w:val="0"/>
          <w:sz w:val="28"/>
          <w:szCs w:val="20"/>
        </w:rPr>
      </w:pPr>
      <w:r w:rsidRPr="006053B8">
        <w:rPr>
          <w:rFonts w:eastAsia="標楷體"/>
          <w:color w:val="000000" w:themeColor="text1"/>
        </w:rPr>
        <w:br w:type="page"/>
      </w:r>
    </w:p>
    <w:bookmarkEnd w:id="131"/>
    <w:bookmarkEnd w:id="132"/>
    <w:bookmarkEnd w:id="133"/>
    <w:bookmarkEnd w:id="134"/>
    <w:bookmarkEnd w:id="135"/>
    <w:bookmarkEnd w:id="136"/>
    <w:p w:rsidR="003B5E31" w:rsidRPr="006053B8" w:rsidRDefault="003B5E31" w:rsidP="003B5E31">
      <w:pPr>
        <w:widowControl/>
        <w:jc w:val="center"/>
        <w:rPr>
          <w:rFonts w:eastAsia="標楷體"/>
          <w:b/>
          <w:bCs/>
          <w:color w:val="000000" w:themeColor="text1"/>
          <w:sz w:val="28"/>
        </w:rPr>
      </w:pPr>
      <w:r w:rsidRPr="006053B8">
        <w:rPr>
          <w:rFonts w:eastAsia="標楷體"/>
          <w:b/>
          <w:bCs/>
          <w:color w:val="000000" w:themeColor="text1"/>
          <w:sz w:val="28"/>
        </w:rPr>
        <w:lastRenderedPageBreak/>
        <w:t>圖</w:t>
      </w:r>
      <w:r w:rsidRPr="006053B8">
        <w:rPr>
          <w:rFonts w:eastAsia="標楷體"/>
          <w:b/>
          <w:bCs/>
          <w:color w:val="000000" w:themeColor="text1"/>
          <w:sz w:val="28"/>
        </w:rPr>
        <w:t xml:space="preserve"> 2-7-1  </w:t>
      </w:r>
      <w:r w:rsidRPr="006053B8">
        <w:rPr>
          <w:rFonts w:eastAsia="標楷體"/>
          <w:b/>
          <w:bCs/>
          <w:color w:val="000000" w:themeColor="text1"/>
          <w:sz w:val="28"/>
        </w:rPr>
        <w:t>消費者物價指數及躉售物價指數變化</w:t>
      </w:r>
    </w:p>
    <w:p w:rsidR="003B5E31" w:rsidRPr="006053B8" w:rsidRDefault="003B5E31" w:rsidP="003B5E31">
      <w:pPr>
        <w:snapToGrid w:val="0"/>
        <w:spacing w:line="300" w:lineRule="auto"/>
        <w:ind w:rightChars="-59" w:right="-142"/>
        <w:jc w:val="center"/>
        <w:rPr>
          <w:rFonts w:eastAsia="標楷體"/>
          <w:noProof/>
          <w:color w:val="000000" w:themeColor="text1"/>
        </w:rPr>
      </w:pPr>
      <w:r w:rsidRPr="006053B8">
        <w:rPr>
          <w:rFonts w:eastAsia="標楷體"/>
          <w:b/>
          <w:noProof/>
          <w:snapToGrid w:val="0"/>
          <w:color w:val="000000" w:themeColor="text1"/>
          <w:sz w:val="28"/>
        </w:rPr>
        <mc:AlternateContent>
          <mc:Choice Requires="wps">
            <w:drawing>
              <wp:anchor distT="0" distB="0" distL="114300" distR="114300" simplePos="0" relativeHeight="253107712" behindDoc="0" locked="0" layoutInCell="1" allowOverlap="1" wp14:anchorId="772735A3" wp14:editId="364198C4">
                <wp:simplePos x="0" y="0"/>
                <wp:positionH relativeFrom="column">
                  <wp:posOffset>5293995</wp:posOffset>
                </wp:positionH>
                <wp:positionV relativeFrom="paragraph">
                  <wp:posOffset>53975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6053B8" w:rsidRPr="000B3D15" w:rsidRDefault="006053B8" w:rsidP="003B5E31">
                            <w:pPr>
                              <w:spacing w:line="260" w:lineRule="exact"/>
                              <w:jc w:val="center"/>
                              <w:rPr>
                                <w:b/>
                              </w:rPr>
                            </w:pPr>
                            <w:r w:rsidRPr="000B3D15">
                              <w:rPr>
                                <w:b/>
                              </w:rPr>
                              <w:t>CPI</w:t>
                            </w:r>
                          </w:p>
                          <w:p w:rsidR="006053B8" w:rsidRPr="000B3D15" w:rsidRDefault="006053B8" w:rsidP="003B5E31">
                            <w:pPr>
                              <w:spacing w:line="260" w:lineRule="exact"/>
                              <w:jc w:val="center"/>
                              <w:rPr>
                                <w:b/>
                              </w:rPr>
                            </w:pPr>
                            <w:r>
                              <w:rPr>
                                <w:rFonts w:hint="eastAsia"/>
                                <w:b/>
                              </w:rPr>
                              <w:t>0.39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16.85pt;margin-top:4.25pt;width:54.35pt;height:42.05pt;z-index:2531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" filled="f" stroked="f">
                <v:textbox>
                  <w:txbxContent>
                    <w:p w:rsidR="006053B8" w:rsidRPr="000B3D15" w:rsidRDefault="006053B8" w:rsidP="003B5E31">
                      <w:pPr>
                        <w:spacing w:line="260" w:lineRule="exact"/>
                        <w:jc w:val="center"/>
                        <w:rPr>
                          <w:b/>
                        </w:rPr>
                      </w:pPr>
                      <w:r w:rsidRPr="000B3D15">
                        <w:rPr>
                          <w:b/>
                        </w:rPr>
                        <w:t>CPI</w:t>
                      </w:r>
                    </w:p>
                    <w:p w:rsidR="006053B8" w:rsidRPr="000B3D15" w:rsidRDefault="006053B8" w:rsidP="003B5E31">
                      <w:pPr>
                        <w:spacing w:line="260" w:lineRule="exact"/>
                        <w:jc w:val="center"/>
                        <w:rPr>
                          <w:b/>
                        </w:rPr>
                      </w:pPr>
                      <w:r>
                        <w:rPr>
                          <w:rFonts w:hint="eastAsia"/>
                          <w:b/>
                        </w:rPr>
                        <w:t>0.39</w:t>
                      </w:r>
                    </w:p>
                  </w:txbxContent>
                </v:textbox>
              </v:shape>
            </w:pict>
          </mc:Fallback>
        </mc:AlternateContent>
      </w:r>
      <w:r w:rsidRPr="006053B8">
        <w:rPr>
          <w:rFonts w:eastAsia="標楷體"/>
          <w:b/>
          <w:noProof/>
          <w:snapToGrid w:val="0"/>
          <w:color w:val="000000" w:themeColor="text1"/>
          <w:sz w:val="28"/>
        </w:rPr>
        <mc:AlternateContent>
          <mc:Choice Requires="wps">
            <w:drawing>
              <wp:anchor distT="0" distB="0" distL="114300" distR="114300" simplePos="0" relativeHeight="253108736" behindDoc="0" locked="0" layoutInCell="1" allowOverlap="1" wp14:anchorId="0D8E55EC" wp14:editId="2882F37C">
                <wp:simplePos x="0" y="0"/>
                <wp:positionH relativeFrom="column">
                  <wp:posOffset>5287645</wp:posOffset>
                </wp:positionH>
                <wp:positionV relativeFrom="paragraph">
                  <wp:posOffset>818515</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6053B8" w:rsidRDefault="006053B8" w:rsidP="003B5E31">
                            <w:pPr>
                              <w:spacing w:line="240" w:lineRule="exact"/>
                              <w:jc w:val="center"/>
                              <w:rPr>
                                <w:b/>
                              </w:rPr>
                            </w:pPr>
                            <w:r>
                              <w:rPr>
                                <w:rFonts w:hint="eastAsia"/>
                                <w:b/>
                              </w:rPr>
                              <w:t>WPI</w:t>
                            </w:r>
                          </w:p>
                          <w:p w:rsidR="006053B8" w:rsidRPr="00BE0B3C" w:rsidRDefault="006053B8" w:rsidP="003B5E31">
                            <w:pPr>
                              <w:spacing w:line="240" w:lineRule="exact"/>
                              <w:jc w:val="center"/>
                              <w:rPr>
                                <w:b/>
                              </w:rPr>
                            </w:pPr>
                            <w:r>
                              <w:rPr>
                                <w:rFonts w:hint="eastAsia"/>
                                <w:b/>
                              </w:rPr>
                              <w:t>-6.21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16.35pt;margin-top:64.45pt;width:55.1pt;height:36pt;z-index:2531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" filled="f" stroked="f">
                <v:textbox>
                  <w:txbxContent>
                    <w:p w:rsidR="006053B8" w:rsidRDefault="006053B8" w:rsidP="003B5E31">
                      <w:pPr>
                        <w:spacing w:line="240" w:lineRule="exact"/>
                        <w:jc w:val="center"/>
                        <w:rPr>
                          <w:b/>
                        </w:rPr>
                      </w:pPr>
                      <w:r>
                        <w:rPr>
                          <w:rFonts w:hint="eastAsia"/>
                          <w:b/>
                        </w:rPr>
                        <w:t>WPI</w:t>
                      </w:r>
                    </w:p>
                    <w:p w:rsidR="006053B8" w:rsidRPr="00BE0B3C" w:rsidRDefault="006053B8" w:rsidP="003B5E31">
                      <w:pPr>
                        <w:spacing w:line="240" w:lineRule="exact"/>
                        <w:jc w:val="center"/>
                        <w:rPr>
                          <w:b/>
                        </w:rPr>
                      </w:pPr>
                      <w:r>
                        <w:rPr>
                          <w:rFonts w:hint="eastAsia"/>
                          <w:b/>
                        </w:rPr>
                        <w:t>-6.21</w:t>
                      </w:r>
                    </w:p>
                  </w:txbxContent>
                </v:textbox>
              </v:shape>
            </w:pict>
          </mc:Fallback>
        </mc:AlternateContent>
      </w:r>
      <w:r w:rsidRPr="006053B8">
        <w:rPr>
          <w:rFonts w:eastAsia="標楷體"/>
          <w:noProof/>
          <w:color w:val="000000" w:themeColor="text1"/>
        </w:rPr>
        <w:drawing>
          <wp:inline distT="0" distB="0" distL="0" distR="0" wp14:anchorId="42C3B117" wp14:editId="686D9F69">
            <wp:extent cx="5400040" cy="2280920"/>
            <wp:effectExtent l="0" t="0" r="0" b="508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B5E31" w:rsidRPr="006053B8" w:rsidRDefault="003B5E31" w:rsidP="003B5E31">
      <w:pPr>
        <w:snapToGrid w:val="0"/>
        <w:ind w:rightChars="-59" w:right="-142"/>
        <w:jc w:val="center"/>
        <w:rPr>
          <w:rFonts w:eastAsia="標楷體"/>
          <w:b/>
          <w:snapToGrid w:val="0"/>
          <w:color w:val="000000" w:themeColor="text1"/>
          <w:sz w:val="28"/>
        </w:rPr>
      </w:pPr>
      <w:r w:rsidRPr="006053B8">
        <w:rPr>
          <w:rFonts w:eastAsia="標楷體"/>
          <w:b/>
          <w:snapToGrid w:val="0"/>
          <w:color w:val="000000" w:themeColor="text1"/>
          <w:sz w:val="28"/>
        </w:rPr>
        <w:t>表</w:t>
      </w:r>
      <w:r w:rsidRPr="006053B8">
        <w:rPr>
          <w:rFonts w:eastAsia="標楷體"/>
          <w:b/>
          <w:snapToGrid w:val="0"/>
          <w:color w:val="000000" w:themeColor="text1"/>
          <w:sz w:val="28"/>
        </w:rPr>
        <w:t xml:space="preserve"> 2-7-1  </w:t>
      </w:r>
      <w:r w:rsidRPr="006053B8">
        <w:rPr>
          <w:rFonts w:eastAsia="標楷體"/>
          <w:b/>
          <w:snapToGrid w:val="0"/>
          <w:color w:val="000000" w:themeColor="text1"/>
          <w:sz w:val="28"/>
        </w:rPr>
        <w:t>物價變動</w:t>
      </w:r>
    </w:p>
    <w:p w:rsidR="003B5E31" w:rsidRPr="006053B8" w:rsidRDefault="003B5E31" w:rsidP="003B5E31">
      <w:pPr>
        <w:snapToGrid w:val="0"/>
        <w:ind w:rightChars="-59" w:right="-142"/>
        <w:jc w:val="right"/>
        <w:rPr>
          <w:rFonts w:eastAsia="標楷體"/>
          <w:snapToGrid w:val="0"/>
          <w:color w:val="000000" w:themeColor="text1"/>
          <w:sz w:val="22"/>
          <w:szCs w:val="22"/>
        </w:rPr>
      </w:pPr>
      <w:r w:rsidRPr="006053B8">
        <w:rPr>
          <w:rFonts w:eastAsia="標楷體"/>
          <w:snapToGrid w:val="0"/>
          <w:color w:val="000000" w:themeColor="text1"/>
          <w:sz w:val="22"/>
          <w:szCs w:val="22"/>
        </w:rPr>
        <w:t>單位：</w:t>
      </w:r>
      <w:r w:rsidRPr="006053B8">
        <w:rPr>
          <w:rFonts w:eastAsia="標楷體"/>
          <w:snapToGrid w:val="0"/>
          <w:color w:val="000000" w:themeColor="text1"/>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3B5E31" w:rsidRPr="006053B8" w:rsidTr="0064388B">
        <w:trPr>
          <w:cantSplit/>
          <w:jc w:val="center"/>
        </w:trPr>
        <w:tc>
          <w:tcPr>
            <w:tcW w:w="1793" w:type="dxa"/>
            <w:vMerge w:val="restart"/>
            <w:tcBorders>
              <w:left w:val="nil"/>
            </w:tcBorders>
            <w:vAlign w:val="center"/>
          </w:tcPr>
          <w:p w:rsidR="003B5E31" w:rsidRPr="006053B8" w:rsidRDefault="003B5E31" w:rsidP="0064388B">
            <w:pPr>
              <w:spacing w:line="36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3302" w:type="dxa"/>
            <w:gridSpan w:val="3"/>
            <w:tcBorders>
              <w:bottom w:val="nil"/>
            </w:tcBorders>
          </w:tcPr>
          <w:p w:rsidR="003B5E31" w:rsidRPr="006053B8" w:rsidRDefault="003B5E31" w:rsidP="0064388B">
            <w:pPr>
              <w:spacing w:line="360" w:lineRule="exact"/>
              <w:rPr>
                <w:rFonts w:eastAsia="標楷體"/>
                <w:color w:val="000000" w:themeColor="text1"/>
              </w:rPr>
            </w:pPr>
            <w:r w:rsidRPr="006053B8">
              <w:rPr>
                <w:rFonts w:eastAsia="標楷體"/>
                <w:color w:val="000000" w:themeColor="text1"/>
              </w:rPr>
              <w:t>消費者物價指數（</w:t>
            </w:r>
            <w:r w:rsidRPr="006053B8">
              <w:rPr>
                <w:rFonts w:eastAsia="標楷體"/>
                <w:color w:val="000000" w:themeColor="text1"/>
              </w:rPr>
              <w:t>CPI</w:t>
            </w:r>
            <w:r w:rsidRPr="006053B8">
              <w:rPr>
                <w:rFonts w:eastAsia="標楷體"/>
                <w:color w:val="000000" w:themeColor="text1"/>
              </w:rPr>
              <w:t>）</w:t>
            </w:r>
          </w:p>
        </w:tc>
        <w:tc>
          <w:tcPr>
            <w:tcW w:w="4061" w:type="dxa"/>
            <w:gridSpan w:val="5"/>
            <w:tcBorders>
              <w:bottom w:val="nil"/>
              <w:right w:val="nil"/>
            </w:tcBorders>
          </w:tcPr>
          <w:p w:rsidR="003B5E31" w:rsidRPr="006053B8" w:rsidRDefault="003B5E31" w:rsidP="0064388B">
            <w:pPr>
              <w:spacing w:line="360" w:lineRule="exact"/>
              <w:rPr>
                <w:rFonts w:eastAsia="標楷體"/>
                <w:color w:val="000000" w:themeColor="text1"/>
              </w:rPr>
            </w:pPr>
            <w:r w:rsidRPr="006053B8">
              <w:rPr>
                <w:rFonts w:eastAsia="標楷體"/>
                <w:color w:val="000000" w:themeColor="text1"/>
              </w:rPr>
              <w:t>躉售物價指數（</w:t>
            </w:r>
            <w:r w:rsidRPr="006053B8">
              <w:rPr>
                <w:rFonts w:eastAsia="標楷體"/>
                <w:color w:val="000000" w:themeColor="text1"/>
              </w:rPr>
              <w:t>WPI</w:t>
            </w:r>
            <w:r w:rsidRPr="006053B8">
              <w:rPr>
                <w:rFonts w:eastAsia="標楷體"/>
                <w:color w:val="000000" w:themeColor="text1"/>
              </w:rPr>
              <w:t>）</w:t>
            </w:r>
          </w:p>
        </w:tc>
      </w:tr>
      <w:tr w:rsidR="003B5E31" w:rsidRPr="006053B8" w:rsidTr="0064388B">
        <w:trPr>
          <w:cantSplit/>
          <w:jc w:val="center"/>
        </w:trPr>
        <w:tc>
          <w:tcPr>
            <w:tcW w:w="1793" w:type="dxa"/>
            <w:vMerge/>
            <w:tcBorders>
              <w:left w:val="nil"/>
              <w:bottom w:val="single" w:sz="4" w:space="0" w:color="auto"/>
            </w:tcBorders>
          </w:tcPr>
          <w:p w:rsidR="003B5E31" w:rsidRPr="006053B8" w:rsidRDefault="003B5E31" w:rsidP="0064388B">
            <w:pPr>
              <w:spacing w:line="360" w:lineRule="exact"/>
              <w:rPr>
                <w:rFonts w:eastAsia="標楷體"/>
                <w:color w:val="000000" w:themeColor="text1"/>
              </w:rPr>
            </w:pPr>
          </w:p>
        </w:tc>
        <w:tc>
          <w:tcPr>
            <w:tcW w:w="1103" w:type="dxa"/>
            <w:tcBorders>
              <w:top w:val="nil"/>
              <w:bottom w:val="single" w:sz="4" w:space="0" w:color="auto"/>
            </w:tcBorders>
            <w:vAlign w:val="center"/>
          </w:tcPr>
          <w:p w:rsidR="003B5E31" w:rsidRPr="006053B8" w:rsidRDefault="003B5E31" w:rsidP="0064388B">
            <w:pPr>
              <w:spacing w:line="360" w:lineRule="exact"/>
              <w:jc w:val="center"/>
              <w:rPr>
                <w:rFonts w:eastAsia="標楷體"/>
                <w:color w:val="000000" w:themeColor="text1"/>
              </w:rPr>
            </w:pPr>
            <w:r w:rsidRPr="006053B8">
              <w:rPr>
                <w:rFonts w:eastAsia="標楷體"/>
                <w:color w:val="000000" w:themeColor="text1"/>
              </w:rPr>
              <w:t>年增率</w:t>
            </w:r>
          </w:p>
        </w:tc>
        <w:tc>
          <w:tcPr>
            <w:tcW w:w="1045" w:type="dxa"/>
            <w:tcBorders>
              <w:top w:val="single" w:sz="4" w:space="0" w:color="auto"/>
              <w:bottom w:val="single" w:sz="4" w:space="0" w:color="auto"/>
            </w:tcBorders>
            <w:vAlign w:val="center"/>
          </w:tcPr>
          <w:p w:rsidR="003B5E31" w:rsidRPr="006053B8" w:rsidRDefault="003B5E31" w:rsidP="0064388B">
            <w:pPr>
              <w:widowControl/>
              <w:spacing w:line="320" w:lineRule="exact"/>
              <w:jc w:val="center"/>
              <w:rPr>
                <w:rFonts w:eastAsia="標楷體"/>
                <w:color w:val="000000" w:themeColor="text1"/>
                <w:spacing w:val="-34"/>
                <w:kern w:val="0"/>
              </w:rPr>
            </w:pPr>
            <w:r w:rsidRPr="006053B8">
              <w:rPr>
                <w:rFonts w:eastAsia="標楷體"/>
                <w:color w:val="000000" w:themeColor="text1"/>
                <w:kern w:val="0"/>
              </w:rPr>
              <w:t>不含食物</w:t>
            </w:r>
          </w:p>
        </w:tc>
        <w:tc>
          <w:tcPr>
            <w:tcW w:w="1154" w:type="dxa"/>
            <w:tcBorders>
              <w:top w:val="single" w:sz="4" w:space="0" w:color="auto"/>
              <w:bottom w:val="single" w:sz="4" w:space="0" w:color="auto"/>
            </w:tcBorders>
            <w:vAlign w:val="center"/>
          </w:tcPr>
          <w:p w:rsidR="003B5E31" w:rsidRPr="006053B8" w:rsidRDefault="003B5E31" w:rsidP="0064388B">
            <w:pPr>
              <w:widowControl/>
              <w:spacing w:line="320" w:lineRule="exact"/>
              <w:jc w:val="center"/>
              <w:rPr>
                <w:rFonts w:eastAsia="標楷體"/>
                <w:color w:val="000000" w:themeColor="text1"/>
                <w:kern w:val="0"/>
              </w:rPr>
            </w:pPr>
            <w:r w:rsidRPr="006053B8">
              <w:rPr>
                <w:rFonts w:eastAsia="標楷體"/>
                <w:color w:val="000000" w:themeColor="text1"/>
                <w:kern w:val="0"/>
              </w:rPr>
              <w:t>不含蔬果及能源</w:t>
            </w:r>
          </w:p>
          <w:p w:rsidR="003B5E31" w:rsidRPr="006053B8" w:rsidRDefault="003B5E31" w:rsidP="0064388B">
            <w:pPr>
              <w:widowControl/>
              <w:spacing w:line="320" w:lineRule="exact"/>
              <w:jc w:val="center"/>
              <w:rPr>
                <w:rFonts w:eastAsia="標楷體"/>
                <w:color w:val="000000" w:themeColor="text1"/>
                <w:spacing w:val="-34"/>
                <w:kern w:val="0"/>
              </w:rPr>
            </w:pPr>
            <w:r w:rsidRPr="006053B8">
              <w:rPr>
                <w:rFonts w:eastAsia="標楷體"/>
                <w:color w:val="000000" w:themeColor="text1"/>
                <w:kern w:val="0"/>
              </w:rPr>
              <w:t>(</w:t>
            </w:r>
            <w:r w:rsidRPr="006053B8">
              <w:rPr>
                <w:rFonts w:eastAsia="標楷體"/>
                <w:color w:val="000000" w:themeColor="text1"/>
                <w:kern w:val="0"/>
              </w:rPr>
              <w:t>核心</w:t>
            </w:r>
            <w:r w:rsidRPr="006053B8">
              <w:rPr>
                <w:rFonts w:eastAsia="標楷體"/>
                <w:color w:val="000000" w:themeColor="text1"/>
                <w:kern w:val="0"/>
              </w:rPr>
              <w:t>CPI)</w:t>
            </w:r>
          </w:p>
        </w:tc>
        <w:tc>
          <w:tcPr>
            <w:tcW w:w="1027" w:type="dxa"/>
            <w:tcBorders>
              <w:top w:val="nil"/>
              <w:bottom w:val="single" w:sz="4" w:space="0" w:color="auto"/>
            </w:tcBorders>
          </w:tcPr>
          <w:p w:rsidR="003B5E31" w:rsidRPr="006053B8" w:rsidRDefault="003B5E31" w:rsidP="0064388B">
            <w:pPr>
              <w:spacing w:line="320" w:lineRule="exact"/>
              <w:jc w:val="center"/>
              <w:rPr>
                <w:rFonts w:eastAsia="標楷體"/>
                <w:color w:val="000000" w:themeColor="text1"/>
              </w:rPr>
            </w:pP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年增率</w:t>
            </w:r>
          </w:p>
        </w:tc>
        <w:tc>
          <w:tcPr>
            <w:tcW w:w="851" w:type="dxa"/>
            <w:tcBorders>
              <w:top w:val="single" w:sz="4" w:space="0" w:color="auto"/>
              <w:bottom w:val="single" w:sz="4" w:space="0" w:color="auto"/>
            </w:tcBorders>
            <w:vAlign w:val="center"/>
          </w:tcPr>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國產</w:t>
            </w: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內銷</w:t>
            </w:r>
          </w:p>
        </w:tc>
        <w:tc>
          <w:tcPr>
            <w:tcW w:w="1067" w:type="dxa"/>
            <w:tcBorders>
              <w:top w:val="single" w:sz="4" w:space="0" w:color="auto"/>
              <w:bottom w:val="single" w:sz="4" w:space="0" w:color="auto"/>
            </w:tcBorders>
            <w:vAlign w:val="center"/>
          </w:tcPr>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進口</w:t>
            </w: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新臺幣</w:t>
            </w:r>
            <w:r w:rsidRPr="006053B8">
              <w:rPr>
                <w:rFonts w:eastAsia="標楷體"/>
                <w:color w:val="000000" w:themeColor="text1"/>
              </w:rPr>
              <w:t>)</w:t>
            </w:r>
          </w:p>
        </w:tc>
        <w:tc>
          <w:tcPr>
            <w:tcW w:w="1116" w:type="dxa"/>
            <w:gridSpan w:val="2"/>
            <w:tcBorders>
              <w:top w:val="single" w:sz="4" w:space="0" w:color="auto"/>
              <w:bottom w:val="single" w:sz="4" w:space="0" w:color="auto"/>
              <w:right w:val="nil"/>
            </w:tcBorders>
            <w:vAlign w:val="center"/>
          </w:tcPr>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出口</w:t>
            </w: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新臺幣</w:t>
            </w:r>
            <w:r w:rsidRPr="006053B8">
              <w:rPr>
                <w:rFonts w:eastAsia="標楷體"/>
                <w:color w:val="000000" w:themeColor="text1"/>
              </w:rPr>
              <w:t>)</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bCs/>
                <w:color w:val="000000" w:themeColor="text1"/>
              </w:rPr>
            </w:pPr>
            <w:r w:rsidRPr="006053B8">
              <w:rPr>
                <w:rFonts w:eastAsia="標楷體"/>
                <w:b/>
                <w:color w:val="000000" w:themeColor="text1"/>
              </w:rPr>
              <w:t>103</w:t>
            </w:r>
            <w:r w:rsidRPr="006053B8">
              <w:rPr>
                <w:rFonts w:eastAsia="標楷體"/>
                <w:b/>
                <w:bCs/>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bCs/>
                <w:color w:val="000000" w:themeColor="text1"/>
              </w:rPr>
            </w:pPr>
            <w:r w:rsidRPr="006053B8">
              <w:rPr>
                <w:rFonts w:eastAsia="標楷體"/>
                <w:b/>
                <w:bCs/>
                <w:color w:val="000000" w:themeColor="text1"/>
              </w:rPr>
              <w:t>1.20</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0.31</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1.27</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-0.56</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0.28</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-2.09</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0.10</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104</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-0.30</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-1.55</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0.78</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-8.85</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-9.55</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-12.94</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-4.67</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105</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1.39</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-0.07</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0.84</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-2.98</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-3.22</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-3.08</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-2.70</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106</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0.62</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1.02</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1.04</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0.90</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3.44</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1.36</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-1.46</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107</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1.35</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1.42</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1.21</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3.63</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3.73</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6.14</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1.45</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1.16</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1.07</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0.71</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5.69</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4.94</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9.36</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3.17</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11</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0.29</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0.60</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0.65</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2.96</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1.88</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5.32</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1.79</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-0.06</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0.12</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0.51</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0.83</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-0.42</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2.49</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0.35</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color w:val="000000" w:themeColor="text1"/>
              </w:rPr>
            </w:pPr>
            <w:r w:rsidRPr="006053B8">
              <w:rPr>
                <w:rFonts w:eastAsia="標楷體"/>
                <w:b/>
                <w:bCs/>
                <w:color w:val="000000" w:themeColor="text1"/>
              </w:rPr>
              <w:t>108</w:t>
            </w:r>
            <w:r w:rsidRPr="006053B8">
              <w:rPr>
                <w:rFonts w:eastAsia="標楷體"/>
                <w:b/>
                <w:color w:val="000000" w:themeColor="text1"/>
              </w:rPr>
              <w:t>年</w:t>
            </w:r>
            <w:r w:rsidRPr="006053B8">
              <w:rPr>
                <w:rFonts w:eastAsia="標楷體"/>
                <w:b/>
                <w:color w:val="000000" w:themeColor="text1"/>
              </w:rPr>
              <w:t>1~</w:t>
            </w:r>
            <w:r w:rsidR="00245DFE" w:rsidRPr="006053B8">
              <w:rPr>
                <w:rFonts w:eastAsia="標楷體"/>
                <w:b/>
                <w:color w:val="000000" w:themeColor="text1"/>
              </w:rPr>
              <w:t>10</w:t>
            </w:r>
            <w:r w:rsidRPr="006053B8">
              <w:rPr>
                <w:rFonts w:eastAsia="標楷體"/>
                <w:b/>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0.5</w:t>
            </w:r>
            <w:r w:rsidR="00245DFE" w:rsidRPr="006053B8">
              <w:rPr>
                <w:rFonts w:eastAsia="標楷體"/>
                <w:b/>
                <w:color w:val="000000" w:themeColor="text1"/>
              </w:rPr>
              <w:t>0</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0.1</w:t>
            </w:r>
            <w:r w:rsidR="00245DFE" w:rsidRPr="006053B8">
              <w:rPr>
                <w:rFonts w:eastAsia="標楷體"/>
                <w:b/>
                <w:color w:val="000000" w:themeColor="text1"/>
              </w:rPr>
              <w:t>1</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0.4</w:t>
            </w:r>
            <w:r w:rsidR="00245DFE" w:rsidRPr="006053B8">
              <w:rPr>
                <w:rFonts w:eastAsia="標楷體"/>
                <w:b/>
                <w:color w:val="000000" w:themeColor="text1"/>
              </w:rPr>
              <w:t>9</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-1.</w:t>
            </w:r>
            <w:r w:rsidR="00245DFE" w:rsidRPr="006053B8">
              <w:rPr>
                <w:rFonts w:eastAsia="標楷體"/>
                <w:b/>
                <w:color w:val="000000" w:themeColor="text1"/>
              </w:rPr>
              <w:t>82</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w:t>
            </w:r>
            <w:r w:rsidR="00245DFE" w:rsidRPr="006053B8">
              <w:rPr>
                <w:rFonts w:eastAsia="標楷體"/>
                <w:b/>
                <w:color w:val="000000" w:themeColor="text1"/>
              </w:rPr>
              <w:t>2</w:t>
            </w:r>
            <w:r w:rsidRPr="006053B8">
              <w:rPr>
                <w:rFonts w:eastAsia="標楷體"/>
                <w:b/>
                <w:color w:val="000000" w:themeColor="text1"/>
              </w:rPr>
              <w:t>.</w:t>
            </w:r>
            <w:r w:rsidR="00245DFE" w:rsidRPr="006053B8">
              <w:rPr>
                <w:rFonts w:eastAsia="標楷體"/>
                <w:b/>
                <w:color w:val="000000" w:themeColor="text1"/>
              </w:rPr>
              <w:t>25</w:t>
            </w:r>
          </w:p>
        </w:tc>
        <w:tc>
          <w:tcPr>
            <w:tcW w:w="1067" w:type="dxa"/>
            <w:tcBorders>
              <w:top w:val="nil"/>
              <w:left w:val="nil"/>
              <w:bottom w:val="nil"/>
              <w:right w:val="nil"/>
            </w:tcBorders>
          </w:tcPr>
          <w:p w:rsidR="003B5E31" w:rsidRPr="006053B8" w:rsidRDefault="003B5E31" w:rsidP="00245DFE">
            <w:pPr>
              <w:spacing w:line="360" w:lineRule="exact"/>
              <w:ind w:rightChars="94" w:right="226"/>
              <w:jc w:val="right"/>
              <w:rPr>
                <w:rFonts w:eastAsia="標楷體"/>
                <w:b/>
                <w:color w:val="000000" w:themeColor="text1"/>
              </w:rPr>
            </w:pPr>
            <w:r w:rsidRPr="006053B8">
              <w:rPr>
                <w:rFonts w:eastAsia="標楷體"/>
                <w:b/>
                <w:color w:val="000000" w:themeColor="text1"/>
              </w:rPr>
              <w:t>-</w:t>
            </w:r>
            <w:r w:rsidR="00245DFE" w:rsidRPr="006053B8">
              <w:rPr>
                <w:rFonts w:eastAsia="標楷體"/>
                <w:b/>
                <w:color w:val="000000" w:themeColor="text1"/>
              </w:rPr>
              <w:t>1</w:t>
            </w:r>
            <w:r w:rsidRPr="006053B8">
              <w:rPr>
                <w:rFonts w:eastAsia="標楷體"/>
                <w:b/>
                <w:color w:val="000000" w:themeColor="text1"/>
              </w:rPr>
              <w:t>.</w:t>
            </w:r>
            <w:r w:rsidR="00245DFE" w:rsidRPr="006053B8">
              <w:rPr>
                <w:rFonts w:eastAsia="標楷體"/>
                <w:b/>
                <w:color w:val="000000" w:themeColor="text1"/>
              </w:rPr>
              <w:t>01</w:t>
            </w:r>
          </w:p>
        </w:tc>
        <w:tc>
          <w:tcPr>
            <w:tcW w:w="1070" w:type="dxa"/>
            <w:tcBorders>
              <w:top w:val="nil"/>
              <w:left w:val="nil"/>
              <w:bottom w:val="nil"/>
              <w:right w:val="nil"/>
            </w:tcBorders>
          </w:tcPr>
          <w:p w:rsidR="003B5E31" w:rsidRPr="006053B8" w:rsidRDefault="003B5E31" w:rsidP="00245DFE">
            <w:pPr>
              <w:spacing w:line="360" w:lineRule="exact"/>
              <w:ind w:rightChars="94" w:right="226"/>
              <w:jc w:val="right"/>
              <w:rPr>
                <w:rFonts w:eastAsia="標楷體"/>
                <w:b/>
                <w:color w:val="000000" w:themeColor="text1"/>
              </w:rPr>
            </w:pPr>
            <w:r w:rsidRPr="006053B8">
              <w:rPr>
                <w:rFonts w:eastAsia="標楷體"/>
                <w:b/>
                <w:color w:val="000000" w:themeColor="text1"/>
              </w:rPr>
              <w:t>-</w:t>
            </w:r>
            <w:r w:rsidR="00245DFE" w:rsidRPr="006053B8">
              <w:rPr>
                <w:rFonts w:eastAsia="標楷體"/>
                <w:b/>
                <w:color w:val="000000" w:themeColor="text1"/>
              </w:rPr>
              <w:t>2</w:t>
            </w:r>
            <w:r w:rsidRPr="006053B8">
              <w:rPr>
                <w:rFonts w:eastAsia="標楷體"/>
                <w:b/>
                <w:color w:val="000000" w:themeColor="text1"/>
              </w:rPr>
              <w:t>.</w:t>
            </w:r>
            <w:r w:rsidR="00245DFE" w:rsidRPr="006053B8">
              <w:rPr>
                <w:rFonts w:eastAsia="標楷體"/>
                <w:b/>
                <w:color w:val="000000" w:themeColor="text1"/>
              </w:rPr>
              <w:t>19</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0.18</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-0.01</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0.51</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0.26</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-1.04</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1.81</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-0.04</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0.22</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0.02</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0.30</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0.63</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-0.76</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2.29</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0.28</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0.56</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0.29</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0.45</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1.19</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0.06</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2.75</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0.72</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0.66</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0.44</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0.58</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0.68</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-0.14</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2.28</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-0.07</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0.93</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0.44</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0.62</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-0.39</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-0.79</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1.03</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-1.30</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0.85</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0.09</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0.47</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-2.01</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-2.52</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-0.87</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-2.59</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0.38</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-0.01</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0.33</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-3.45</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-3.63</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-2.67</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-3.99</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0.43</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-0.15</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0.39</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-3.50</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-3.62</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-3.17</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-3.70</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0.43</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-0.06</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0.52</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-4.53</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-4.53</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-4.54</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-4.50</w:t>
            </w:r>
          </w:p>
        </w:tc>
      </w:tr>
      <w:tr w:rsidR="003B5E31" w:rsidRPr="006053B8" w:rsidTr="0064388B">
        <w:trPr>
          <w:gridAfter w:val="1"/>
          <w:wAfter w:w="46" w:type="dxa"/>
          <w:jc w:val="center"/>
        </w:trPr>
        <w:tc>
          <w:tcPr>
            <w:tcW w:w="1793" w:type="dxa"/>
            <w:tcBorders>
              <w:top w:val="nil"/>
              <w:left w:val="nil"/>
              <w:bottom w:val="single" w:sz="4" w:space="0" w:color="auto"/>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103" w:type="dxa"/>
            <w:tcBorders>
              <w:top w:val="nil"/>
              <w:left w:val="single" w:sz="4" w:space="0" w:color="auto"/>
              <w:bottom w:val="single" w:sz="4" w:space="0" w:color="auto"/>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0.39</w:t>
            </w:r>
          </w:p>
        </w:tc>
        <w:tc>
          <w:tcPr>
            <w:tcW w:w="1045" w:type="dxa"/>
            <w:tcBorders>
              <w:top w:val="nil"/>
              <w:left w:val="nil"/>
              <w:bottom w:val="single" w:sz="4" w:space="0" w:color="auto"/>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0.00</w:t>
            </w:r>
          </w:p>
        </w:tc>
        <w:tc>
          <w:tcPr>
            <w:tcW w:w="1154" w:type="dxa"/>
            <w:tcBorders>
              <w:top w:val="nil"/>
              <w:left w:val="nil"/>
              <w:bottom w:val="single" w:sz="4" w:space="0" w:color="auto"/>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0.66</w:t>
            </w:r>
          </w:p>
        </w:tc>
        <w:tc>
          <w:tcPr>
            <w:tcW w:w="1027" w:type="dxa"/>
            <w:tcBorders>
              <w:top w:val="nil"/>
              <w:left w:val="nil"/>
              <w:bottom w:val="single" w:sz="4" w:space="0" w:color="auto"/>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-6.21</w:t>
            </w:r>
          </w:p>
        </w:tc>
        <w:tc>
          <w:tcPr>
            <w:tcW w:w="851" w:type="dxa"/>
            <w:tcBorders>
              <w:top w:val="nil"/>
              <w:left w:val="nil"/>
              <w:bottom w:val="single" w:sz="4" w:space="0" w:color="auto"/>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-5.25</w:t>
            </w:r>
          </w:p>
        </w:tc>
        <w:tc>
          <w:tcPr>
            <w:tcW w:w="1067" w:type="dxa"/>
            <w:tcBorders>
              <w:top w:val="nil"/>
              <w:left w:val="nil"/>
              <w:bottom w:val="single" w:sz="4" w:space="0" w:color="auto"/>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-7.18</w:t>
            </w:r>
          </w:p>
        </w:tc>
        <w:tc>
          <w:tcPr>
            <w:tcW w:w="1070" w:type="dxa"/>
            <w:tcBorders>
              <w:top w:val="nil"/>
              <w:left w:val="nil"/>
              <w:bottom w:val="single" w:sz="4" w:space="0" w:color="auto"/>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-6.07</w:t>
            </w:r>
          </w:p>
        </w:tc>
      </w:tr>
    </w:tbl>
    <w:p w:rsidR="003B5E31" w:rsidRPr="006053B8" w:rsidRDefault="003B5E31" w:rsidP="003B5E31">
      <w:pPr>
        <w:snapToGrid w:val="0"/>
        <w:ind w:rightChars="-59" w:right="-142"/>
        <w:rPr>
          <w:rFonts w:eastAsia="標楷體"/>
          <w:color w:val="000000" w:themeColor="text1"/>
          <w:kern w:val="0"/>
          <w:sz w:val="22"/>
          <w:szCs w:val="22"/>
        </w:rPr>
      </w:pPr>
      <w:r w:rsidRPr="006053B8">
        <w:rPr>
          <w:rFonts w:eastAsia="標楷體"/>
          <w:color w:val="000000" w:themeColor="text1"/>
          <w:kern w:val="0"/>
          <w:sz w:val="22"/>
          <w:szCs w:val="22"/>
        </w:rPr>
        <w:t>資料來源：行政院主計總處。</w:t>
      </w:r>
    </w:p>
    <w:p w:rsidR="00FA0DE8" w:rsidRPr="006053B8" w:rsidRDefault="00FA0DE8">
      <w:pPr>
        <w:widowControl/>
        <w:rPr>
          <w:rFonts w:eastAsia="標楷體"/>
          <w:b/>
          <w:bCs/>
          <w:color w:val="000000" w:themeColor="text1"/>
          <w:sz w:val="28"/>
        </w:rPr>
      </w:pPr>
      <w:r w:rsidRPr="006053B8">
        <w:rPr>
          <w:rFonts w:eastAsia="標楷體"/>
          <w:b/>
          <w:bCs/>
          <w:color w:val="000000" w:themeColor="text1"/>
          <w:sz w:val="28"/>
        </w:rPr>
        <w:br w:type="page"/>
      </w:r>
    </w:p>
    <w:p w:rsidR="00E41ADD" w:rsidRPr="006053B8" w:rsidRDefault="00E41ADD" w:rsidP="00A30578">
      <w:pPr>
        <w:snapToGrid w:val="0"/>
        <w:ind w:rightChars="-59" w:right="-142"/>
        <w:rPr>
          <w:rFonts w:eastAsia="標楷體"/>
          <w:b/>
          <w:bCs/>
          <w:color w:val="000000" w:themeColor="text1"/>
          <w:sz w:val="28"/>
        </w:rPr>
      </w:pPr>
    </w:p>
    <w:p w:rsidR="003B5E31" w:rsidRPr="006053B8" w:rsidRDefault="003B5E31" w:rsidP="003B5E31">
      <w:pPr>
        <w:widowControl/>
        <w:snapToGrid w:val="0"/>
        <w:spacing w:line="300" w:lineRule="auto"/>
        <w:jc w:val="center"/>
        <w:rPr>
          <w:rFonts w:eastAsia="標楷體"/>
          <w:b/>
          <w:bCs/>
          <w:color w:val="000000" w:themeColor="text1"/>
          <w:kern w:val="0"/>
          <w:sz w:val="28"/>
        </w:rPr>
      </w:pPr>
      <w:r w:rsidRPr="006053B8">
        <w:rPr>
          <w:rFonts w:eastAsia="標楷體"/>
          <w:b/>
          <w:bCs/>
          <w:color w:val="000000" w:themeColor="text1"/>
          <w:kern w:val="0"/>
          <w:sz w:val="28"/>
        </w:rPr>
        <w:t>圖</w:t>
      </w:r>
      <w:r w:rsidRPr="006053B8">
        <w:rPr>
          <w:rFonts w:eastAsia="標楷體"/>
          <w:b/>
          <w:bCs/>
          <w:color w:val="000000" w:themeColor="text1"/>
          <w:kern w:val="0"/>
          <w:sz w:val="28"/>
        </w:rPr>
        <w:t xml:space="preserve"> 2-7-2  </w:t>
      </w:r>
      <w:r w:rsidRPr="006053B8">
        <w:rPr>
          <w:rFonts w:eastAsia="標楷體"/>
          <w:b/>
          <w:bCs/>
          <w:color w:val="000000" w:themeColor="text1"/>
          <w:kern w:val="0"/>
          <w:sz w:val="28"/>
        </w:rPr>
        <w:t>進出口物價指數變動率</w:t>
      </w:r>
    </w:p>
    <w:p w:rsidR="003B5E31" w:rsidRPr="006053B8" w:rsidRDefault="003B5E31" w:rsidP="003B5E31">
      <w:pPr>
        <w:snapToGrid w:val="0"/>
        <w:rPr>
          <w:rFonts w:eastAsia="標楷體"/>
          <w:color w:val="000000" w:themeColor="text1"/>
          <w:sz w:val="28"/>
        </w:rPr>
      </w:pPr>
      <w:r w:rsidRPr="006053B8">
        <w:rPr>
          <w:rFonts w:eastAsia="標楷體"/>
          <w:noProof/>
          <w:color w:val="000000" w:themeColor="text1"/>
        </w:rPr>
        <w:drawing>
          <wp:inline distT="0" distB="0" distL="0" distR="0" wp14:anchorId="50897A1A" wp14:editId="451E140F">
            <wp:extent cx="5396865" cy="2180590"/>
            <wp:effectExtent l="0" t="0" r="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B5E31" w:rsidRPr="006053B8" w:rsidRDefault="003B5E31" w:rsidP="003B5E31">
      <w:pPr>
        <w:snapToGrid w:val="0"/>
        <w:rPr>
          <w:rFonts w:eastAsia="標楷體"/>
          <w:snapToGrid w:val="0"/>
          <w:color w:val="000000" w:themeColor="text1"/>
          <w:sz w:val="22"/>
          <w:szCs w:val="22"/>
        </w:rPr>
      </w:pPr>
      <w:r w:rsidRPr="006053B8">
        <w:rPr>
          <w:rFonts w:eastAsia="標楷體"/>
          <w:color w:val="000000" w:themeColor="text1"/>
          <w:sz w:val="22"/>
          <w:szCs w:val="22"/>
        </w:rPr>
        <w:t>資料來源：</w:t>
      </w:r>
      <w:r w:rsidRPr="006053B8">
        <w:rPr>
          <w:rFonts w:eastAsia="標楷體"/>
          <w:snapToGrid w:val="0"/>
          <w:color w:val="000000" w:themeColor="text1"/>
          <w:sz w:val="22"/>
          <w:szCs w:val="22"/>
        </w:rPr>
        <w:t>行政院主計總處。</w:t>
      </w:r>
    </w:p>
    <w:p w:rsidR="003B5E31" w:rsidRPr="006053B8" w:rsidRDefault="003B5E31" w:rsidP="003B5E31">
      <w:pPr>
        <w:widowControl/>
        <w:snapToGrid w:val="0"/>
        <w:spacing w:beforeLines="50" w:before="180" w:line="240" w:lineRule="atLeast"/>
        <w:ind w:right="-142"/>
        <w:jc w:val="center"/>
        <w:rPr>
          <w:rFonts w:eastAsia="標楷體"/>
          <w:b/>
          <w:snapToGrid w:val="0"/>
          <w:color w:val="000000" w:themeColor="text1"/>
          <w:sz w:val="28"/>
        </w:rPr>
      </w:pPr>
      <w:r w:rsidRPr="006053B8">
        <w:rPr>
          <w:rFonts w:eastAsia="標楷體"/>
          <w:b/>
          <w:snapToGrid w:val="0"/>
          <w:color w:val="000000" w:themeColor="text1"/>
          <w:sz w:val="28"/>
        </w:rPr>
        <w:t>表</w:t>
      </w:r>
      <w:r w:rsidRPr="006053B8">
        <w:rPr>
          <w:rFonts w:eastAsia="標楷體"/>
          <w:b/>
          <w:snapToGrid w:val="0"/>
          <w:color w:val="000000" w:themeColor="text1"/>
          <w:sz w:val="28"/>
        </w:rPr>
        <w:t xml:space="preserve"> 2-7-2  </w:t>
      </w:r>
      <w:r w:rsidRPr="006053B8">
        <w:rPr>
          <w:rFonts w:eastAsia="標楷體"/>
          <w:b/>
          <w:snapToGrid w:val="0"/>
          <w:color w:val="000000" w:themeColor="text1"/>
          <w:sz w:val="28"/>
        </w:rPr>
        <w:t>消費者物價指數依性質別分類之變動率</w:t>
      </w:r>
    </w:p>
    <w:p w:rsidR="003B5E31" w:rsidRPr="006053B8" w:rsidRDefault="003B5E31" w:rsidP="003B5E31">
      <w:pPr>
        <w:widowControl/>
        <w:snapToGrid w:val="0"/>
        <w:spacing w:beforeLines="50" w:before="180" w:line="240" w:lineRule="atLeast"/>
        <w:ind w:right="-142"/>
        <w:jc w:val="right"/>
        <w:rPr>
          <w:rFonts w:eastAsia="標楷體"/>
          <w:snapToGrid w:val="0"/>
          <w:color w:val="000000" w:themeColor="text1"/>
        </w:rPr>
      </w:pPr>
      <w:r w:rsidRPr="006053B8">
        <w:rPr>
          <w:rFonts w:eastAsia="標楷體"/>
          <w:b/>
          <w:snapToGrid w:val="0"/>
          <w:color w:val="000000" w:themeColor="text1"/>
          <w:sz w:val="28"/>
        </w:rPr>
        <w:t xml:space="preserve"> </w:t>
      </w:r>
      <w:r w:rsidRPr="006053B8">
        <w:rPr>
          <w:rFonts w:eastAsia="標楷體"/>
          <w:snapToGrid w:val="0"/>
          <w:color w:val="000000" w:themeColor="text1"/>
          <w:sz w:val="22"/>
        </w:rPr>
        <w:t>單位：</w:t>
      </w:r>
      <w:r w:rsidRPr="006053B8">
        <w:rPr>
          <w:rFonts w:eastAsia="標楷體"/>
          <w:snapToGrid w:val="0"/>
          <w:color w:val="000000" w:themeColor="text1"/>
          <w:sz w:val="22"/>
        </w:rPr>
        <w:t>%</w:t>
      </w:r>
    </w:p>
    <w:tbl>
      <w:tblPr>
        <w:tblW w:w="5548" w:type="pct"/>
        <w:jc w:val="center"/>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3B5E31" w:rsidRPr="006053B8" w:rsidTr="0064388B">
        <w:trPr>
          <w:cantSplit/>
          <w:trHeight w:val="285"/>
          <w:jc w:val="center"/>
        </w:trPr>
        <w:tc>
          <w:tcPr>
            <w:tcW w:w="959" w:type="pct"/>
            <w:vMerge w:val="restart"/>
            <w:tcBorders>
              <w:top w:val="single" w:sz="6" w:space="0" w:color="auto"/>
              <w:right w:val="single" w:sz="6" w:space="0" w:color="auto"/>
            </w:tcBorders>
            <w:vAlign w:val="center"/>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4041" w:type="pct"/>
            <w:gridSpan w:val="6"/>
            <w:tcBorders>
              <w:top w:val="single" w:sz="6" w:space="0" w:color="auto"/>
              <w:lef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r w:rsidRPr="006053B8">
              <w:rPr>
                <w:rFonts w:eastAsia="標楷體"/>
                <w:snapToGrid w:val="0"/>
                <w:color w:val="000000" w:themeColor="text1"/>
              </w:rPr>
              <w:t>消費者物價指數</w:t>
            </w:r>
          </w:p>
        </w:tc>
      </w:tr>
      <w:tr w:rsidR="003B5E31" w:rsidRPr="006053B8" w:rsidTr="0064388B">
        <w:trPr>
          <w:cantSplit/>
          <w:trHeight w:val="131"/>
          <w:jc w:val="center"/>
        </w:trPr>
        <w:tc>
          <w:tcPr>
            <w:tcW w:w="959" w:type="pct"/>
            <w:vMerge/>
            <w:tcBorders>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502" w:type="pct"/>
            <w:vMerge w:val="restart"/>
            <w:tcBorders>
              <w:left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1392" w:type="pct"/>
            <w:gridSpan w:val="2"/>
            <w:tcBorders>
              <w:top w:val="single" w:sz="6" w:space="0" w:color="auto"/>
              <w:left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r w:rsidRPr="006053B8">
              <w:rPr>
                <w:rFonts w:eastAsia="標楷體"/>
                <w:snapToGrid w:val="0"/>
                <w:color w:val="000000" w:themeColor="text1"/>
              </w:rPr>
              <w:t>商品</w:t>
            </w:r>
          </w:p>
        </w:tc>
        <w:tc>
          <w:tcPr>
            <w:tcW w:w="2147" w:type="pct"/>
            <w:gridSpan w:val="3"/>
            <w:tcBorders>
              <w:top w:val="single" w:sz="6" w:space="0" w:color="auto"/>
              <w:lef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r w:rsidRPr="006053B8">
              <w:rPr>
                <w:rFonts w:eastAsia="標楷體"/>
                <w:snapToGrid w:val="0"/>
                <w:color w:val="000000" w:themeColor="text1"/>
              </w:rPr>
              <w:t>服務</w:t>
            </w:r>
          </w:p>
        </w:tc>
      </w:tr>
      <w:tr w:rsidR="003B5E31" w:rsidRPr="006053B8" w:rsidTr="0064388B">
        <w:trPr>
          <w:cantSplit/>
          <w:trHeight w:val="131"/>
          <w:jc w:val="center"/>
        </w:trPr>
        <w:tc>
          <w:tcPr>
            <w:tcW w:w="959" w:type="pct"/>
            <w:vMerge/>
            <w:tcBorders>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502" w:type="pct"/>
            <w:vMerge/>
            <w:tcBorders>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502" w:type="pct"/>
            <w:tcBorders>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890" w:type="pct"/>
            <w:tcBorders>
              <w:top w:val="single" w:sz="6" w:space="0" w:color="auto"/>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snapToGrid w:val="0"/>
                <w:color w:val="000000" w:themeColor="text1"/>
              </w:rPr>
              <w:t>耐久性消費品</w:t>
            </w:r>
          </w:p>
        </w:tc>
        <w:tc>
          <w:tcPr>
            <w:tcW w:w="502" w:type="pct"/>
            <w:tcBorders>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631" w:type="pct"/>
            <w:tcBorders>
              <w:top w:val="single" w:sz="6" w:space="0" w:color="auto"/>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snapToGrid w:val="0"/>
                <w:color w:val="000000" w:themeColor="text1"/>
              </w:rPr>
              <w:t>居住服務</w:t>
            </w:r>
          </w:p>
        </w:tc>
        <w:tc>
          <w:tcPr>
            <w:tcW w:w="1014" w:type="pct"/>
            <w:tcBorders>
              <w:top w:val="single" w:sz="6" w:space="0" w:color="auto"/>
              <w:left w:val="single" w:sz="6" w:space="0" w:color="auto"/>
              <w:bottom w:val="single" w:sz="6" w:space="0" w:color="auto"/>
            </w:tcBorders>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snapToGrid w:val="0"/>
                <w:color w:val="000000" w:themeColor="text1"/>
              </w:rPr>
              <w:t>交通及通訊服務</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103</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1.20</w:t>
            </w:r>
          </w:p>
        </w:tc>
        <w:tc>
          <w:tcPr>
            <w:tcW w:w="502" w:type="pct"/>
            <w:vAlign w:val="center"/>
          </w:tcPr>
          <w:p w:rsidR="003B5E31" w:rsidRPr="006053B8" w:rsidRDefault="003B5E31" w:rsidP="0064388B">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1.24</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-1.91</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1.16</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0.74</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-0.18</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104</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-0.30</w:t>
            </w:r>
          </w:p>
        </w:tc>
        <w:tc>
          <w:tcPr>
            <w:tcW w:w="502" w:type="pct"/>
            <w:vAlign w:val="center"/>
          </w:tcPr>
          <w:p w:rsidR="003B5E31" w:rsidRPr="006053B8" w:rsidRDefault="003B5E31" w:rsidP="0064388B">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-1.98</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-0.84</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0.96</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0.91</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0.72</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105</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1.39</w:t>
            </w:r>
          </w:p>
        </w:tc>
        <w:tc>
          <w:tcPr>
            <w:tcW w:w="502" w:type="pct"/>
            <w:vAlign w:val="center"/>
          </w:tcPr>
          <w:p w:rsidR="003B5E31" w:rsidRPr="006053B8" w:rsidRDefault="003B5E31" w:rsidP="0064388B">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2.22</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-0.38</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0.79</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0.84</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0.24</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106</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0.62</w:t>
            </w:r>
          </w:p>
        </w:tc>
        <w:tc>
          <w:tcPr>
            <w:tcW w:w="502" w:type="pct"/>
            <w:vAlign w:val="center"/>
          </w:tcPr>
          <w:p w:rsidR="003B5E31" w:rsidRPr="006053B8" w:rsidRDefault="003B5E31" w:rsidP="0064388B">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0.09</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-0.35</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1.01</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0.91</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0.40</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1.35</w:t>
            </w:r>
          </w:p>
        </w:tc>
        <w:tc>
          <w:tcPr>
            <w:tcW w:w="502" w:type="pct"/>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2.03</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-1.11</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0.92</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0.85</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0.12</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1.16</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1.90</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-1.31</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0.50</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0.83</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-1.37</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11</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0.29</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-0.11</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-1.49</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0.60</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0.85</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-1.04</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-0.06</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-0.74</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-1.42</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0.59</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0.85</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-1.07</w:t>
            </w:r>
          </w:p>
        </w:tc>
      </w:tr>
      <w:tr w:rsidR="003B5E31" w:rsidRPr="006053B8" w:rsidTr="0064388B">
        <w:trPr>
          <w:trHeight w:val="335"/>
          <w:jc w:val="center"/>
        </w:trPr>
        <w:tc>
          <w:tcPr>
            <w:tcW w:w="959" w:type="pct"/>
            <w:tcBorders>
              <w:right w:val="single" w:sz="6" w:space="0" w:color="auto"/>
            </w:tcBorders>
          </w:tcPr>
          <w:p w:rsidR="003B5E31" w:rsidRPr="006053B8" w:rsidRDefault="003B5E31" w:rsidP="00245DFE">
            <w:pPr>
              <w:snapToGrid w:val="0"/>
              <w:spacing w:line="340" w:lineRule="exact"/>
              <w:ind w:rightChars="126" w:right="302"/>
              <w:jc w:val="right"/>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r w:rsidRPr="006053B8">
              <w:rPr>
                <w:rFonts w:eastAsia="標楷體"/>
                <w:b/>
                <w:bCs/>
                <w:color w:val="000000" w:themeColor="text1"/>
              </w:rPr>
              <w:t>1~</w:t>
            </w:r>
            <w:r w:rsidR="00245DFE" w:rsidRPr="006053B8">
              <w:rPr>
                <w:rFonts w:eastAsia="標楷體"/>
                <w:b/>
                <w:bCs/>
                <w:color w:val="000000" w:themeColor="text1"/>
              </w:rPr>
              <w:t>10</w:t>
            </w:r>
            <w:r w:rsidRPr="006053B8">
              <w:rPr>
                <w:rFonts w:eastAsia="標楷體"/>
                <w:b/>
                <w:bCs/>
                <w:color w:val="000000" w:themeColor="text1"/>
              </w:rPr>
              <w:t>月</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0.5</w:t>
            </w:r>
            <w:r w:rsidR="0009059A" w:rsidRPr="006053B8">
              <w:rPr>
                <w:rFonts w:eastAsia="標楷體"/>
                <w:b/>
                <w:color w:val="000000" w:themeColor="text1"/>
              </w:rPr>
              <w:t>0</w:t>
            </w:r>
          </w:p>
        </w:tc>
        <w:tc>
          <w:tcPr>
            <w:tcW w:w="502" w:type="pct"/>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0.</w:t>
            </w:r>
            <w:r w:rsidR="0009059A" w:rsidRPr="006053B8">
              <w:rPr>
                <w:rFonts w:eastAsia="標楷體"/>
                <w:b/>
                <w:color w:val="000000" w:themeColor="text1"/>
              </w:rPr>
              <w:t>32</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w:t>
            </w:r>
            <w:r w:rsidR="0009059A" w:rsidRPr="006053B8">
              <w:rPr>
                <w:rFonts w:eastAsia="標楷體"/>
                <w:b/>
                <w:bCs/>
                <w:snapToGrid w:val="0"/>
                <w:color w:val="000000" w:themeColor="text1"/>
              </w:rPr>
              <w:t>35</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0.67</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w:t>
            </w:r>
            <w:r w:rsidR="0009059A" w:rsidRPr="006053B8">
              <w:rPr>
                <w:rFonts w:eastAsia="標楷體"/>
                <w:b/>
                <w:bCs/>
                <w:color w:val="000000" w:themeColor="text1"/>
              </w:rPr>
              <w:t>3</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-1.</w:t>
            </w:r>
            <w:r w:rsidR="0009059A" w:rsidRPr="006053B8">
              <w:rPr>
                <w:rFonts w:eastAsia="標楷體"/>
                <w:b/>
                <w:bCs/>
                <w:color w:val="000000" w:themeColor="text1"/>
              </w:rPr>
              <w:t>39</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0.18</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-0.43</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-1.23</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0.77</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0.91</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-0.81</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0.22</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-0.11</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-1.07</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0.51</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0.99</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-2.17</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0.56</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0.54</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-0.80</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0.58</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0.92</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-1.72</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0.66</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0.38</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-0.73</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0.90</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0.90</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-1.14</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0.93</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1.01</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-0.27</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0.86</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0.82</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-0.41</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0.85</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0.91</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-0.17</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0.79</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0.75</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-0.83</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0.38</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0.15</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0.08</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0.60</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0.76</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-1.35</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0.43</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0.49</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0.47</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0.37</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0.76</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-2.18</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0.43</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0.24</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0.35</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0.61</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0.75</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-1.92</w:t>
            </w:r>
          </w:p>
        </w:tc>
      </w:tr>
      <w:tr w:rsidR="003B5E31" w:rsidRPr="006053B8" w:rsidTr="0064388B">
        <w:trPr>
          <w:trHeight w:val="335"/>
          <w:jc w:val="center"/>
        </w:trPr>
        <w:tc>
          <w:tcPr>
            <w:tcW w:w="959" w:type="pct"/>
            <w:tcBorders>
              <w:bottom w:val="single" w:sz="4" w:space="0" w:color="auto"/>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502" w:type="pct"/>
            <w:tcBorders>
              <w:left w:val="single" w:sz="6" w:space="0" w:color="auto"/>
              <w:bottom w:val="single" w:sz="4"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0.39</w:t>
            </w:r>
          </w:p>
        </w:tc>
        <w:tc>
          <w:tcPr>
            <w:tcW w:w="502" w:type="pct"/>
            <w:tcBorders>
              <w:bottom w:val="single" w:sz="4"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0.04</w:t>
            </w:r>
          </w:p>
        </w:tc>
        <w:tc>
          <w:tcPr>
            <w:tcW w:w="890" w:type="pct"/>
            <w:tcBorders>
              <w:bottom w:val="single" w:sz="4" w:space="0" w:color="auto"/>
            </w:tcBorders>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-0.14</w:t>
            </w:r>
          </w:p>
        </w:tc>
        <w:tc>
          <w:tcPr>
            <w:tcW w:w="502" w:type="pct"/>
            <w:tcBorders>
              <w:bottom w:val="single" w:sz="4" w:space="0" w:color="auto"/>
            </w:tcBorders>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0.74</w:t>
            </w:r>
          </w:p>
        </w:tc>
        <w:tc>
          <w:tcPr>
            <w:tcW w:w="631" w:type="pct"/>
            <w:tcBorders>
              <w:bottom w:val="single" w:sz="4" w:space="0" w:color="auto"/>
            </w:tcBorders>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0.34</w:t>
            </w:r>
          </w:p>
        </w:tc>
        <w:tc>
          <w:tcPr>
            <w:tcW w:w="1014" w:type="pct"/>
            <w:tcBorders>
              <w:bottom w:val="single" w:sz="4" w:space="0" w:color="auto"/>
            </w:tcBorders>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-3.15</w:t>
            </w:r>
          </w:p>
        </w:tc>
      </w:tr>
    </w:tbl>
    <w:p w:rsidR="003B5E31" w:rsidRPr="006053B8" w:rsidRDefault="003B5E31" w:rsidP="003B5E31">
      <w:pPr>
        <w:widowControl/>
        <w:snapToGrid w:val="0"/>
        <w:spacing w:line="300" w:lineRule="auto"/>
        <w:rPr>
          <w:rFonts w:eastAsia="標楷體"/>
          <w:color w:val="000000" w:themeColor="text1"/>
          <w:kern w:val="0"/>
          <w:sz w:val="28"/>
        </w:rPr>
      </w:pPr>
      <w:r w:rsidRPr="006053B8">
        <w:rPr>
          <w:rFonts w:eastAsia="標楷體"/>
          <w:snapToGrid w:val="0"/>
          <w:color w:val="000000" w:themeColor="text1"/>
          <w:kern w:val="0"/>
          <w:sz w:val="22"/>
          <w:szCs w:val="22"/>
        </w:rPr>
        <w:t>資料來源：行政院主計總處。</w:t>
      </w:r>
      <w:r w:rsidRPr="006053B8">
        <w:rPr>
          <w:rFonts w:eastAsia="標楷體"/>
          <w:color w:val="000000" w:themeColor="text1"/>
          <w:kern w:val="0"/>
          <w:sz w:val="28"/>
        </w:rPr>
        <w:br w:type="page"/>
      </w:r>
    </w:p>
    <w:p w:rsidR="003B5E31" w:rsidRPr="006053B8" w:rsidRDefault="003B5E31" w:rsidP="003B5E31">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３、</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Pr="006053B8">
        <w:rPr>
          <w:rFonts w:eastAsia="標楷體"/>
          <w:b/>
          <w:bCs/>
          <w:color w:val="000000" w:themeColor="text1"/>
          <w:kern w:val="0"/>
          <w:sz w:val="28"/>
          <w:szCs w:val="20"/>
        </w:rPr>
        <w:t>10</w:t>
      </w:r>
      <w:r w:rsidRPr="006053B8">
        <w:rPr>
          <w:rFonts w:eastAsia="標楷體"/>
          <w:b/>
          <w:bCs/>
          <w:color w:val="000000" w:themeColor="text1"/>
          <w:kern w:val="0"/>
          <w:sz w:val="28"/>
          <w:szCs w:val="20"/>
        </w:rPr>
        <w:t>月美國西德州原油</w:t>
      </w:r>
      <w:proofErr w:type="gramStart"/>
      <w:r w:rsidRPr="006053B8">
        <w:rPr>
          <w:rFonts w:eastAsia="標楷體"/>
          <w:b/>
          <w:bCs/>
          <w:color w:val="000000" w:themeColor="text1"/>
          <w:kern w:val="0"/>
          <w:sz w:val="28"/>
          <w:szCs w:val="20"/>
        </w:rPr>
        <w:t>月均價每</w:t>
      </w:r>
      <w:proofErr w:type="gramEnd"/>
      <w:r w:rsidRPr="006053B8">
        <w:rPr>
          <w:rFonts w:eastAsia="標楷體"/>
          <w:b/>
          <w:bCs/>
          <w:color w:val="000000" w:themeColor="text1"/>
          <w:kern w:val="0"/>
          <w:sz w:val="28"/>
          <w:szCs w:val="20"/>
        </w:rPr>
        <w:t>桶</w:t>
      </w:r>
      <w:r w:rsidRPr="006053B8">
        <w:rPr>
          <w:rFonts w:eastAsia="標楷體"/>
          <w:b/>
          <w:bCs/>
          <w:color w:val="000000" w:themeColor="text1"/>
          <w:kern w:val="0"/>
          <w:sz w:val="28"/>
          <w:szCs w:val="20"/>
        </w:rPr>
        <w:t>5</w:t>
      </w:r>
      <w:r w:rsidR="00245DFE" w:rsidRPr="006053B8">
        <w:rPr>
          <w:rFonts w:eastAsia="標楷體"/>
          <w:b/>
          <w:bCs/>
          <w:color w:val="000000" w:themeColor="text1"/>
          <w:kern w:val="0"/>
          <w:sz w:val="28"/>
          <w:szCs w:val="20"/>
        </w:rPr>
        <w:t>3</w:t>
      </w:r>
      <w:r w:rsidRPr="006053B8">
        <w:rPr>
          <w:rFonts w:eastAsia="標楷體"/>
          <w:b/>
          <w:bCs/>
          <w:color w:val="000000" w:themeColor="text1"/>
          <w:kern w:val="0"/>
          <w:sz w:val="28"/>
          <w:szCs w:val="20"/>
        </w:rPr>
        <w:t>.92</w:t>
      </w:r>
      <w:r w:rsidRPr="006053B8">
        <w:rPr>
          <w:rFonts w:eastAsia="標楷體"/>
          <w:b/>
          <w:bCs/>
          <w:color w:val="000000" w:themeColor="text1"/>
          <w:kern w:val="0"/>
          <w:sz w:val="28"/>
          <w:szCs w:val="20"/>
        </w:rPr>
        <w:t>美元</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月美國西德州原油</w:t>
      </w:r>
      <w:r w:rsidRPr="006053B8">
        <w:rPr>
          <w:rFonts w:eastAsia="標楷體"/>
          <w:color w:val="000000" w:themeColor="text1"/>
          <w:kern w:val="0"/>
          <w:sz w:val="28"/>
          <w:szCs w:val="28"/>
        </w:rPr>
        <w:t>(WTI)</w:t>
      </w:r>
      <w:r w:rsidRPr="006053B8">
        <w:rPr>
          <w:rFonts w:eastAsia="標楷體"/>
          <w:color w:val="000000" w:themeColor="text1"/>
          <w:kern w:val="0"/>
          <w:sz w:val="28"/>
          <w:szCs w:val="28"/>
        </w:rPr>
        <w:t>現貨</w:t>
      </w:r>
      <w:proofErr w:type="gramStart"/>
      <w:r w:rsidRPr="006053B8">
        <w:rPr>
          <w:rFonts w:eastAsia="標楷體"/>
          <w:color w:val="000000" w:themeColor="text1"/>
          <w:kern w:val="0"/>
          <w:sz w:val="28"/>
          <w:szCs w:val="28"/>
        </w:rPr>
        <w:t>月均價為</w:t>
      </w:r>
      <w:proofErr w:type="gramEnd"/>
      <w:r w:rsidRPr="006053B8">
        <w:rPr>
          <w:rFonts w:eastAsia="標楷體"/>
          <w:color w:val="000000" w:themeColor="text1"/>
          <w:kern w:val="0"/>
          <w:sz w:val="28"/>
          <w:szCs w:val="28"/>
        </w:rPr>
        <w:t>每桶</w:t>
      </w:r>
      <w:r w:rsidRPr="006053B8">
        <w:rPr>
          <w:rFonts w:eastAsia="標楷體"/>
          <w:color w:val="000000" w:themeColor="text1"/>
          <w:kern w:val="0"/>
          <w:sz w:val="28"/>
          <w:szCs w:val="28"/>
        </w:rPr>
        <w:t>53.92</w:t>
      </w:r>
      <w:r w:rsidRPr="006053B8">
        <w:rPr>
          <w:rFonts w:eastAsia="標楷體"/>
          <w:color w:val="000000" w:themeColor="text1"/>
          <w:kern w:val="0"/>
          <w:sz w:val="28"/>
          <w:szCs w:val="28"/>
        </w:rPr>
        <w:t>美元，較上月每桶</w:t>
      </w:r>
      <w:r w:rsidRPr="006053B8">
        <w:rPr>
          <w:rFonts w:eastAsia="標楷體"/>
          <w:color w:val="000000" w:themeColor="text1"/>
          <w:kern w:val="0"/>
          <w:sz w:val="28"/>
          <w:szCs w:val="28"/>
        </w:rPr>
        <w:t>56.81</w:t>
      </w:r>
      <w:r w:rsidRPr="006053B8">
        <w:rPr>
          <w:rFonts w:eastAsia="標楷體"/>
          <w:color w:val="000000" w:themeColor="text1"/>
          <w:kern w:val="0"/>
          <w:sz w:val="28"/>
          <w:szCs w:val="28"/>
        </w:rPr>
        <w:t>美元，下跌</w:t>
      </w:r>
      <w:r w:rsidRPr="006053B8">
        <w:rPr>
          <w:rFonts w:eastAsia="標楷體"/>
          <w:color w:val="000000" w:themeColor="text1"/>
          <w:kern w:val="0"/>
          <w:sz w:val="28"/>
          <w:szCs w:val="28"/>
        </w:rPr>
        <w:t>5.09%</w:t>
      </w:r>
      <w:r w:rsidRPr="006053B8">
        <w:rPr>
          <w:rFonts w:eastAsia="標楷體"/>
          <w:color w:val="000000" w:themeColor="text1"/>
          <w:kern w:val="0"/>
          <w:sz w:val="28"/>
          <w:szCs w:val="28"/>
        </w:rPr>
        <w:t>；北海布蘭特及杜拜價格亦分別下跌</w:t>
      </w:r>
      <w:r w:rsidRPr="006053B8">
        <w:rPr>
          <w:rFonts w:eastAsia="標楷體"/>
          <w:color w:val="000000" w:themeColor="text1"/>
          <w:kern w:val="0"/>
          <w:sz w:val="28"/>
          <w:szCs w:val="28"/>
        </w:rPr>
        <w:t>4.86%</w:t>
      </w:r>
      <w:r w:rsidRPr="006053B8">
        <w:rPr>
          <w:rFonts w:eastAsia="標楷體"/>
          <w:color w:val="000000" w:themeColor="text1"/>
          <w:kern w:val="0"/>
          <w:sz w:val="28"/>
          <w:szCs w:val="28"/>
        </w:rPr>
        <w:t>及</w:t>
      </w:r>
      <w:r w:rsidRPr="006053B8">
        <w:rPr>
          <w:rFonts w:eastAsia="標楷體"/>
          <w:color w:val="000000" w:themeColor="text1"/>
          <w:kern w:val="0"/>
          <w:sz w:val="28"/>
          <w:szCs w:val="28"/>
        </w:rPr>
        <w:t>3.40%</w:t>
      </w:r>
      <w:r w:rsidRPr="006053B8">
        <w:rPr>
          <w:rFonts w:eastAsia="標楷體"/>
          <w:color w:val="000000" w:themeColor="text1"/>
          <w:kern w:val="0"/>
          <w:sz w:val="28"/>
          <w:szCs w:val="28"/>
        </w:rPr>
        <w:t>。</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美國能源資訊署</w:t>
      </w:r>
      <w:r w:rsidRPr="006053B8">
        <w:rPr>
          <w:rFonts w:eastAsia="標楷體"/>
          <w:color w:val="000000" w:themeColor="text1"/>
          <w:kern w:val="0"/>
          <w:sz w:val="28"/>
          <w:szCs w:val="28"/>
        </w:rPr>
        <w:t>(EIA)2019</w:t>
      </w:r>
      <w:r w:rsidRPr="006053B8">
        <w:rPr>
          <w:rFonts w:eastAsia="標楷體"/>
          <w:color w:val="000000" w:themeColor="text1"/>
          <w:kern w:val="0"/>
          <w:sz w:val="28"/>
          <w:szCs w:val="28"/>
        </w:rPr>
        <w:t>年</w:t>
      </w:r>
      <w:r w:rsidRPr="006053B8">
        <w:rPr>
          <w:rFonts w:eastAsia="標楷體"/>
          <w:color w:val="000000" w:themeColor="text1"/>
          <w:kern w:val="0"/>
          <w:sz w:val="28"/>
          <w:szCs w:val="28"/>
        </w:rPr>
        <w:t>11</w:t>
      </w:r>
      <w:r w:rsidRPr="006053B8">
        <w:rPr>
          <w:rFonts w:eastAsia="標楷體"/>
          <w:color w:val="000000" w:themeColor="text1"/>
          <w:kern w:val="0"/>
          <w:sz w:val="28"/>
          <w:szCs w:val="28"/>
        </w:rPr>
        <w:t>月預測未來</w:t>
      </w:r>
      <w:r w:rsidRPr="006053B8">
        <w:rPr>
          <w:rFonts w:eastAsia="標楷體"/>
          <w:color w:val="000000" w:themeColor="text1"/>
          <w:kern w:val="0"/>
          <w:sz w:val="28"/>
          <w:szCs w:val="28"/>
        </w:rPr>
        <w:t>3</w:t>
      </w:r>
      <w:r w:rsidRPr="006053B8">
        <w:rPr>
          <w:rFonts w:eastAsia="標楷體"/>
          <w:color w:val="000000" w:themeColor="text1"/>
          <w:kern w:val="0"/>
          <w:sz w:val="28"/>
          <w:szCs w:val="28"/>
        </w:rPr>
        <w:t>個月</w:t>
      </w:r>
      <w:r w:rsidRPr="006053B8">
        <w:rPr>
          <w:rFonts w:eastAsia="標楷體"/>
          <w:color w:val="000000" w:themeColor="text1"/>
          <w:kern w:val="0"/>
          <w:sz w:val="28"/>
          <w:szCs w:val="28"/>
        </w:rPr>
        <w:t>(2019</w:t>
      </w:r>
      <w:r w:rsidRPr="006053B8">
        <w:rPr>
          <w:rFonts w:eastAsia="標楷體"/>
          <w:color w:val="000000" w:themeColor="text1"/>
          <w:kern w:val="0"/>
          <w:sz w:val="28"/>
          <w:szCs w:val="28"/>
        </w:rPr>
        <w:t>年</w:t>
      </w:r>
      <w:r w:rsidRPr="006053B8">
        <w:rPr>
          <w:rFonts w:eastAsia="標楷體"/>
          <w:color w:val="000000" w:themeColor="text1"/>
          <w:kern w:val="0"/>
          <w:sz w:val="28"/>
          <w:szCs w:val="28"/>
        </w:rPr>
        <w:t>11</w:t>
      </w:r>
      <w:r w:rsidRPr="006053B8">
        <w:rPr>
          <w:rFonts w:eastAsia="標楷體"/>
          <w:color w:val="000000" w:themeColor="text1"/>
          <w:kern w:val="0"/>
          <w:sz w:val="28"/>
          <w:szCs w:val="28"/>
        </w:rPr>
        <w:t>月至</w:t>
      </w:r>
      <w:r w:rsidRPr="006053B8">
        <w:rPr>
          <w:rFonts w:eastAsia="標楷體"/>
          <w:color w:val="000000" w:themeColor="text1"/>
          <w:kern w:val="0"/>
          <w:sz w:val="28"/>
          <w:szCs w:val="28"/>
        </w:rPr>
        <w:t>2020</w:t>
      </w:r>
      <w:r w:rsidRPr="006053B8">
        <w:rPr>
          <w:rFonts w:eastAsia="標楷體"/>
          <w:color w:val="000000" w:themeColor="text1"/>
          <w:kern w:val="0"/>
          <w:sz w:val="28"/>
          <w:szCs w:val="28"/>
        </w:rPr>
        <w:t>年</w:t>
      </w:r>
      <w:r w:rsidRPr="006053B8">
        <w:rPr>
          <w:rFonts w:eastAsia="標楷體"/>
          <w:color w:val="000000" w:themeColor="text1"/>
          <w:kern w:val="0"/>
          <w:sz w:val="28"/>
          <w:szCs w:val="28"/>
        </w:rPr>
        <w:t>1</w:t>
      </w:r>
      <w:r w:rsidRPr="006053B8">
        <w:rPr>
          <w:rFonts w:eastAsia="標楷體"/>
          <w:color w:val="000000" w:themeColor="text1"/>
          <w:kern w:val="0"/>
          <w:sz w:val="28"/>
          <w:szCs w:val="28"/>
        </w:rPr>
        <w:t>月</w:t>
      </w:r>
      <w:r w:rsidRPr="006053B8">
        <w:rPr>
          <w:rFonts w:eastAsia="標楷體"/>
          <w:color w:val="000000" w:themeColor="text1"/>
          <w:kern w:val="0"/>
          <w:sz w:val="28"/>
          <w:szCs w:val="28"/>
        </w:rPr>
        <w:t>)</w:t>
      </w:r>
      <w:r w:rsidRPr="006053B8">
        <w:rPr>
          <w:rFonts w:eastAsia="標楷體"/>
          <w:color w:val="000000" w:themeColor="text1"/>
          <w:kern w:val="0"/>
          <w:sz w:val="28"/>
          <w:szCs w:val="28"/>
        </w:rPr>
        <w:t>的</w:t>
      </w:r>
      <w:r w:rsidRPr="006053B8">
        <w:rPr>
          <w:rFonts w:eastAsia="標楷體"/>
          <w:color w:val="000000" w:themeColor="text1"/>
          <w:kern w:val="0"/>
          <w:sz w:val="28"/>
          <w:szCs w:val="28"/>
        </w:rPr>
        <w:t>WTI</w:t>
      </w:r>
      <w:proofErr w:type="gramStart"/>
      <w:r w:rsidRPr="006053B8">
        <w:rPr>
          <w:rFonts w:eastAsia="標楷體"/>
          <w:color w:val="000000" w:themeColor="text1"/>
          <w:kern w:val="0"/>
          <w:sz w:val="28"/>
          <w:szCs w:val="28"/>
        </w:rPr>
        <w:t>月均價將</w:t>
      </w:r>
      <w:proofErr w:type="gramEnd"/>
      <w:r w:rsidRPr="006053B8">
        <w:rPr>
          <w:rFonts w:eastAsia="標楷體"/>
          <w:color w:val="000000" w:themeColor="text1"/>
          <w:kern w:val="0"/>
          <w:sz w:val="28"/>
          <w:szCs w:val="28"/>
        </w:rPr>
        <w:t>維持於每桶約</w:t>
      </w:r>
      <w:r w:rsidRPr="006053B8">
        <w:rPr>
          <w:rFonts w:eastAsia="標楷體"/>
          <w:color w:val="000000" w:themeColor="text1"/>
          <w:kern w:val="0"/>
          <w:sz w:val="28"/>
          <w:szCs w:val="28"/>
        </w:rPr>
        <w:t>53.50</w:t>
      </w:r>
      <w:r w:rsidRPr="006053B8">
        <w:rPr>
          <w:rFonts w:eastAsia="標楷體"/>
          <w:color w:val="000000" w:themeColor="text1"/>
          <w:kern w:val="0"/>
          <w:sz w:val="28"/>
          <w:szCs w:val="28"/>
        </w:rPr>
        <w:t>至</w:t>
      </w:r>
      <w:r w:rsidRPr="006053B8">
        <w:rPr>
          <w:rFonts w:eastAsia="標楷體"/>
          <w:color w:val="000000" w:themeColor="text1"/>
          <w:kern w:val="0"/>
          <w:sz w:val="28"/>
          <w:szCs w:val="28"/>
        </w:rPr>
        <w:t>55.50</w:t>
      </w:r>
      <w:r w:rsidRPr="006053B8">
        <w:rPr>
          <w:rFonts w:eastAsia="標楷體"/>
          <w:color w:val="000000" w:themeColor="text1"/>
          <w:kern w:val="0"/>
          <w:sz w:val="28"/>
          <w:szCs w:val="28"/>
        </w:rPr>
        <w:t>美元附近波動；</w:t>
      </w:r>
      <w:r w:rsidRPr="006053B8">
        <w:rPr>
          <w:rFonts w:eastAsia="標楷體"/>
          <w:color w:val="000000" w:themeColor="text1"/>
          <w:kern w:val="0"/>
          <w:sz w:val="28"/>
          <w:szCs w:val="28"/>
        </w:rPr>
        <w:t>2019</w:t>
      </w:r>
      <w:r w:rsidRPr="006053B8">
        <w:rPr>
          <w:rFonts w:eastAsia="標楷體"/>
          <w:color w:val="000000" w:themeColor="text1"/>
          <w:kern w:val="0"/>
          <w:sz w:val="28"/>
          <w:szCs w:val="28"/>
        </w:rPr>
        <w:t>年第</w:t>
      </w:r>
      <w:r w:rsidRPr="006053B8">
        <w:rPr>
          <w:rFonts w:eastAsia="標楷體"/>
          <w:color w:val="000000" w:themeColor="text1"/>
          <w:kern w:val="0"/>
          <w:sz w:val="28"/>
          <w:szCs w:val="28"/>
        </w:rPr>
        <w:t>4</w:t>
      </w:r>
      <w:r w:rsidRPr="006053B8">
        <w:rPr>
          <w:rFonts w:eastAsia="標楷體"/>
          <w:color w:val="000000" w:themeColor="text1"/>
          <w:kern w:val="0"/>
          <w:sz w:val="28"/>
          <w:szCs w:val="28"/>
        </w:rPr>
        <w:t>季及</w:t>
      </w:r>
      <w:r w:rsidRPr="006053B8">
        <w:rPr>
          <w:rFonts w:eastAsia="標楷體"/>
          <w:color w:val="000000" w:themeColor="text1"/>
          <w:kern w:val="0"/>
          <w:sz w:val="28"/>
          <w:szCs w:val="28"/>
        </w:rPr>
        <w:t>2020</w:t>
      </w:r>
      <w:r w:rsidRPr="006053B8">
        <w:rPr>
          <w:rFonts w:eastAsia="標楷體"/>
          <w:color w:val="000000" w:themeColor="text1"/>
          <w:kern w:val="0"/>
          <w:sz w:val="28"/>
          <w:szCs w:val="28"/>
        </w:rPr>
        <w:t>年第</w:t>
      </w:r>
      <w:r w:rsidRPr="006053B8">
        <w:rPr>
          <w:rFonts w:eastAsia="標楷體"/>
          <w:color w:val="000000" w:themeColor="text1"/>
          <w:kern w:val="0"/>
          <w:sz w:val="28"/>
          <w:szCs w:val="28"/>
        </w:rPr>
        <w:t>1</w:t>
      </w:r>
      <w:r w:rsidRPr="006053B8">
        <w:rPr>
          <w:rFonts w:eastAsia="標楷體"/>
          <w:color w:val="000000" w:themeColor="text1"/>
          <w:kern w:val="0"/>
          <w:sz w:val="28"/>
          <w:szCs w:val="28"/>
        </w:rPr>
        <w:t>季</w:t>
      </w:r>
      <w:r w:rsidRPr="006053B8">
        <w:rPr>
          <w:rFonts w:eastAsia="標楷體"/>
          <w:color w:val="000000" w:themeColor="text1"/>
          <w:kern w:val="0"/>
          <w:sz w:val="28"/>
          <w:szCs w:val="28"/>
        </w:rPr>
        <w:t>WTI</w:t>
      </w:r>
      <w:r w:rsidRPr="006053B8">
        <w:rPr>
          <w:rFonts w:eastAsia="標楷體"/>
          <w:color w:val="000000" w:themeColor="text1"/>
          <w:kern w:val="0"/>
          <w:sz w:val="28"/>
          <w:szCs w:val="28"/>
        </w:rPr>
        <w:t>平均價格分別為每桶</w:t>
      </w:r>
      <w:r w:rsidRPr="006053B8">
        <w:rPr>
          <w:rFonts w:eastAsia="標楷體"/>
          <w:color w:val="000000" w:themeColor="text1"/>
          <w:kern w:val="0"/>
          <w:sz w:val="28"/>
          <w:szCs w:val="28"/>
        </w:rPr>
        <w:t>54.62</w:t>
      </w:r>
      <w:r w:rsidRPr="006053B8">
        <w:rPr>
          <w:rFonts w:eastAsia="標楷體"/>
          <w:color w:val="000000" w:themeColor="text1"/>
          <w:kern w:val="0"/>
          <w:sz w:val="28"/>
          <w:szCs w:val="28"/>
        </w:rPr>
        <w:t>美元及</w:t>
      </w:r>
      <w:r w:rsidRPr="006053B8">
        <w:rPr>
          <w:rFonts w:eastAsia="標楷體"/>
          <w:color w:val="000000" w:themeColor="text1"/>
          <w:kern w:val="0"/>
          <w:sz w:val="28"/>
          <w:szCs w:val="28"/>
        </w:rPr>
        <w:t>52.84</w:t>
      </w:r>
      <w:r w:rsidRPr="006053B8">
        <w:rPr>
          <w:rFonts w:eastAsia="標楷體"/>
          <w:color w:val="000000" w:themeColor="text1"/>
          <w:kern w:val="0"/>
          <w:sz w:val="28"/>
          <w:szCs w:val="28"/>
        </w:rPr>
        <w:t>美元。</w:t>
      </w:r>
    </w:p>
    <w:p w:rsidR="003B5E31" w:rsidRPr="006053B8" w:rsidRDefault="003B5E31"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3B5E31" w:rsidRPr="006053B8" w:rsidRDefault="003B5E31"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3B5E31" w:rsidRPr="006053B8" w:rsidRDefault="003B5E31" w:rsidP="003B5E31">
      <w:pPr>
        <w:widowControl/>
        <w:snapToGrid w:val="0"/>
        <w:spacing w:beforeLines="50" w:before="180" w:line="240" w:lineRule="atLeast"/>
        <w:ind w:right="-142"/>
        <w:jc w:val="center"/>
        <w:rPr>
          <w:rFonts w:eastAsia="標楷體"/>
          <w:b/>
          <w:snapToGrid w:val="0"/>
          <w:color w:val="000000" w:themeColor="text1"/>
          <w:sz w:val="28"/>
        </w:rPr>
      </w:pPr>
      <w:r w:rsidRPr="006053B8">
        <w:rPr>
          <w:rFonts w:eastAsia="標楷體"/>
          <w:b/>
          <w:snapToGrid w:val="0"/>
          <w:color w:val="000000" w:themeColor="text1"/>
          <w:sz w:val="28"/>
        </w:rPr>
        <w:t>表</w:t>
      </w:r>
      <w:r w:rsidRPr="006053B8">
        <w:rPr>
          <w:rFonts w:eastAsia="標楷體"/>
          <w:b/>
          <w:snapToGrid w:val="0"/>
          <w:color w:val="000000" w:themeColor="text1"/>
          <w:sz w:val="28"/>
        </w:rPr>
        <w:t xml:space="preserve"> 2-7-3   </w:t>
      </w:r>
      <w:r w:rsidRPr="006053B8">
        <w:rPr>
          <w:rFonts w:eastAsia="標楷體"/>
          <w:b/>
          <w:snapToGrid w:val="0"/>
          <w:color w:val="000000" w:themeColor="text1"/>
          <w:sz w:val="28"/>
        </w:rPr>
        <w:t>近年國際主要原油價格變動</w:t>
      </w:r>
    </w:p>
    <w:p w:rsidR="003B5E31" w:rsidRPr="006053B8" w:rsidRDefault="003B5E31" w:rsidP="003B5E31">
      <w:pPr>
        <w:snapToGrid w:val="0"/>
        <w:spacing w:line="240" w:lineRule="atLeast"/>
        <w:jc w:val="center"/>
        <w:rPr>
          <w:rFonts w:eastAsia="標楷體"/>
          <w:color w:val="000000" w:themeColor="text1"/>
          <w:sz w:val="18"/>
        </w:rPr>
      </w:pPr>
    </w:p>
    <w:p w:rsidR="003B5E31" w:rsidRPr="006053B8" w:rsidRDefault="003B5E31" w:rsidP="003B5E31">
      <w:pPr>
        <w:widowControl/>
        <w:tabs>
          <w:tab w:val="left" w:pos="540"/>
        </w:tabs>
        <w:snapToGrid w:val="0"/>
        <w:spacing w:beforeLines="50" w:before="180" w:line="300" w:lineRule="auto"/>
        <w:jc w:val="both"/>
        <w:rPr>
          <w:rFonts w:eastAsia="標楷體"/>
          <w:color w:val="000000" w:themeColor="text1"/>
          <w:kern w:val="0"/>
          <w:sz w:val="22"/>
          <w:szCs w:val="22"/>
        </w:rPr>
      </w:pPr>
      <w:r w:rsidRPr="006053B8">
        <w:rPr>
          <w:rFonts w:eastAsia="標楷體"/>
          <w:noProof/>
          <w:color w:val="000000" w:themeColor="text1"/>
        </w:rPr>
        <mc:AlternateContent>
          <mc:Choice Requires="wps">
            <w:drawing>
              <wp:anchor distT="0" distB="0" distL="180340" distR="114300" simplePos="0" relativeHeight="253110784" behindDoc="0" locked="0" layoutInCell="1" allowOverlap="1" wp14:anchorId="2DF44A68" wp14:editId="0FD75226">
                <wp:simplePos x="0" y="0"/>
                <wp:positionH relativeFrom="column">
                  <wp:posOffset>3669274</wp:posOffset>
                </wp:positionH>
                <wp:positionV relativeFrom="page">
                  <wp:posOffset>4509184</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53B8" w:rsidRPr="003A42E7" w:rsidRDefault="006053B8" w:rsidP="003B5E31">
                            <w:pPr>
                              <w:rPr>
                                <w:rFonts w:eastAsia="標楷體"/>
                                <w:b/>
                              </w:rPr>
                            </w:pPr>
                            <w:r w:rsidRPr="003A42E7">
                              <w:rPr>
                                <w:rFonts w:eastAsia="標楷體"/>
                                <w:b/>
                              </w:rPr>
                              <w:t>10</w:t>
                            </w:r>
                            <w:r>
                              <w:rPr>
                                <w:rFonts w:eastAsia="標楷體" w:hint="eastAsia"/>
                                <w:b/>
                              </w:rPr>
                              <w:t>8</w:t>
                            </w:r>
                            <w:r w:rsidRPr="003A42E7">
                              <w:rPr>
                                <w:rFonts w:eastAsia="標楷體"/>
                                <w:b/>
                              </w:rPr>
                              <w:t>年</w:t>
                            </w:r>
                            <w:r>
                              <w:rPr>
                                <w:rFonts w:eastAsia="標楷體" w:hint="eastAsia"/>
                                <w:b/>
                              </w:rPr>
                              <w:t>10</w:t>
                            </w:r>
                            <w:r w:rsidRPr="003A42E7">
                              <w:rPr>
                                <w:rFonts w:eastAsia="標楷體"/>
                                <w:b/>
                              </w:rPr>
                              <w:t>月油價</w:t>
                            </w:r>
                            <w:r>
                              <w:rPr>
                                <w:rFonts w:eastAsia="標楷體" w:hint="eastAsia"/>
                                <w:b/>
                              </w:rPr>
                              <w:t>：</w:t>
                            </w:r>
                          </w:p>
                          <w:p w:rsidR="006053B8" w:rsidRDefault="006053B8" w:rsidP="003B5E31">
                            <w:pPr>
                              <w:rPr>
                                <w:rFonts w:eastAsia="標楷體"/>
                                <w:b/>
                              </w:rPr>
                            </w:pPr>
                            <w:r>
                              <w:rPr>
                                <w:rFonts w:eastAsia="標楷體" w:hint="eastAsia"/>
                                <w:b/>
                              </w:rPr>
                              <w:t>西德州</w:t>
                            </w:r>
                            <w:r w:rsidRPr="003A42E7">
                              <w:rPr>
                                <w:rFonts w:eastAsia="標楷體"/>
                                <w:b/>
                              </w:rPr>
                              <w:t xml:space="preserve">       </w:t>
                            </w:r>
                            <w:r>
                              <w:rPr>
                                <w:rFonts w:eastAsia="標楷體" w:hint="eastAsia"/>
                                <w:b/>
                              </w:rPr>
                              <w:t>53.92</w:t>
                            </w:r>
                          </w:p>
                          <w:p w:rsidR="006053B8" w:rsidRDefault="006053B8" w:rsidP="003B5E31">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59.71</w:t>
                            </w:r>
                          </w:p>
                          <w:p w:rsidR="006053B8" w:rsidRPr="003A42E7" w:rsidRDefault="006053B8" w:rsidP="003B5E31">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58.78</w:t>
                            </w:r>
                          </w:p>
                          <w:p w:rsidR="006053B8" w:rsidRPr="003A42E7" w:rsidRDefault="006053B8" w:rsidP="003B5E31">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88.9pt;margin-top:355.05pt;width:156pt;height:85.65pt;z-index:25311078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" filled="f" fillcolor="#ff9" stroked="f">
                <v:textbox>
                  <w:txbxContent>
                    <w:p w:rsidR="006053B8" w:rsidRPr="003A42E7" w:rsidRDefault="006053B8" w:rsidP="003B5E31">
                      <w:pPr>
                        <w:rPr>
                          <w:rFonts w:eastAsia="標楷體"/>
                          <w:b/>
                        </w:rPr>
                      </w:pPr>
                      <w:r w:rsidRPr="003A42E7">
                        <w:rPr>
                          <w:rFonts w:eastAsia="標楷體"/>
                          <w:b/>
                        </w:rPr>
                        <w:t>10</w:t>
                      </w:r>
                      <w:r>
                        <w:rPr>
                          <w:rFonts w:eastAsia="標楷體" w:hint="eastAsia"/>
                          <w:b/>
                        </w:rPr>
                        <w:t>8</w:t>
                      </w:r>
                      <w:r w:rsidRPr="003A42E7">
                        <w:rPr>
                          <w:rFonts w:eastAsia="標楷體"/>
                          <w:b/>
                        </w:rPr>
                        <w:t>年</w:t>
                      </w:r>
                      <w:r>
                        <w:rPr>
                          <w:rFonts w:eastAsia="標楷體" w:hint="eastAsia"/>
                          <w:b/>
                        </w:rPr>
                        <w:t>10</w:t>
                      </w:r>
                      <w:r w:rsidRPr="003A42E7">
                        <w:rPr>
                          <w:rFonts w:eastAsia="標楷體"/>
                          <w:b/>
                        </w:rPr>
                        <w:t>月油價</w:t>
                      </w:r>
                      <w:r>
                        <w:rPr>
                          <w:rFonts w:eastAsia="標楷體" w:hint="eastAsia"/>
                          <w:b/>
                        </w:rPr>
                        <w:t>：</w:t>
                      </w:r>
                    </w:p>
                    <w:p w:rsidR="006053B8" w:rsidRDefault="006053B8" w:rsidP="003B5E31">
                      <w:pPr>
                        <w:rPr>
                          <w:rFonts w:eastAsia="標楷體"/>
                          <w:b/>
                        </w:rPr>
                      </w:pPr>
                      <w:r>
                        <w:rPr>
                          <w:rFonts w:eastAsia="標楷體" w:hint="eastAsia"/>
                          <w:b/>
                        </w:rPr>
                        <w:t>西德州</w:t>
                      </w:r>
                      <w:r w:rsidRPr="003A42E7">
                        <w:rPr>
                          <w:rFonts w:eastAsia="標楷體"/>
                          <w:b/>
                        </w:rPr>
                        <w:t xml:space="preserve">       </w:t>
                      </w:r>
                      <w:r>
                        <w:rPr>
                          <w:rFonts w:eastAsia="標楷體" w:hint="eastAsia"/>
                          <w:b/>
                        </w:rPr>
                        <w:t>53.92</w:t>
                      </w:r>
                    </w:p>
                    <w:p w:rsidR="006053B8" w:rsidRDefault="006053B8" w:rsidP="003B5E31">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59.71</w:t>
                      </w:r>
                    </w:p>
                    <w:p w:rsidR="006053B8" w:rsidRPr="003A42E7" w:rsidRDefault="006053B8" w:rsidP="003B5E31">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58.78</w:t>
                      </w:r>
                    </w:p>
                    <w:p w:rsidR="006053B8" w:rsidRPr="003A42E7" w:rsidRDefault="006053B8" w:rsidP="003B5E31">
                      <w:pPr>
                        <w:rPr>
                          <w:rFonts w:eastAsia="標楷體"/>
                          <w:b/>
                        </w:rPr>
                      </w:pPr>
                    </w:p>
                  </w:txbxContent>
                </v:textbox>
                <w10:wrap anchory="page"/>
              </v:shape>
            </w:pict>
          </mc:Fallback>
        </mc:AlternateContent>
      </w:r>
      <w:r w:rsidRPr="006053B8">
        <w:rPr>
          <w:rFonts w:eastAsia="標楷體"/>
          <w:noProof/>
          <w:color w:val="000000" w:themeColor="text1"/>
        </w:rPr>
        <w:drawing>
          <wp:inline distT="0" distB="0" distL="0" distR="0" wp14:anchorId="52773187" wp14:editId="41B3EAF3">
            <wp:extent cx="5400040" cy="3049905"/>
            <wp:effectExtent l="0" t="0" r="0" b="0"/>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5E31" w:rsidRPr="006053B8" w:rsidRDefault="003B5E31" w:rsidP="003B5E31">
      <w:pPr>
        <w:widowControl/>
        <w:tabs>
          <w:tab w:val="left" w:pos="540"/>
        </w:tabs>
        <w:snapToGrid w:val="0"/>
        <w:spacing w:beforeLines="50" w:before="180" w:line="300" w:lineRule="auto"/>
        <w:jc w:val="both"/>
        <w:rPr>
          <w:rFonts w:eastAsia="標楷體"/>
          <w:color w:val="000000" w:themeColor="text1"/>
          <w:kern w:val="0"/>
          <w:sz w:val="22"/>
          <w:szCs w:val="22"/>
        </w:rPr>
      </w:pPr>
      <w:r w:rsidRPr="006053B8">
        <w:rPr>
          <w:rFonts w:eastAsia="標楷體"/>
          <w:color w:val="000000" w:themeColor="text1"/>
          <w:kern w:val="0"/>
          <w:sz w:val="22"/>
          <w:szCs w:val="22"/>
        </w:rPr>
        <w:t>資料來源：經濟部能源局。</w:t>
      </w:r>
    </w:p>
    <w:p w:rsidR="003B5E31" w:rsidRPr="006053B8" w:rsidRDefault="003B5E31" w:rsidP="003B5E31">
      <w:pPr>
        <w:widowControl/>
        <w:tabs>
          <w:tab w:val="left" w:pos="540"/>
        </w:tabs>
        <w:snapToGrid w:val="0"/>
        <w:spacing w:beforeLines="50" w:before="180" w:line="300" w:lineRule="auto"/>
        <w:jc w:val="both"/>
        <w:rPr>
          <w:rFonts w:eastAsia="標楷體"/>
          <w:color w:val="000000" w:themeColor="text1"/>
          <w:kern w:val="0"/>
          <w:sz w:val="22"/>
          <w:szCs w:val="22"/>
        </w:rPr>
      </w:pPr>
    </w:p>
    <w:p w:rsidR="005E3164" w:rsidRPr="006053B8"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5E3164" w:rsidRPr="006053B8"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5E3164" w:rsidRPr="006053B8"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0065CD" w:rsidRPr="006053B8" w:rsidRDefault="000065CD">
      <w:pPr>
        <w:widowControl/>
        <w:rPr>
          <w:rFonts w:eastAsia="標楷體"/>
          <w:b/>
          <w:bCs/>
          <w:color w:val="000000" w:themeColor="text1"/>
          <w:kern w:val="0"/>
          <w:sz w:val="28"/>
          <w:szCs w:val="20"/>
        </w:rPr>
      </w:pPr>
      <w:r w:rsidRPr="006053B8">
        <w:rPr>
          <w:rFonts w:eastAsia="標楷體"/>
          <w:b/>
          <w:bCs/>
          <w:color w:val="000000" w:themeColor="text1"/>
          <w:kern w:val="0"/>
          <w:sz w:val="28"/>
          <w:szCs w:val="20"/>
        </w:rPr>
        <w:br w:type="page"/>
      </w:r>
    </w:p>
    <w:p w:rsidR="00854510" w:rsidRPr="006053B8" w:rsidRDefault="00854510" w:rsidP="00854510">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４、</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Pr="006053B8">
        <w:rPr>
          <w:rFonts w:eastAsia="標楷體"/>
          <w:b/>
          <w:bCs/>
          <w:color w:val="000000" w:themeColor="text1"/>
          <w:kern w:val="0"/>
          <w:sz w:val="28"/>
          <w:szCs w:val="20"/>
        </w:rPr>
        <w:t>10</w:t>
      </w:r>
      <w:r w:rsidRPr="006053B8">
        <w:rPr>
          <w:rFonts w:eastAsia="標楷體"/>
          <w:b/>
          <w:bCs/>
          <w:color w:val="000000" w:themeColor="text1"/>
          <w:kern w:val="0"/>
          <w:sz w:val="28"/>
          <w:szCs w:val="20"/>
        </w:rPr>
        <w:t>月黃豆、小麥及玉米期貨價格皆較上月上漲</w:t>
      </w:r>
    </w:p>
    <w:p w:rsidR="00854510" w:rsidRPr="006053B8" w:rsidRDefault="00854510"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根據行政院主計總處公布之國際大宗物資期貨價格</w:t>
      </w:r>
      <w:r w:rsidRPr="006053B8">
        <w:rPr>
          <w:rFonts w:eastAsia="標楷體"/>
          <w:color w:val="000000" w:themeColor="text1"/>
          <w:kern w:val="0"/>
          <w:sz w:val="28"/>
          <w:szCs w:val="28"/>
        </w:rPr>
        <w:t>(</w:t>
      </w:r>
      <w:r w:rsidRPr="006053B8">
        <w:rPr>
          <w:rFonts w:eastAsia="標楷體"/>
          <w:color w:val="000000" w:themeColor="text1"/>
          <w:kern w:val="0"/>
          <w:sz w:val="28"/>
          <w:szCs w:val="28"/>
        </w:rPr>
        <w:t>芝加哥穀物價格</w:t>
      </w:r>
      <w:r w:rsidRPr="006053B8">
        <w:rPr>
          <w:rFonts w:eastAsia="標楷體"/>
          <w:color w:val="000000" w:themeColor="text1"/>
          <w:kern w:val="0"/>
          <w:sz w:val="28"/>
          <w:szCs w:val="28"/>
        </w:rPr>
        <w:t>)</w:t>
      </w:r>
      <w:r w:rsidRPr="006053B8">
        <w:rPr>
          <w:rFonts w:eastAsia="標楷體"/>
          <w:color w:val="000000" w:themeColor="text1"/>
          <w:kern w:val="0"/>
          <w:sz w:val="28"/>
          <w:szCs w:val="28"/>
        </w:rPr>
        <w:t>顯示：</w:t>
      </w:r>
    </w:p>
    <w:p w:rsidR="00854510" w:rsidRPr="006053B8" w:rsidRDefault="00854510" w:rsidP="00854510">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－黃豆價格</w:t>
      </w:r>
      <w:r w:rsidRPr="006053B8">
        <w:rPr>
          <w:rFonts w:eastAsia="標楷體"/>
          <w:color w:val="000000" w:themeColor="text1"/>
          <w:sz w:val="28"/>
        </w:rPr>
        <w:t>101</w:t>
      </w:r>
      <w:r w:rsidRPr="006053B8">
        <w:rPr>
          <w:rFonts w:eastAsia="標楷體"/>
          <w:color w:val="000000" w:themeColor="text1"/>
          <w:sz w:val="28"/>
        </w:rPr>
        <w:t>年</w:t>
      </w:r>
      <w:r w:rsidRPr="006053B8">
        <w:rPr>
          <w:rFonts w:eastAsia="標楷體"/>
          <w:color w:val="000000" w:themeColor="text1"/>
          <w:sz w:val="28"/>
        </w:rPr>
        <w:t>8</w:t>
      </w:r>
      <w:r w:rsidRPr="006053B8">
        <w:rPr>
          <w:rFonts w:eastAsia="標楷體"/>
          <w:color w:val="000000" w:themeColor="text1"/>
          <w:sz w:val="28"/>
        </w:rPr>
        <w:t>月達到歷史新高點每英</w:t>
      </w:r>
      <w:proofErr w:type="gramStart"/>
      <w:r w:rsidRPr="006053B8">
        <w:rPr>
          <w:rFonts w:eastAsia="標楷體"/>
          <w:color w:val="000000" w:themeColor="text1"/>
          <w:sz w:val="28"/>
        </w:rPr>
        <w:t>斗</w:t>
      </w:r>
      <w:proofErr w:type="gramEnd"/>
      <w:r w:rsidRPr="006053B8">
        <w:rPr>
          <w:rFonts w:eastAsia="標楷體"/>
          <w:color w:val="000000" w:themeColor="text1"/>
          <w:sz w:val="28"/>
        </w:rPr>
        <w:t>17.65</w:t>
      </w:r>
      <w:r w:rsidRPr="006053B8">
        <w:rPr>
          <w:rFonts w:eastAsia="標楷體"/>
          <w:color w:val="000000" w:themeColor="text1"/>
          <w:sz w:val="28"/>
        </w:rPr>
        <w:t>美元。</w:t>
      </w:r>
      <w:r w:rsidRPr="006053B8">
        <w:rPr>
          <w:rFonts w:eastAsia="標楷體"/>
          <w:color w:val="000000" w:themeColor="text1"/>
          <w:sz w:val="28"/>
        </w:rPr>
        <w:t>108</w:t>
      </w:r>
      <w:r w:rsidRPr="006053B8">
        <w:rPr>
          <w:rFonts w:eastAsia="標楷體"/>
          <w:color w:val="000000" w:themeColor="text1"/>
          <w:sz w:val="28"/>
        </w:rPr>
        <w:t>年</w:t>
      </w:r>
      <w:r w:rsidRPr="006053B8">
        <w:rPr>
          <w:rFonts w:eastAsia="標楷體"/>
          <w:color w:val="000000" w:themeColor="text1"/>
          <w:sz w:val="28"/>
        </w:rPr>
        <w:t>10</w:t>
      </w:r>
      <w:r w:rsidRPr="006053B8">
        <w:rPr>
          <w:rFonts w:eastAsia="標楷體"/>
          <w:color w:val="000000" w:themeColor="text1"/>
          <w:sz w:val="28"/>
        </w:rPr>
        <w:t>月為</w:t>
      </w:r>
      <w:r w:rsidRPr="006053B8">
        <w:rPr>
          <w:rFonts w:eastAsia="標楷體"/>
          <w:color w:val="000000" w:themeColor="text1"/>
          <w:sz w:val="28"/>
        </w:rPr>
        <w:t>9.17</w:t>
      </w:r>
      <w:r w:rsidRPr="006053B8">
        <w:rPr>
          <w:rFonts w:eastAsia="標楷體"/>
          <w:color w:val="000000" w:themeColor="text1"/>
          <w:sz w:val="28"/>
        </w:rPr>
        <w:t>美元，較上月上漲</w:t>
      </w:r>
      <w:r w:rsidRPr="006053B8">
        <w:rPr>
          <w:rFonts w:eastAsia="標楷體"/>
          <w:color w:val="000000" w:themeColor="text1"/>
          <w:sz w:val="28"/>
        </w:rPr>
        <w:t>1.2%</w:t>
      </w:r>
      <w:r w:rsidRPr="006053B8">
        <w:rPr>
          <w:rFonts w:eastAsia="標楷體"/>
          <w:color w:val="000000" w:themeColor="text1"/>
          <w:sz w:val="28"/>
        </w:rPr>
        <w:t>，較上年同月上漲</w:t>
      </w:r>
      <w:r w:rsidRPr="006053B8">
        <w:rPr>
          <w:rFonts w:eastAsia="標楷體"/>
          <w:color w:val="000000" w:themeColor="text1"/>
          <w:sz w:val="28"/>
        </w:rPr>
        <w:t>9.3%</w:t>
      </w:r>
      <w:r w:rsidRPr="006053B8">
        <w:rPr>
          <w:rFonts w:eastAsia="標楷體"/>
          <w:color w:val="000000" w:themeColor="text1"/>
          <w:sz w:val="28"/>
        </w:rPr>
        <w:t>。</w:t>
      </w:r>
    </w:p>
    <w:p w:rsidR="00854510" w:rsidRPr="006053B8" w:rsidRDefault="00854510" w:rsidP="00854510">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－小麥價格在</w:t>
      </w:r>
      <w:r w:rsidRPr="006053B8">
        <w:rPr>
          <w:rFonts w:eastAsia="標楷體"/>
          <w:color w:val="000000" w:themeColor="text1"/>
          <w:sz w:val="28"/>
        </w:rPr>
        <w:t>97</w:t>
      </w:r>
      <w:r w:rsidRPr="006053B8">
        <w:rPr>
          <w:rFonts w:eastAsia="標楷體"/>
          <w:color w:val="000000" w:themeColor="text1"/>
          <w:sz w:val="28"/>
        </w:rPr>
        <w:t>年</w:t>
      </w:r>
      <w:r w:rsidRPr="006053B8">
        <w:rPr>
          <w:rFonts w:eastAsia="標楷體"/>
          <w:color w:val="000000" w:themeColor="text1"/>
          <w:sz w:val="28"/>
        </w:rPr>
        <w:t>2</w:t>
      </w:r>
      <w:r w:rsidRPr="006053B8">
        <w:rPr>
          <w:rFonts w:eastAsia="標楷體"/>
          <w:color w:val="000000" w:themeColor="text1"/>
          <w:sz w:val="28"/>
        </w:rPr>
        <w:t>月達到最高點每英</w:t>
      </w:r>
      <w:proofErr w:type="gramStart"/>
      <w:r w:rsidRPr="006053B8">
        <w:rPr>
          <w:rFonts w:eastAsia="標楷體"/>
          <w:color w:val="000000" w:themeColor="text1"/>
          <w:sz w:val="28"/>
        </w:rPr>
        <w:t>斗</w:t>
      </w:r>
      <w:proofErr w:type="gramEnd"/>
      <w:r w:rsidRPr="006053B8">
        <w:rPr>
          <w:rFonts w:eastAsia="標楷體"/>
          <w:color w:val="000000" w:themeColor="text1"/>
          <w:sz w:val="28"/>
        </w:rPr>
        <w:t>10.73</w:t>
      </w:r>
      <w:r w:rsidRPr="006053B8">
        <w:rPr>
          <w:rFonts w:eastAsia="標楷體"/>
          <w:color w:val="000000" w:themeColor="text1"/>
          <w:sz w:val="28"/>
        </w:rPr>
        <w:t>美元。</w:t>
      </w:r>
      <w:r w:rsidRPr="006053B8">
        <w:rPr>
          <w:rFonts w:eastAsia="標楷體"/>
          <w:color w:val="000000" w:themeColor="text1"/>
          <w:sz w:val="28"/>
        </w:rPr>
        <w:t>108</w:t>
      </w:r>
      <w:r w:rsidRPr="006053B8">
        <w:rPr>
          <w:rFonts w:eastAsia="標楷體"/>
          <w:color w:val="000000" w:themeColor="text1"/>
          <w:sz w:val="28"/>
        </w:rPr>
        <w:t>年</w:t>
      </w:r>
      <w:r w:rsidRPr="006053B8">
        <w:rPr>
          <w:rFonts w:eastAsia="標楷體"/>
          <w:color w:val="000000" w:themeColor="text1"/>
          <w:sz w:val="28"/>
        </w:rPr>
        <w:t>10</w:t>
      </w:r>
      <w:r w:rsidRPr="006053B8">
        <w:rPr>
          <w:rFonts w:eastAsia="標楷體"/>
          <w:color w:val="000000" w:themeColor="text1"/>
          <w:sz w:val="28"/>
        </w:rPr>
        <w:t>月為</w:t>
      </w:r>
      <w:r w:rsidRPr="006053B8">
        <w:rPr>
          <w:rFonts w:eastAsia="標楷體"/>
          <w:color w:val="000000" w:themeColor="text1"/>
          <w:sz w:val="28"/>
        </w:rPr>
        <w:t>5.09</w:t>
      </w:r>
      <w:r w:rsidRPr="006053B8">
        <w:rPr>
          <w:rFonts w:eastAsia="標楷體"/>
          <w:color w:val="000000" w:themeColor="text1"/>
          <w:sz w:val="28"/>
        </w:rPr>
        <w:t>美元，較上月上漲</w:t>
      </w:r>
      <w:r w:rsidRPr="006053B8">
        <w:rPr>
          <w:rFonts w:eastAsia="標楷體"/>
          <w:color w:val="000000" w:themeColor="text1"/>
          <w:sz w:val="28"/>
        </w:rPr>
        <w:t>2.6%</w:t>
      </w:r>
      <w:r w:rsidRPr="006053B8">
        <w:rPr>
          <w:rFonts w:eastAsia="標楷體"/>
          <w:color w:val="000000" w:themeColor="text1"/>
          <w:sz w:val="28"/>
        </w:rPr>
        <w:t>，較上年同月上漲</w:t>
      </w:r>
      <w:r w:rsidRPr="006053B8">
        <w:rPr>
          <w:rFonts w:eastAsia="標楷體"/>
          <w:color w:val="000000" w:themeColor="text1"/>
          <w:sz w:val="28"/>
        </w:rPr>
        <w:t>1.6%</w:t>
      </w:r>
      <w:r w:rsidRPr="006053B8">
        <w:rPr>
          <w:rFonts w:eastAsia="標楷體"/>
          <w:color w:val="000000" w:themeColor="text1"/>
          <w:sz w:val="28"/>
        </w:rPr>
        <w:t>。</w:t>
      </w:r>
    </w:p>
    <w:p w:rsidR="00854510" w:rsidRPr="006053B8" w:rsidRDefault="00854510" w:rsidP="00854510">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－玉米價格在</w:t>
      </w:r>
      <w:r w:rsidRPr="006053B8">
        <w:rPr>
          <w:rFonts w:eastAsia="標楷體"/>
          <w:color w:val="000000" w:themeColor="text1"/>
          <w:sz w:val="28"/>
        </w:rPr>
        <w:t>101</w:t>
      </w:r>
      <w:r w:rsidRPr="006053B8">
        <w:rPr>
          <w:rFonts w:eastAsia="標楷體"/>
          <w:color w:val="000000" w:themeColor="text1"/>
          <w:sz w:val="28"/>
        </w:rPr>
        <w:t>年</w:t>
      </w:r>
      <w:r w:rsidRPr="006053B8">
        <w:rPr>
          <w:rFonts w:eastAsia="標楷體"/>
          <w:color w:val="000000" w:themeColor="text1"/>
          <w:sz w:val="28"/>
        </w:rPr>
        <w:t>7</w:t>
      </w:r>
      <w:r w:rsidRPr="006053B8">
        <w:rPr>
          <w:rFonts w:eastAsia="標楷體"/>
          <w:color w:val="000000" w:themeColor="text1"/>
          <w:sz w:val="28"/>
        </w:rPr>
        <w:t>月達到歷史新高點每英</w:t>
      </w:r>
      <w:proofErr w:type="gramStart"/>
      <w:r w:rsidRPr="006053B8">
        <w:rPr>
          <w:rFonts w:eastAsia="標楷體"/>
          <w:color w:val="000000" w:themeColor="text1"/>
          <w:sz w:val="28"/>
        </w:rPr>
        <w:t>斗</w:t>
      </w:r>
      <w:proofErr w:type="gramEnd"/>
      <w:r w:rsidRPr="006053B8">
        <w:rPr>
          <w:rFonts w:eastAsia="標楷體"/>
          <w:color w:val="000000" w:themeColor="text1"/>
          <w:sz w:val="28"/>
        </w:rPr>
        <w:t>8.07</w:t>
      </w:r>
      <w:r w:rsidRPr="006053B8">
        <w:rPr>
          <w:rFonts w:eastAsia="標楷體"/>
          <w:color w:val="000000" w:themeColor="text1"/>
          <w:sz w:val="28"/>
        </w:rPr>
        <w:t>美元。</w:t>
      </w:r>
      <w:r w:rsidRPr="006053B8">
        <w:rPr>
          <w:rFonts w:eastAsia="標楷體"/>
          <w:color w:val="000000" w:themeColor="text1"/>
          <w:sz w:val="28"/>
        </w:rPr>
        <w:t>108</w:t>
      </w:r>
      <w:r w:rsidRPr="006053B8">
        <w:rPr>
          <w:rFonts w:eastAsia="標楷體"/>
          <w:color w:val="000000" w:themeColor="text1"/>
          <w:sz w:val="28"/>
        </w:rPr>
        <w:t>年</w:t>
      </w:r>
      <w:r w:rsidRPr="006053B8">
        <w:rPr>
          <w:rFonts w:eastAsia="標楷體"/>
          <w:color w:val="000000" w:themeColor="text1"/>
          <w:sz w:val="28"/>
        </w:rPr>
        <w:t>10</w:t>
      </w:r>
      <w:r w:rsidRPr="006053B8">
        <w:rPr>
          <w:rFonts w:eastAsia="標楷體"/>
          <w:color w:val="000000" w:themeColor="text1"/>
          <w:sz w:val="28"/>
        </w:rPr>
        <w:t>月為</w:t>
      </w:r>
      <w:r w:rsidRPr="006053B8">
        <w:rPr>
          <w:rFonts w:eastAsia="標楷體"/>
          <w:color w:val="000000" w:themeColor="text1"/>
          <w:sz w:val="28"/>
        </w:rPr>
        <w:t>3.90</w:t>
      </w:r>
      <w:r w:rsidRPr="006053B8">
        <w:rPr>
          <w:rFonts w:eastAsia="標楷體"/>
          <w:color w:val="000000" w:themeColor="text1"/>
          <w:sz w:val="28"/>
        </w:rPr>
        <w:t>美元，較上月上漲</w:t>
      </w:r>
      <w:r w:rsidRPr="006053B8">
        <w:rPr>
          <w:rFonts w:eastAsia="標楷體"/>
          <w:color w:val="000000" w:themeColor="text1"/>
          <w:sz w:val="28"/>
        </w:rPr>
        <w:t>0.5%</w:t>
      </w:r>
      <w:r w:rsidRPr="006053B8">
        <w:rPr>
          <w:rFonts w:eastAsia="標楷體"/>
          <w:color w:val="000000" w:themeColor="text1"/>
          <w:sz w:val="28"/>
        </w:rPr>
        <w:t>，較上年同月上漲</w:t>
      </w:r>
      <w:r w:rsidRPr="006053B8">
        <w:rPr>
          <w:rFonts w:eastAsia="標楷體"/>
          <w:color w:val="000000" w:themeColor="text1"/>
          <w:sz w:val="28"/>
        </w:rPr>
        <w:t>7.4%</w:t>
      </w:r>
      <w:r w:rsidRPr="006053B8">
        <w:rPr>
          <w:rFonts w:eastAsia="標楷體"/>
          <w:color w:val="000000" w:themeColor="text1"/>
          <w:sz w:val="28"/>
        </w:rPr>
        <w:t>。</w:t>
      </w:r>
    </w:p>
    <w:p w:rsidR="00854510" w:rsidRPr="006053B8" w:rsidRDefault="00854510" w:rsidP="00854510">
      <w:pPr>
        <w:snapToGrid w:val="0"/>
        <w:spacing w:before="240" w:line="300" w:lineRule="auto"/>
        <w:ind w:rightChars="-59" w:right="-142"/>
        <w:jc w:val="center"/>
        <w:rPr>
          <w:rFonts w:eastAsia="標楷體"/>
          <w:b/>
          <w:bCs/>
          <w:color w:val="000000" w:themeColor="text1"/>
          <w:sz w:val="28"/>
        </w:rPr>
      </w:pPr>
    </w:p>
    <w:p w:rsidR="00854510" w:rsidRPr="006053B8" w:rsidRDefault="00854510" w:rsidP="00854510">
      <w:pPr>
        <w:snapToGrid w:val="0"/>
        <w:spacing w:before="240" w:line="300" w:lineRule="auto"/>
        <w:ind w:rightChars="-59" w:right="-14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2-7-4   </w:t>
      </w:r>
      <w:r w:rsidRPr="006053B8">
        <w:rPr>
          <w:rFonts w:eastAsia="標楷體"/>
          <w:b/>
          <w:bCs/>
          <w:color w:val="000000" w:themeColor="text1"/>
          <w:sz w:val="28"/>
        </w:rPr>
        <w:t>近年國際主要大宗物資價格變動</w:t>
      </w:r>
    </w:p>
    <w:p w:rsidR="00854510" w:rsidRPr="006053B8" w:rsidRDefault="00854510" w:rsidP="00854510">
      <w:pPr>
        <w:snapToGrid w:val="0"/>
        <w:spacing w:before="120" w:line="300" w:lineRule="auto"/>
        <w:ind w:rightChars="-59" w:right="-142"/>
        <w:rPr>
          <w:rFonts w:eastAsia="標楷體"/>
          <w:color w:val="000000" w:themeColor="text1"/>
          <w:sz w:val="22"/>
          <w:szCs w:val="22"/>
        </w:rPr>
      </w:pPr>
      <w:r w:rsidRPr="006053B8">
        <w:rPr>
          <w:rFonts w:eastAsia="標楷體"/>
          <w:noProof/>
          <w:color w:val="000000" w:themeColor="text1"/>
        </w:rPr>
        <w:drawing>
          <wp:anchor distT="0" distB="0" distL="114300" distR="114300" simplePos="0" relativeHeight="253113856" behindDoc="0" locked="0" layoutInCell="1" allowOverlap="1" wp14:anchorId="2E493D20" wp14:editId="4ABACE17">
            <wp:simplePos x="0" y="0"/>
            <wp:positionH relativeFrom="column">
              <wp:posOffset>84455</wp:posOffset>
            </wp:positionH>
            <wp:positionV relativeFrom="paragraph">
              <wp:posOffset>277495</wp:posOffset>
            </wp:positionV>
            <wp:extent cx="6162675" cy="3524250"/>
            <wp:effectExtent l="0" t="0" r="28575"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6053B8">
        <w:rPr>
          <w:rFonts w:eastAsia="標楷體"/>
          <w:noProof/>
          <w:color w:val="000000" w:themeColor="text1"/>
        </w:rPr>
        <mc:AlternateContent>
          <mc:Choice Requires="wps">
            <w:drawing>
              <wp:anchor distT="0" distB="0" distL="114300" distR="114300" simplePos="0" relativeHeight="253112832" behindDoc="0" locked="0" layoutInCell="1" allowOverlap="1" wp14:anchorId="7B811D8C" wp14:editId="235771DB">
                <wp:simplePos x="0" y="0"/>
                <wp:positionH relativeFrom="column">
                  <wp:posOffset>-11430</wp:posOffset>
                </wp:positionH>
                <wp:positionV relativeFrom="paragraph">
                  <wp:posOffset>3689350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6053B8" w:rsidRDefault="006053B8" w:rsidP="00854510">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pt;margin-top:290.5pt;width:232.2pt;height:22.05pt;z-index:25311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" filled="f" stroked="f">
                <v:textbox>
                  <w:txbxContent>
                    <w:p w:rsidR="006053B8" w:rsidRDefault="006053B8" w:rsidP="00854510">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5E3164" w:rsidRPr="006053B8" w:rsidRDefault="005E3164" w:rsidP="005E3164">
      <w:pPr>
        <w:snapToGrid w:val="0"/>
        <w:spacing w:before="120" w:line="300" w:lineRule="auto"/>
        <w:ind w:rightChars="-59" w:right="-142"/>
        <w:rPr>
          <w:rFonts w:eastAsia="標楷體"/>
          <w:color w:val="000000" w:themeColor="text1"/>
          <w:sz w:val="22"/>
          <w:szCs w:val="22"/>
        </w:rPr>
      </w:pPr>
    </w:p>
    <w:p w:rsidR="00814E4E" w:rsidRPr="006053B8" w:rsidRDefault="00814E4E" w:rsidP="00814E4E">
      <w:pPr>
        <w:snapToGrid w:val="0"/>
        <w:spacing w:before="120" w:line="300" w:lineRule="auto"/>
        <w:ind w:rightChars="-59" w:right="-142"/>
        <w:rPr>
          <w:rFonts w:eastAsia="標楷體"/>
          <w:color w:val="000000" w:themeColor="text1"/>
          <w:sz w:val="22"/>
          <w:szCs w:val="22"/>
        </w:rPr>
      </w:pPr>
    </w:p>
    <w:p w:rsidR="00814E4E" w:rsidRPr="006053B8" w:rsidRDefault="00814E4E" w:rsidP="00814E4E">
      <w:pPr>
        <w:widowControl/>
        <w:rPr>
          <w:rFonts w:eastAsia="標楷體"/>
          <w:b/>
          <w:bCs/>
          <w:color w:val="000000" w:themeColor="text1"/>
          <w:kern w:val="0"/>
          <w:sz w:val="28"/>
          <w:szCs w:val="20"/>
        </w:rPr>
      </w:pPr>
      <w:r w:rsidRPr="006053B8">
        <w:rPr>
          <w:rFonts w:eastAsia="標楷體"/>
          <w:b/>
          <w:bCs/>
          <w:color w:val="000000" w:themeColor="text1"/>
        </w:rPr>
        <w:br w:type="page"/>
      </w:r>
    </w:p>
    <w:p w:rsidR="005E3164" w:rsidRPr="006053B8" w:rsidRDefault="005E3164" w:rsidP="001C648D">
      <w:pPr>
        <w:keepNext/>
        <w:snapToGrid w:val="0"/>
        <w:spacing w:beforeLines="50" w:before="180" w:line="300" w:lineRule="auto"/>
        <w:ind w:rightChars="-25" w:right="-60"/>
        <w:outlineLvl w:val="2"/>
        <w:rPr>
          <w:rFonts w:eastAsia="標楷體"/>
          <w:b/>
          <w:bCs/>
          <w:color w:val="000000" w:themeColor="text1"/>
          <w:sz w:val="32"/>
          <w:szCs w:val="32"/>
        </w:rPr>
      </w:pPr>
      <w:bookmarkStart w:id="137" w:name="_Toc525744855"/>
      <w:bookmarkStart w:id="138" w:name="_Toc25914356"/>
      <w:bookmarkStart w:id="139" w:name="_Toc401923802"/>
      <w:bookmarkStart w:id="140" w:name="_Toc402171719"/>
      <w:bookmarkEnd w:id="121"/>
      <w:bookmarkEnd w:id="122"/>
      <w:r w:rsidRPr="006053B8">
        <w:rPr>
          <w:rFonts w:eastAsia="標楷體"/>
          <w:b/>
          <w:bCs/>
          <w:color w:val="000000" w:themeColor="text1"/>
          <w:sz w:val="32"/>
          <w:szCs w:val="32"/>
        </w:rPr>
        <w:lastRenderedPageBreak/>
        <w:t>（八）金融</w:t>
      </w:r>
      <w:bookmarkEnd w:id="137"/>
      <w:bookmarkEnd w:id="138"/>
    </w:p>
    <w:p w:rsidR="001B2A85" w:rsidRPr="006053B8" w:rsidRDefault="001B2A85" w:rsidP="001B2A85">
      <w:pPr>
        <w:tabs>
          <w:tab w:val="left" w:pos="709"/>
        </w:tabs>
        <w:snapToGrid w:val="0"/>
        <w:spacing w:beforeLines="50" w:before="180" w:line="300" w:lineRule="auto"/>
        <w:ind w:leftChars="100" w:left="729" w:rightChars="-61" w:right="-146" w:hangingChars="185" w:hanging="489"/>
        <w:jc w:val="both"/>
        <w:rPr>
          <w:rFonts w:eastAsia="標楷體"/>
          <w:b/>
          <w:bCs/>
          <w:color w:val="000000" w:themeColor="text1"/>
          <w:spacing w:val="-8"/>
          <w:sz w:val="28"/>
          <w:szCs w:val="28"/>
          <w:u w:val="single"/>
        </w:rPr>
      </w:pPr>
      <w:bookmarkStart w:id="141" w:name="_（九）就業"/>
      <w:bookmarkEnd w:id="141"/>
      <w:r w:rsidRPr="006053B8">
        <w:rPr>
          <w:rFonts w:eastAsia="標楷體"/>
          <w:b/>
          <w:bCs/>
          <w:color w:val="000000" w:themeColor="text1"/>
          <w:spacing w:val="-8"/>
          <w:sz w:val="28"/>
          <w:szCs w:val="28"/>
        </w:rPr>
        <w:t>１、</w:t>
      </w:r>
      <w:r w:rsidRPr="006053B8">
        <w:rPr>
          <w:rFonts w:eastAsia="標楷體"/>
          <w:b/>
          <w:bCs/>
          <w:color w:val="000000" w:themeColor="text1"/>
          <w:spacing w:val="-8"/>
          <w:sz w:val="28"/>
          <w:szCs w:val="28"/>
        </w:rPr>
        <w:t>108</w:t>
      </w:r>
      <w:r w:rsidRPr="006053B8">
        <w:rPr>
          <w:rFonts w:eastAsia="標楷體"/>
          <w:b/>
          <w:bCs/>
          <w:color w:val="000000" w:themeColor="text1"/>
          <w:spacing w:val="-8"/>
          <w:sz w:val="28"/>
          <w:szCs w:val="28"/>
        </w:rPr>
        <w:t>年</w:t>
      </w:r>
      <w:r w:rsidR="00245DFE" w:rsidRPr="006053B8">
        <w:rPr>
          <w:rFonts w:eastAsia="標楷體"/>
          <w:b/>
          <w:bCs/>
          <w:color w:val="000000" w:themeColor="text1"/>
          <w:spacing w:val="-8"/>
          <w:sz w:val="28"/>
          <w:szCs w:val="28"/>
        </w:rPr>
        <w:t>10</w:t>
      </w:r>
      <w:r w:rsidRPr="006053B8">
        <w:rPr>
          <w:rFonts w:eastAsia="標楷體"/>
          <w:b/>
          <w:bCs/>
          <w:color w:val="000000" w:themeColor="text1"/>
          <w:spacing w:val="-8"/>
          <w:sz w:val="28"/>
          <w:szCs w:val="28"/>
        </w:rPr>
        <w:t>月</w:t>
      </w:r>
      <w:r w:rsidR="00016876" w:rsidRPr="006053B8">
        <w:rPr>
          <w:rFonts w:eastAsia="標楷體"/>
          <w:b/>
          <w:bCs/>
          <w:color w:val="000000" w:themeColor="text1"/>
          <w:spacing w:val="-8"/>
          <w:sz w:val="28"/>
          <w:szCs w:val="28"/>
        </w:rPr>
        <w:t>M2</w:t>
      </w:r>
      <w:r w:rsidRPr="006053B8">
        <w:rPr>
          <w:rFonts w:eastAsia="標楷體"/>
          <w:b/>
          <w:bCs/>
          <w:color w:val="000000" w:themeColor="text1"/>
          <w:spacing w:val="-8"/>
          <w:sz w:val="28"/>
          <w:szCs w:val="28"/>
        </w:rPr>
        <w:t>年增率</w:t>
      </w:r>
      <w:r w:rsidR="00B14BE7" w:rsidRPr="006053B8">
        <w:rPr>
          <w:rFonts w:eastAsia="標楷體"/>
          <w:b/>
          <w:bCs/>
          <w:color w:val="000000" w:themeColor="text1"/>
          <w:spacing w:val="-8"/>
          <w:sz w:val="28"/>
          <w:szCs w:val="28"/>
        </w:rPr>
        <w:t>高</w:t>
      </w:r>
      <w:r w:rsidRPr="006053B8">
        <w:rPr>
          <w:rFonts w:eastAsia="標楷體"/>
          <w:b/>
          <w:bCs/>
          <w:color w:val="000000" w:themeColor="text1"/>
          <w:spacing w:val="-8"/>
          <w:sz w:val="28"/>
          <w:szCs w:val="28"/>
        </w:rPr>
        <w:t>於上月，</w:t>
      </w:r>
      <w:r w:rsidRPr="006053B8">
        <w:rPr>
          <w:rFonts w:eastAsia="標楷體"/>
          <w:b/>
          <w:bCs/>
          <w:color w:val="000000" w:themeColor="text1"/>
          <w:spacing w:val="-8"/>
          <w:sz w:val="28"/>
          <w:szCs w:val="28"/>
        </w:rPr>
        <w:t>M</w:t>
      </w:r>
      <w:r w:rsidR="00016876" w:rsidRPr="006053B8">
        <w:rPr>
          <w:rFonts w:eastAsia="標楷體"/>
          <w:b/>
          <w:bCs/>
          <w:color w:val="000000" w:themeColor="text1"/>
          <w:spacing w:val="-8"/>
          <w:sz w:val="28"/>
          <w:szCs w:val="28"/>
        </w:rPr>
        <w:t>1B</w:t>
      </w:r>
      <w:r w:rsidRPr="006053B8">
        <w:rPr>
          <w:rFonts w:eastAsia="標楷體"/>
          <w:b/>
          <w:bCs/>
          <w:color w:val="000000" w:themeColor="text1"/>
          <w:spacing w:val="-8"/>
          <w:sz w:val="28"/>
          <w:szCs w:val="28"/>
        </w:rPr>
        <w:t>則低於上月</w:t>
      </w:r>
      <w:r w:rsidRPr="006053B8">
        <w:rPr>
          <w:rFonts w:eastAsia="標楷體"/>
          <w:b/>
          <w:bCs/>
          <w:noProof/>
          <w:color w:val="000000" w:themeColor="text1"/>
          <w:sz w:val="28"/>
          <w:szCs w:val="28"/>
          <w:u w:val="single"/>
        </w:rPr>
        <w:drawing>
          <wp:anchor distT="0" distB="0" distL="114300" distR="114300" simplePos="0" relativeHeight="253070848" behindDoc="0" locked="0" layoutInCell="1" allowOverlap="1" wp14:anchorId="6CB7AAE8" wp14:editId="5D248A01">
            <wp:simplePos x="0" y="0"/>
            <wp:positionH relativeFrom="column">
              <wp:posOffset>3004185</wp:posOffset>
            </wp:positionH>
            <wp:positionV relativeFrom="paragraph">
              <wp:posOffset>80645</wp:posOffset>
            </wp:positionV>
            <wp:extent cx="3209925" cy="2514600"/>
            <wp:effectExtent l="0" t="0" r="0" b="0"/>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A30578" w:rsidRPr="006053B8" w:rsidRDefault="001B2A85" w:rsidP="0001687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00890FDA" w:rsidRPr="006053B8">
        <w:rPr>
          <w:rFonts w:eastAsia="標楷體"/>
          <w:color w:val="000000" w:themeColor="text1"/>
          <w:kern w:val="0"/>
          <w:sz w:val="28"/>
          <w:szCs w:val="28"/>
        </w:rPr>
        <w:t>10</w:t>
      </w:r>
      <w:r w:rsidRPr="006053B8">
        <w:rPr>
          <w:rFonts w:eastAsia="標楷體"/>
          <w:color w:val="000000" w:themeColor="text1"/>
          <w:kern w:val="0"/>
          <w:sz w:val="28"/>
          <w:szCs w:val="28"/>
        </w:rPr>
        <w:t>月</w:t>
      </w:r>
      <w:r w:rsidRPr="006053B8">
        <w:rPr>
          <w:rFonts w:eastAsia="標楷體"/>
          <w:color w:val="000000" w:themeColor="text1"/>
          <w:kern w:val="0"/>
          <w:sz w:val="28"/>
          <w:szCs w:val="28"/>
        </w:rPr>
        <w:t>M1A</w:t>
      </w:r>
      <w:r w:rsidRPr="006053B8">
        <w:rPr>
          <w:rFonts w:eastAsia="標楷體"/>
          <w:color w:val="000000" w:themeColor="text1"/>
          <w:kern w:val="0"/>
          <w:sz w:val="28"/>
          <w:szCs w:val="28"/>
        </w:rPr>
        <w:t>、</w:t>
      </w:r>
      <w:r w:rsidRPr="006053B8">
        <w:rPr>
          <w:rFonts w:eastAsia="標楷體"/>
          <w:color w:val="000000" w:themeColor="text1"/>
          <w:kern w:val="0"/>
          <w:sz w:val="28"/>
          <w:szCs w:val="28"/>
        </w:rPr>
        <w:t>M1B</w:t>
      </w:r>
      <w:r w:rsidRPr="006053B8">
        <w:rPr>
          <w:rFonts w:eastAsia="標楷體"/>
          <w:color w:val="000000" w:themeColor="text1"/>
          <w:kern w:val="0"/>
          <w:sz w:val="28"/>
          <w:szCs w:val="28"/>
        </w:rPr>
        <w:t>及</w:t>
      </w:r>
      <w:r w:rsidRPr="006053B8">
        <w:rPr>
          <w:rFonts w:eastAsia="標楷體"/>
          <w:color w:val="000000" w:themeColor="text1"/>
          <w:kern w:val="0"/>
          <w:sz w:val="28"/>
          <w:szCs w:val="28"/>
        </w:rPr>
        <w:t>M2</w:t>
      </w:r>
      <w:r w:rsidRPr="006053B8">
        <w:rPr>
          <w:rFonts w:eastAsia="標楷體"/>
          <w:color w:val="000000" w:themeColor="text1"/>
          <w:kern w:val="0"/>
          <w:sz w:val="28"/>
          <w:szCs w:val="28"/>
        </w:rPr>
        <w:t>年增率分別為</w:t>
      </w:r>
      <w:r w:rsidR="00890FDA" w:rsidRPr="006053B8">
        <w:rPr>
          <w:rFonts w:eastAsia="標楷體"/>
          <w:color w:val="000000" w:themeColor="text1"/>
          <w:kern w:val="0"/>
          <w:sz w:val="28"/>
          <w:szCs w:val="28"/>
        </w:rPr>
        <w:t>6</w:t>
      </w:r>
      <w:r w:rsidRPr="006053B8">
        <w:rPr>
          <w:rFonts w:eastAsia="標楷體"/>
          <w:color w:val="000000" w:themeColor="text1"/>
          <w:kern w:val="0"/>
          <w:sz w:val="28"/>
          <w:szCs w:val="28"/>
        </w:rPr>
        <w:t>.</w:t>
      </w:r>
      <w:r w:rsidR="00890FDA" w:rsidRPr="006053B8">
        <w:rPr>
          <w:rFonts w:eastAsia="標楷體"/>
          <w:color w:val="000000" w:themeColor="text1"/>
          <w:kern w:val="0"/>
          <w:sz w:val="28"/>
          <w:szCs w:val="28"/>
        </w:rPr>
        <w:t>39</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890FDA" w:rsidRPr="006053B8">
        <w:rPr>
          <w:rFonts w:eastAsia="標楷體"/>
          <w:color w:val="000000" w:themeColor="text1"/>
          <w:kern w:val="0"/>
          <w:sz w:val="28"/>
          <w:szCs w:val="28"/>
        </w:rPr>
        <w:t>6</w:t>
      </w:r>
      <w:r w:rsidRPr="006053B8">
        <w:rPr>
          <w:rFonts w:eastAsia="標楷體"/>
          <w:color w:val="000000" w:themeColor="text1"/>
          <w:kern w:val="0"/>
          <w:sz w:val="28"/>
          <w:szCs w:val="28"/>
        </w:rPr>
        <w:t>.</w:t>
      </w:r>
      <w:r w:rsidR="00890FDA" w:rsidRPr="006053B8">
        <w:rPr>
          <w:rFonts w:eastAsia="標楷體"/>
          <w:color w:val="000000" w:themeColor="text1"/>
          <w:kern w:val="0"/>
          <w:sz w:val="28"/>
          <w:szCs w:val="28"/>
        </w:rPr>
        <w:t>99</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sidRPr="006053B8">
        <w:rPr>
          <w:rFonts w:eastAsia="標楷體"/>
          <w:color w:val="000000" w:themeColor="text1"/>
          <w:kern w:val="0"/>
          <w:sz w:val="28"/>
          <w:szCs w:val="28"/>
        </w:rPr>
        <w:t>3.</w:t>
      </w:r>
      <w:r w:rsidR="00B14BE7" w:rsidRPr="006053B8">
        <w:rPr>
          <w:rFonts w:eastAsia="標楷體"/>
          <w:color w:val="000000" w:themeColor="text1"/>
          <w:kern w:val="0"/>
          <w:sz w:val="28"/>
          <w:szCs w:val="28"/>
        </w:rPr>
        <w:t>79</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6053B8">
        <w:rPr>
          <w:rFonts w:eastAsia="標楷體"/>
          <w:color w:val="000000" w:themeColor="text1"/>
          <w:kern w:val="0"/>
          <w:sz w:val="28"/>
          <w:szCs w:val="28"/>
        </w:rPr>
        <w:t>M1B</w:t>
      </w:r>
      <w:r w:rsidRPr="006053B8">
        <w:rPr>
          <w:rFonts w:eastAsia="標楷體"/>
          <w:color w:val="000000" w:themeColor="text1"/>
          <w:kern w:val="0"/>
          <w:sz w:val="28"/>
          <w:szCs w:val="28"/>
        </w:rPr>
        <w:t>年增率</w:t>
      </w:r>
      <w:r w:rsidR="00016876" w:rsidRPr="006053B8">
        <w:rPr>
          <w:rFonts w:eastAsia="標楷體"/>
          <w:color w:val="000000" w:themeColor="text1"/>
          <w:kern w:val="0"/>
          <w:sz w:val="28"/>
          <w:szCs w:val="28"/>
        </w:rPr>
        <w:t>下降</w:t>
      </w:r>
      <w:r w:rsidRPr="006053B8">
        <w:rPr>
          <w:rFonts w:eastAsia="標楷體"/>
          <w:color w:val="000000" w:themeColor="text1"/>
          <w:kern w:val="0"/>
          <w:sz w:val="28"/>
          <w:szCs w:val="28"/>
        </w:rPr>
        <w:t>，主要</w:t>
      </w:r>
      <w:r w:rsidR="00016876" w:rsidRPr="006053B8">
        <w:rPr>
          <w:rFonts w:eastAsia="標楷體"/>
          <w:color w:val="000000" w:themeColor="text1"/>
          <w:kern w:val="0"/>
          <w:sz w:val="28"/>
          <w:szCs w:val="28"/>
        </w:rPr>
        <w:t>係因活期性存款成長減緩所致</w:t>
      </w:r>
      <w:r w:rsidRPr="006053B8">
        <w:rPr>
          <w:rFonts w:eastAsia="標楷體"/>
          <w:color w:val="000000" w:themeColor="text1"/>
          <w:kern w:val="0"/>
          <w:sz w:val="28"/>
          <w:szCs w:val="28"/>
        </w:rPr>
        <w:t>；</w:t>
      </w:r>
      <w:r w:rsidRPr="006053B8">
        <w:rPr>
          <w:rFonts w:eastAsia="標楷體"/>
          <w:color w:val="000000" w:themeColor="text1"/>
          <w:kern w:val="0"/>
          <w:sz w:val="28"/>
          <w:szCs w:val="28"/>
        </w:rPr>
        <w:t>M2</w:t>
      </w:r>
      <w:r w:rsidRPr="006053B8">
        <w:rPr>
          <w:rFonts w:eastAsia="標楷體"/>
          <w:color w:val="000000" w:themeColor="text1"/>
          <w:kern w:val="0"/>
          <w:sz w:val="28"/>
          <w:szCs w:val="28"/>
        </w:rPr>
        <w:t>年增率</w:t>
      </w:r>
      <w:r w:rsidR="00A15A25" w:rsidRPr="006053B8">
        <w:rPr>
          <w:rFonts w:eastAsia="標楷體"/>
          <w:color w:val="000000" w:themeColor="text1"/>
          <w:kern w:val="0"/>
          <w:sz w:val="28"/>
          <w:szCs w:val="28"/>
        </w:rPr>
        <w:t>上升</w:t>
      </w:r>
      <w:r w:rsidRPr="006053B8">
        <w:rPr>
          <w:rFonts w:eastAsia="標楷體"/>
          <w:color w:val="000000" w:themeColor="text1"/>
          <w:kern w:val="0"/>
          <w:sz w:val="28"/>
          <w:szCs w:val="28"/>
        </w:rPr>
        <w:t>，則</w:t>
      </w:r>
      <w:r w:rsidR="00B14BE7" w:rsidRPr="006053B8">
        <w:rPr>
          <w:rFonts w:eastAsia="標楷體"/>
          <w:color w:val="000000" w:themeColor="text1"/>
          <w:kern w:val="0"/>
          <w:sz w:val="28"/>
          <w:szCs w:val="28"/>
        </w:rPr>
        <w:t>主要受資金流入，以及放款與投資成長增加之影響。</w:t>
      </w:r>
    </w:p>
    <w:p w:rsidR="00854510" w:rsidRPr="006053B8" w:rsidRDefault="00854510" w:rsidP="00854510">
      <w:pPr>
        <w:snapToGrid w:val="0"/>
        <w:spacing w:beforeLines="50" w:before="180" w:line="300" w:lineRule="auto"/>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2-8-1  </w:t>
      </w:r>
      <w:r w:rsidRPr="006053B8">
        <w:rPr>
          <w:rFonts w:eastAsia="標楷體"/>
          <w:b/>
          <w:bCs/>
          <w:color w:val="000000" w:themeColor="text1"/>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54510" w:rsidRPr="006053B8" w:rsidTr="0064388B">
        <w:trPr>
          <w:trHeight w:val="621"/>
          <w:jc w:val="center"/>
        </w:trPr>
        <w:tc>
          <w:tcPr>
            <w:tcW w:w="1638" w:type="dxa"/>
            <w:tcBorders>
              <w:left w:val="nil"/>
              <w:bottom w:val="single" w:sz="4" w:space="0" w:color="auto"/>
            </w:tcBorders>
            <w:vAlign w:val="center"/>
          </w:tcPr>
          <w:p w:rsidR="00854510" w:rsidRPr="006053B8" w:rsidRDefault="00854510" w:rsidP="006438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360" w:type="dxa"/>
            <w:tcBorders>
              <w:left w:val="nil"/>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M2</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513" w:type="dxa"/>
            <w:tcBorders>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M1A</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500" w:type="dxa"/>
            <w:tcBorders>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M1B</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416" w:type="dxa"/>
            <w:tcBorders>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新臺幣兌美元</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平均匯率</w:t>
            </w:r>
          </w:p>
        </w:tc>
        <w:tc>
          <w:tcPr>
            <w:tcW w:w="1336" w:type="dxa"/>
            <w:tcBorders>
              <w:bottom w:val="single" w:sz="4" w:space="0" w:color="auto"/>
              <w:right w:val="nil"/>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金融業隔夜</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拆款利率</w:t>
            </w:r>
            <w:r w:rsidRPr="006053B8">
              <w:rPr>
                <w:rFonts w:eastAsia="標楷體"/>
                <w:color w:val="000000" w:themeColor="text1"/>
                <w:spacing w:val="-20"/>
              </w:rPr>
              <w:t>(%)</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103</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5.66</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9.25</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b/>
                <w:bCs/>
                <w:color w:val="000000" w:themeColor="text1"/>
              </w:rPr>
            </w:pPr>
            <w:r w:rsidRPr="006053B8">
              <w:rPr>
                <w:rFonts w:eastAsia="標楷體"/>
                <w:b/>
                <w:bCs/>
                <w:color w:val="000000" w:themeColor="text1"/>
              </w:rPr>
              <w:t>7.96</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bCs/>
                <w:color w:val="000000" w:themeColor="text1"/>
              </w:rPr>
            </w:pPr>
            <w:r w:rsidRPr="006053B8">
              <w:rPr>
                <w:rFonts w:eastAsia="標楷體"/>
                <w:b/>
                <w:bCs/>
                <w:color w:val="000000" w:themeColor="text1"/>
              </w:rPr>
              <w:t>30.368</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0.387</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104</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6.34</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6.53</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b/>
                <w:bCs/>
                <w:color w:val="000000" w:themeColor="text1"/>
              </w:rPr>
            </w:pPr>
            <w:r w:rsidRPr="006053B8">
              <w:rPr>
                <w:rFonts w:eastAsia="標楷體"/>
                <w:b/>
                <w:bCs/>
                <w:color w:val="000000" w:themeColor="text1"/>
              </w:rPr>
              <w:t>6.10</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bCs/>
                <w:color w:val="000000" w:themeColor="text1"/>
              </w:rPr>
            </w:pPr>
            <w:r w:rsidRPr="006053B8">
              <w:rPr>
                <w:rFonts w:eastAsia="標楷體"/>
                <w:b/>
                <w:bCs/>
                <w:color w:val="000000" w:themeColor="text1"/>
              </w:rPr>
              <w:t>31.898</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0.356</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105</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4.51</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7.11</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b/>
                <w:bCs/>
                <w:color w:val="000000" w:themeColor="text1"/>
              </w:rPr>
            </w:pPr>
            <w:r w:rsidRPr="006053B8">
              <w:rPr>
                <w:rFonts w:eastAsia="標楷體"/>
                <w:b/>
                <w:bCs/>
                <w:color w:val="000000" w:themeColor="text1"/>
              </w:rPr>
              <w:t>6.33</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bCs/>
                <w:color w:val="000000" w:themeColor="text1"/>
              </w:rPr>
            </w:pPr>
            <w:r w:rsidRPr="006053B8">
              <w:rPr>
                <w:rFonts w:eastAsia="標楷體"/>
                <w:b/>
                <w:bCs/>
                <w:color w:val="000000" w:themeColor="text1"/>
              </w:rPr>
              <w:t>32.318</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0.193</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3.75</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b/>
                <w:color w:val="000000" w:themeColor="text1"/>
                <w:spacing w:val="4"/>
                <w:kern w:val="0"/>
                <w:szCs w:val="27"/>
              </w:rPr>
            </w:pPr>
            <w:r w:rsidRPr="006053B8">
              <w:rPr>
                <w:rFonts w:eastAsia="標楷體"/>
                <w:b/>
                <w:color w:val="000000" w:themeColor="text1"/>
                <w:spacing w:val="4"/>
                <w:kern w:val="0"/>
                <w:szCs w:val="27"/>
              </w:rPr>
              <w:t>3.29</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b/>
                <w:color w:val="000000" w:themeColor="text1"/>
              </w:rPr>
            </w:pPr>
            <w:r w:rsidRPr="006053B8">
              <w:rPr>
                <w:rFonts w:eastAsia="標楷體"/>
                <w:b/>
                <w:color w:val="000000" w:themeColor="text1"/>
              </w:rPr>
              <w:t>4.65</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color w:val="000000" w:themeColor="text1"/>
              </w:rPr>
            </w:pPr>
            <w:r w:rsidRPr="006053B8">
              <w:rPr>
                <w:rFonts w:eastAsia="標楷體"/>
                <w:b/>
                <w:color w:val="000000" w:themeColor="text1"/>
              </w:rPr>
              <w:t>30.484</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color w:val="000000" w:themeColor="text1"/>
                <w:spacing w:val="4"/>
                <w:kern w:val="0"/>
                <w:szCs w:val="27"/>
              </w:rPr>
            </w:pPr>
            <w:r w:rsidRPr="006053B8">
              <w:rPr>
                <w:rFonts w:eastAsia="標楷體"/>
                <w:b/>
                <w:color w:val="000000" w:themeColor="text1"/>
                <w:spacing w:val="4"/>
                <w:kern w:val="0"/>
                <w:szCs w:val="27"/>
              </w:rPr>
              <w:t>0.178</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1360" w:type="dxa"/>
            <w:tcBorders>
              <w:top w:val="nil"/>
              <w:left w:val="single" w:sz="4" w:space="0" w:color="auto"/>
              <w:bottom w:val="nil"/>
              <w:right w:val="nil"/>
            </w:tcBorders>
            <w:shd w:val="clear" w:color="auto" w:fill="auto"/>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color w:val="000000" w:themeColor="text1"/>
              </w:rPr>
            </w:pPr>
            <w:r w:rsidRPr="006053B8">
              <w:rPr>
                <w:b/>
                <w:color w:val="000000" w:themeColor="text1"/>
              </w:rPr>
              <w:t>3.52</w:t>
            </w:r>
          </w:p>
        </w:tc>
        <w:tc>
          <w:tcPr>
            <w:tcW w:w="1513" w:type="dxa"/>
            <w:tcBorders>
              <w:top w:val="nil"/>
              <w:left w:val="nil"/>
              <w:bottom w:val="nil"/>
              <w:right w:val="nil"/>
            </w:tcBorders>
            <w:shd w:val="clear" w:color="auto" w:fill="auto"/>
          </w:tcPr>
          <w:p w:rsidR="00854510" w:rsidRPr="006053B8" w:rsidRDefault="00854510" w:rsidP="0064388B">
            <w:pPr>
              <w:snapToGrid w:val="0"/>
              <w:spacing w:line="340" w:lineRule="atLeast"/>
              <w:ind w:rightChars="213" w:right="511"/>
              <w:jc w:val="right"/>
              <w:rPr>
                <w:b/>
                <w:color w:val="000000" w:themeColor="text1"/>
              </w:rPr>
            </w:pPr>
            <w:r w:rsidRPr="006053B8">
              <w:rPr>
                <w:b/>
                <w:color w:val="000000" w:themeColor="text1"/>
              </w:rPr>
              <w:t>6.79</w:t>
            </w:r>
          </w:p>
        </w:tc>
        <w:tc>
          <w:tcPr>
            <w:tcW w:w="1500" w:type="dxa"/>
            <w:tcBorders>
              <w:top w:val="nil"/>
              <w:left w:val="nil"/>
              <w:bottom w:val="nil"/>
              <w:right w:val="nil"/>
            </w:tcBorders>
            <w:shd w:val="clear" w:color="auto" w:fill="auto"/>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rPr>
            </w:pPr>
            <w:r w:rsidRPr="006053B8">
              <w:rPr>
                <w:rFonts w:eastAsia="標楷體"/>
                <w:b/>
                <w:color w:val="000000" w:themeColor="text1"/>
              </w:rPr>
              <w:t>5.32</w:t>
            </w:r>
          </w:p>
        </w:tc>
        <w:tc>
          <w:tcPr>
            <w:tcW w:w="1416" w:type="dxa"/>
            <w:tcBorders>
              <w:top w:val="nil"/>
              <w:left w:val="nil"/>
              <w:bottom w:val="nil"/>
              <w:right w:val="nil"/>
            </w:tcBorders>
            <w:shd w:val="clear" w:color="auto" w:fill="auto"/>
            <w:vAlign w:val="center"/>
          </w:tcPr>
          <w:p w:rsidR="00854510" w:rsidRPr="006053B8" w:rsidRDefault="00854510" w:rsidP="0064388B">
            <w:pPr>
              <w:snapToGrid w:val="0"/>
              <w:spacing w:line="340" w:lineRule="atLeast"/>
              <w:ind w:rightChars="188" w:right="451"/>
              <w:jc w:val="right"/>
              <w:rPr>
                <w:rFonts w:eastAsia="標楷體"/>
                <w:b/>
                <w:color w:val="000000" w:themeColor="text1"/>
              </w:rPr>
            </w:pPr>
            <w:r w:rsidRPr="006053B8">
              <w:rPr>
                <w:rFonts w:eastAsia="標楷體"/>
                <w:b/>
                <w:color w:val="000000" w:themeColor="text1"/>
              </w:rPr>
              <w:t>30.156</w:t>
            </w:r>
          </w:p>
        </w:tc>
        <w:tc>
          <w:tcPr>
            <w:tcW w:w="1336" w:type="dxa"/>
            <w:tcBorders>
              <w:top w:val="nil"/>
              <w:left w:val="nil"/>
              <w:bottom w:val="nil"/>
              <w:right w:val="nil"/>
            </w:tcBorders>
            <w:shd w:val="clear" w:color="auto" w:fill="auto"/>
            <w:vAlign w:val="center"/>
          </w:tcPr>
          <w:p w:rsidR="00854510" w:rsidRPr="006053B8" w:rsidRDefault="00854510" w:rsidP="0064388B">
            <w:pPr>
              <w:snapToGrid w:val="0"/>
              <w:spacing w:line="340" w:lineRule="atLeast"/>
              <w:ind w:rightChars="154" w:right="370"/>
              <w:jc w:val="right"/>
              <w:rPr>
                <w:rFonts w:eastAsia="標楷體"/>
                <w:b/>
                <w:color w:val="000000" w:themeColor="text1"/>
                <w:spacing w:val="4"/>
                <w:kern w:val="0"/>
                <w:szCs w:val="27"/>
              </w:rPr>
            </w:pP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 "0.000" </w:instrText>
            </w:r>
            <w:r w:rsidRPr="006053B8">
              <w:rPr>
                <w:rFonts w:eastAsia="標楷體"/>
                <w:b/>
                <w:color w:val="000000" w:themeColor="text1"/>
                <w:spacing w:val="4"/>
                <w:kern w:val="0"/>
                <w:szCs w:val="27"/>
              </w:rPr>
              <w:fldChar w:fldCharType="separate"/>
            </w:r>
            <w:r w:rsidRPr="006053B8">
              <w:rPr>
                <w:rFonts w:eastAsia="標楷體"/>
                <w:b/>
                <w:noProof/>
                <w:color w:val="000000" w:themeColor="text1"/>
                <w:spacing w:val="4"/>
                <w:kern w:val="0"/>
                <w:szCs w:val="27"/>
              </w:rPr>
              <w:t>0.183</w:t>
            </w:r>
            <w:r w:rsidRPr="006053B8">
              <w:rPr>
                <w:rFonts w:eastAsia="標楷體"/>
                <w:b/>
                <w:color w:val="000000" w:themeColor="text1"/>
                <w:spacing w:val="4"/>
                <w:kern w:val="0"/>
                <w:szCs w:val="27"/>
              </w:rPr>
              <w:fldChar w:fldCharType="end"/>
            </w: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w:instrText>
            </w:r>
            <w:r w:rsidRPr="006053B8">
              <w:rPr>
                <w:rFonts w:eastAsia="標楷體"/>
                <w:b/>
                <w:color w:val="000000" w:themeColor="text1"/>
                <w:spacing w:val="4"/>
                <w:kern w:val="0"/>
                <w:szCs w:val="27"/>
              </w:rPr>
              <w:fldChar w:fldCharType="end"/>
            </w: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w:instrText>
            </w:r>
            <w:r w:rsidRPr="006053B8">
              <w:rPr>
                <w:rFonts w:eastAsia="標楷體"/>
                <w:b/>
                <w:color w:val="000000" w:themeColor="text1"/>
                <w:spacing w:val="4"/>
                <w:kern w:val="0"/>
                <w:szCs w:val="27"/>
              </w:rPr>
              <w:fldChar w:fldCharType="end"/>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3.39</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7.17</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5.31</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30.904</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0.183</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11</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3.09</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6.36</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5.09</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30.857</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0.179</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3.07</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6.25</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5.69</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30.826</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0.183</w:t>
            </w:r>
          </w:p>
        </w:tc>
      </w:tr>
      <w:tr w:rsidR="00854510" w:rsidRPr="006053B8" w:rsidTr="0009059A">
        <w:trPr>
          <w:trHeight w:val="307"/>
          <w:jc w:val="center"/>
        </w:trPr>
        <w:tc>
          <w:tcPr>
            <w:tcW w:w="1638" w:type="dxa"/>
            <w:tcBorders>
              <w:top w:val="nil"/>
              <w:left w:val="nil"/>
              <w:bottom w:val="nil"/>
              <w:right w:val="single" w:sz="4" w:space="0" w:color="auto"/>
            </w:tcBorders>
          </w:tcPr>
          <w:p w:rsidR="00854510" w:rsidRPr="006053B8" w:rsidRDefault="00854510" w:rsidP="00245DFE">
            <w:pPr>
              <w:snapToGrid w:val="0"/>
              <w:spacing w:line="340" w:lineRule="atLeast"/>
              <w:ind w:right="62"/>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r w:rsidRPr="006053B8">
              <w:rPr>
                <w:rFonts w:eastAsia="標楷體"/>
                <w:b/>
                <w:bCs/>
                <w:color w:val="000000" w:themeColor="text1"/>
              </w:rPr>
              <w:t>1~</w:t>
            </w:r>
            <w:r w:rsidR="00245DFE" w:rsidRPr="006053B8">
              <w:rPr>
                <w:rFonts w:eastAsia="標楷體"/>
                <w:b/>
                <w:bCs/>
                <w:color w:val="000000" w:themeColor="text1"/>
              </w:rPr>
              <w:t>10</w:t>
            </w:r>
            <w:r w:rsidRPr="006053B8">
              <w:rPr>
                <w:rFonts w:eastAsia="標楷體"/>
                <w:b/>
                <w:bCs/>
                <w:color w:val="000000" w:themeColor="text1"/>
              </w:rPr>
              <w:t>月</w:t>
            </w:r>
          </w:p>
        </w:tc>
        <w:tc>
          <w:tcPr>
            <w:tcW w:w="1360" w:type="dxa"/>
            <w:tcBorders>
              <w:top w:val="nil"/>
              <w:left w:val="single" w:sz="4" w:space="0" w:color="auto"/>
              <w:bottom w:val="nil"/>
              <w:right w:val="nil"/>
            </w:tcBorders>
          </w:tcPr>
          <w:p w:rsidR="00854510" w:rsidRPr="006053B8" w:rsidRDefault="00854510" w:rsidP="0009059A">
            <w:pPr>
              <w:jc w:val="center"/>
              <w:rPr>
                <w:b/>
                <w:color w:val="000000" w:themeColor="text1"/>
              </w:rPr>
            </w:pPr>
            <w:r w:rsidRPr="006053B8">
              <w:rPr>
                <w:b/>
                <w:color w:val="000000" w:themeColor="text1"/>
              </w:rPr>
              <w:t>3.</w:t>
            </w:r>
            <w:r w:rsidR="0009059A" w:rsidRPr="006053B8">
              <w:rPr>
                <w:b/>
                <w:color w:val="000000" w:themeColor="text1"/>
              </w:rPr>
              <w:t>32</w:t>
            </w:r>
          </w:p>
        </w:tc>
        <w:tc>
          <w:tcPr>
            <w:tcW w:w="1513" w:type="dxa"/>
            <w:tcBorders>
              <w:top w:val="nil"/>
              <w:left w:val="nil"/>
              <w:bottom w:val="nil"/>
              <w:right w:val="nil"/>
            </w:tcBorders>
          </w:tcPr>
          <w:p w:rsidR="00854510" w:rsidRPr="006053B8" w:rsidRDefault="0047381D" w:rsidP="0064388B">
            <w:pPr>
              <w:jc w:val="center"/>
              <w:rPr>
                <w:b/>
                <w:color w:val="000000" w:themeColor="text1"/>
              </w:rPr>
            </w:pPr>
            <w:r w:rsidRPr="006053B8">
              <w:rPr>
                <w:b/>
                <w:color w:val="000000" w:themeColor="text1"/>
              </w:rPr>
              <w:t>6.48</w:t>
            </w:r>
          </w:p>
        </w:tc>
        <w:tc>
          <w:tcPr>
            <w:tcW w:w="1500" w:type="dxa"/>
            <w:tcBorders>
              <w:top w:val="nil"/>
              <w:left w:val="nil"/>
              <w:bottom w:val="nil"/>
              <w:right w:val="nil"/>
            </w:tcBorders>
            <w:shd w:val="clear" w:color="auto" w:fill="auto"/>
            <w:vAlign w:val="center"/>
          </w:tcPr>
          <w:p w:rsidR="00854510" w:rsidRPr="006053B8" w:rsidRDefault="00854510" w:rsidP="0064388B">
            <w:pPr>
              <w:snapToGrid w:val="0"/>
              <w:spacing w:line="340" w:lineRule="atLeast"/>
              <w:ind w:rightChars="189" w:right="454"/>
              <w:jc w:val="right"/>
              <w:rPr>
                <w:rFonts w:eastAsia="標楷體"/>
                <w:b/>
                <w:color w:val="000000" w:themeColor="text1"/>
              </w:rPr>
            </w:pPr>
            <w:r w:rsidRPr="006053B8">
              <w:rPr>
                <w:rFonts w:eastAsia="標楷體"/>
                <w:b/>
                <w:color w:val="000000" w:themeColor="text1"/>
              </w:rPr>
              <w:t>7.</w:t>
            </w:r>
            <w:r w:rsidR="0009059A" w:rsidRPr="006053B8">
              <w:rPr>
                <w:rFonts w:eastAsia="標楷體"/>
                <w:b/>
                <w:color w:val="000000" w:themeColor="text1"/>
              </w:rPr>
              <w:t>09</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color w:val="000000" w:themeColor="text1"/>
              </w:rPr>
            </w:pPr>
            <w:r w:rsidRPr="006053B8">
              <w:rPr>
                <w:rFonts w:eastAsia="標楷體"/>
                <w:b/>
                <w:color w:val="000000" w:themeColor="text1"/>
              </w:rPr>
              <w:t>31.0</w:t>
            </w:r>
            <w:r w:rsidR="0047381D" w:rsidRPr="006053B8">
              <w:rPr>
                <w:rFonts w:eastAsia="標楷體"/>
                <w:b/>
                <w:color w:val="000000" w:themeColor="text1"/>
              </w:rPr>
              <w:t>55</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color w:val="000000" w:themeColor="text1"/>
                <w:spacing w:val="4"/>
                <w:kern w:val="0"/>
                <w:szCs w:val="27"/>
              </w:rPr>
            </w:pPr>
            <w:r w:rsidRPr="006053B8">
              <w:rPr>
                <w:rFonts w:eastAsia="標楷體"/>
                <w:b/>
                <w:color w:val="000000" w:themeColor="text1"/>
                <w:spacing w:val="4"/>
                <w:kern w:val="0"/>
                <w:szCs w:val="27"/>
              </w:rPr>
              <w:t>0.184</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3.14</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7.60</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rPr>
            </w:pPr>
            <w:r w:rsidRPr="006053B8">
              <w:rPr>
                <w:rFonts w:eastAsia="標楷體"/>
                <w:color w:val="000000" w:themeColor="text1"/>
              </w:rPr>
              <w:t>6.55</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30.830</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0.179</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2.92</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4.39</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rPr>
            </w:pPr>
            <w:r w:rsidRPr="006053B8">
              <w:rPr>
                <w:rFonts w:eastAsia="標楷體"/>
                <w:color w:val="000000" w:themeColor="text1"/>
                <w:spacing w:val="4"/>
                <w:kern w:val="0"/>
                <w:szCs w:val="27"/>
              </w:rPr>
              <w:t>5.97</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30.816</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0.180</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3.10</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6.60</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6.87</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30.857</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0.178</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3.71</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7.25</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7.65</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30.861</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0.189</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3.40</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5.93</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7.23</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31.246</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0.188</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3.05</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6.28</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7.35</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31.335</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0.202</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3.38</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5.66</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7.33</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31.089</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0.185</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3.35</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7.45</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7.53</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31.413</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0.180</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3.40</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7.31</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7.39</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31.142</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0.177</w:t>
            </w:r>
          </w:p>
        </w:tc>
      </w:tr>
      <w:tr w:rsidR="00854510" w:rsidRPr="006053B8" w:rsidTr="0064388B">
        <w:trPr>
          <w:trHeight w:val="307"/>
          <w:jc w:val="center"/>
        </w:trPr>
        <w:tc>
          <w:tcPr>
            <w:tcW w:w="1638" w:type="dxa"/>
            <w:tcBorders>
              <w:top w:val="nil"/>
              <w:left w:val="nil"/>
              <w:bottom w:val="single" w:sz="4" w:space="0" w:color="auto"/>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60" w:type="dxa"/>
            <w:tcBorders>
              <w:top w:val="nil"/>
              <w:left w:val="single" w:sz="4" w:space="0" w:color="auto"/>
              <w:bottom w:val="single" w:sz="4" w:space="0" w:color="auto"/>
              <w:right w:val="nil"/>
            </w:tcBorders>
            <w:vAlign w:val="center"/>
          </w:tcPr>
          <w:p w:rsidR="00854510" w:rsidRPr="006053B8" w:rsidRDefault="00B14BE7"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3.79</w:t>
            </w:r>
          </w:p>
        </w:tc>
        <w:tc>
          <w:tcPr>
            <w:tcW w:w="1513" w:type="dxa"/>
            <w:tcBorders>
              <w:top w:val="nil"/>
              <w:left w:val="nil"/>
              <w:bottom w:val="single" w:sz="4" w:space="0" w:color="auto"/>
              <w:right w:val="nil"/>
            </w:tcBorders>
            <w:vAlign w:val="center"/>
          </w:tcPr>
          <w:p w:rsidR="00854510" w:rsidRPr="006053B8" w:rsidRDefault="00B14BE7"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6.39</w:t>
            </w:r>
          </w:p>
        </w:tc>
        <w:tc>
          <w:tcPr>
            <w:tcW w:w="1500" w:type="dxa"/>
            <w:tcBorders>
              <w:top w:val="nil"/>
              <w:left w:val="nil"/>
              <w:bottom w:val="single" w:sz="4" w:space="0" w:color="auto"/>
              <w:right w:val="nil"/>
            </w:tcBorders>
            <w:vAlign w:val="center"/>
          </w:tcPr>
          <w:p w:rsidR="00854510" w:rsidRPr="006053B8" w:rsidRDefault="00B14BE7"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6.99</w:t>
            </w:r>
          </w:p>
        </w:tc>
        <w:tc>
          <w:tcPr>
            <w:tcW w:w="1416" w:type="dxa"/>
            <w:tcBorders>
              <w:top w:val="nil"/>
              <w:left w:val="nil"/>
              <w:bottom w:val="single" w:sz="4" w:space="0" w:color="auto"/>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30.731</w:t>
            </w:r>
          </w:p>
        </w:tc>
        <w:tc>
          <w:tcPr>
            <w:tcW w:w="1336" w:type="dxa"/>
            <w:tcBorders>
              <w:top w:val="nil"/>
              <w:left w:val="nil"/>
              <w:bottom w:val="single" w:sz="4" w:space="0" w:color="auto"/>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0.177</w:t>
            </w:r>
          </w:p>
        </w:tc>
      </w:tr>
    </w:tbl>
    <w:p w:rsidR="00854510" w:rsidRPr="006053B8" w:rsidRDefault="00854510" w:rsidP="00854510">
      <w:pPr>
        <w:spacing w:line="0" w:lineRule="atLeast"/>
        <w:ind w:left="425" w:hangingChars="193" w:hanging="425"/>
        <w:rPr>
          <w:rFonts w:eastAsia="標楷體"/>
          <w:color w:val="000000" w:themeColor="text1"/>
          <w:kern w:val="0"/>
          <w:sz w:val="22"/>
          <w:szCs w:val="22"/>
        </w:rPr>
      </w:pPr>
      <w:proofErr w:type="gramStart"/>
      <w:r w:rsidRPr="006053B8">
        <w:rPr>
          <w:rFonts w:eastAsia="標楷體"/>
          <w:color w:val="000000" w:themeColor="text1"/>
          <w:kern w:val="0"/>
          <w:sz w:val="22"/>
          <w:szCs w:val="22"/>
        </w:rPr>
        <w:t>註</w:t>
      </w:r>
      <w:proofErr w:type="gramEnd"/>
      <w:r w:rsidRPr="006053B8">
        <w:rPr>
          <w:rFonts w:eastAsia="標楷體"/>
          <w:color w:val="000000" w:themeColor="text1"/>
          <w:kern w:val="0"/>
          <w:sz w:val="22"/>
          <w:szCs w:val="22"/>
        </w:rPr>
        <w:t>：</w:t>
      </w:r>
      <w:r w:rsidRPr="006053B8">
        <w:rPr>
          <w:rFonts w:eastAsia="標楷體"/>
          <w:color w:val="000000" w:themeColor="text1"/>
          <w:kern w:val="0"/>
          <w:sz w:val="22"/>
          <w:szCs w:val="22"/>
        </w:rPr>
        <w:t>M1A</w:t>
      </w:r>
      <w:r w:rsidRPr="006053B8">
        <w:rPr>
          <w:rFonts w:eastAsia="標楷體"/>
          <w:color w:val="000000" w:themeColor="text1"/>
          <w:kern w:val="0"/>
          <w:sz w:val="22"/>
          <w:szCs w:val="22"/>
        </w:rPr>
        <w:t>為通貨淨額加上企業及個人在貨幣機構的支票存款及活期存款；</w:t>
      </w:r>
      <w:r w:rsidRPr="006053B8">
        <w:rPr>
          <w:rFonts w:eastAsia="標楷體"/>
          <w:color w:val="000000" w:themeColor="text1"/>
          <w:kern w:val="0"/>
          <w:sz w:val="22"/>
          <w:szCs w:val="22"/>
        </w:rPr>
        <w:t>M1B</w:t>
      </w:r>
      <w:r w:rsidRPr="006053B8">
        <w:rPr>
          <w:rFonts w:eastAsia="標楷體"/>
          <w:color w:val="000000" w:themeColor="text1"/>
          <w:kern w:val="0"/>
          <w:sz w:val="22"/>
          <w:szCs w:val="22"/>
        </w:rPr>
        <w:t>為</w:t>
      </w:r>
      <w:r w:rsidRPr="006053B8">
        <w:rPr>
          <w:rFonts w:eastAsia="標楷體"/>
          <w:color w:val="000000" w:themeColor="text1"/>
          <w:kern w:val="0"/>
          <w:sz w:val="22"/>
          <w:szCs w:val="22"/>
        </w:rPr>
        <w:t>M1A</w:t>
      </w:r>
      <w:r w:rsidRPr="006053B8">
        <w:rPr>
          <w:rFonts w:eastAsia="標楷體"/>
          <w:color w:val="000000" w:themeColor="text1"/>
          <w:kern w:val="0"/>
          <w:sz w:val="22"/>
          <w:szCs w:val="22"/>
        </w:rPr>
        <w:t>加上個人活期儲蓄存款；</w:t>
      </w:r>
      <w:r w:rsidRPr="006053B8">
        <w:rPr>
          <w:rFonts w:eastAsia="標楷體"/>
          <w:color w:val="000000" w:themeColor="text1"/>
          <w:kern w:val="0"/>
          <w:sz w:val="22"/>
          <w:szCs w:val="22"/>
        </w:rPr>
        <w:t>M2</w:t>
      </w:r>
      <w:r w:rsidRPr="006053B8">
        <w:rPr>
          <w:rFonts w:eastAsia="標楷體"/>
          <w:color w:val="000000" w:themeColor="text1"/>
          <w:kern w:val="0"/>
          <w:sz w:val="22"/>
          <w:szCs w:val="22"/>
        </w:rPr>
        <w:t>為</w:t>
      </w:r>
      <w:r w:rsidRPr="006053B8">
        <w:rPr>
          <w:rFonts w:eastAsia="標楷體"/>
          <w:color w:val="000000" w:themeColor="text1"/>
          <w:kern w:val="0"/>
          <w:sz w:val="22"/>
          <w:szCs w:val="22"/>
        </w:rPr>
        <w:t>M1B</w:t>
      </w:r>
      <w:r w:rsidRPr="006053B8">
        <w:rPr>
          <w:rFonts w:eastAsia="標楷體"/>
          <w:color w:val="000000" w:themeColor="text1"/>
          <w:kern w:val="0"/>
          <w:sz w:val="22"/>
          <w:szCs w:val="22"/>
        </w:rPr>
        <w:t>加上</w:t>
      </w:r>
      <w:proofErr w:type="gramStart"/>
      <w:r w:rsidRPr="006053B8">
        <w:rPr>
          <w:rFonts w:eastAsia="標楷體"/>
          <w:color w:val="000000" w:themeColor="text1"/>
          <w:kern w:val="0"/>
          <w:sz w:val="22"/>
          <w:szCs w:val="22"/>
        </w:rPr>
        <w:t>準</w:t>
      </w:r>
      <w:proofErr w:type="gramEnd"/>
      <w:r w:rsidRPr="006053B8">
        <w:rPr>
          <w:rFonts w:eastAsia="標楷體"/>
          <w:color w:val="000000" w:themeColor="text1"/>
          <w:kern w:val="0"/>
          <w:sz w:val="22"/>
          <w:szCs w:val="22"/>
        </w:rPr>
        <w:t>貨幣。</w:t>
      </w:r>
    </w:p>
    <w:p w:rsidR="00854510" w:rsidRPr="006053B8" w:rsidRDefault="00854510" w:rsidP="00854510">
      <w:pPr>
        <w:widowControl/>
        <w:snapToGrid w:val="0"/>
        <w:spacing w:line="0" w:lineRule="atLeast"/>
        <w:jc w:val="both"/>
        <w:rPr>
          <w:rFonts w:eastAsia="標楷體"/>
          <w:color w:val="000000" w:themeColor="text1"/>
          <w:kern w:val="0"/>
          <w:sz w:val="22"/>
          <w:szCs w:val="22"/>
        </w:rPr>
      </w:pPr>
      <w:r w:rsidRPr="006053B8">
        <w:rPr>
          <w:rFonts w:eastAsia="標楷體"/>
          <w:color w:val="000000" w:themeColor="text1"/>
          <w:kern w:val="0"/>
          <w:sz w:val="22"/>
          <w:szCs w:val="22"/>
        </w:rPr>
        <w:t>資料來源：中央銀行。</w:t>
      </w:r>
      <w:r w:rsidRPr="006053B8">
        <w:rPr>
          <w:rFonts w:eastAsia="標楷體"/>
          <w:color w:val="000000" w:themeColor="text1"/>
          <w:kern w:val="0"/>
          <w:sz w:val="22"/>
        </w:rPr>
        <w:br w:type="page"/>
      </w:r>
    </w:p>
    <w:p w:rsidR="00854510" w:rsidRPr="006053B8" w:rsidRDefault="00245DFE" w:rsidP="00854510">
      <w:pPr>
        <w:tabs>
          <w:tab w:val="left" w:pos="574"/>
        </w:tabs>
        <w:snapToGrid w:val="0"/>
        <w:spacing w:before="120" w:line="300" w:lineRule="auto"/>
        <w:ind w:left="426" w:hangingChars="152" w:hanging="426"/>
        <w:rPr>
          <w:rFonts w:eastAsia="標楷體"/>
          <w:bCs/>
          <w:color w:val="000000" w:themeColor="text1"/>
          <w:sz w:val="28"/>
          <w:szCs w:val="28"/>
        </w:rPr>
      </w:pPr>
      <w:r w:rsidRPr="006053B8">
        <w:rPr>
          <w:rFonts w:eastAsia="標楷體"/>
          <w:bCs/>
          <w:noProof/>
          <w:color w:val="000000" w:themeColor="text1"/>
          <w:sz w:val="28"/>
          <w:szCs w:val="28"/>
        </w:rPr>
        <w:lastRenderedPageBreak/>
        <w:drawing>
          <wp:anchor distT="0" distB="0" distL="114300" distR="114300" simplePos="0" relativeHeight="253115904" behindDoc="0" locked="0" layoutInCell="1" allowOverlap="1" wp14:anchorId="5DCF2EA4" wp14:editId="703D2117">
            <wp:simplePos x="0" y="0"/>
            <wp:positionH relativeFrom="column">
              <wp:posOffset>2260600</wp:posOffset>
            </wp:positionH>
            <wp:positionV relativeFrom="paragraph">
              <wp:posOffset>167640</wp:posOffset>
            </wp:positionV>
            <wp:extent cx="3816350" cy="2523490"/>
            <wp:effectExtent l="0" t="0" r="12700" b="10160"/>
            <wp:wrapSquare wrapText="bothSides"/>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854510" w:rsidRPr="006053B8">
        <w:rPr>
          <w:rFonts w:eastAsia="標楷體"/>
          <w:bCs/>
          <w:color w:val="000000" w:themeColor="text1"/>
          <w:sz w:val="28"/>
          <w:szCs w:val="28"/>
        </w:rPr>
        <w:t>２、</w:t>
      </w:r>
      <w:r w:rsidR="00854510" w:rsidRPr="006053B8">
        <w:rPr>
          <w:rFonts w:eastAsia="標楷體"/>
          <w:bCs/>
          <w:color w:val="000000" w:themeColor="text1"/>
          <w:sz w:val="28"/>
          <w:szCs w:val="28"/>
        </w:rPr>
        <w:t>108</w:t>
      </w:r>
      <w:r w:rsidR="00854510" w:rsidRPr="006053B8">
        <w:rPr>
          <w:rFonts w:eastAsia="標楷體"/>
          <w:bCs/>
          <w:color w:val="000000" w:themeColor="text1"/>
          <w:sz w:val="28"/>
          <w:szCs w:val="28"/>
        </w:rPr>
        <w:t>年</w:t>
      </w:r>
      <w:r w:rsidR="00854510" w:rsidRPr="006053B8">
        <w:rPr>
          <w:rFonts w:eastAsia="標楷體"/>
          <w:bCs/>
          <w:color w:val="000000" w:themeColor="text1"/>
          <w:sz w:val="28"/>
          <w:szCs w:val="28"/>
        </w:rPr>
        <w:t>10</w:t>
      </w:r>
      <w:r w:rsidR="00854510" w:rsidRPr="006053B8">
        <w:rPr>
          <w:rFonts w:eastAsia="標楷體"/>
          <w:bCs/>
          <w:color w:val="000000" w:themeColor="text1"/>
          <w:sz w:val="28"/>
          <w:szCs w:val="28"/>
        </w:rPr>
        <w:t>月市場利率</w:t>
      </w:r>
    </w:p>
    <w:p w:rsidR="00854510" w:rsidRPr="006053B8" w:rsidRDefault="00854510"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貨幣市場方面，</w:t>
      </w: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月金融業隔夜拆款利率</w:t>
      </w:r>
      <w:r w:rsidRPr="006053B8">
        <w:rPr>
          <w:rFonts w:eastAsia="標楷體"/>
          <w:color w:val="000000" w:themeColor="text1"/>
          <w:kern w:val="0"/>
          <w:sz w:val="28"/>
          <w:szCs w:val="28"/>
        </w:rPr>
        <w:t>0.177%</w:t>
      </w:r>
      <w:r w:rsidRPr="006053B8">
        <w:rPr>
          <w:rFonts w:eastAsia="標楷體"/>
          <w:color w:val="000000" w:themeColor="text1"/>
          <w:kern w:val="0"/>
          <w:sz w:val="28"/>
          <w:szCs w:val="28"/>
        </w:rPr>
        <w:t>，與上月持平；初級市場商業本票</w:t>
      </w:r>
      <w:r w:rsidRPr="006053B8">
        <w:rPr>
          <w:rFonts w:eastAsia="標楷體"/>
          <w:color w:val="000000" w:themeColor="text1"/>
          <w:kern w:val="0"/>
          <w:sz w:val="28"/>
          <w:szCs w:val="28"/>
        </w:rPr>
        <w:t>30</w:t>
      </w:r>
      <w:r w:rsidRPr="006053B8">
        <w:rPr>
          <w:rFonts w:eastAsia="標楷體"/>
          <w:color w:val="000000" w:themeColor="text1"/>
          <w:kern w:val="0"/>
          <w:sz w:val="28"/>
          <w:szCs w:val="28"/>
        </w:rPr>
        <w:t>天期利率</w:t>
      </w:r>
      <w:r w:rsidRPr="006053B8">
        <w:rPr>
          <w:rFonts w:eastAsia="標楷體"/>
          <w:color w:val="000000" w:themeColor="text1"/>
          <w:kern w:val="0"/>
          <w:sz w:val="28"/>
          <w:szCs w:val="28"/>
        </w:rPr>
        <w:t>0.71%</w:t>
      </w:r>
      <w:r w:rsidRPr="006053B8">
        <w:rPr>
          <w:rFonts w:eastAsia="標楷體"/>
          <w:color w:val="000000" w:themeColor="text1"/>
          <w:kern w:val="0"/>
          <w:sz w:val="28"/>
          <w:szCs w:val="28"/>
        </w:rPr>
        <w:t>，高於上月</w:t>
      </w:r>
      <w:r w:rsidRPr="006053B8">
        <w:rPr>
          <w:rFonts w:eastAsia="標楷體"/>
          <w:color w:val="000000" w:themeColor="text1"/>
          <w:kern w:val="0"/>
          <w:sz w:val="28"/>
          <w:szCs w:val="28"/>
        </w:rPr>
        <w:t>0.70%</w:t>
      </w:r>
      <w:r w:rsidRPr="006053B8">
        <w:rPr>
          <w:rFonts w:eastAsia="標楷體"/>
          <w:color w:val="000000" w:themeColor="text1"/>
          <w:kern w:val="0"/>
          <w:sz w:val="28"/>
          <w:szCs w:val="28"/>
        </w:rPr>
        <w:t>。</w:t>
      </w:r>
    </w:p>
    <w:p w:rsidR="00854510" w:rsidRPr="006053B8" w:rsidRDefault="00854510" w:rsidP="00854510">
      <w:pPr>
        <w:snapToGrid w:val="0"/>
        <w:spacing w:before="360" w:line="300" w:lineRule="auto"/>
        <w:rPr>
          <w:rFonts w:eastAsia="標楷體"/>
          <w:color w:val="000000" w:themeColor="text1"/>
          <w:kern w:val="0"/>
          <w:sz w:val="28"/>
          <w:szCs w:val="28"/>
        </w:rPr>
      </w:pPr>
    </w:p>
    <w:p w:rsidR="00854510" w:rsidRPr="006053B8" w:rsidRDefault="00854510" w:rsidP="00854510">
      <w:pPr>
        <w:snapToGrid w:val="0"/>
        <w:spacing w:before="120" w:line="300" w:lineRule="auto"/>
        <w:ind w:rightChars="-59" w:right="-142"/>
        <w:jc w:val="both"/>
        <w:rPr>
          <w:rFonts w:eastAsia="標楷體"/>
          <w:color w:val="000000" w:themeColor="text1"/>
          <w:sz w:val="28"/>
          <w:szCs w:val="16"/>
        </w:rPr>
      </w:pPr>
    </w:p>
    <w:p w:rsidR="0043265F" w:rsidRPr="006053B8" w:rsidRDefault="0043265F" w:rsidP="0043265F">
      <w:pPr>
        <w:tabs>
          <w:tab w:val="left" w:pos="574"/>
        </w:tabs>
        <w:snapToGrid w:val="0"/>
        <w:spacing w:before="120" w:line="300" w:lineRule="auto"/>
        <w:ind w:left="426" w:hangingChars="152" w:hanging="426"/>
        <w:rPr>
          <w:rFonts w:eastAsia="標楷體"/>
          <w:b/>
          <w:bCs/>
          <w:color w:val="000000" w:themeColor="text1"/>
          <w:sz w:val="28"/>
          <w:szCs w:val="28"/>
          <w:u w:val="single"/>
        </w:rPr>
      </w:pPr>
      <w:r w:rsidRPr="006053B8">
        <w:rPr>
          <w:rFonts w:eastAsia="標楷體"/>
          <w:b/>
          <w:bCs/>
          <w:color w:val="000000" w:themeColor="text1"/>
          <w:sz w:val="28"/>
          <w:szCs w:val="28"/>
        </w:rPr>
        <w:t>３、</w:t>
      </w:r>
      <w:r w:rsidRPr="006053B8">
        <w:rPr>
          <w:rFonts w:eastAsia="標楷體"/>
          <w:b/>
          <w:bCs/>
          <w:color w:val="000000" w:themeColor="text1"/>
          <w:sz w:val="28"/>
          <w:szCs w:val="28"/>
        </w:rPr>
        <w:t>108</w:t>
      </w:r>
      <w:r w:rsidRPr="006053B8">
        <w:rPr>
          <w:rFonts w:eastAsia="標楷體"/>
          <w:b/>
          <w:bCs/>
          <w:color w:val="000000" w:themeColor="text1"/>
          <w:sz w:val="28"/>
          <w:szCs w:val="28"/>
        </w:rPr>
        <w:t>年</w:t>
      </w:r>
      <w:r w:rsidR="00B14BE7" w:rsidRPr="006053B8">
        <w:rPr>
          <w:rFonts w:eastAsia="標楷體"/>
          <w:b/>
          <w:bCs/>
          <w:color w:val="000000" w:themeColor="text1"/>
          <w:sz w:val="28"/>
          <w:szCs w:val="28"/>
        </w:rPr>
        <w:t>10</w:t>
      </w:r>
      <w:r w:rsidRPr="006053B8">
        <w:rPr>
          <w:rFonts w:eastAsia="標楷體"/>
          <w:b/>
          <w:bCs/>
          <w:color w:val="000000" w:themeColor="text1"/>
          <w:sz w:val="28"/>
          <w:szCs w:val="28"/>
        </w:rPr>
        <w:t>月主要金融機構放款</w:t>
      </w:r>
      <w:r w:rsidRPr="006053B8">
        <w:rPr>
          <w:rFonts w:eastAsia="標楷體"/>
          <w:b/>
          <w:bCs/>
          <w:color w:val="000000" w:themeColor="text1"/>
          <w:sz w:val="28"/>
          <w:szCs w:val="28"/>
        </w:rPr>
        <w:br/>
      </w:r>
      <w:r w:rsidRPr="006053B8">
        <w:rPr>
          <w:rFonts w:eastAsia="標楷體"/>
          <w:b/>
          <w:bCs/>
          <w:color w:val="000000" w:themeColor="text1"/>
          <w:sz w:val="28"/>
          <w:szCs w:val="28"/>
        </w:rPr>
        <w:t>及投資</w:t>
      </w:r>
    </w:p>
    <w:p w:rsidR="001B2A85" w:rsidRPr="006053B8" w:rsidRDefault="001B2A85" w:rsidP="001B2A85">
      <w:pPr>
        <w:widowControl/>
        <w:topLinePunct/>
        <w:snapToGrid w:val="0"/>
        <w:spacing w:beforeLines="100" w:before="360" w:line="300" w:lineRule="auto"/>
        <w:ind w:leftChars="118" w:left="283" w:rightChars="-59" w:right="-142" w:firstLineChars="202" w:firstLine="566"/>
        <w:jc w:val="both"/>
        <w:rPr>
          <w:rFonts w:eastAsia="標楷體"/>
          <w:b/>
          <w:bCs/>
          <w:color w:val="000000" w:themeColor="text1"/>
          <w:kern w:val="0"/>
          <w:sz w:val="28"/>
          <w:szCs w:val="20"/>
        </w:rPr>
      </w:pPr>
      <w:r w:rsidRPr="006053B8">
        <w:rPr>
          <w:rFonts w:eastAsia="標楷體"/>
          <w:noProof/>
          <w:color w:val="000000" w:themeColor="text1"/>
          <w:kern w:val="0"/>
          <w:sz w:val="28"/>
          <w:szCs w:val="20"/>
        </w:rPr>
        <w:drawing>
          <wp:anchor distT="0" distB="0" distL="114300" distR="114300" simplePos="0" relativeHeight="253074944" behindDoc="0" locked="0" layoutInCell="1" allowOverlap="1" wp14:anchorId="742B758D" wp14:editId="4249885A">
            <wp:simplePos x="0" y="0"/>
            <wp:positionH relativeFrom="column">
              <wp:posOffset>2134235</wp:posOffset>
            </wp:positionH>
            <wp:positionV relativeFrom="paragraph">
              <wp:posOffset>58420</wp:posOffset>
            </wp:positionV>
            <wp:extent cx="4105275" cy="2858770"/>
            <wp:effectExtent l="0" t="0" r="0" b="0"/>
            <wp:wrapSquare wrapText="bothSides"/>
            <wp:docPr id="502" name="圖表 5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6053B8">
        <w:rPr>
          <w:rFonts w:eastAsia="標楷體"/>
          <w:color w:val="000000" w:themeColor="text1"/>
          <w:kern w:val="0"/>
          <w:sz w:val="28"/>
          <w:szCs w:val="20"/>
        </w:rPr>
        <w:t>108</w:t>
      </w:r>
      <w:r w:rsidRPr="006053B8">
        <w:rPr>
          <w:rFonts w:eastAsia="標楷體"/>
          <w:color w:val="000000" w:themeColor="text1"/>
          <w:kern w:val="0"/>
          <w:sz w:val="28"/>
          <w:szCs w:val="20"/>
        </w:rPr>
        <w:t>年</w:t>
      </w:r>
      <w:r w:rsidR="00B14BE7" w:rsidRPr="006053B8">
        <w:rPr>
          <w:rFonts w:eastAsia="標楷體"/>
          <w:color w:val="000000" w:themeColor="text1"/>
          <w:kern w:val="0"/>
          <w:sz w:val="28"/>
          <w:szCs w:val="20"/>
        </w:rPr>
        <w:t>10</w:t>
      </w:r>
      <w:r w:rsidRPr="006053B8">
        <w:rPr>
          <w:rFonts w:eastAsia="標楷體"/>
          <w:color w:val="000000" w:themeColor="text1"/>
          <w:kern w:val="0"/>
          <w:sz w:val="28"/>
          <w:szCs w:val="20"/>
        </w:rPr>
        <w:t>月主要金融機構放款與投資餘額為</w:t>
      </w:r>
      <w:r w:rsidRPr="006053B8">
        <w:rPr>
          <w:rFonts w:eastAsia="標楷體"/>
          <w:color w:val="000000" w:themeColor="text1"/>
          <w:kern w:val="0"/>
          <w:sz w:val="28"/>
          <w:szCs w:val="20"/>
        </w:rPr>
        <w:t>3</w:t>
      </w:r>
      <w:r w:rsidR="0074682F" w:rsidRPr="006053B8">
        <w:rPr>
          <w:rFonts w:eastAsia="標楷體"/>
          <w:color w:val="000000" w:themeColor="text1"/>
          <w:kern w:val="0"/>
          <w:sz w:val="28"/>
          <w:szCs w:val="20"/>
        </w:rPr>
        <w:t>5</w:t>
      </w:r>
      <w:r w:rsidRPr="006053B8">
        <w:rPr>
          <w:rFonts w:eastAsia="標楷體"/>
          <w:color w:val="000000" w:themeColor="text1"/>
          <w:kern w:val="0"/>
          <w:sz w:val="28"/>
          <w:szCs w:val="20"/>
        </w:rPr>
        <w:t>.</w:t>
      </w:r>
      <w:r w:rsidR="0074682F" w:rsidRPr="006053B8">
        <w:rPr>
          <w:rFonts w:eastAsia="標楷體"/>
          <w:color w:val="000000" w:themeColor="text1"/>
          <w:kern w:val="0"/>
          <w:sz w:val="28"/>
          <w:szCs w:val="20"/>
        </w:rPr>
        <w:t>04</w:t>
      </w:r>
      <w:r w:rsidRPr="006053B8">
        <w:rPr>
          <w:rFonts w:eastAsia="標楷體"/>
          <w:color w:val="000000" w:themeColor="text1"/>
          <w:kern w:val="0"/>
          <w:sz w:val="28"/>
          <w:szCs w:val="20"/>
        </w:rPr>
        <w:t>兆元，較上月增加</w:t>
      </w:r>
      <w:r w:rsidR="003B15BD" w:rsidRPr="006053B8">
        <w:rPr>
          <w:rFonts w:eastAsia="標楷體"/>
          <w:color w:val="000000" w:themeColor="text1"/>
          <w:kern w:val="0"/>
          <w:sz w:val="28"/>
          <w:szCs w:val="20"/>
        </w:rPr>
        <w:t>0.</w:t>
      </w:r>
      <w:r w:rsidR="0074682F" w:rsidRPr="006053B8">
        <w:rPr>
          <w:rFonts w:eastAsia="標楷體"/>
          <w:color w:val="000000" w:themeColor="text1"/>
          <w:kern w:val="0"/>
          <w:sz w:val="28"/>
          <w:szCs w:val="20"/>
        </w:rPr>
        <w:t>08</w:t>
      </w:r>
      <w:r w:rsidRPr="006053B8">
        <w:rPr>
          <w:rFonts w:eastAsia="標楷體"/>
          <w:color w:val="000000" w:themeColor="text1"/>
          <w:kern w:val="0"/>
          <w:sz w:val="28"/>
          <w:szCs w:val="20"/>
        </w:rPr>
        <w:t>兆元，年增率</w:t>
      </w:r>
      <w:r w:rsidR="003B15BD" w:rsidRPr="006053B8">
        <w:rPr>
          <w:rFonts w:eastAsia="標楷體"/>
          <w:color w:val="000000" w:themeColor="text1"/>
          <w:kern w:val="0"/>
          <w:sz w:val="28"/>
          <w:szCs w:val="20"/>
        </w:rPr>
        <w:t>4.</w:t>
      </w:r>
      <w:r w:rsidR="0074682F" w:rsidRPr="006053B8">
        <w:rPr>
          <w:rFonts w:eastAsia="標楷體"/>
          <w:color w:val="000000" w:themeColor="text1"/>
          <w:kern w:val="0"/>
          <w:sz w:val="28"/>
          <w:szCs w:val="20"/>
        </w:rPr>
        <w:t>86</w:t>
      </w:r>
      <w:r w:rsidRPr="006053B8">
        <w:rPr>
          <w:rFonts w:eastAsia="標楷體"/>
          <w:color w:val="000000" w:themeColor="text1"/>
          <w:kern w:val="0"/>
          <w:sz w:val="28"/>
          <w:szCs w:val="20"/>
        </w:rPr>
        <w:t>%</w:t>
      </w:r>
      <w:r w:rsidRPr="006053B8">
        <w:rPr>
          <w:rFonts w:eastAsia="標楷體"/>
          <w:color w:val="000000" w:themeColor="text1"/>
          <w:kern w:val="0"/>
          <w:sz w:val="28"/>
          <w:szCs w:val="20"/>
        </w:rPr>
        <w:t>；放款餘額較上月增加</w:t>
      </w:r>
      <w:r w:rsidRPr="006053B8">
        <w:rPr>
          <w:rFonts w:eastAsia="標楷體"/>
          <w:color w:val="000000" w:themeColor="text1"/>
          <w:kern w:val="0"/>
          <w:sz w:val="28"/>
          <w:szCs w:val="20"/>
        </w:rPr>
        <w:t>0.</w:t>
      </w:r>
      <w:r w:rsidR="0074682F" w:rsidRPr="006053B8">
        <w:rPr>
          <w:rFonts w:eastAsia="標楷體"/>
          <w:color w:val="000000" w:themeColor="text1"/>
          <w:kern w:val="0"/>
          <w:sz w:val="28"/>
          <w:szCs w:val="20"/>
        </w:rPr>
        <w:t>92</w:t>
      </w:r>
      <w:r w:rsidRPr="006053B8">
        <w:rPr>
          <w:rFonts w:eastAsia="標楷體"/>
          <w:color w:val="000000" w:themeColor="text1"/>
          <w:kern w:val="0"/>
          <w:sz w:val="28"/>
          <w:szCs w:val="20"/>
        </w:rPr>
        <w:t>兆元，年增率</w:t>
      </w:r>
      <w:r w:rsidRPr="006053B8">
        <w:rPr>
          <w:rFonts w:eastAsia="標楷體"/>
          <w:color w:val="000000" w:themeColor="text1"/>
          <w:kern w:val="0"/>
          <w:sz w:val="28"/>
          <w:szCs w:val="20"/>
        </w:rPr>
        <w:t>4.</w:t>
      </w:r>
      <w:r w:rsidR="0074682F" w:rsidRPr="006053B8">
        <w:rPr>
          <w:rFonts w:eastAsia="標楷體"/>
          <w:color w:val="000000" w:themeColor="text1"/>
          <w:kern w:val="0"/>
          <w:sz w:val="28"/>
          <w:szCs w:val="20"/>
        </w:rPr>
        <w:t>15</w:t>
      </w:r>
      <w:r w:rsidRPr="006053B8">
        <w:rPr>
          <w:rFonts w:eastAsia="標楷體"/>
          <w:color w:val="000000" w:themeColor="text1"/>
          <w:kern w:val="0"/>
          <w:sz w:val="28"/>
          <w:szCs w:val="20"/>
        </w:rPr>
        <w:t>%</w:t>
      </w:r>
      <w:r w:rsidRPr="006053B8">
        <w:rPr>
          <w:rFonts w:eastAsia="標楷體"/>
          <w:color w:val="000000" w:themeColor="text1"/>
          <w:kern w:val="0"/>
          <w:sz w:val="28"/>
          <w:szCs w:val="20"/>
        </w:rPr>
        <w:t>。</w:t>
      </w:r>
    </w:p>
    <w:p w:rsidR="0043265F" w:rsidRPr="006053B8" w:rsidRDefault="0043265F" w:rsidP="0043265F">
      <w:pPr>
        <w:tabs>
          <w:tab w:val="left" w:pos="540"/>
        </w:tabs>
        <w:spacing w:before="180" w:afterLines="50" w:after="180" w:line="400" w:lineRule="exact"/>
        <w:rPr>
          <w:rFonts w:eastAsia="標楷體"/>
          <w:b/>
          <w:bCs/>
          <w:color w:val="000000" w:themeColor="text1"/>
          <w:sz w:val="28"/>
          <w:szCs w:val="28"/>
        </w:rPr>
      </w:pPr>
    </w:p>
    <w:p w:rsidR="0043265F" w:rsidRPr="006053B8" w:rsidRDefault="0043265F" w:rsidP="0043265F">
      <w:pPr>
        <w:rPr>
          <w:color w:val="000000" w:themeColor="text1"/>
        </w:rPr>
      </w:pPr>
    </w:p>
    <w:p w:rsidR="0043265F" w:rsidRPr="006053B8" w:rsidRDefault="0043265F" w:rsidP="0043265F">
      <w:pPr>
        <w:rPr>
          <w:rFonts w:eastAsia="標楷體"/>
          <w:color w:val="000000" w:themeColor="text1"/>
        </w:rPr>
      </w:pPr>
    </w:p>
    <w:p w:rsidR="00854510" w:rsidRPr="006053B8" w:rsidRDefault="00854510" w:rsidP="00854510">
      <w:pPr>
        <w:tabs>
          <w:tab w:val="left" w:pos="540"/>
        </w:tabs>
        <w:snapToGrid w:val="0"/>
        <w:spacing w:before="120" w:line="300" w:lineRule="auto"/>
        <w:ind w:left="423" w:hangingChars="151" w:hanging="423"/>
        <w:rPr>
          <w:rFonts w:eastAsia="標楷體"/>
          <w:b/>
          <w:bCs/>
          <w:color w:val="000000" w:themeColor="text1"/>
          <w:sz w:val="28"/>
          <w:szCs w:val="28"/>
        </w:rPr>
      </w:pPr>
      <w:bookmarkStart w:id="142" w:name="_Toc525744856"/>
      <w:bookmarkStart w:id="143" w:name="_Toc9926973"/>
      <w:bookmarkEnd w:id="123"/>
      <w:bookmarkEnd w:id="124"/>
      <w:bookmarkEnd w:id="125"/>
      <w:bookmarkEnd w:id="126"/>
      <w:bookmarkEnd w:id="127"/>
      <w:bookmarkEnd w:id="128"/>
      <w:bookmarkEnd w:id="129"/>
      <w:bookmarkEnd w:id="139"/>
      <w:bookmarkEnd w:id="140"/>
      <w:r w:rsidRPr="006053B8">
        <w:rPr>
          <w:rFonts w:eastAsia="標楷體"/>
          <w:b/>
          <w:bCs/>
          <w:color w:val="000000" w:themeColor="text1"/>
          <w:sz w:val="28"/>
          <w:szCs w:val="28"/>
        </w:rPr>
        <w:t>４、</w:t>
      </w:r>
      <w:r w:rsidRPr="006053B8">
        <w:rPr>
          <w:rFonts w:eastAsia="標楷體"/>
          <w:b/>
          <w:bCs/>
          <w:color w:val="000000" w:themeColor="text1"/>
          <w:sz w:val="28"/>
          <w:szCs w:val="28"/>
        </w:rPr>
        <w:t>108</w:t>
      </w:r>
      <w:r w:rsidRPr="006053B8">
        <w:rPr>
          <w:rFonts w:eastAsia="標楷體"/>
          <w:b/>
          <w:bCs/>
          <w:color w:val="000000" w:themeColor="text1"/>
          <w:sz w:val="28"/>
          <w:szCs w:val="28"/>
        </w:rPr>
        <w:t>年</w:t>
      </w:r>
      <w:r w:rsidRPr="006053B8">
        <w:rPr>
          <w:rFonts w:eastAsia="標楷體"/>
          <w:b/>
          <w:bCs/>
          <w:color w:val="000000" w:themeColor="text1"/>
          <w:sz w:val="28"/>
          <w:szCs w:val="28"/>
        </w:rPr>
        <w:t>10</w:t>
      </w:r>
      <w:r w:rsidRPr="006053B8">
        <w:rPr>
          <w:rFonts w:eastAsia="標楷體"/>
          <w:b/>
          <w:bCs/>
          <w:color w:val="000000" w:themeColor="text1"/>
          <w:sz w:val="28"/>
          <w:szCs w:val="28"/>
        </w:rPr>
        <w:t>月平均新臺幣對美元匯率為</w:t>
      </w:r>
      <w:r w:rsidRPr="006053B8">
        <w:rPr>
          <w:rFonts w:eastAsia="標楷體"/>
          <w:b/>
          <w:bCs/>
          <w:color w:val="000000" w:themeColor="text1"/>
          <w:sz w:val="28"/>
          <w:szCs w:val="28"/>
        </w:rPr>
        <w:t>30.731</w:t>
      </w:r>
    </w:p>
    <w:p w:rsidR="00854510" w:rsidRPr="006053B8" w:rsidRDefault="00854510" w:rsidP="00854510">
      <w:pPr>
        <w:snapToGrid w:val="0"/>
        <w:spacing w:beforeLines="50" w:before="180" w:line="300" w:lineRule="auto"/>
        <w:ind w:leftChars="18" w:left="43" w:rightChars="-61" w:right="-146" w:firstLineChars="302" w:firstLine="846"/>
        <w:jc w:val="both"/>
        <w:rPr>
          <w:rFonts w:eastAsia="標楷體"/>
          <w:color w:val="000000" w:themeColor="text1"/>
          <w:kern w:val="0"/>
          <w:sz w:val="28"/>
          <w:szCs w:val="20"/>
        </w:rPr>
      </w:pPr>
      <w:r w:rsidRPr="006053B8">
        <w:rPr>
          <w:rFonts w:eastAsia="標楷體"/>
          <w:color w:val="000000" w:themeColor="text1"/>
          <w:kern w:val="0"/>
          <w:sz w:val="28"/>
          <w:szCs w:val="20"/>
        </w:rPr>
        <w:t>108</w:t>
      </w:r>
      <w:r w:rsidRPr="006053B8">
        <w:rPr>
          <w:rFonts w:eastAsia="標楷體"/>
          <w:color w:val="000000" w:themeColor="text1"/>
          <w:kern w:val="0"/>
          <w:sz w:val="28"/>
          <w:szCs w:val="20"/>
        </w:rPr>
        <w:t>年</w:t>
      </w:r>
      <w:r w:rsidRPr="006053B8">
        <w:rPr>
          <w:rFonts w:eastAsia="標楷體"/>
          <w:color w:val="000000" w:themeColor="text1"/>
          <w:kern w:val="0"/>
          <w:sz w:val="28"/>
          <w:szCs w:val="20"/>
        </w:rPr>
        <w:t>10</w:t>
      </w:r>
      <w:r w:rsidRPr="006053B8">
        <w:rPr>
          <w:rFonts w:eastAsia="標楷體"/>
          <w:color w:val="000000" w:themeColor="text1"/>
          <w:kern w:val="0"/>
          <w:sz w:val="28"/>
          <w:szCs w:val="20"/>
        </w:rPr>
        <w:t>月新臺幣對美元平均匯率為</w:t>
      </w:r>
      <w:r w:rsidRPr="006053B8">
        <w:rPr>
          <w:rFonts w:eastAsia="標楷體"/>
          <w:color w:val="000000" w:themeColor="text1"/>
          <w:kern w:val="0"/>
          <w:sz w:val="28"/>
          <w:szCs w:val="20"/>
        </w:rPr>
        <w:t>30.731</w:t>
      </w:r>
      <w:r w:rsidRPr="006053B8">
        <w:rPr>
          <w:rFonts w:eastAsia="標楷體"/>
          <w:color w:val="000000" w:themeColor="text1"/>
          <w:kern w:val="0"/>
          <w:sz w:val="28"/>
          <w:szCs w:val="20"/>
        </w:rPr>
        <w:t>，較上月匯率</w:t>
      </w:r>
      <w:r w:rsidRPr="006053B8">
        <w:rPr>
          <w:rFonts w:eastAsia="標楷體"/>
          <w:color w:val="000000" w:themeColor="text1"/>
          <w:kern w:val="0"/>
          <w:sz w:val="28"/>
          <w:szCs w:val="20"/>
        </w:rPr>
        <w:t>31.142</w:t>
      </w:r>
      <w:r w:rsidRPr="006053B8">
        <w:rPr>
          <w:rFonts w:eastAsia="標楷體"/>
          <w:color w:val="000000" w:themeColor="text1"/>
          <w:kern w:val="0"/>
          <w:sz w:val="28"/>
          <w:szCs w:val="20"/>
        </w:rPr>
        <w:t>升值</w:t>
      </w:r>
      <w:r w:rsidR="00245DFE" w:rsidRPr="006053B8">
        <w:rPr>
          <w:rFonts w:eastAsia="標楷體"/>
          <w:color w:val="000000" w:themeColor="text1"/>
          <w:kern w:val="0"/>
          <w:sz w:val="28"/>
          <w:szCs w:val="20"/>
        </w:rPr>
        <w:t>1.34</w:t>
      </w:r>
      <w:r w:rsidRPr="006053B8">
        <w:rPr>
          <w:rFonts w:eastAsia="標楷體"/>
          <w:color w:val="000000" w:themeColor="text1"/>
          <w:kern w:val="0"/>
          <w:sz w:val="28"/>
          <w:szCs w:val="20"/>
        </w:rPr>
        <w:t>%</w:t>
      </w:r>
      <w:r w:rsidRPr="006053B8">
        <w:rPr>
          <w:rFonts w:eastAsia="標楷體"/>
          <w:color w:val="000000" w:themeColor="text1"/>
          <w:kern w:val="0"/>
          <w:sz w:val="28"/>
          <w:szCs w:val="20"/>
        </w:rPr>
        <w:t>，較上年同月匯率</w:t>
      </w:r>
      <w:r w:rsidRPr="006053B8">
        <w:rPr>
          <w:rFonts w:eastAsia="標楷體"/>
          <w:color w:val="000000" w:themeColor="text1"/>
          <w:kern w:val="0"/>
          <w:sz w:val="28"/>
          <w:szCs w:val="20"/>
        </w:rPr>
        <w:t>30.904</w:t>
      </w:r>
      <w:r w:rsidR="00245DFE" w:rsidRPr="006053B8">
        <w:rPr>
          <w:rFonts w:eastAsia="標楷體"/>
          <w:color w:val="000000" w:themeColor="text1"/>
          <w:kern w:val="0"/>
          <w:sz w:val="28"/>
          <w:szCs w:val="20"/>
        </w:rPr>
        <w:t>升</w:t>
      </w:r>
      <w:r w:rsidRPr="006053B8">
        <w:rPr>
          <w:rFonts w:eastAsia="標楷體"/>
          <w:color w:val="000000" w:themeColor="text1"/>
          <w:kern w:val="0"/>
          <w:sz w:val="28"/>
          <w:szCs w:val="20"/>
        </w:rPr>
        <w:t>值</w:t>
      </w:r>
      <w:r w:rsidRPr="006053B8">
        <w:rPr>
          <w:rFonts w:eastAsia="標楷體"/>
          <w:color w:val="000000" w:themeColor="text1"/>
          <w:kern w:val="0"/>
          <w:sz w:val="28"/>
          <w:szCs w:val="20"/>
        </w:rPr>
        <w:t>0.56%</w:t>
      </w:r>
      <w:r w:rsidRPr="006053B8">
        <w:rPr>
          <w:rFonts w:eastAsia="標楷體"/>
          <w:color w:val="000000" w:themeColor="text1"/>
          <w:kern w:val="0"/>
          <w:sz w:val="28"/>
          <w:szCs w:val="20"/>
        </w:rPr>
        <w:t>。</w:t>
      </w:r>
    </w:p>
    <w:p w:rsidR="00854510" w:rsidRPr="006053B8" w:rsidRDefault="00854510" w:rsidP="00854510">
      <w:pPr>
        <w:tabs>
          <w:tab w:val="left" w:pos="540"/>
        </w:tabs>
        <w:snapToGrid w:val="0"/>
        <w:spacing w:before="120" w:line="300" w:lineRule="auto"/>
        <w:ind w:left="423" w:hangingChars="151" w:hanging="423"/>
        <w:rPr>
          <w:rFonts w:eastAsia="標楷體"/>
          <w:color w:val="000000" w:themeColor="text1"/>
          <w:kern w:val="0"/>
          <w:sz w:val="28"/>
          <w:szCs w:val="20"/>
        </w:rPr>
      </w:pPr>
    </w:p>
    <w:p w:rsidR="00245DFE" w:rsidRPr="006053B8" w:rsidRDefault="00245DFE" w:rsidP="00854510">
      <w:pPr>
        <w:tabs>
          <w:tab w:val="left" w:pos="540"/>
        </w:tabs>
        <w:snapToGrid w:val="0"/>
        <w:spacing w:before="120" w:line="300" w:lineRule="auto"/>
        <w:ind w:left="423" w:hangingChars="151" w:hanging="423"/>
        <w:rPr>
          <w:rFonts w:eastAsia="標楷體"/>
          <w:color w:val="000000" w:themeColor="text1"/>
          <w:kern w:val="0"/>
          <w:sz w:val="28"/>
          <w:szCs w:val="20"/>
        </w:rPr>
      </w:pPr>
    </w:p>
    <w:p w:rsidR="00854510" w:rsidRPr="006053B8" w:rsidRDefault="00854510" w:rsidP="00854510">
      <w:pPr>
        <w:snapToGrid w:val="0"/>
        <w:spacing w:before="360" w:line="300" w:lineRule="auto"/>
        <w:ind w:left="566" w:hangingChars="202" w:hanging="566"/>
        <w:rPr>
          <w:rFonts w:eastAsia="標楷體"/>
          <w:b/>
          <w:bCs/>
          <w:color w:val="000000" w:themeColor="text1"/>
          <w:sz w:val="28"/>
          <w:szCs w:val="28"/>
        </w:rPr>
      </w:pPr>
      <w:r w:rsidRPr="006053B8">
        <w:rPr>
          <w:rFonts w:eastAsia="標楷體"/>
          <w:b/>
          <w:bCs/>
          <w:color w:val="000000" w:themeColor="text1"/>
          <w:sz w:val="28"/>
          <w:szCs w:val="28"/>
        </w:rPr>
        <w:lastRenderedPageBreak/>
        <w:t>５、</w:t>
      </w:r>
      <w:r w:rsidRPr="006053B8">
        <w:rPr>
          <w:rFonts w:eastAsia="標楷體"/>
          <w:b/>
          <w:bCs/>
          <w:color w:val="000000" w:themeColor="text1"/>
          <w:sz w:val="28"/>
          <w:szCs w:val="28"/>
        </w:rPr>
        <w:t>108</w:t>
      </w:r>
      <w:r w:rsidRPr="006053B8">
        <w:rPr>
          <w:rFonts w:eastAsia="標楷體"/>
          <w:b/>
          <w:bCs/>
          <w:color w:val="000000" w:themeColor="text1"/>
          <w:sz w:val="28"/>
          <w:szCs w:val="28"/>
        </w:rPr>
        <w:t>年</w:t>
      </w:r>
      <w:r w:rsidRPr="006053B8">
        <w:rPr>
          <w:rFonts w:eastAsia="標楷體"/>
          <w:b/>
          <w:bCs/>
          <w:color w:val="000000" w:themeColor="text1"/>
          <w:sz w:val="28"/>
          <w:szCs w:val="28"/>
        </w:rPr>
        <w:t>10</w:t>
      </w:r>
      <w:r w:rsidRPr="006053B8">
        <w:rPr>
          <w:rFonts w:eastAsia="標楷體"/>
          <w:b/>
          <w:bCs/>
          <w:color w:val="000000" w:themeColor="text1"/>
          <w:sz w:val="28"/>
          <w:szCs w:val="28"/>
        </w:rPr>
        <w:t>月底外匯存底為</w:t>
      </w:r>
      <w:r w:rsidRPr="006053B8">
        <w:rPr>
          <w:rFonts w:eastAsia="標楷體"/>
          <w:b/>
          <w:bCs/>
          <w:color w:val="000000" w:themeColor="text1"/>
          <w:sz w:val="28"/>
          <w:szCs w:val="28"/>
        </w:rPr>
        <w:t>4,724.76</w:t>
      </w:r>
      <w:r w:rsidRPr="006053B8">
        <w:rPr>
          <w:rFonts w:eastAsia="標楷體"/>
          <w:b/>
          <w:bCs/>
          <w:color w:val="000000" w:themeColor="text1"/>
          <w:sz w:val="28"/>
          <w:szCs w:val="28"/>
        </w:rPr>
        <w:t>億美元</w:t>
      </w:r>
    </w:p>
    <w:p w:rsidR="00854510" w:rsidRPr="006053B8" w:rsidRDefault="00854510"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noProof/>
          <w:color w:val="000000" w:themeColor="text1"/>
          <w:kern w:val="0"/>
          <w:sz w:val="28"/>
          <w:szCs w:val="28"/>
        </w:rPr>
        <w:drawing>
          <wp:anchor distT="0" distB="0" distL="114300" distR="114300" simplePos="0" relativeHeight="253117952" behindDoc="1" locked="0" layoutInCell="1" allowOverlap="1" wp14:anchorId="1A00AE5A" wp14:editId="272D7B61">
            <wp:simplePos x="0" y="0"/>
            <wp:positionH relativeFrom="column">
              <wp:posOffset>3099435</wp:posOffset>
            </wp:positionH>
            <wp:positionV relativeFrom="paragraph">
              <wp:posOffset>248920</wp:posOffset>
            </wp:positionV>
            <wp:extent cx="3054350" cy="2572385"/>
            <wp:effectExtent l="0" t="0" r="0" b="0"/>
            <wp:wrapSquare wrapText="bothSides"/>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月底，我國外匯存底金額為</w:t>
      </w:r>
      <w:r w:rsidRPr="006053B8">
        <w:rPr>
          <w:rFonts w:eastAsia="標楷體"/>
          <w:color w:val="000000" w:themeColor="text1"/>
          <w:kern w:val="0"/>
          <w:sz w:val="28"/>
          <w:szCs w:val="28"/>
        </w:rPr>
        <w:t>4,724.76</w:t>
      </w:r>
      <w:r w:rsidRPr="006053B8">
        <w:rPr>
          <w:rFonts w:eastAsia="標楷體"/>
          <w:color w:val="000000" w:themeColor="text1"/>
          <w:kern w:val="0"/>
          <w:sz w:val="28"/>
          <w:szCs w:val="28"/>
        </w:rPr>
        <w:t>億美元，較上月底增加</w:t>
      </w:r>
      <w:r w:rsidRPr="006053B8">
        <w:rPr>
          <w:rFonts w:eastAsia="標楷體"/>
          <w:color w:val="000000" w:themeColor="text1"/>
          <w:kern w:val="0"/>
          <w:sz w:val="28"/>
          <w:szCs w:val="28"/>
        </w:rPr>
        <w:t>29.87</w:t>
      </w:r>
      <w:r w:rsidRPr="006053B8">
        <w:rPr>
          <w:rFonts w:eastAsia="標楷體"/>
          <w:color w:val="000000" w:themeColor="text1"/>
          <w:kern w:val="0"/>
          <w:sz w:val="28"/>
          <w:szCs w:val="28"/>
        </w:rPr>
        <w:t>億美元，主要係歐元等貨幣對</w:t>
      </w:r>
      <w:r w:rsidR="00245DFE" w:rsidRPr="006053B8">
        <w:rPr>
          <w:rFonts w:eastAsia="標楷體"/>
          <w:color w:val="000000" w:themeColor="text1"/>
          <w:kern w:val="0"/>
          <w:sz w:val="28"/>
          <w:szCs w:val="28"/>
        </w:rPr>
        <w:t>美元</w:t>
      </w:r>
      <w:r w:rsidRPr="006053B8">
        <w:rPr>
          <w:rFonts w:eastAsia="標楷體"/>
          <w:color w:val="000000" w:themeColor="text1"/>
          <w:kern w:val="0"/>
          <w:sz w:val="28"/>
          <w:szCs w:val="28"/>
        </w:rPr>
        <w:t>升值，以該等貨幣持有外匯折成美元後金額增加，以及外匯存底</w:t>
      </w:r>
      <w:r w:rsidR="00245DFE" w:rsidRPr="006053B8">
        <w:rPr>
          <w:rFonts w:eastAsia="標楷體"/>
          <w:color w:val="000000" w:themeColor="text1"/>
          <w:kern w:val="0"/>
          <w:sz w:val="28"/>
          <w:szCs w:val="28"/>
        </w:rPr>
        <w:t>投資</w:t>
      </w:r>
      <w:r w:rsidRPr="006053B8">
        <w:rPr>
          <w:rFonts w:eastAsia="標楷體"/>
          <w:color w:val="000000" w:themeColor="text1"/>
          <w:kern w:val="0"/>
          <w:sz w:val="28"/>
          <w:szCs w:val="28"/>
        </w:rPr>
        <w:t>運用收益所致。</w:t>
      </w:r>
    </w:p>
    <w:p w:rsidR="00854510" w:rsidRPr="006053B8" w:rsidRDefault="00854510" w:rsidP="00854510">
      <w:pPr>
        <w:widowControl/>
        <w:topLinePunct/>
        <w:snapToGrid w:val="0"/>
        <w:spacing w:beforeLines="50" w:before="180" w:line="300" w:lineRule="auto"/>
        <w:ind w:leftChars="118" w:left="283" w:rightChars="-59" w:right="-142" w:firstLineChars="236" w:firstLine="661"/>
        <w:jc w:val="both"/>
        <w:rPr>
          <w:rFonts w:eastAsia="標楷體"/>
          <w:color w:val="000000" w:themeColor="text1"/>
          <w:sz w:val="28"/>
          <w:szCs w:val="28"/>
        </w:rPr>
      </w:pPr>
    </w:p>
    <w:p w:rsidR="00854510" w:rsidRPr="006053B8" w:rsidRDefault="00854510" w:rsidP="00854510">
      <w:pPr>
        <w:widowControl/>
        <w:topLinePunct/>
        <w:snapToGrid w:val="0"/>
        <w:spacing w:beforeLines="100" w:before="360" w:line="300" w:lineRule="auto"/>
        <w:ind w:rightChars="-59" w:right="-142"/>
        <w:jc w:val="both"/>
        <w:rPr>
          <w:rFonts w:eastAsia="標楷體"/>
          <w:b/>
          <w:bCs/>
          <w:color w:val="000000" w:themeColor="text1"/>
          <w:kern w:val="0"/>
          <w:sz w:val="28"/>
          <w:szCs w:val="20"/>
        </w:rPr>
      </w:pPr>
    </w:p>
    <w:p w:rsidR="00854510" w:rsidRPr="006053B8" w:rsidRDefault="00854510" w:rsidP="00854510">
      <w:pPr>
        <w:widowControl/>
        <w:topLinePunct/>
        <w:snapToGrid w:val="0"/>
        <w:spacing w:beforeLines="100" w:before="360" w:line="300" w:lineRule="auto"/>
        <w:ind w:rightChars="-59" w:right="-142"/>
        <w:jc w:val="both"/>
        <w:rPr>
          <w:rFonts w:eastAsia="標楷體"/>
          <w:b/>
          <w:bCs/>
          <w:color w:val="000000" w:themeColor="text1"/>
          <w:kern w:val="0"/>
          <w:sz w:val="28"/>
          <w:szCs w:val="20"/>
        </w:rPr>
      </w:pPr>
    </w:p>
    <w:p w:rsidR="00854510" w:rsidRPr="006053B8" w:rsidRDefault="00854510" w:rsidP="00854510">
      <w:pPr>
        <w:widowControl/>
        <w:topLinePunct/>
        <w:snapToGrid w:val="0"/>
        <w:spacing w:beforeLines="100" w:before="360" w:line="300" w:lineRule="auto"/>
        <w:ind w:rightChars="-59" w:right="-142"/>
        <w:jc w:val="both"/>
        <w:rPr>
          <w:rFonts w:eastAsia="標楷體"/>
          <w:b/>
          <w:bCs/>
          <w:color w:val="000000" w:themeColor="text1"/>
          <w:kern w:val="0"/>
          <w:sz w:val="28"/>
          <w:szCs w:val="20"/>
        </w:rPr>
      </w:pPr>
      <w:r w:rsidRPr="006053B8">
        <w:rPr>
          <w:rFonts w:eastAsia="標楷體"/>
          <w:b/>
          <w:bCs/>
          <w:color w:val="000000" w:themeColor="text1"/>
          <w:kern w:val="0"/>
          <w:sz w:val="28"/>
          <w:szCs w:val="20"/>
        </w:rPr>
        <w:t>６、</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Pr="006053B8">
        <w:rPr>
          <w:rFonts w:eastAsia="標楷體"/>
          <w:b/>
          <w:bCs/>
          <w:color w:val="000000" w:themeColor="text1"/>
          <w:kern w:val="0"/>
          <w:sz w:val="28"/>
          <w:szCs w:val="20"/>
        </w:rPr>
        <w:t>10</w:t>
      </w:r>
      <w:r w:rsidRPr="006053B8">
        <w:rPr>
          <w:rFonts w:eastAsia="標楷體"/>
          <w:b/>
          <w:bCs/>
          <w:color w:val="000000" w:themeColor="text1"/>
          <w:kern w:val="0"/>
          <w:sz w:val="28"/>
          <w:szCs w:val="20"/>
        </w:rPr>
        <w:t>月臺灣加權股價平均收盤指數為</w:t>
      </w:r>
      <w:r w:rsidRPr="006053B8">
        <w:rPr>
          <w:rFonts w:eastAsia="標楷體"/>
          <w:b/>
          <w:bCs/>
          <w:color w:val="000000" w:themeColor="text1"/>
          <w:kern w:val="0"/>
          <w:sz w:val="28"/>
          <w:szCs w:val="20"/>
        </w:rPr>
        <w:t>11,139.82</w:t>
      </w:r>
    </w:p>
    <w:p w:rsidR="00854510" w:rsidRPr="006053B8" w:rsidRDefault="00854510" w:rsidP="00854510">
      <w:pPr>
        <w:widowControl/>
        <w:topLinePunct/>
        <w:snapToGrid w:val="0"/>
        <w:spacing w:beforeLines="50" w:before="180" w:line="300" w:lineRule="auto"/>
        <w:ind w:leftChars="118" w:left="283" w:rightChars="-59" w:right="-142" w:firstLineChars="202" w:firstLine="566"/>
        <w:jc w:val="both"/>
        <w:rPr>
          <w:rFonts w:eastAsia="標楷體"/>
          <w:color w:val="000000" w:themeColor="text1"/>
          <w:spacing w:val="-4"/>
          <w:kern w:val="0"/>
          <w:sz w:val="28"/>
          <w:szCs w:val="20"/>
        </w:rPr>
      </w:pPr>
      <w:r w:rsidRPr="006053B8">
        <w:rPr>
          <w:rFonts w:eastAsia="標楷體"/>
          <w:color w:val="000000" w:themeColor="text1"/>
          <w:kern w:val="0"/>
          <w:sz w:val="28"/>
          <w:szCs w:val="20"/>
        </w:rPr>
        <w:t>臺灣股票市場</w:t>
      </w:r>
      <w:r w:rsidRPr="006053B8">
        <w:rPr>
          <w:rFonts w:eastAsia="標楷體"/>
          <w:color w:val="000000" w:themeColor="text1"/>
          <w:kern w:val="0"/>
          <w:sz w:val="28"/>
          <w:szCs w:val="20"/>
        </w:rPr>
        <w:t>108</w:t>
      </w:r>
      <w:r w:rsidRPr="006053B8">
        <w:rPr>
          <w:rFonts w:eastAsia="標楷體"/>
          <w:color w:val="000000" w:themeColor="text1"/>
          <w:kern w:val="0"/>
          <w:sz w:val="28"/>
          <w:szCs w:val="20"/>
        </w:rPr>
        <w:t>年</w:t>
      </w:r>
      <w:r w:rsidRPr="006053B8">
        <w:rPr>
          <w:rFonts w:eastAsia="標楷體"/>
          <w:color w:val="000000" w:themeColor="text1"/>
          <w:kern w:val="0"/>
          <w:sz w:val="28"/>
          <w:szCs w:val="20"/>
        </w:rPr>
        <w:t>10</w:t>
      </w:r>
      <w:r w:rsidRPr="006053B8">
        <w:rPr>
          <w:rFonts w:eastAsia="標楷體"/>
          <w:color w:val="000000" w:themeColor="text1"/>
          <w:kern w:val="0"/>
          <w:sz w:val="28"/>
          <w:szCs w:val="20"/>
        </w:rPr>
        <w:t>月平均股價收盤指數為</w:t>
      </w:r>
      <w:r w:rsidRPr="006053B8">
        <w:rPr>
          <w:rFonts w:eastAsia="標楷體"/>
          <w:color w:val="000000" w:themeColor="text1"/>
          <w:kern w:val="0"/>
          <w:sz w:val="28"/>
          <w:szCs w:val="20"/>
        </w:rPr>
        <w:t>11,139.82</w:t>
      </w:r>
      <w:r w:rsidRPr="006053B8">
        <w:rPr>
          <w:rFonts w:eastAsia="標楷體"/>
          <w:color w:val="000000" w:themeColor="text1"/>
          <w:kern w:val="0"/>
          <w:sz w:val="28"/>
          <w:szCs w:val="20"/>
        </w:rPr>
        <w:t>，較上月</w:t>
      </w:r>
      <w:r w:rsidRPr="006053B8">
        <w:rPr>
          <w:rFonts w:eastAsia="標楷體"/>
          <w:color w:val="000000" w:themeColor="text1"/>
          <w:spacing w:val="-4"/>
          <w:kern w:val="0"/>
          <w:sz w:val="28"/>
          <w:szCs w:val="20"/>
        </w:rPr>
        <w:t>平均收盤指數</w:t>
      </w:r>
      <w:r w:rsidRPr="006053B8">
        <w:rPr>
          <w:rFonts w:eastAsia="標楷體"/>
          <w:color w:val="000000" w:themeColor="text1"/>
          <w:kern w:val="0"/>
          <w:sz w:val="28"/>
          <w:szCs w:val="20"/>
        </w:rPr>
        <w:t>10,815.76</w:t>
      </w:r>
      <w:r w:rsidRPr="006053B8">
        <w:rPr>
          <w:rFonts w:eastAsia="標楷體"/>
          <w:color w:val="000000" w:themeColor="text1"/>
          <w:kern w:val="0"/>
          <w:sz w:val="28"/>
          <w:szCs w:val="20"/>
        </w:rPr>
        <w:t>上漲</w:t>
      </w:r>
      <w:r w:rsidRPr="006053B8">
        <w:rPr>
          <w:rFonts w:eastAsia="標楷體"/>
          <w:color w:val="000000" w:themeColor="text1"/>
          <w:kern w:val="0"/>
          <w:sz w:val="28"/>
          <w:szCs w:val="20"/>
        </w:rPr>
        <w:t>3.00</w:t>
      </w:r>
      <w:r w:rsidRPr="006053B8">
        <w:rPr>
          <w:rFonts w:eastAsia="標楷體"/>
          <w:color w:val="000000" w:themeColor="text1"/>
          <w:spacing w:val="-4"/>
          <w:kern w:val="0"/>
          <w:sz w:val="28"/>
          <w:szCs w:val="20"/>
        </w:rPr>
        <w:t>%</w:t>
      </w:r>
      <w:r w:rsidRPr="006053B8">
        <w:rPr>
          <w:rFonts w:eastAsia="標楷體"/>
          <w:color w:val="000000" w:themeColor="text1"/>
          <w:spacing w:val="-4"/>
          <w:kern w:val="0"/>
          <w:sz w:val="28"/>
          <w:szCs w:val="20"/>
        </w:rPr>
        <w:t>，較上年同月</w:t>
      </w:r>
      <w:r w:rsidRPr="006053B8">
        <w:rPr>
          <w:rFonts w:eastAsia="標楷體"/>
          <w:color w:val="000000" w:themeColor="text1"/>
          <w:spacing w:val="-4"/>
          <w:kern w:val="0"/>
          <w:sz w:val="28"/>
          <w:szCs w:val="20"/>
        </w:rPr>
        <w:t>10,088.36</w:t>
      </w:r>
      <w:r w:rsidRPr="006053B8">
        <w:rPr>
          <w:rFonts w:eastAsia="標楷體"/>
          <w:color w:val="000000" w:themeColor="text1"/>
          <w:kern w:val="0"/>
          <w:sz w:val="28"/>
          <w:szCs w:val="20"/>
        </w:rPr>
        <w:t>上漲</w:t>
      </w:r>
      <w:r w:rsidRPr="006053B8">
        <w:rPr>
          <w:rFonts w:eastAsia="標楷體"/>
          <w:color w:val="000000" w:themeColor="text1"/>
          <w:spacing w:val="-4"/>
          <w:kern w:val="0"/>
          <w:sz w:val="28"/>
          <w:szCs w:val="20"/>
        </w:rPr>
        <w:t>10.42%</w:t>
      </w:r>
      <w:r w:rsidRPr="006053B8">
        <w:rPr>
          <w:rFonts w:eastAsia="標楷體"/>
          <w:color w:val="000000" w:themeColor="text1"/>
          <w:spacing w:val="-4"/>
          <w:kern w:val="0"/>
          <w:sz w:val="28"/>
          <w:szCs w:val="20"/>
        </w:rPr>
        <w:t>。</w:t>
      </w:r>
    </w:p>
    <w:p w:rsidR="00854510" w:rsidRPr="006053B8" w:rsidRDefault="00854510" w:rsidP="00854510">
      <w:pPr>
        <w:widowControl/>
        <w:topLinePunct/>
        <w:snapToGrid w:val="0"/>
        <w:spacing w:beforeLines="50" w:before="180" w:line="300" w:lineRule="auto"/>
        <w:ind w:leftChars="118" w:left="283" w:rightChars="-59" w:right="-142" w:firstLineChars="202" w:firstLine="549"/>
        <w:jc w:val="both"/>
        <w:rPr>
          <w:rFonts w:eastAsia="標楷體"/>
          <w:color w:val="000000" w:themeColor="text1"/>
          <w:spacing w:val="-4"/>
          <w:kern w:val="0"/>
          <w:sz w:val="28"/>
          <w:szCs w:val="20"/>
        </w:rPr>
      </w:pPr>
    </w:p>
    <w:p w:rsidR="00854510" w:rsidRPr="006053B8" w:rsidRDefault="00854510" w:rsidP="00854510">
      <w:pPr>
        <w:widowControl/>
        <w:topLinePunct/>
        <w:snapToGrid w:val="0"/>
        <w:spacing w:before="120" w:line="300" w:lineRule="auto"/>
        <w:ind w:leftChars="118" w:left="283" w:rightChars="-59" w:right="-142" w:firstLine="1"/>
        <w:jc w:val="center"/>
        <w:rPr>
          <w:rFonts w:eastAsia="標楷體"/>
          <w:color w:val="000000" w:themeColor="text1"/>
          <w:kern w:val="0"/>
          <w:sz w:val="28"/>
          <w:szCs w:val="20"/>
        </w:rPr>
      </w:pPr>
      <w:r w:rsidRPr="006053B8">
        <w:rPr>
          <w:rFonts w:eastAsia="標楷體"/>
          <w:noProof/>
          <w:color w:val="000000" w:themeColor="text1"/>
          <w:kern w:val="0"/>
          <w:sz w:val="28"/>
          <w:szCs w:val="20"/>
        </w:rPr>
        <w:drawing>
          <wp:inline distT="0" distB="0" distL="0" distR="0" wp14:anchorId="16E2F30F" wp14:editId="1B93507B">
            <wp:extent cx="5400040" cy="3142672"/>
            <wp:effectExtent l="0" t="0" r="0" b="635"/>
            <wp:docPr id="31" name="圖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C648D" w:rsidRPr="006053B8" w:rsidRDefault="001C648D" w:rsidP="001C648D">
      <w:pPr>
        <w:keepNext/>
        <w:snapToGrid w:val="0"/>
        <w:spacing w:beforeLines="50" w:before="180" w:after="240" w:line="300" w:lineRule="auto"/>
        <w:ind w:rightChars="-25" w:right="-60"/>
        <w:outlineLvl w:val="2"/>
        <w:rPr>
          <w:rFonts w:eastAsia="標楷體"/>
          <w:b/>
          <w:bCs/>
          <w:color w:val="000000" w:themeColor="text1"/>
          <w:sz w:val="32"/>
          <w:szCs w:val="32"/>
        </w:rPr>
      </w:pPr>
      <w:bookmarkStart w:id="144" w:name="_Toc25914357"/>
      <w:r w:rsidRPr="006053B8">
        <w:rPr>
          <w:rFonts w:eastAsia="標楷體"/>
          <w:b/>
          <w:bCs/>
          <w:color w:val="000000" w:themeColor="text1"/>
          <w:sz w:val="32"/>
          <w:szCs w:val="32"/>
        </w:rPr>
        <w:lastRenderedPageBreak/>
        <w:t>（九）就業薪資</w:t>
      </w:r>
      <w:bookmarkEnd w:id="142"/>
      <w:bookmarkEnd w:id="143"/>
      <w:bookmarkEnd w:id="144"/>
    </w:p>
    <w:p w:rsidR="00854510" w:rsidRPr="006053B8" w:rsidRDefault="00854510" w:rsidP="00854510">
      <w:pPr>
        <w:tabs>
          <w:tab w:val="left" w:pos="540"/>
        </w:tabs>
        <w:snapToGrid w:val="0"/>
        <w:spacing w:line="300" w:lineRule="auto"/>
        <w:ind w:rightChars="-136" w:right="-326"/>
        <w:rPr>
          <w:rFonts w:eastAsia="標楷體"/>
          <w:b/>
          <w:bCs/>
          <w:color w:val="000000" w:themeColor="text1"/>
          <w:spacing w:val="-4"/>
          <w:sz w:val="28"/>
          <w:szCs w:val="28"/>
        </w:rPr>
      </w:pPr>
      <w:r w:rsidRPr="006053B8">
        <w:rPr>
          <w:rFonts w:eastAsia="標楷體"/>
          <w:b/>
          <w:bCs/>
          <w:color w:val="000000" w:themeColor="text1"/>
          <w:spacing w:val="-4"/>
          <w:sz w:val="28"/>
          <w:szCs w:val="28"/>
        </w:rPr>
        <w:t>１、</w:t>
      </w:r>
      <w:r w:rsidRPr="006053B8">
        <w:rPr>
          <w:rFonts w:eastAsia="標楷體"/>
          <w:b/>
          <w:bCs/>
          <w:color w:val="000000" w:themeColor="text1"/>
          <w:spacing w:val="-4"/>
          <w:sz w:val="28"/>
          <w:szCs w:val="28"/>
        </w:rPr>
        <w:t>108</w:t>
      </w:r>
      <w:r w:rsidRPr="006053B8">
        <w:rPr>
          <w:rFonts w:eastAsia="標楷體"/>
          <w:b/>
          <w:bCs/>
          <w:color w:val="000000" w:themeColor="text1"/>
          <w:spacing w:val="-4"/>
          <w:sz w:val="28"/>
          <w:szCs w:val="28"/>
        </w:rPr>
        <w:t>年</w:t>
      </w:r>
      <w:r w:rsidRPr="006053B8">
        <w:rPr>
          <w:rFonts w:eastAsia="標楷體"/>
          <w:b/>
          <w:bCs/>
          <w:color w:val="000000" w:themeColor="text1"/>
          <w:spacing w:val="-4"/>
          <w:sz w:val="28"/>
          <w:szCs w:val="28"/>
        </w:rPr>
        <w:t>10</w:t>
      </w:r>
      <w:r w:rsidRPr="006053B8">
        <w:rPr>
          <w:rFonts w:eastAsia="標楷體"/>
          <w:b/>
          <w:bCs/>
          <w:color w:val="000000" w:themeColor="text1"/>
          <w:spacing w:val="-4"/>
          <w:sz w:val="28"/>
          <w:szCs w:val="28"/>
        </w:rPr>
        <w:t>月失業率為</w:t>
      </w:r>
      <w:r w:rsidRPr="006053B8">
        <w:rPr>
          <w:rFonts w:eastAsia="標楷體"/>
          <w:b/>
          <w:bCs/>
          <w:color w:val="000000" w:themeColor="text1"/>
          <w:spacing w:val="-4"/>
          <w:sz w:val="28"/>
          <w:szCs w:val="28"/>
        </w:rPr>
        <w:t>3.77%</w:t>
      </w:r>
      <w:r w:rsidRPr="006053B8">
        <w:rPr>
          <w:rFonts w:eastAsia="標楷體"/>
          <w:b/>
          <w:bCs/>
          <w:color w:val="000000" w:themeColor="text1"/>
          <w:spacing w:val="-4"/>
          <w:sz w:val="28"/>
          <w:szCs w:val="28"/>
        </w:rPr>
        <w:t>，較上年同月上升</w:t>
      </w:r>
      <w:r w:rsidRPr="006053B8">
        <w:rPr>
          <w:rFonts w:eastAsia="標楷體"/>
          <w:b/>
          <w:bCs/>
          <w:color w:val="000000" w:themeColor="text1"/>
          <w:spacing w:val="-4"/>
          <w:sz w:val="28"/>
          <w:szCs w:val="28"/>
        </w:rPr>
        <w:t>0.02</w:t>
      </w:r>
      <w:r w:rsidRPr="006053B8">
        <w:rPr>
          <w:rFonts w:eastAsia="標楷體"/>
          <w:b/>
          <w:bCs/>
          <w:color w:val="000000" w:themeColor="text1"/>
          <w:spacing w:val="-4"/>
          <w:sz w:val="28"/>
          <w:szCs w:val="28"/>
        </w:rPr>
        <w:t>個百分點</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－勞動力為</w:t>
      </w:r>
      <w:r w:rsidRPr="006053B8">
        <w:rPr>
          <w:rFonts w:eastAsia="標楷體"/>
          <w:color w:val="000000" w:themeColor="text1"/>
          <w:sz w:val="28"/>
          <w:szCs w:val="28"/>
        </w:rPr>
        <w:t>1,196.8</w:t>
      </w:r>
      <w:r w:rsidRPr="006053B8">
        <w:rPr>
          <w:rFonts w:eastAsia="標楷體"/>
          <w:color w:val="000000" w:themeColor="text1"/>
          <w:sz w:val="28"/>
          <w:szCs w:val="28"/>
        </w:rPr>
        <w:t>萬人，較上年同月增加</w:t>
      </w:r>
      <w:r w:rsidRPr="006053B8">
        <w:rPr>
          <w:rFonts w:eastAsia="標楷體"/>
          <w:color w:val="000000" w:themeColor="text1"/>
          <w:sz w:val="28"/>
          <w:szCs w:val="28"/>
        </w:rPr>
        <w:t>0.52%</w:t>
      </w:r>
      <w:r w:rsidRPr="006053B8">
        <w:rPr>
          <w:rFonts w:eastAsia="標楷體"/>
          <w:color w:val="000000" w:themeColor="text1"/>
          <w:sz w:val="28"/>
          <w:szCs w:val="28"/>
        </w:rPr>
        <w:t>；勞動力參與率為</w:t>
      </w:r>
      <w:r w:rsidRPr="006053B8">
        <w:rPr>
          <w:rFonts w:eastAsia="標楷體"/>
          <w:color w:val="000000" w:themeColor="text1"/>
          <w:sz w:val="28"/>
          <w:szCs w:val="28"/>
        </w:rPr>
        <w:t>59.24%</w:t>
      </w:r>
      <w:r w:rsidRPr="006053B8">
        <w:rPr>
          <w:rFonts w:eastAsia="標楷體"/>
          <w:color w:val="000000" w:themeColor="text1"/>
          <w:sz w:val="28"/>
          <w:szCs w:val="28"/>
        </w:rPr>
        <w:t>，較上年同月上升</w:t>
      </w:r>
      <w:r w:rsidRPr="006053B8">
        <w:rPr>
          <w:rFonts w:eastAsia="標楷體"/>
          <w:color w:val="000000" w:themeColor="text1"/>
          <w:sz w:val="28"/>
          <w:szCs w:val="28"/>
        </w:rPr>
        <w:t>0.16</w:t>
      </w:r>
      <w:r w:rsidRPr="006053B8">
        <w:rPr>
          <w:rFonts w:eastAsia="標楷體"/>
          <w:color w:val="000000" w:themeColor="text1"/>
          <w:sz w:val="28"/>
          <w:szCs w:val="28"/>
        </w:rPr>
        <w:t>個百分點。</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－就業人數為</w:t>
      </w:r>
      <w:r w:rsidRPr="006053B8">
        <w:rPr>
          <w:rFonts w:eastAsia="標楷體"/>
          <w:color w:val="000000" w:themeColor="text1"/>
          <w:sz w:val="28"/>
          <w:szCs w:val="28"/>
        </w:rPr>
        <w:t>1,151.7</w:t>
      </w:r>
      <w:r w:rsidRPr="006053B8">
        <w:rPr>
          <w:rFonts w:eastAsia="標楷體"/>
          <w:color w:val="000000" w:themeColor="text1"/>
          <w:sz w:val="28"/>
          <w:szCs w:val="28"/>
        </w:rPr>
        <w:t>萬人，較上年同月增加</w:t>
      </w:r>
      <w:r w:rsidRPr="006053B8">
        <w:rPr>
          <w:rFonts w:eastAsia="標楷體"/>
          <w:color w:val="000000" w:themeColor="text1"/>
          <w:sz w:val="28"/>
          <w:szCs w:val="28"/>
        </w:rPr>
        <w:t>0.50%</w:t>
      </w:r>
      <w:r w:rsidRPr="006053B8">
        <w:rPr>
          <w:rFonts w:eastAsia="標楷體"/>
          <w:color w:val="000000" w:themeColor="text1"/>
          <w:sz w:val="28"/>
          <w:szCs w:val="28"/>
        </w:rPr>
        <w:t>。</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－失業人數為</w:t>
      </w:r>
      <w:r w:rsidRPr="006053B8">
        <w:rPr>
          <w:rFonts w:eastAsia="標楷體"/>
          <w:color w:val="000000" w:themeColor="text1"/>
          <w:sz w:val="28"/>
          <w:szCs w:val="28"/>
        </w:rPr>
        <w:t>45.1</w:t>
      </w:r>
      <w:r w:rsidRPr="006053B8">
        <w:rPr>
          <w:rFonts w:eastAsia="標楷體"/>
          <w:color w:val="000000" w:themeColor="text1"/>
          <w:sz w:val="28"/>
          <w:szCs w:val="28"/>
        </w:rPr>
        <w:t>萬人，失業率為</w:t>
      </w:r>
      <w:r w:rsidRPr="006053B8">
        <w:rPr>
          <w:rFonts w:eastAsia="標楷體"/>
          <w:color w:val="000000" w:themeColor="text1"/>
          <w:sz w:val="28"/>
          <w:szCs w:val="28"/>
        </w:rPr>
        <w:t>3.77%</w:t>
      </w:r>
      <w:r w:rsidRPr="006053B8">
        <w:rPr>
          <w:rFonts w:eastAsia="標楷體"/>
          <w:color w:val="000000" w:themeColor="text1"/>
          <w:sz w:val="28"/>
          <w:szCs w:val="28"/>
        </w:rPr>
        <w:t>，較上年同月上升</w:t>
      </w:r>
      <w:r w:rsidRPr="006053B8">
        <w:rPr>
          <w:rFonts w:eastAsia="標楷體"/>
          <w:color w:val="000000" w:themeColor="text1"/>
          <w:sz w:val="28"/>
          <w:szCs w:val="28"/>
        </w:rPr>
        <w:t>0.02</w:t>
      </w:r>
      <w:r w:rsidRPr="006053B8">
        <w:rPr>
          <w:rFonts w:eastAsia="標楷體"/>
          <w:color w:val="000000" w:themeColor="text1"/>
          <w:sz w:val="28"/>
          <w:szCs w:val="28"/>
        </w:rPr>
        <w:t>個百分點。</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－就業結構：農業</w:t>
      </w:r>
      <w:r w:rsidRPr="006053B8">
        <w:rPr>
          <w:rFonts w:eastAsia="標楷體"/>
          <w:color w:val="000000" w:themeColor="text1"/>
          <w:sz w:val="28"/>
          <w:szCs w:val="28"/>
        </w:rPr>
        <w:t>55.</w:t>
      </w:r>
      <w:r w:rsidR="00245DFE" w:rsidRPr="006053B8">
        <w:rPr>
          <w:rFonts w:eastAsia="標楷體"/>
          <w:color w:val="000000" w:themeColor="text1"/>
          <w:sz w:val="28"/>
          <w:szCs w:val="28"/>
        </w:rPr>
        <w:t>6</w:t>
      </w:r>
      <w:r w:rsidRPr="006053B8">
        <w:rPr>
          <w:rFonts w:eastAsia="標楷體"/>
          <w:color w:val="000000" w:themeColor="text1"/>
          <w:sz w:val="28"/>
          <w:szCs w:val="28"/>
        </w:rPr>
        <w:t>萬人</w:t>
      </w:r>
      <w:r w:rsidRPr="006053B8">
        <w:rPr>
          <w:rFonts w:eastAsia="標楷體"/>
          <w:color w:val="000000" w:themeColor="text1"/>
          <w:sz w:val="28"/>
          <w:szCs w:val="28"/>
        </w:rPr>
        <w:t>(</w:t>
      </w:r>
      <w:r w:rsidRPr="006053B8">
        <w:rPr>
          <w:rFonts w:eastAsia="標楷體"/>
          <w:color w:val="000000" w:themeColor="text1"/>
          <w:sz w:val="28"/>
          <w:szCs w:val="28"/>
        </w:rPr>
        <w:t>占</w:t>
      </w:r>
      <w:r w:rsidRPr="006053B8">
        <w:rPr>
          <w:rFonts w:eastAsia="標楷體"/>
          <w:color w:val="000000" w:themeColor="text1"/>
          <w:sz w:val="28"/>
          <w:szCs w:val="28"/>
        </w:rPr>
        <w:t>4.8</w:t>
      </w:r>
      <w:r w:rsidR="00245DFE" w:rsidRPr="006053B8">
        <w:rPr>
          <w:rFonts w:eastAsia="標楷體"/>
          <w:color w:val="000000" w:themeColor="text1"/>
          <w:sz w:val="28"/>
          <w:szCs w:val="28"/>
        </w:rPr>
        <w:t>3</w:t>
      </w:r>
      <w:r w:rsidRPr="006053B8">
        <w:rPr>
          <w:rFonts w:eastAsia="標楷體"/>
          <w:color w:val="000000" w:themeColor="text1"/>
          <w:sz w:val="28"/>
          <w:szCs w:val="28"/>
        </w:rPr>
        <w:t>%)</w:t>
      </w:r>
      <w:r w:rsidRPr="006053B8">
        <w:rPr>
          <w:rFonts w:eastAsia="標楷體"/>
          <w:color w:val="000000" w:themeColor="text1"/>
          <w:sz w:val="28"/>
          <w:szCs w:val="28"/>
        </w:rPr>
        <w:t>，工業</w:t>
      </w:r>
      <w:r w:rsidRPr="006053B8">
        <w:rPr>
          <w:rFonts w:eastAsia="標楷體"/>
          <w:color w:val="000000" w:themeColor="text1"/>
          <w:sz w:val="28"/>
          <w:szCs w:val="28"/>
        </w:rPr>
        <w:t>409.</w:t>
      </w:r>
      <w:r w:rsidR="00245DFE" w:rsidRPr="006053B8">
        <w:rPr>
          <w:rFonts w:eastAsia="標楷體"/>
          <w:color w:val="000000" w:themeColor="text1"/>
          <w:sz w:val="28"/>
          <w:szCs w:val="28"/>
        </w:rPr>
        <w:t>7</w:t>
      </w:r>
      <w:r w:rsidRPr="006053B8">
        <w:rPr>
          <w:rFonts w:eastAsia="標楷體"/>
          <w:color w:val="000000" w:themeColor="text1"/>
          <w:sz w:val="28"/>
          <w:szCs w:val="28"/>
        </w:rPr>
        <w:t>萬人</w:t>
      </w:r>
      <w:r w:rsidRPr="006053B8">
        <w:rPr>
          <w:rFonts w:eastAsia="標楷體"/>
          <w:color w:val="000000" w:themeColor="text1"/>
          <w:sz w:val="28"/>
          <w:szCs w:val="28"/>
        </w:rPr>
        <w:t>(</w:t>
      </w:r>
      <w:r w:rsidRPr="006053B8">
        <w:rPr>
          <w:rFonts w:eastAsia="標楷體"/>
          <w:color w:val="000000" w:themeColor="text1"/>
          <w:sz w:val="28"/>
          <w:szCs w:val="28"/>
        </w:rPr>
        <w:t>占</w:t>
      </w:r>
      <w:r w:rsidRPr="006053B8">
        <w:rPr>
          <w:rFonts w:eastAsia="標楷體"/>
          <w:color w:val="000000" w:themeColor="text1"/>
          <w:sz w:val="28"/>
          <w:szCs w:val="28"/>
        </w:rPr>
        <w:t>35.5</w:t>
      </w:r>
      <w:r w:rsidR="00245DFE" w:rsidRPr="006053B8">
        <w:rPr>
          <w:rFonts w:eastAsia="標楷體"/>
          <w:color w:val="000000" w:themeColor="text1"/>
          <w:sz w:val="28"/>
          <w:szCs w:val="28"/>
        </w:rPr>
        <w:t>7</w:t>
      </w:r>
      <w:r w:rsidRPr="006053B8">
        <w:rPr>
          <w:rFonts w:eastAsia="標楷體"/>
          <w:color w:val="000000" w:themeColor="text1"/>
          <w:sz w:val="28"/>
          <w:szCs w:val="28"/>
        </w:rPr>
        <w:t>%)</w:t>
      </w:r>
      <w:r w:rsidRPr="006053B8">
        <w:rPr>
          <w:rFonts w:eastAsia="標楷體"/>
          <w:color w:val="000000" w:themeColor="text1"/>
          <w:sz w:val="28"/>
          <w:szCs w:val="28"/>
        </w:rPr>
        <w:t>，服務業</w:t>
      </w:r>
      <w:r w:rsidRPr="006053B8">
        <w:rPr>
          <w:rFonts w:eastAsia="標楷體"/>
          <w:color w:val="000000" w:themeColor="text1"/>
          <w:sz w:val="28"/>
          <w:szCs w:val="28"/>
        </w:rPr>
        <w:t>68</w:t>
      </w:r>
      <w:r w:rsidR="00245DFE" w:rsidRPr="006053B8">
        <w:rPr>
          <w:rFonts w:eastAsia="標楷體"/>
          <w:color w:val="000000" w:themeColor="text1"/>
          <w:sz w:val="28"/>
          <w:szCs w:val="28"/>
        </w:rPr>
        <w:t>6</w:t>
      </w:r>
      <w:r w:rsidRPr="006053B8">
        <w:rPr>
          <w:rFonts w:eastAsia="標楷體"/>
          <w:color w:val="000000" w:themeColor="text1"/>
          <w:sz w:val="28"/>
          <w:szCs w:val="28"/>
        </w:rPr>
        <w:t>.</w:t>
      </w:r>
      <w:r w:rsidR="00245DFE" w:rsidRPr="006053B8">
        <w:rPr>
          <w:rFonts w:eastAsia="標楷體"/>
          <w:color w:val="000000" w:themeColor="text1"/>
          <w:sz w:val="28"/>
          <w:szCs w:val="28"/>
        </w:rPr>
        <w:t>4</w:t>
      </w:r>
      <w:r w:rsidRPr="006053B8">
        <w:rPr>
          <w:rFonts w:eastAsia="標楷體"/>
          <w:color w:val="000000" w:themeColor="text1"/>
          <w:sz w:val="28"/>
          <w:szCs w:val="28"/>
        </w:rPr>
        <w:t>萬人</w:t>
      </w:r>
      <w:r w:rsidRPr="006053B8">
        <w:rPr>
          <w:rFonts w:eastAsia="標楷體"/>
          <w:color w:val="000000" w:themeColor="text1"/>
          <w:sz w:val="28"/>
          <w:szCs w:val="28"/>
        </w:rPr>
        <w:t>(</w:t>
      </w:r>
      <w:r w:rsidRPr="006053B8">
        <w:rPr>
          <w:rFonts w:eastAsia="標楷體"/>
          <w:color w:val="000000" w:themeColor="text1"/>
          <w:sz w:val="28"/>
          <w:szCs w:val="28"/>
        </w:rPr>
        <w:t>占</w:t>
      </w:r>
      <w:r w:rsidRPr="006053B8">
        <w:rPr>
          <w:rFonts w:eastAsia="標楷體"/>
          <w:color w:val="000000" w:themeColor="text1"/>
          <w:sz w:val="28"/>
          <w:szCs w:val="28"/>
        </w:rPr>
        <w:t>59.</w:t>
      </w:r>
      <w:r w:rsidR="00245DFE" w:rsidRPr="006053B8">
        <w:rPr>
          <w:rFonts w:eastAsia="標楷體"/>
          <w:color w:val="000000" w:themeColor="text1"/>
          <w:sz w:val="28"/>
          <w:szCs w:val="28"/>
        </w:rPr>
        <w:t>60</w:t>
      </w:r>
      <w:r w:rsidRPr="006053B8">
        <w:rPr>
          <w:rFonts w:eastAsia="標楷體"/>
          <w:color w:val="000000" w:themeColor="text1"/>
          <w:sz w:val="28"/>
          <w:szCs w:val="28"/>
        </w:rPr>
        <w:t>%)</w:t>
      </w:r>
      <w:r w:rsidRPr="006053B8">
        <w:rPr>
          <w:rFonts w:eastAsia="標楷體"/>
          <w:color w:val="000000" w:themeColor="text1"/>
          <w:sz w:val="28"/>
          <w:szCs w:val="28"/>
        </w:rPr>
        <w:t>。</w:t>
      </w:r>
    </w:p>
    <w:p w:rsidR="00854510" w:rsidRPr="006053B8" w:rsidRDefault="00854510" w:rsidP="00854510">
      <w:pPr>
        <w:snapToGrid w:val="0"/>
        <w:spacing w:line="300" w:lineRule="auto"/>
        <w:ind w:rightChars="-511" w:right="-1226" w:firstLineChars="850" w:firstLine="2382"/>
        <w:rPr>
          <w:rFonts w:eastAsia="標楷體"/>
          <w:color w:val="000000" w:themeColor="text1"/>
          <w:szCs w:val="28"/>
        </w:rPr>
      </w:pPr>
      <w:r w:rsidRPr="006053B8">
        <w:rPr>
          <w:rFonts w:eastAsia="標楷體"/>
          <w:b/>
          <w:bCs/>
          <w:color w:val="000000" w:themeColor="text1"/>
          <w:sz w:val="28"/>
        </w:rPr>
        <w:t>表</w:t>
      </w:r>
      <w:r w:rsidRPr="006053B8">
        <w:rPr>
          <w:rFonts w:eastAsia="標楷體"/>
          <w:b/>
          <w:bCs/>
          <w:color w:val="000000" w:themeColor="text1"/>
          <w:sz w:val="28"/>
        </w:rPr>
        <w:t xml:space="preserve"> 2-9-1  </w:t>
      </w:r>
      <w:r w:rsidRPr="006053B8">
        <w:rPr>
          <w:rFonts w:eastAsia="標楷體"/>
          <w:b/>
          <w:bCs/>
          <w:color w:val="000000" w:themeColor="text1"/>
          <w:sz w:val="28"/>
        </w:rPr>
        <w:t>就業市場相關指標</w:t>
      </w:r>
      <w:r w:rsidRPr="006053B8">
        <w:rPr>
          <w:rFonts w:eastAsia="標楷體"/>
          <w:b/>
          <w:bCs/>
          <w:color w:val="000000" w:themeColor="text1"/>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854510" w:rsidRPr="006053B8" w:rsidTr="0064388B">
        <w:trPr>
          <w:cantSplit/>
          <w:jc w:val="center"/>
        </w:trPr>
        <w:tc>
          <w:tcPr>
            <w:tcW w:w="1635" w:type="dxa"/>
            <w:vMerge w:val="restart"/>
            <w:tcBorders>
              <w:right w:val="single" w:sz="4" w:space="0" w:color="auto"/>
            </w:tcBorders>
            <w:vAlign w:val="center"/>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年</w:t>
            </w:r>
            <w:r w:rsidRPr="006053B8">
              <w:rPr>
                <w:rFonts w:eastAsia="標楷體"/>
                <w:color w:val="000000" w:themeColor="text1"/>
                <w:spacing w:val="-20"/>
              </w:rPr>
              <w:t>(</w:t>
            </w:r>
            <w:r w:rsidRPr="006053B8">
              <w:rPr>
                <w:rFonts w:eastAsia="標楷體"/>
                <w:color w:val="000000" w:themeColor="text1"/>
                <w:spacing w:val="-20"/>
              </w:rPr>
              <w:t>月</w:t>
            </w:r>
            <w:r w:rsidRPr="006053B8">
              <w:rPr>
                <w:rFonts w:eastAsia="標楷體"/>
                <w:color w:val="000000" w:themeColor="text1"/>
                <w:spacing w:val="-20"/>
              </w:rPr>
              <w:t>)</w:t>
            </w:r>
          </w:p>
        </w:tc>
        <w:tc>
          <w:tcPr>
            <w:tcW w:w="1987" w:type="dxa"/>
            <w:gridSpan w:val="3"/>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勞動力</w:t>
            </w:r>
            <w:r w:rsidRPr="006053B8">
              <w:rPr>
                <w:rFonts w:eastAsia="標楷體"/>
                <w:color w:val="000000" w:themeColor="text1"/>
                <w:spacing w:val="-20"/>
              </w:rPr>
              <w:t>(</w:t>
            </w:r>
            <w:r w:rsidRPr="006053B8">
              <w:rPr>
                <w:rFonts w:eastAsia="標楷體"/>
                <w:color w:val="000000" w:themeColor="text1"/>
                <w:spacing w:val="-20"/>
              </w:rPr>
              <w:t>萬人</w:t>
            </w:r>
            <w:r w:rsidRPr="006053B8">
              <w:rPr>
                <w:rFonts w:eastAsia="標楷體"/>
                <w:color w:val="000000" w:themeColor="text1"/>
                <w:spacing w:val="-20"/>
              </w:rPr>
              <w:t>)</w:t>
            </w:r>
          </w:p>
        </w:tc>
        <w:tc>
          <w:tcPr>
            <w:tcW w:w="678" w:type="dxa"/>
            <w:vMerge w:val="restart"/>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勞動力參與率</w:t>
            </w:r>
            <w:r w:rsidRPr="006053B8">
              <w:rPr>
                <w:rFonts w:eastAsia="標楷體"/>
                <w:color w:val="000000" w:themeColor="text1"/>
                <w:spacing w:val="-20"/>
              </w:rPr>
              <w:t>(%)</w:t>
            </w:r>
          </w:p>
        </w:tc>
        <w:tc>
          <w:tcPr>
            <w:tcW w:w="2531" w:type="dxa"/>
            <w:gridSpan w:val="4"/>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就業者結構</w:t>
            </w:r>
            <w:r w:rsidRPr="006053B8">
              <w:rPr>
                <w:rFonts w:eastAsia="標楷體"/>
                <w:color w:val="000000" w:themeColor="text1"/>
                <w:spacing w:val="-20"/>
              </w:rPr>
              <w:t xml:space="preserve"> (</w:t>
            </w:r>
            <w:r w:rsidRPr="006053B8">
              <w:rPr>
                <w:rFonts w:eastAsia="標楷體"/>
                <w:color w:val="000000" w:themeColor="text1"/>
                <w:spacing w:val="-20"/>
                <w:szCs w:val="28"/>
              </w:rPr>
              <w:t>萬人</w:t>
            </w:r>
            <w:r w:rsidRPr="006053B8">
              <w:rPr>
                <w:rFonts w:eastAsia="標楷體"/>
                <w:color w:val="000000" w:themeColor="text1"/>
                <w:spacing w:val="-20"/>
              </w:rPr>
              <w:t>)</w:t>
            </w:r>
          </w:p>
        </w:tc>
        <w:tc>
          <w:tcPr>
            <w:tcW w:w="721"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失業率</w:t>
            </w:r>
          </w:p>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w:t>
            </w:r>
          </w:p>
        </w:tc>
        <w:tc>
          <w:tcPr>
            <w:tcW w:w="2163" w:type="dxa"/>
            <w:gridSpan w:val="3"/>
            <w:tcBorders>
              <w:lef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失業率按年齡分</w:t>
            </w:r>
            <w:r w:rsidRPr="006053B8">
              <w:rPr>
                <w:rFonts w:eastAsia="標楷體"/>
                <w:color w:val="000000" w:themeColor="text1"/>
                <w:spacing w:val="-20"/>
              </w:rPr>
              <w:t>(%)</w:t>
            </w:r>
          </w:p>
        </w:tc>
      </w:tr>
      <w:tr w:rsidR="00854510" w:rsidRPr="006053B8" w:rsidTr="0064388B">
        <w:trPr>
          <w:cantSplit/>
          <w:trHeight w:val="134"/>
          <w:jc w:val="center"/>
        </w:trPr>
        <w:tc>
          <w:tcPr>
            <w:tcW w:w="1635" w:type="dxa"/>
            <w:vMerge/>
            <w:tcBorders>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78"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合計</w:t>
            </w:r>
          </w:p>
        </w:tc>
        <w:tc>
          <w:tcPr>
            <w:tcW w:w="690"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就業者</w:t>
            </w:r>
          </w:p>
        </w:tc>
        <w:tc>
          <w:tcPr>
            <w:tcW w:w="619"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失業者</w:t>
            </w:r>
          </w:p>
        </w:tc>
        <w:tc>
          <w:tcPr>
            <w:tcW w:w="678" w:type="dxa"/>
            <w:vMerge/>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p>
        </w:tc>
        <w:tc>
          <w:tcPr>
            <w:tcW w:w="537"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農業</w:t>
            </w:r>
          </w:p>
        </w:tc>
        <w:tc>
          <w:tcPr>
            <w:tcW w:w="678" w:type="dxa"/>
            <w:vMerge w:val="restart"/>
            <w:tcBorders>
              <w:left w:val="single" w:sz="4" w:space="0" w:color="auto"/>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工業</w:t>
            </w:r>
          </w:p>
        </w:tc>
        <w:tc>
          <w:tcPr>
            <w:tcW w:w="694" w:type="dxa"/>
            <w:tcBorders>
              <w:left w:val="nil"/>
              <w:right w:val="single" w:sz="4" w:space="0" w:color="auto"/>
            </w:tcBorders>
          </w:tcPr>
          <w:p w:rsidR="00854510" w:rsidRPr="006053B8" w:rsidRDefault="00854510" w:rsidP="0064388B">
            <w:pPr>
              <w:snapToGrid w:val="0"/>
              <w:spacing w:line="240" w:lineRule="exact"/>
              <w:jc w:val="center"/>
              <w:rPr>
                <w:rFonts w:eastAsia="標楷體"/>
                <w:b/>
                <w:bCs/>
                <w:color w:val="000000" w:themeColor="text1"/>
                <w:spacing w:val="-20"/>
              </w:rPr>
            </w:pPr>
          </w:p>
        </w:tc>
        <w:tc>
          <w:tcPr>
            <w:tcW w:w="622"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服務業</w:t>
            </w:r>
          </w:p>
        </w:tc>
        <w:tc>
          <w:tcPr>
            <w:tcW w:w="721" w:type="dxa"/>
            <w:vMerge/>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p>
        </w:tc>
        <w:tc>
          <w:tcPr>
            <w:tcW w:w="756"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15-24</w:t>
            </w:r>
            <w:r w:rsidRPr="006053B8">
              <w:rPr>
                <w:rFonts w:eastAsia="標楷體"/>
                <w:color w:val="000000" w:themeColor="text1"/>
                <w:spacing w:val="-20"/>
              </w:rPr>
              <w:t>歲</w:t>
            </w:r>
          </w:p>
        </w:tc>
        <w:tc>
          <w:tcPr>
            <w:tcW w:w="714"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25-44</w:t>
            </w:r>
            <w:r w:rsidRPr="006053B8">
              <w:rPr>
                <w:rFonts w:eastAsia="標楷體"/>
                <w:color w:val="000000" w:themeColor="text1"/>
                <w:spacing w:val="-20"/>
              </w:rPr>
              <w:t>歲</w:t>
            </w:r>
          </w:p>
        </w:tc>
        <w:tc>
          <w:tcPr>
            <w:tcW w:w="693" w:type="dxa"/>
            <w:vMerge w:val="restart"/>
            <w:tcBorders>
              <w:lef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45-64</w:t>
            </w:r>
            <w:r w:rsidRPr="006053B8">
              <w:rPr>
                <w:rFonts w:eastAsia="標楷體"/>
                <w:color w:val="000000" w:themeColor="text1"/>
                <w:spacing w:val="-20"/>
              </w:rPr>
              <w:t>歲</w:t>
            </w:r>
          </w:p>
        </w:tc>
      </w:tr>
      <w:tr w:rsidR="00854510" w:rsidRPr="006053B8" w:rsidTr="0064388B">
        <w:trPr>
          <w:cantSplit/>
          <w:jc w:val="center"/>
        </w:trPr>
        <w:tc>
          <w:tcPr>
            <w:tcW w:w="1635" w:type="dxa"/>
            <w:vMerge/>
            <w:tcBorders>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90"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19"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78"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537"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94" w:type="dxa"/>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製造業</w:t>
            </w:r>
          </w:p>
        </w:tc>
        <w:tc>
          <w:tcPr>
            <w:tcW w:w="622"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721"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756"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714"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93" w:type="dxa"/>
            <w:vMerge/>
            <w:tcBorders>
              <w:left w:val="single" w:sz="4" w:space="0" w:color="auto"/>
              <w:bottom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103</w:t>
            </w:r>
            <w:r w:rsidRPr="006053B8">
              <w:rPr>
                <w:rFonts w:eastAsia="標楷體"/>
                <w:b/>
                <w:bCs/>
                <w:color w:val="000000" w:themeColor="text1"/>
              </w:rPr>
              <w:t>年</w:t>
            </w:r>
          </w:p>
        </w:tc>
        <w:tc>
          <w:tcPr>
            <w:tcW w:w="678" w:type="dxa"/>
            <w:tcBorders>
              <w:top w:val="nil"/>
              <w:left w:val="single" w:sz="4" w:space="0" w:color="auto"/>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1,153.5</w:t>
            </w:r>
          </w:p>
        </w:tc>
        <w:tc>
          <w:tcPr>
            <w:tcW w:w="690"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1,107.9</w:t>
            </w:r>
          </w:p>
        </w:tc>
        <w:tc>
          <w:tcPr>
            <w:tcW w:w="619"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45.7</w:t>
            </w:r>
          </w:p>
        </w:tc>
        <w:tc>
          <w:tcPr>
            <w:tcW w:w="678"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58.54</w:t>
            </w:r>
          </w:p>
        </w:tc>
        <w:tc>
          <w:tcPr>
            <w:tcW w:w="537"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54.8</w:t>
            </w:r>
          </w:p>
        </w:tc>
        <w:tc>
          <w:tcPr>
            <w:tcW w:w="678"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400.4</w:t>
            </w:r>
          </w:p>
        </w:tc>
        <w:tc>
          <w:tcPr>
            <w:tcW w:w="694"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300.7</w:t>
            </w:r>
          </w:p>
        </w:tc>
        <w:tc>
          <w:tcPr>
            <w:tcW w:w="622"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652.6</w:t>
            </w:r>
          </w:p>
        </w:tc>
        <w:tc>
          <w:tcPr>
            <w:tcW w:w="721"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3.96</w:t>
            </w:r>
          </w:p>
        </w:tc>
        <w:tc>
          <w:tcPr>
            <w:tcW w:w="756"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12.63</w:t>
            </w:r>
          </w:p>
        </w:tc>
        <w:tc>
          <w:tcPr>
            <w:tcW w:w="714"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4.13</w:t>
            </w:r>
          </w:p>
        </w:tc>
        <w:tc>
          <w:tcPr>
            <w:tcW w:w="693"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2.09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104</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1,163.8</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1,119.8</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44.0</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58.65</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55.5</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403.5</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302.4</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660.9</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3.78</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12.05</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3.95</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105</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1,172.7</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1,126.7</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46.0</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58.75</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55.7</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404.3</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302.8</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666.7</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3.92</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12.12</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4.08</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2.15</w:t>
            </w:r>
          </w:p>
        </w:tc>
      </w:tr>
      <w:tr w:rsidR="00854510" w:rsidRPr="006053B8" w:rsidTr="0064388B">
        <w:trPr>
          <w:trHeight w:val="74"/>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106</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1,179.5</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1,135.2</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44.3</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58.83</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55.7</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406.3</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304.5</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673.2</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3.76</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11.92</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3.93</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107</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1,187.4</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1,143.4</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44.0</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58.99</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56.1</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408.3</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306.4</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679.0</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3.71</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11.54</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3.86</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2.00</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1,190.6</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1,146.0</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44.6</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59.08</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56.2</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408.8</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307.0</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681.0</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3.75</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11.75</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3.89</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11</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1,191.6</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1,147.5</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44.1</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59.11</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56.3</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409.3</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307.2</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681.8</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3.70</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11.55</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3.84</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1.98</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1,191.6</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1,148.1</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43.6</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59.09</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56.4</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409.4</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307.0</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682.3</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3.66</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11.37</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3.81</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1.95</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108</w:t>
            </w:r>
            <w:r w:rsidRPr="006053B8">
              <w:rPr>
                <w:rFonts w:eastAsia="標楷體"/>
                <w:b/>
                <w:bCs/>
                <w:color w:val="000000" w:themeColor="text1"/>
              </w:rPr>
              <w:t>年</w:t>
            </w:r>
            <w:r w:rsidRPr="006053B8">
              <w:rPr>
                <w:rFonts w:eastAsia="標楷體"/>
                <w:b/>
                <w:bCs/>
                <w:color w:val="000000" w:themeColor="text1"/>
              </w:rPr>
              <w:t>1~10</w:t>
            </w:r>
            <w:r w:rsidRPr="006053B8">
              <w:rPr>
                <w:rFonts w:eastAsia="標楷體"/>
                <w:b/>
                <w:bCs/>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1,194.1</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1,149.5</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44.6</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59.16</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56.0</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409.2</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306.7</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684.2</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snapToGrid w:val="0"/>
                <w:color w:val="000000" w:themeColor="text1"/>
                <w:spacing w:val="-20"/>
              </w:rPr>
            </w:pPr>
            <w:r w:rsidRPr="006053B8">
              <w:rPr>
                <w:rFonts w:eastAsia="標楷體"/>
                <w:b/>
                <w:snapToGrid w:val="0"/>
                <w:color w:val="000000" w:themeColor="text1"/>
                <w:spacing w:val="-20"/>
              </w:rPr>
              <w:t>3.74</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13.53</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4.03</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2.00</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1,191.9</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1,148.5</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43.4</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59.09</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56.3</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409.3</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307.1</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682.8</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3.64</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11.32</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3.79</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1.93</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1,191.6</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1,147.3</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44.3</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59.07</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56.2</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408.9</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306.9</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682.2</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3.72</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11.53</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3.86</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2.01</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1,191.6</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1,147.8</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43.8</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59.06</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56.3</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408.7</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306.8</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682.9</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3.68</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11.40</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3.82</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1,191.8</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1,148.0</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43.7</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59.06</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56.4</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408.8</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306.6</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682.8</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3.67</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11.26</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3.82</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1,192.1</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1,148.4</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43.7</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59.07</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56.3</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408.6</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306.4</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683.5</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3.67</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11.27</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3.83</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1,193.3</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1,148.8</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44.5</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59.12</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55.8</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408.7</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306.2</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684.3</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3.73</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11.88</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3.85</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1.96</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1,196.8</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1,151.1</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45.7</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59.28</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55.9</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409.5</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306.5</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685.7</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3.82</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12.25</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3.92</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2.00</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1,199.2</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1,152.6</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46.6</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59.38</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56.0</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410.3</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307.0</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686.3</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3.89</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12.72</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3.98</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1.95</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1,196.2</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1,150.7</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45.5</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59.22</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55.7</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409.5</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306.6</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685.5</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3.80</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12.55</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3.93</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1.88</w:t>
            </w:r>
          </w:p>
        </w:tc>
      </w:tr>
      <w:tr w:rsidR="00854510" w:rsidRPr="006053B8" w:rsidTr="0064388B">
        <w:trPr>
          <w:jc w:val="center"/>
        </w:trPr>
        <w:tc>
          <w:tcPr>
            <w:tcW w:w="1635" w:type="dxa"/>
            <w:tcBorders>
              <w:top w:val="nil"/>
              <w:bottom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678" w:type="dxa"/>
            <w:tcBorders>
              <w:top w:val="nil"/>
              <w:left w:val="single" w:sz="4" w:space="0" w:color="auto"/>
              <w:bottom w:val="single" w:sz="4" w:space="0" w:color="auto"/>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1,196.8</w:t>
            </w:r>
          </w:p>
        </w:tc>
        <w:tc>
          <w:tcPr>
            <w:tcW w:w="690" w:type="dxa"/>
            <w:tcBorders>
              <w:top w:val="nil"/>
              <w:left w:val="nil"/>
              <w:bottom w:val="single" w:sz="4" w:space="0" w:color="auto"/>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1,151.7</w:t>
            </w:r>
          </w:p>
        </w:tc>
        <w:tc>
          <w:tcPr>
            <w:tcW w:w="619" w:type="dxa"/>
            <w:tcBorders>
              <w:top w:val="nil"/>
              <w:left w:val="nil"/>
              <w:bottom w:val="single" w:sz="4" w:space="0" w:color="auto"/>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45.1</w:t>
            </w:r>
          </w:p>
        </w:tc>
        <w:tc>
          <w:tcPr>
            <w:tcW w:w="678" w:type="dxa"/>
            <w:tcBorders>
              <w:top w:val="nil"/>
              <w:left w:val="nil"/>
              <w:bottom w:val="single" w:sz="4" w:space="0" w:color="auto"/>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59.24</w:t>
            </w:r>
          </w:p>
        </w:tc>
        <w:tc>
          <w:tcPr>
            <w:tcW w:w="537" w:type="dxa"/>
            <w:tcBorders>
              <w:top w:val="nil"/>
              <w:left w:val="nil"/>
              <w:bottom w:val="single" w:sz="4" w:space="0" w:color="auto"/>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55.6</w:t>
            </w:r>
          </w:p>
        </w:tc>
        <w:tc>
          <w:tcPr>
            <w:tcW w:w="678" w:type="dxa"/>
            <w:tcBorders>
              <w:top w:val="nil"/>
              <w:left w:val="nil"/>
              <w:bottom w:val="single" w:sz="4" w:space="0" w:color="auto"/>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409.7</w:t>
            </w:r>
          </w:p>
        </w:tc>
        <w:tc>
          <w:tcPr>
            <w:tcW w:w="694" w:type="dxa"/>
            <w:tcBorders>
              <w:top w:val="nil"/>
              <w:left w:val="nil"/>
              <w:bottom w:val="single" w:sz="4" w:space="0" w:color="auto"/>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306.4</w:t>
            </w:r>
          </w:p>
        </w:tc>
        <w:tc>
          <w:tcPr>
            <w:tcW w:w="622" w:type="dxa"/>
            <w:tcBorders>
              <w:top w:val="nil"/>
              <w:left w:val="nil"/>
              <w:bottom w:val="single" w:sz="4" w:space="0" w:color="auto"/>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686.4</w:t>
            </w:r>
          </w:p>
        </w:tc>
        <w:tc>
          <w:tcPr>
            <w:tcW w:w="721" w:type="dxa"/>
            <w:tcBorders>
              <w:top w:val="nil"/>
              <w:left w:val="nil"/>
              <w:bottom w:val="single" w:sz="4" w:space="0" w:color="auto"/>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3.77</w:t>
            </w:r>
          </w:p>
        </w:tc>
        <w:tc>
          <w:tcPr>
            <w:tcW w:w="756" w:type="dxa"/>
            <w:tcBorders>
              <w:top w:val="nil"/>
              <w:left w:val="nil"/>
              <w:bottom w:val="single" w:sz="4" w:space="0" w:color="auto"/>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14.32</w:t>
            </w:r>
          </w:p>
        </w:tc>
        <w:tc>
          <w:tcPr>
            <w:tcW w:w="714" w:type="dxa"/>
            <w:tcBorders>
              <w:top w:val="nil"/>
              <w:left w:val="nil"/>
              <w:bottom w:val="single" w:sz="4" w:space="0" w:color="auto"/>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4.03</w:t>
            </w:r>
          </w:p>
        </w:tc>
        <w:tc>
          <w:tcPr>
            <w:tcW w:w="693" w:type="dxa"/>
            <w:tcBorders>
              <w:top w:val="nil"/>
              <w:left w:val="nil"/>
              <w:bottom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1.90</w:t>
            </w:r>
          </w:p>
        </w:tc>
      </w:tr>
      <w:tr w:rsidR="00854510" w:rsidRPr="006053B8" w:rsidTr="0064388B">
        <w:trPr>
          <w:jc w:val="center"/>
        </w:trPr>
        <w:tc>
          <w:tcPr>
            <w:tcW w:w="1635" w:type="dxa"/>
            <w:tcBorders>
              <w:top w:val="single" w:sz="4" w:space="0" w:color="auto"/>
              <w:bottom w:val="single" w:sz="4" w:space="0" w:color="auto"/>
              <w:right w:val="single" w:sz="4" w:space="0" w:color="auto"/>
            </w:tcBorders>
            <w:vAlign w:val="center"/>
          </w:tcPr>
          <w:p w:rsidR="00854510" w:rsidRPr="006053B8" w:rsidRDefault="00854510" w:rsidP="0064388B">
            <w:pPr>
              <w:snapToGrid w:val="0"/>
              <w:spacing w:line="280" w:lineRule="exact"/>
              <w:jc w:val="center"/>
              <w:rPr>
                <w:rFonts w:eastAsia="標楷體"/>
                <w:color w:val="000000" w:themeColor="text1"/>
                <w:w w:val="95"/>
                <w:sz w:val="22"/>
                <w:szCs w:val="22"/>
              </w:rPr>
            </w:pPr>
            <w:r w:rsidRPr="006053B8">
              <w:rPr>
                <w:rFonts w:eastAsia="標楷體"/>
                <w:color w:val="000000" w:themeColor="text1"/>
                <w:w w:val="95"/>
                <w:sz w:val="22"/>
                <w:szCs w:val="22"/>
              </w:rPr>
              <w:t>較</w:t>
            </w:r>
            <w:r w:rsidRPr="006053B8">
              <w:rPr>
                <w:rFonts w:eastAsia="標楷體"/>
                <w:color w:val="000000" w:themeColor="text1"/>
                <w:w w:val="95"/>
                <w:sz w:val="22"/>
                <w:szCs w:val="22"/>
              </w:rPr>
              <w:t>107</w:t>
            </w:r>
            <w:r w:rsidRPr="006053B8">
              <w:rPr>
                <w:rFonts w:eastAsia="標楷體"/>
                <w:color w:val="000000" w:themeColor="text1"/>
                <w:w w:val="95"/>
                <w:sz w:val="22"/>
                <w:szCs w:val="22"/>
              </w:rPr>
              <w:t>年同月變動</w:t>
            </w:r>
            <w:r w:rsidRPr="006053B8">
              <w:rPr>
                <w:rFonts w:eastAsia="標楷體"/>
                <w:color w:val="000000" w:themeColor="text1"/>
                <w:w w:val="95"/>
                <w:sz w:val="22"/>
                <w:szCs w:val="22"/>
              </w:rPr>
              <w:t>(%</w:t>
            </w:r>
            <w:r w:rsidRPr="006053B8">
              <w:rPr>
                <w:rFonts w:eastAsia="標楷體"/>
                <w:color w:val="000000" w:themeColor="text1"/>
                <w:w w:val="95"/>
                <w:sz w:val="22"/>
                <w:szCs w:val="22"/>
              </w:rPr>
              <w:t>或百分點</w:t>
            </w:r>
            <w:r w:rsidRPr="006053B8">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854510" w:rsidRPr="006053B8" w:rsidRDefault="00854510" w:rsidP="0064388B">
            <w:pPr>
              <w:jc w:val="center"/>
              <w:rPr>
                <w:rFonts w:eastAsia="標楷體"/>
                <w:color w:val="000000" w:themeColor="text1"/>
                <w:spacing w:val="-20"/>
              </w:rPr>
            </w:pPr>
            <w:r w:rsidRPr="006053B8">
              <w:rPr>
                <w:rFonts w:eastAsia="標楷體"/>
                <w:color w:val="000000" w:themeColor="text1"/>
                <w:spacing w:val="-20"/>
              </w:rPr>
              <w:t>0.52</w:t>
            </w:r>
          </w:p>
        </w:tc>
        <w:tc>
          <w:tcPr>
            <w:tcW w:w="690" w:type="dxa"/>
            <w:tcBorders>
              <w:top w:val="single" w:sz="4" w:space="0" w:color="auto"/>
              <w:left w:val="nil"/>
              <w:bottom w:val="single" w:sz="4" w:space="0" w:color="auto"/>
              <w:right w:val="nil"/>
            </w:tcBorders>
            <w:vAlign w:val="center"/>
          </w:tcPr>
          <w:p w:rsidR="00854510" w:rsidRPr="006053B8" w:rsidRDefault="00854510" w:rsidP="0064388B">
            <w:pPr>
              <w:jc w:val="center"/>
              <w:rPr>
                <w:rFonts w:eastAsia="標楷體"/>
                <w:color w:val="000000" w:themeColor="text1"/>
                <w:spacing w:val="-20"/>
              </w:rPr>
            </w:pPr>
            <w:r w:rsidRPr="006053B8">
              <w:rPr>
                <w:rFonts w:eastAsia="標楷體"/>
                <w:color w:val="000000" w:themeColor="text1"/>
                <w:spacing w:val="-20"/>
              </w:rPr>
              <w:t>0.50</w:t>
            </w:r>
          </w:p>
        </w:tc>
        <w:tc>
          <w:tcPr>
            <w:tcW w:w="619" w:type="dxa"/>
            <w:tcBorders>
              <w:top w:val="single" w:sz="4" w:space="0" w:color="auto"/>
              <w:left w:val="nil"/>
              <w:bottom w:val="single" w:sz="4" w:space="0" w:color="auto"/>
              <w:right w:val="nil"/>
            </w:tcBorders>
            <w:vAlign w:val="center"/>
          </w:tcPr>
          <w:p w:rsidR="00854510" w:rsidRPr="006053B8" w:rsidRDefault="00854510" w:rsidP="0064388B">
            <w:pPr>
              <w:jc w:val="center"/>
              <w:rPr>
                <w:rFonts w:eastAsia="標楷體"/>
                <w:color w:val="000000" w:themeColor="text1"/>
                <w:spacing w:val="-20"/>
              </w:rPr>
            </w:pPr>
            <w:r w:rsidRPr="006053B8">
              <w:rPr>
                <w:rFonts w:eastAsia="標楷體"/>
                <w:color w:val="000000" w:themeColor="text1"/>
                <w:spacing w:val="-20"/>
              </w:rPr>
              <w:t>1.09</w:t>
            </w:r>
          </w:p>
        </w:tc>
        <w:tc>
          <w:tcPr>
            <w:tcW w:w="678" w:type="dxa"/>
            <w:tcBorders>
              <w:top w:val="single" w:sz="4" w:space="0" w:color="auto"/>
              <w:left w:val="nil"/>
              <w:bottom w:val="single" w:sz="4" w:space="0" w:color="auto"/>
              <w:right w:val="nil"/>
            </w:tcBorders>
            <w:vAlign w:val="center"/>
          </w:tcPr>
          <w:p w:rsidR="00854510" w:rsidRPr="006053B8" w:rsidRDefault="00854510" w:rsidP="0064388B">
            <w:pPr>
              <w:jc w:val="center"/>
              <w:rPr>
                <w:rFonts w:eastAsia="標楷體"/>
                <w:color w:val="000000" w:themeColor="text1"/>
                <w:spacing w:val="-20"/>
              </w:rPr>
            </w:pPr>
            <w:r w:rsidRPr="006053B8">
              <w:rPr>
                <w:rFonts w:eastAsia="標楷體"/>
                <w:color w:val="000000" w:themeColor="text1"/>
                <w:spacing w:val="-20"/>
              </w:rPr>
              <w:t>0.16*</w:t>
            </w:r>
          </w:p>
        </w:tc>
        <w:tc>
          <w:tcPr>
            <w:tcW w:w="537" w:type="dxa"/>
            <w:tcBorders>
              <w:top w:val="single" w:sz="4" w:space="0" w:color="auto"/>
              <w:left w:val="nil"/>
              <w:bottom w:val="single" w:sz="4" w:space="0" w:color="auto"/>
              <w:right w:val="nil"/>
            </w:tcBorders>
            <w:vAlign w:val="center"/>
          </w:tcPr>
          <w:p w:rsidR="00854510" w:rsidRPr="006053B8" w:rsidRDefault="00854510" w:rsidP="0064388B">
            <w:pPr>
              <w:jc w:val="center"/>
              <w:rPr>
                <w:rFonts w:eastAsia="標楷體"/>
                <w:color w:val="000000" w:themeColor="text1"/>
                <w:spacing w:val="-20"/>
              </w:rPr>
            </w:pPr>
            <w:r w:rsidRPr="006053B8">
              <w:rPr>
                <w:rFonts w:eastAsia="標楷體"/>
                <w:color w:val="000000" w:themeColor="text1"/>
                <w:spacing w:val="-20"/>
              </w:rPr>
              <w:t>-1.00</w:t>
            </w:r>
          </w:p>
        </w:tc>
        <w:tc>
          <w:tcPr>
            <w:tcW w:w="678" w:type="dxa"/>
            <w:tcBorders>
              <w:top w:val="single" w:sz="4" w:space="0" w:color="auto"/>
              <w:left w:val="nil"/>
              <w:bottom w:val="single" w:sz="4" w:space="0" w:color="auto"/>
              <w:right w:val="nil"/>
            </w:tcBorders>
            <w:vAlign w:val="center"/>
          </w:tcPr>
          <w:p w:rsidR="00854510" w:rsidRPr="006053B8" w:rsidRDefault="00854510" w:rsidP="0064388B">
            <w:pPr>
              <w:jc w:val="center"/>
              <w:rPr>
                <w:rFonts w:eastAsia="標楷體"/>
                <w:color w:val="000000" w:themeColor="text1"/>
                <w:spacing w:val="-20"/>
              </w:rPr>
            </w:pPr>
            <w:r w:rsidRPr="006053B8">
              <w:rPr>
                <w:rFonts w:eastAsia="標楷體"/>
                <w:color w:val="000000" w:themeColor="text1"/>
                <w:spacing w:val="-20"/>
              </w:rPr>
              <w:t>0.21</w:t>
            </w:r>
          </w:p>
        </w:tc>
        <w:tc>
          <w:tcPr>
            <w:tcW w:w="694" w:type="dxa"/>
            <w:tcBorders>
              <w:top w:val="single" w:sz="4" w:space="0" w:color="auto"/>
              <w:left w:val="nil"/>
              <w:bottom w:val="single" w:sz="4" w:space="0" w:color="auto"/>
              <w:right w:val="nil"/>
            </w:tcBorders>
            <w:vAlign w:val="center"/>
          </w:tcPr>
          <w:p w:rsidR="00854510" w:rsidRPr="006053B8" w:rsidRDefault="00854510" w:rsidP="0064388B">
            <w:pPr>
              <w:jc w:val="center"/>
              <w:rPr>
                <w:rFonts w:eastAsia="標楷體"/>
                <w:color w:val="000000" w:themeColor="text1"/>
                <w:spacing w:val="-20"/>
              </w:rPr>
            </w:pPr>
            <w:r w:rsidRPr="006053B8">
              <w:rPr>
                <w:rFonts w:eastAsia="標楷體"/>
                <w:color w:val="000000" w:themeColor="text1"/>
                <w:spacing w:val="-20"/>
              </w:rPr>
              <w:t>-0.18</w:t>
            </w:r>
          </w:p>
        </w:tc>
        <w:tc>
          <w:tcPr>
            <w:tcW w:w="622" w:type="dxa"/>
            <w:tcBorders>
              <w:top w:val="single" w:sz="4" w:space="0" w:color="auto"/>
              <w:left w:val="nil"/>
              <w:bottom w:val="single" w:sz="4" w:space="0" w:color="auto"/>
              <w:right w:val="nil"/>
            </w:tcBorders>
            <w:vAlign w:val="center"/>
          </w:tcPr>
          <w:p w:rsidR="00854510" w:rsidRPr="006053B8" w:rsidRDefault="00854510" w:rsidP="0064388B">
            <w:pPr>
              <w:jc w:val="center"/>
              <w:rPr>
                <w:rFonts w:eastAsia="標楷體"/>
                <w:color w:val="000000" w:themeColor="text1"/>
                <w:spacing w:val="-20"/>
              </w:rPr>
            </w:pPr>
            <w:r w:rsidRPr="006053B8">
              <w:rPr>
                <w:rFonts w:eastAsia="標楷體"/>
                <w:color w:val="000000" w:themeColor="text1"/>
                <w:spacing w:val="-20"/>
              </w:rPr>
              <w:t>0.79</w:t>
            </w:r>
          </w:p>
        </w:tc>
        <w:tc>
          <w:tcPr>
            <w:tcW w:w="721" w:type="dxa"/>
            <w:tcBorders>
              <w:top w:val="single" w:sz="4" w:space="0" w:color="auto"/>
              <w:left w:val="nil"/>
              <w:bottom w:val="single" w:sz="4" w:space="0" w:color="auto"/>
              <w:right w:val="nil"/>
            </w:tcBorders>
            <w:vAlign w:val="center"/>
          </w:tcPr>
          <w:p w:rsidR="00854510" w:rsidRPr="006053B8" w:rsidRDefault="00854510" w:rsidP="0064388B">
            <w:pPr>
              <w:jc w:val="center"/>
              <w:rPr>
                <w:rFonts w:eastAsia="標楷體"/>
                <w:color w:val="000000" w:themeColor="text1"/>
                <w:spacing w:val="-20"/>
              </w:rPr>
            </w:pPr>
            <w:r w:rsidRPr="006053B8">
              <w:rPr>
                <w:rFonts w:eastAsia="標楷體"/>
                <w:color w:val="000000" w:themeColor="text1"/>
                <w:spacing w:val="-20"/>
              </w:rPr>
              <w:t>0.02*</w:t>
            </w:r>
          </w:p>
        </w:tc>
        <w:tc>
          <w:tcPr>
            <w:tcW w:w="756" w:type="dxa"/>
            <w:tcBorders>
              <w:top w:val="single" w:sz="4" w:space="0" w:color="auto"/>
              <w:left w:val="nil"/>
              <w:bottom w:val="single" w:sz="4" w:space="0" w:color="auto"/>
              <w:right w:val="nil"/>
            </w:tcBorders>
            <w:vAlign w:val="center"/>
          </w:tcPr>
          <w:p w:rsidR="00854510" w:rsidRPr="006053B8" w:rsidRDefault="00854510" w:rsidP="0064388B">
            <w:pPr>
              <w:jc w:val="center"/>
              <w:rPr>
                <w:rFonts w:eastAsia="標楷體"/>
                <w:color w:val="000000" w:themeColor="text1"/>
                <w:spacing w:val="-20"/>
              </w:rPr>
            </w:pPr>
            <w:r w:rsidRPr="006053B8">
              <w:rPr>
                <w:rFonts w:eastAsia="標楷體"/>
                <w:color w:val="000000" w:themeColor="text1"/>
                <w:spacing w:val="-20"/>
              </w:rPr>
              <w:t>2.57*</w:t>
            </w:r>
          </w:p>
        </w:tc>
        <w:tc>
          <w:tcPr>
            <w:tcW w:w="714" w:type="dxa"/>
            <w:tcBorders>
              <w:top w:val="single" w:sz="4" w:space="0" w:color="auto"/>
              <w:left w:val="nil"/>
              <w:bottom w:val="single" w:sz="4" w:space="0" w:color="auto"/>
              <w:right w:val="nil"/>
            </w:tcBorders>
            <w:vAlign w:val="center"/>
          </w:tcPr>
          <w:p w:rsidR="00854510" w:rsidRPr="006053B8" w:rsidRDefault="00854510" w:rsidP="0064388B">
            <w:pPr>
              <w:jc w:val="center"/>
              <w:rPr>
                <w:rFonts w:eastAsia="標楷體"/>
                <w:color w:val="000000" w:themeColor="text1"/>
                <w:spacing w:val="-20"/>
              </w:rPr>
            </w:pPr>
            <w:r w:rsidRPr="006053B8">
              <w:rPr>
                <w:rFonts w:eastAsia="標楷體"/>
                <w:color w:val="000000" w:themeColor="text1"/>
                <w:spacing w:val="-20"/>
              </w:rPr>
              <w:t>0.14*</w:t>
            </w:r>
          </w:p>
        </w:tc>
        <w:tc>
          <w:tcPr>
            <w:tcW w:w="693" w:type="dxa"/>
            <w:tcBorders>
              <w:top w:val="single" w:sz="4" w:space="0" w:color="auto"/>
              <w:left w:val="nil"/>
              <w:bottom w:val="single" w:sz="4" w:space="0" w:color="auto"/>
            </w:tcBorders>
            <w:vAlign w:val="center"/>
          </w:tcPr>
          <w:p w:rsidR="00854510" w:rsidRPr="006053B8" w:rsidRDefault="00854510" w:rsidP="0064388B">
            <w:pPr>
              <w:jc w:val="center"/>
              <w:rPr>
                <w:rFonts w:eastAsia="標楷體"/>
                <w:color w:val="000000" w:themeColor="text1"/>
                <w:spacing w:val="-20"/>
              </w:rPr>
            </w:pPr>
            <w:r w:rsidRPr="006053B8">
              <w:rPr>
                <w:rFonts w:eastAsia="標楷體"/>
                <w:color w:val="000000" w:themeColor="text1"/>
                <w:spacing w:val="-20"/>
              </w:rPr>
              <w:t>-0.09*</w:t>
            </w:r>
          </w:p>
        </w:tc>
      </w:tr>
      <w:tr w:rsidR="00854510" w:rsidRPr="006053B8" w:rsidTr="0064388B">
        <w:trPr>
          <w:jc w:val="center"/>
        </w:trPr>
        <w:tc>
          <w:tcPr>
            <w:tcW w:w="1635" w:type="dxa"/>
            <w:tcBorders>
              <w:top w:val="single" w:sz="4" w:space="0" w:color="auto"/>
              <w:bottom w:val="single" w:sz="4" w:space="0" w:color="auto"/>
              <w:right w:val="single" w:sz="4" w:space="0" w:color="auto"/>
            </w:tcBorders>
            <w:vAlign w:val="center"/>
          </w:tcPr>
          <w:p w:rsidR="00854510" w:rsidRPr="006053B8" w:rsidRDefault="00854510" w:rsidP="0064388B">
            <w:pPr>
              <w:snapToGrid w:val="0"/>
              <w:spacing w:line="280" w:lineRule="exact"/>
              <w:jc w:val="center"/>
              <w:rPr>
                <w:rFonts w:eastAsia="標楷體"/>
                <w:color w:val="000000" w:themeColor="text1"/>
                <w:w w:val="95"/>
                <w:sz w:val="22"/>
                <w:szCs w:val="22"/>
              </w:rPr>
            </w:pPr>
            <w:r w:rsidRPr="006053B8">
              <w:rPr>
                <w:rFonts w:eastAsia="標楷體"/>
                <w:color w:val="000000" w:themeColor="text1"/>
                <w:w w:val="95"/>
                <w:sz w:val="22"/>
                <w:szCs w:val="22"/>
              </w:rPr>
              <w:t>累計較</w:t>
            </w:r>
            <w:r w:rsidRPr="006053B8">
              <w:rPr>
                <w:rFonts w:eastAsia="標楷體"/>
                <w:color w:val="000000" w:themeColor="text1"/>
                <w:w w:val="95"/>
                <w:sz w:val="22"/>
                <w:szCs w:val="22"/>
              </w:rPr>
              <w:t>107</w:t>
            </w:r>
            <w:r w:rsidRPr="006053B8">
              <w:rPr>
                <w:rFonts w:eastAsia="標楷體"/>
                <w:color w:val="000000" w:themeColor="text1"/>
                <w:w w:val="95"/>
                <w:sz w:val="22"/>
                <w:szCs w:val="22"/>
              </w:rPr>
              <w:t>年同期變動</w:t>
            </w:r>
            <w:r w:rsidRPr="006053B8">
              <w:rPr>
                <w:rFonts w:eastAsia="標楷體"/>
                <w:color w:val="000000" w:themeColor="text1"/>
                <w:w w:val="95"/>
                <w:sz w:val="22"/>
                <w:szCs w:val="22"/>
              </w:rPr>
              <w:t>(%</w:t>
            </w:r>
            <w:r w:rsidRPr="006053B8">
              <w:rPr>
                <w:rFonts w:eastAsia="標楷體"/>
                <w:color w:val="000000" w:themeColor="text1"/>
                <w:w w:val="95"/>
                <w:sz w:val="22"/>
                <w:szCs w:val="22"/>
              </w:rPr>
              <w:t>或百分點</w:t>
            </w:r>
            <w:r w:rsidRPr="006053B8">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854510" w:rsidRPr="006053B8" w:rsidRDefault="00854510" w:rsidP="0064388B">
            <w:pPr>
              <w:jc w:val="center"/>
              <w:rPr>
                <w:rFonts w:eastAsia="標楷體"/>
                <w:color w:val="000000" w:themeColor="text1"/>
                <w:spacing w:val="-20"/>
              </w:rPr>
            </w:pPr>
            <w:r w:rsidRPr="006053B8">
              <w:rPr>
                <w:rFonts w:eastAsia="標楷體"/>
                <w:color w:val="000000" w:themeColor="text1"/>
                <w:spacing w:val="-20"/>
              </w:rPr>
              <w:t>0.63</w:t>
            </w:r>
          </w:p>
        </w:tc>
        <w:tc>
          <w:tcPr>
            <w:tcW w:w="690" w:type="dxa"/>
            <w:tcBorders>
              <w:top w:val="single" w:sz="4" w:space="0" w:color="auto"/>
              <w:left w:val="nil"/>
              <w:bottom w:val="single" w:sz="4" w:space="0" w:color="auto"/>
              <w:right w:val="nil"/>
            </w:tcBorders>
            <w:vAlign w:val="center"/>
          </w:tcPr>
          <w:p w:rsidR="00854510" w:rsidRPr="006053B8" w:rsidRDefault="00854510" w:rsidP="0064388B">
            <w:pPr>
              <w:jc w:val="center"/>
              <w:rPr>
                <w:rFonts w:eastAsia="標楷體"/>
                <w:color w:val="000000" w:themeColor="text1"/>
                <w:spacing w:val="-20"/>
              </w:rPr>
            </w:pPr>
            <w:r w:rsidRPr="006053B8">
              <w:rPr>
                <w:rFonts w:eastAsia="標楷體"/>
                <w:color w:val="000000" w:themeColor="text1"/>
                <w:spacing w:val="-20"/>
              </w:rPr>
              <w:t>0.61</w:t>
            </w:r>
          </w:p>
        </w:tc>
        <w:tc>
          <w:tcPr>
            <w:tcW w:w="619" w:type="dxa"/>
            <w:tcBorders>
              <w:top w:val="single" w:sz="4" w:space="0" w:color="auto"/>
              <w:left w:val="nil"/>
              <w:bottom w:val="single" w:sz="4" w:space="0" w:color="auto"/>
              <w:right w:val="nil"/>
            </w:tcBorders>
            <w:vAlign w:val="center"/>
          </w:tcPr>
          <w:p w:rsidR="00854510" w:rsidRPr="006053B8" w:rsidRDefault="00854510" w:rsidP="0064388B">
            <w:pPr>
              <w:jc w:val="center"/>
              <w:rPr>
                <w:rFonts w:eastAsia="標楷體"/>
                <w:color w:val="000000" w:themeColor="text1"/>
                <w:spacing w:val="-20"/>
              </w:rPr>
            </w:pPr>
            <w:r w:rsidRPr="006053B8">
              <w:rPr>
                <w:rFonts w:eastAsia="標楷體"/>
                <w:color w:val="000000" w:themeColor="text1"/>
                <w:spacing w:val="-20"/>
              </w:rPr>
              <w:t>1.26</w:t>
            </w:r>
          </w:p>
        </w:tc>
        <w:tc>
          <w:tcPr>
            <w:tcW w:w="678" w:type="dxa"/>
            <w:tcBorders>
              <w:top w:val="single" w:sz="4" w:space="0" w:color="auto"/>
              <w:left w:val="nil"/>
              <w:bottom w:val="single" w:sz="4" w:space="0" w:color="auto"/>
              <w:right w:val="nil"/>
            </w:tcBorders>
            <w:vAlign w:val="center"/>
          </w:tcPr>
          <w:p w:rsidR="00854510" w:rsidRPr="006053B8" w:rsidRDefault="00854510" w:rsidP="0064388B">
            <w:pPr>
              <w:jc w:val="center"/>
              <w:rPr>
                <w:rFonts w:eastAsia="標楷體"/>
                <w:color w:val="000000" w:themeColor="text1"/>
                <w:spacing w:val="-20"/>
              </w:rPr>
            </w:pPr>
            <w:r w:rsidRPr="006053B8">
              <w:rPr>
                <w:rFonts w:eastAsia="標楷體"/>
                <w:color w:val="000000" w:themeColor="text1"/>
                <w:spacing w:val="-20"/>
              </w:rPr>
              <w:t>0.19*</w:t>
            </w:r>
          </w:p>
        </w:tc>
        <w:tc>
          <w:tcPr>
            <w:tcW w:w="537" w:type="dxa"/>
            <w:tcBorders>
              <w:top w:val="single" w:sz="4" w:space="0" w:color="auto"/>
              <w:left w:val="nil"/>
              <w:bottom w:val="single" w:sz="4" w:space="0" w:color="auto"/>
              <w:right w:val="nil"/>
            </w:tcBorders>
            <w:vAlign w:val="center"/>
          </w:tcPr>
          <w:p w:rsidR="00854510" w:rsidRPr="006053B8" w:rsidRDefault="00854510" w:rsidP="0064388B">
            <w:pPr>
              <w:jc w:val="center"/>
              <w:rPr>
                <w:rFonts w:eastAsia="標楷體"/>
                <w:color w:val="000000" w:themeColor="text1"/>
                <w:spacing w:val="-20"/>
              </w:rPr>
            </w:pPr>
            <w:r w:rsidRPr="006053B8">
              <w:rPr>
                <w:rFonts w:eastAsia="標楷體"/>
                <w:color w:val="000000" w:themeColor="text1"/>
                <w:spacing w:val="-20"/>
              </w:rPr>
              <w:t>0.08</w:t>
            </w:r>
          </w:p>
        </w:tc>
        <w:tc>
          <w:tcPr>
            <w:tcW w:w="678" w:type="dxa"/>
            <w:tcBorders>
              <w:top w:val="single" w:sz="4" w:space="0" w:color="auto"/>
              <w:left w:val="nil"/>
              <w:bottom w:val="single" w:sz="4" w:space="0" w:color="auto"/>
              <w:right w:val="nil"/>
            </w:tcBorders>
            <w:vAlign w:val="center"/>
          </w:tcPr>
          <w:p w:rsidR="00854510" w:rsidRPr="006053B8" w:rsidRDefault="00854510" w:rsidP="0064388B">
            <w:pPr>
              <w:jc w:val="center"/>
              <w:rPr>
                <w:rFonts w:eastAsia="標楷體"/>
                <w:color w:val="000000" w:themeColor="text1"/>
                <w:spacing w:val="-20"/>
              </w:rPr>
            </w:pPr>
            <w:r w:rsidRPr="006053B8">
              <w:rPr>
                <w:rFonts w:eastAsia="標楷體"/>
                <w:color w:val="000000" w:themeColor="text1"/>
                <w:spacing w:val="-20"/>
              </w:rPr>
              <w:t>0.26</w:t>
            </w:r>
          </w:p>
        </w:tc>
        <w:tc>
          <w:tcPr>
            <w:tcW w:w="694" w:type="dxa"/>
            <w:tcBorders>
              <w:top w:val="single" w:sz="4" w:space="0" w:color="auto"/>
              <w:left w:val="nil"/>
              <w:bottom w:val="single" w:sz="4" w:space="0" w:color="auto"/>
              <w:right w:val="nil"/>
            </w:tcBorders>
            <w:vAlign w:val="center"/>
          </w:tcPr>
          <w:p w:rsidR="00854510" w:rsidRPr="006053B8" w:rsidRDefault="00854510" w:rsidP="0064388B">
            <w:pPr>
              <w:jc w:val="center"/>
              <w:rPr>
                <w:rFonts w:eastAsia="標楷體"/>
                <w:color w:val="000000" w:themeColor="text1"/>
                <w:spacing w:val="-20"/>
              </w:rPr>
            </w:pPr>
            <w:r w:rsidRPr="006053B8">
              <w:rPr>
                <w:rFonts w:eastAsia="標楷體"/>
                <w:color w:val="000000" w:themeColor="text1"/>
                <w:spacing w:val="-20"/>
              </w:rPr>
              <w:t>0.13</w:t>
            </w:r>
          </w:p>
        </w:tc>
        <w:tc>
          <w:tcPr>
            <w:tcW w:w="622" w:type="dxa"/>
            <w:tcBorders>
              <w:top w:val="single" w:sz="4" w:space="0" w:color="auto"/>
              <w:left w:val="nil"/>
              <w:bottom w:val="single" w:sz="4" w:space="0" w:color="auto"/>
              <w:right w:val="nil"/>
            </w:tcBorders>
            <w:vAlign w:val="center"/>
          </w:tcPr>
          <w:p w:rsidR="00854510" w:rsidRPr="006053B8" w:rsidRDefault="00854510" w:rsidP="0064388B">
            <w:pPr>
              <w:jc w:val="center"/>
              <w:rPr>
                <w:rFonts w:eastAsia="標楷體"/>
                <w:color w:val="000000" w:themeColor="text1"/>
                <w:spacing w:val="-20"/>
              </w:rPr>
            </w:pPr>
            <w:r w:rsidRPr="006053B8">
              <w:rPr>
                <w:rFonts w:eastAsia="標楷體"/>
                <w:color w:val="000000" w:themeColor="text1"/>
                <w:spacing w:val="-20"/>
              </w:rPr>
              <w:t>0.86</w:t>
            </w:r>
          </w:p>
        </w:tc>
        <w:tc>
          <w:tcPr>
            <w:tcW w:w="721" w:type="dxa"/>
            <w:tcBorders>
              <w:top w:val="single" w:sz="4" w:space="0" w:color="auto"/>
              <w:left w:val="nil"/>
              <w:bottom w:val="single" w:sz="4" w:space="0" w:color="auto"/>
              <w:right w:val="nil"/>
            </w:tcBorders>
            <w:vAlign w:val="center"/>
          </w:tcPr>
          <w:p w:rsidR="00854510" w:rsidRPr="006053B8" w:rsidRDefault="00854510" w:rsidP="0064388B">
            <w:pPr>
              <w:jc w:val="center"/>
              <w:rPr>
                <w:rFonts w:eastAsia="標楷體"/>
                <w:color w:val="000000" w:themeColor="text1"/>
                <w:spacing w:val="-20"/>
              </w:rPr>
            </w:pPr>
            <w:r w:rsidRPr="006053B8">
              <w:rPr>
                <w:rFonts w:eastAsia="標楷體"/>
                <w:color w:val="000000" w:themeColor="text1"/>
                <w:spacing w:val="-20"/>
              </w:rPr>
              <w:t>0.03*</w:t>
            </w:r>
          </w:p>
        </w:tc>
        <w:tc>
          <w:tcPr>
            <w:tcW w:w="756" w:type="dxa"/>
            <w:tcBorders>
              <w:top w:val="single" w:sz="4" w:space="0" w:color="auto"/>
              <w:left w:val="nil"/>
              <w:bottom w:val="single" w:sz="4" w:space="0" w:color="auto"/>
              <w:right w:val="nil"/>
            </w:tcBorders>
            <w:vAlign w:val="center"/>
          </w:tcPr>
          <w:p w:rsidR="00854510" w:rsidRPr="006053B8" w:rsidRDefault="00854510" w:rsidP="0064388B">
            <w:pPr>
              <w:jc w:val="center"/>
              <w:rPr>
                <w:rFonts w:eastAsia="標楷體"/>
                <w:color w:val="000000" w:themeColor="text1"/>
                <w:spacing w:val="-20"/>
              </w:rPr>
            </w:pPr>
            <w:r w:rsidRPr="006053B8">
              <w:rPr>
                <w:rFonts w:eastAsia="標楷體"/>
                <w:color w:val="000000" w:themeColor="text1"/>
                <w:spacing w:val="-20"/>
              </w:rPr>
              <w:t>0.32*</w:t>
            </w:r>
          </w:p>
        </w:tc>
        <w:tc>
          <w:tcPr>
            <w:tcW w:w="714" w:type="dxa"/>
            <w:tcBorders>
              <w:top w:val="single" w:sz="4" w:space="0" w:color="auto"/>
              <w:left w:val="nil"/>
              <w:bottom w:val="single" w:sz="4" w:space="0" w:color="auto"/>
              <w:right w:val="nil"/>
            </w:tcBorders>
            <w:vAlign w:val="center"/>
          </w:tcPr>
          <w:p w:rsidR="00854510" w:rsidRPr="006053B8" w:rsidRDefault="00854510" w:rsidP="0064388B">
            <w:pPr>
              <w:jc w:val="center"/>
              <w:rPr>
                <w:rFonts w:eastAsia="標楷體"/>
                <w:color w:val="000000" w:themeColor="text1"/>
                <w:spacing w:val="-20"/>
              </w:rPr>
            </w:pPr>
            <w:r w:rsidRPr="006053B8">
              <w:rPr>
                <w:rFonts w:eastAsia="標楷體"/>
                <w:color w:val="000000" w:themeColor="text1"/>
                <w:spacing w:val="-20"/>
              </w:rPr>
              <w:t>0.01*</w:t>
            </w:r>
          </w:p>
        </w:tc>
        <w:tc>
          <w:tcPr>
            <w:tcW w:w="693" w:type="dxa"/>
            <w:tcBorders>
              <w:top w:val="single" w:sz="4" w:space="0" w:color="auto"/>
              <w:left w:val="nil"/>
              <w:bottom w:val="single" w:sz="4" w:space="0" w:color="auto"/>
            </w:tcBorders>
            <w:vAlign w:val="center"/>
          </w:tcPr>
          <w:p w:rsidR="00854510" w:rsidRPr="006053B8" w:rsidRDefault="00854510" w:rsidP="0064388B">
            <w:pPr>
              <w:jc w:val="center"/>
              <w:rPr>
                <w:rFonts w:eastAsia="標楷體"/>
                <w:color w:val="000000" w:themeColor="text1"/>
                <w:spacing w:val="-20"/>
              </w:rPr>
            </w:pPr>
            <w:r w:rsidRPr="006053B8">
              <w:rPr>
                <w:rFonts w:eastAsia="標楷體"/>
                <w:color w:val="000000" w:themeColor="text1"/>
                <w:spacing w:val="-20"/>
              </w:rPr>
              <w:t>-0.05*</w:t>
            </w:r>
          </w:p>
        </w:tc>
      </w:tr>
    </w:tbl>
    <w:p w:rsidR="00854510" w:rsidRPr="006053B8" w:rsidRDefault="00854510" w:rsidP="00854510">
      <w:pPr>
        <w:snapToGrid w:val="0"/>
        <w:spacing w:line="240" w:lineRule="atLeast"/>
        <w:ind w:leftChars="-118" w:left="1" w:right="-465" w:hangingChars="129" w:hanging="284"/>
        <w:rPr>
          <w:rFonts w:eastAsia="標楷體"/>
          <w:color w:val="000000" w:themeColor="text1"/>
          <w:sz w:val="22"/>
          <w:szCs w:val="22"/>
        </w:rPr>
      </w:pPr>
      <w:proofErr w:type="gramStart"/>
      <w:r w:rsidRPr="006053B8">
        <w:rPr>
          <w:rFonts w:eastAsia="標楷體"/>
          <w:color w:val="000000" w:themeColor="text1"/>
          <w:sz w:val="22"/>
          <w:szCs w:val="22"/>
        </w:rPr>
        <w:t>註</w:t>
      </w:r>
      <w:proofErr w:type="gramEnd"/>
      <w:r w:rsidRPr="006053B8">
        <w:rPr>
          <w:rFonts w:eastAsia="標楷體"/>
          <w:color w:val="000000" w:themeColor="text1"/>
          <w:sz w:val="22"/>
          <w:szCs w:val="22"/>
        </w:rPr>
        <w:t>：</w:t>
      </w:r>
      <w:r w:rsidRPr="006053B8">
        <w:rPr>
          <w:rFonts w:eastAsia="標楷體"/>
          <w:color w:val="000000" w:themeColor="text1"/>
          <w:sz w:val="22"/>
          <w:szCs w:val="22"/>
        </w:rPr>
        <w:t>*</w:t>
      </w:r>
      <w:r w:rsidRPr="006053B8">
        <w:rPr>
          <w:rFonts w:eastAsia="標楷體"/>
          <w:color w:val="000000" w:themeColor="text1"/>
          <w:sz w:val="22"/>
          <w:szCs w:val="22"/>
        </w:rPr>
        <w:t>數字表示增減百分點</w:t>
      </w:r>
    </w:p>
    <w:p w:rsidR="00854510" w:rsidRPr="006053B8" w:rsidRDefault="00854510" w:rsidP="00854510">
      <w:pPr>
        <w:tabs>
          <w:tab w:val="left" w:pos="540"/>
        </w:tabs>
        <w:snapToGrid w:val="0"/>
        <w:spacing w:line="300" w:lineRule="auto"/>
        <w:ind w:leftChars="-118" w:left="1" w:rightChars="-136" w:right="-326" w:hangingChars="129" w:hanging="284"/>
        <w:rPr>
          <w:rFonts w:eastAsia="標楷體"/>
          <w:b/>
          <w:bCs/>
          <w:color w:val="000000" w:themeColor="text1"/>
          <w:sz w:val="28"/>
          <w:szCs w:val="28"/>
        </w:rPr>
      </w:pPr>
      <w:r w:rsidRPr="006053B8">
        <w:rPr>
          <w:rFonts w:eastAsia="標楷體"/>
          <w:color w:val="000000" w:themeColor="text1"/>
          <w:sz w:val="22"/>
          <w:szCs w:val="22"/>
        </w:rPr>
        <w:t>資料來源：行政院主計總處「人力資源統計月報」。</w:t>
      </w:r>
      <w:r w:rsidRPr="006053B8">
        <w:rPr>
          <w:rFonts w:eastAsia="標楷體"/>
          <w:b/>
          <w:bCs/>
          <w:color w:val="000000" w:themeColor="text1"/>
          <w:sz w:val="28"/>
          <w:szCs w:val="28"/>
        </w:rPr>
        <w:br w:type="page"/>
      </w:r>
    </w:p>
    <w:p w:rsidR="00854510" w:rsidRPr="006053B8" w:rsidRDefault="00854510" w:rsidP="00854510">
      <w:pPr>
        <w:tabs>
          <w:tab w:val="left" w:pos="540"/>
        </w:tabs>
        <w:snapToGrid w:val="0"/>
        <w:spacing w:beforeLines="50" w:before="180" w:line="300" w:lineRule="auto"/>
        <w:rPr>
          <w:rFonts w:eastAsia="標楷體"/>
          <w:b/>
          <w:bCs/>
          <w:color w:val="000000" w:themeColor="text1"/>
          <w:sz w:val="28"/>
          <w:szCs w:val="28"/>
        </w:rPr>
      </w:pPr>
      <w:r w:rsidRPr="006053B8">
        <w:rPr>
          <w:rFonts w:eastAsia="標楷體"/>
          <w:b/>
          <w:bCs/>
          <w:color w:val="000000" w:themeColor="text1"/>
          <w:sz w:val="28"/>
          <w:szCs w:val="28"/>
        </w:rPr>
        <w:lastRenderedPageBreak/>
        <w:t>２、國際比較</w:t>
      </w:r>
    </w:p>
    <w:p w:rsidR="00854510" w:rsidRPr="006053B8" w:rsidRDefault="00854510" w:rsidP="00854510">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6053B8">
        <w:rPr>
          <w:rFonts w:eastAsia="標楷體"/>
          <w:color w:val="000000" w:themeColor="text1"/>
          <w:sz w:val="28"/>
          <w:szCs w:val="32"/>
        </w:rPr>
        <w:t>108</w:t>
      </w:r>
      <w:r w:rsidRPr="006053B8">
        <w:rPr>
          <w:rFonts w:eastAsia="標楷體"/>
          <w:color w:val="000000" w:themeColor="text1"/>
          <w:sz w:val="28"/>
          <w:szCs w:val="32"/>
        </w:rPr>
        <w:t>年</w:t>
      </w:r>
      <w:r w:rsidRPr="006053B8">
        <w:rPr>
          <w:rFonts w:eastAsia="標楷體"/>
          <w:color w:val="000000" w:themeColor="text1"/>
          <w:sz w:val="28"/>
          <w:szCs w:val="32"/>
        </w:rPr>
        <w:t>10</w:t>
      </w:r>
      <w:r w:rsidRPr="006053B8">
        <w:rPr>
          <w:rFonts w:eastAsia="標楷體"/>
          <w:color w:val="000000" w:themeColor="text1"/>
          <w:sz w:val="28"/>
          <w:szCs w:val="32"/>
        </w:rPr>
        <w:t>月國內經季節調整後之失業率為</w:t>
      </w:r>
      <w:r w:rsidRPr="006053B8">
        <w:rPr>
          <w:rFonts w:eastAsia="標楷體"/>
          <w:color w:val="000000" w:themeColor="text1"/>
          <w:sz w:val="28"/>
          <w:szCs w:val="32"/>
        </w:rPr>
        <w:t>3.7</w:t>
      </w:r>
      <w:r w:rsidR="00245DFE" w:rsidRPr="006053B8">
        <w:rPr>
          <w:rFonts w:eastAsia="標楷體"/>
          <w:color w:val="000000" w:themeColor="text1"/>
          <w:sz w:val="28"/>
          <w:szCs w:val="32"/>
        </w:rPr>
        <w:t>2</w:t>
      </w:r>
      <w:r w:rsidRPr="006053B8">
        <w:rPr>
          <w:rFonts w:eastAsia="標楷體"/>
          <w:color w:val="000000" w:themeColor="text1"/>
          <w:sz w:val="28"/>
          <w:szCs w:val="32"/>
        </w:rPr>
        <w:t>%</w:t>
      </w:r>
      <w:r w:rsidRPr="006053B8">
        <w:rPr>
          <w:rFonts w:eastAsia="標楷體"/>
          <w:color w:val="000000" w:themeColor="text1"/>
          <w:sz w:val="28"/>
          <w:szCs w:val="32"/>
        </w:rPr>
        <w:t>，低於加拿大。</w:t>
      </w:r>
    </w:p>
    <w:p w:rsidR="00854510" w:rsidRPr="006053B8" w:rsidRDefault="00854510" w:rsidP="00854510">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p>
    <w:p w:rsidR="00854510" w:rsidRPr="006053B8" w:rsidRDefault="00854510" w:rsidP="00854510">
      <w:pPr>
        <w:snapToGrid w:val="0"/>
        <w:spacing w:before="120"/>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2-9-2  </w:t>
      </w:r>
      <w:r w:rsidRPr="006053B8">
        <w:rPr>
          <w:rFonts w:eastAsia="標楷體"/>
          <w:b/>
          <w:bCs/>
          <w:color w:val="000000" w:themeColor="text1"/>
          <w:sz w:val="28"/>
        </w:rPr>
        <w:t>主要國家失業率比較</w:t>
      </w:r>
    </w:p>
    <w:p w:rsidR="00854510" w:rsidRPr="006053B8" w:rsidRDefault="00854510" w:rsidP="00854510">
      <w:pPr>
        <w:widowControl/>
        <w:snapToGrid w:val="0"/>
        <w:spacing w:line="300" w:lineRule="atLeast"/>
        <w:ind w:right="-816"/>
        <w:rPr>
          <w:rFonts w:eastAsia="標楷體"/>
          <w:color w:val="000000" w:themeColor="text1"/>
          <w:kern w:val="0"/>
          <w:sz w:val="22"/>
          <w:szCs w:val="22"/>
        </w:rPr>
      </w:pPr>
      <w:r w:rsidRPr="006053B8">
        <w:rPr>
          <w:rFonts w:eastAsia="標楷體"/>
          <w:color w:val="000000" w:themeColor="text1"/>
          <w:kern w:val="0"/>
          <w:sz w:val="22"/>
        </w:rPr>
        <w:t xml:space="preserve">                                                                      </w:t>
      </w:r>
      <w:r w:rsidRPr="006053B8">
        <w:rPr>
          <w:rFonts w:eastAsia="標楷體"/>
          <w:color w:val="000000" w:themeColor="text1"/>
          <w:kern w:val="0"/>
          <w:sz w:val="22"/>
          <w:szCs w:val="22"/>
        </w:rPr>
        <w:t>單位：</w:t>
      </w:r>
      <w:r w:rsidRPr="006053B8">
        <w:rPr>
          <w:rFonts w:eastAsia="標楷體"/>
          <w:color w:val="000000" w:themeColor="text1"/>
          <w:kern w:val="0"/>
          <w:sz w:val="22"/>
          <w:szCs w:val="22"/>
        </w:rPr>
        <w:t>%</w:t>
      </w:r>
    </w:p>
    <w:tbl>
      <w:tblPr>
        <w:tblW w:w="10933"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5"/>
        <w:gridCol w:w="640"/>
        <w:gridCol w:w="657"/>
        <w:gridCol w:w="659"/>
        <w:gridCol w:w="586"/>
        <w:gridCol w:w="660"/>
        <w:gridCol w:w="660"/>
        <w:gridCol w:w="661"/>
        <w:gridCol w:w="660"/>
        <w:gridCol w:w="661"/>
        <w:gridCol w:w="660"/>
        <w:gridCol w:w="660"/>
        <w:gridCol w:w="661"/>
        <w:gridCol w:w="660"/>
        <w:gridCol w:w="661"/>
        <w:gridCol w:w="1042"/>
      </w:tblGrid>
      <w:tr w:rsidR="00854510" w:rsidRPr="006053B8" w:rsidTr="0064388B">
        <w:trPr>
          <w:cantSplit/>
          <w:trHeight w:val="347"/>
          <w:jc w:val="center"/>
        </w:trPr>
        <w:tc>
          <w:tcPr>
            <w:tcW w:w="745" w:type="dxa"/>
            <w:vMerge w:val="restart"/>
            <w:tcBorders>
              <w:top w:val="single" w:sz="4" w:space="0" w:color="auto"/>
              <w:left w:val="nil"/>
              <w:tl2br w:val="single" w:sz="4" w:space="0" w:color="auto"/>
            </w:tcBorders>
          </w:tcPr>
          <w:p w:rsidR="00854510" w:rsidRPr="006053B8" w:rsidRDefault="00854510"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color w:val="000000" w:themeColor="text1"/>
                <w:sz w:val="20"/>
              </w:rPr>
            </w:pPr>
          </w:p>
        </w:tc>
        <w:tc>
          <w:tcPr>
            <w:tcW w:w="2542" w:type="dxa"/>
            <w:gridSpan w:val="4"/>
            <w:tcBorders>
              <w:top w:val="single" w:sz="4" w:space="0" w:color="auto"/>
              <w:left w:val="single" w:sz="4" w:space="0" w:color="auto"/>
              <w:right w:val="single" w:sz="4" w:space="0" w:color="auto"/>
            </w:tcBorders>
            <w:vAlign w:val="center"/>
          </w:tcPr>
          <w:p w:rsidR="00854510" w:rsidRPr="006053B8" w:rsidRDefault="00854510" w:rsidP="0064388B">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6053B8">
              <w:rPr>
                <w:rFonts w:eastAsia="標楷體"/>
                <w:color w:val="000000" w:themeColor="text1"/>
                <w:spacing w:val="-24"/>
                <w:sz w:val="20"/>
              </w:rPr>
              <w:t>107</w:t>
            </w:r>
            <w:r w:rsidRPr="006053B8">
              <w:rPr>
                <w:rFonts w:eastAsia="標楷體"/>
                <w:color w:val="000000" w:themeColor="text1"/>
                <w:spacing w:val="-24"/>
                <w:sz w:val="20"/>
              </w:rPr>
              <w:t>年</w:t>
            </w:r>
          </w:p>
        </w:tc>
        <w:tc>
          <w:tcPr>
            <w:tcW w:w="6604" w:type="dxa"/>
            <w:gridSpan w:val="10"/>
            <w:tcBorders>
              <w:top w:val="single" w:sz="4" w:space="0" w:color="auto"/>
              <w:left w:val="single" w:sz="4" w:space="0" w:color="auto"/>
              <w:right w:val="single" w:sz="4" w:space="0" w:color="auto"/>
            </w:tcBorders>
            <w:vAlign w:val="center"/>
          </w:tcPr>
          <w:p w:rsidR="00854510" w:rsidRPr="006053B8" w:rsidRDefault="00854510" w:rsidP="0064388B">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6053B8">
              <w:rPr>
                <w:rFonts w:eastAsia="標楷體"/>
                <w:color w:val="000000" w:themeColor="text1"/>
                <w:spacing w:val="-24"/>
                <w:sz w:val="20"/>
              </w:rPr>
              <w:t>108</w:t>
            </w:r>
            <w:r w:rsidRPr="006053B8">
              <w:rPr>
                <w:rFonts w:eastAsia="標楷體"/>
                <w:color w:val="000000" w:themeColor="text1"/>
                <w:spacing w:val="-24"/>
                <w:sz w:val="20"/>
              </w:rPr>
              <w:t>年</w:t>
            </w:r>
          </w:p>
        </w:tc>
        <w:tc>
          <w:tcPr>
            <w:tcW w:w="1042" w:type="dxa"/>
            <w:tcBorders>
              <w:top w:val="single" w:sz="4" w:space="0" w:color="auto"/>
              <w:left w:val="single" w:sz="4" w:space="0" w:color="auto"/>
              <w:right w:val="nil"/>
            </w:tcBorders>
            <w:vAlign w:val="center"/>
          </w:tcPr>
          <w:p w:rsidR="00854510" w:rsidRPr="006053B8" w:rsidRDefault="00854510" w:rsidP="0064388B">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6053B8">
              <w:rPr>
                <w:rFonts w:eastAsia="標楷體"/>
                <w:color w:val="000000" w:themeColor="text1"/>
                <w:spacing w:val="-24"/>
                <w:sz w:val="20"/>
              </w:rPr>
              <w:t>上年當月</w:t>
            </w:r>
          </w:p>
          <w:p w:rsidR="00854510" w:rsidRPr="006053B8" w:rsidRDefault="00854510" w:rsidP="0064388B">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color w:val="000000" w:themeColor="text1"/>
                <w:spacing w:val="-24"/>
                <w:sz w:val="20"/>
              </w:rPr>
            </w:pPr>
            <w:r w:rsidRPr="006053B8">
              <w:rPr>
                <w:rFonts w:eastAsia="標楷體"/>
                <w:color w:val="000000" w:themeColor="text1"/>
                <w:spacing w:val="-24"/>
                <w:sz w:val="20"/>
              </w:rPr>
              <w:t>(</w:t>
            </w:r>
            <w:r w:rsidRPr="006053B8">
              <w:rPr>
                <w:rFonts w:eastAsia="標楷體"/>
                <w:color w:val="000000" w:themeColor="text1"/>
                <w:spacing w:val="-24"/>
                <w:sz w:val="20"/>
              </w:rPr>
              <w:t>變動百分點</w:t>
            </w:r>
            <w:r w:rsidRPr="006053B8">
              <w:rPr>
                <w:rFonts w:eastAsia="標楷體"/>
                <w:color w:val="000000" w:themeColor="text1"/>
                <w:spacing w:val="-24"/>
                <w:sz w:val="20"/>
              </w:rPr>
              <w:t>*</w:t>
            </w:r>
            <w:proofErr w:type="gramStart"/>
            <w:r w:rsidRPr="006053B8">
              <w:rPr>
                <w:rFonts w:eastAsia="標楷體"/>
                <w:color w:val="000000" w:themeColor="text1"/>
                <w:spacing w:val="-24"/>
                <w:sz w:val="20"/>
              </w:rPr>
              <w:t>）</w:t>
            </w:r>
            <w:proofErr w:type="gramEnd"/>
          </w:p>
        </w:tc>
      </w:tr>
      <w:tr w:rsidR="00854510" w:rsidRPr="006053B8" w:rsidTr="0064388B">
        <w:trPr>
          <w:cantSplit/>
          <w:trHeight w:val="328"/>
          <w:jc w:val="center"/>
        </w:trPr>
        <w:tc>
          <w:tcPr>
            <w:tcW w:w="745" w:type="dxa"/>
            <w:vMerge/>
            <w:tcBorders>
              <w:left w:val="nil"/>
              <w:bottom w:val="single" w:sz="4" w:space="0" w:color="auto"/>
              <w:tl2br w:val="single" w:sz="4" w:space="0" w:color="auto"/>
            </w:tcBorders>
          </w:tcPr>
          <w:p w:rsidR="00854510" w:rsidRPr="006053B8" w:rsidRDefault="00854510"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000000" w:themeColor="text1"/>
                <w:sz w:val="20"/>
              </w:rPr>
            </w:pPr>
          </w:p>
        </w:tc>
        <w:tc>
          <w:tcPr>
            <w:tcW w:w="640" w:type="dxa"/>
            <w:tcBorders>
              <w:left w:val="single" w:sz="4" w:space="0" w:color="auto"/>
              <w:bottom w:val="single" w:sz="4" w:space="0" w:color="auto"/>
              <w:right w:val="single" w:sz="4" w:space="0" w:color="auto"/>
            </w:tcBorders>
            <w:vAlign w:val="center"/>
          </w:tcPr>
          <w:p w:rsidR="00854510" w:rsidRPr="006053B8" w:rsidRDefault="00854510"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10</w:t>
            </w:r>
            <w:r w:rsidRPr="006053B8">
              <w:rPr>
                <w:rFonts w:eastAsia="標楷體"/>
                <w:color w:val="000000" w:themeColor="text1"/>
                <w:spacing w:val="-24"/>
                <w:sz w:val="20"/>
              </w:rPr>
              <w:t>月</w:t>
            </w:r>
          </w:p>
        </w:tc>
        <w:tc>
          <w:tcPr>
            <w:tcW w:w="657" w:type="dxa"/>
            <w:tcBorders>
              <w:left w:val="single" w:sz="4" w:space="0" w:color="auto"/>
              <w:bottom w:val="single" w:sz="4" w:space="0" w:color="auto"/>
              <w:right w:val="single" w:sz="4" w:space="0" w:color="auto"/>
            </w:tcBorders>
            <w:vAlign w:val="center"/>
          </w:tcPr>
          <w:p w:rsidR="00854510" w:rsidRPr="006053B8" w:rsidRDefault="00854510"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11</w:t>
            </w:r>
            <w:r w:rsidRPr="006053B8">
              <w:rPr>
                <w:rFonts w:eastAsia="標楷體"/>
                <w:color w:val="000000" w:themeColor="text1"/>
                <w:spacing w:val="-24"/>
                <w:sz w:val="20"/>
              </w:rPr>
              <w:t>月</w:t>
            </w:r>
          </w:p>
        </w:tc>
        <w:tc>
          <w:tcPr>
            <w:tcW w:w="659" w:type="dxa"/>
            <w:tcBorders>
              <w:left w:val="single" w:sz="4" w:space="0" w:color="auto"/>
              <w:bottom w:val="single" w:sz="4" w:space="0" w:color="auto"/>
              <w:right w:val="single" w:sz="4" w:space="0" w:color="auto"/>
            </w:tcBorders>
            <w:vAlign w:val="center"/>
          </w:tcPr>
          <w:p w:rsidR="00854510" w:rsidRPr="006053B8" w:rsidRDefault="00854510"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12</w:t>
            </w:r>
            <w:r w:rsidRPr="006053B8">
              <w:rPr>
                <w:rFonts w:eastAsia="標楷體"/>
                <w:color w:val="000000" w:themeColor="text1"/>
                <w:spacing w:val="-24"/>
                <w:sz w:val="20"/>
              </w:rPr>
              <w:t>月</w:t>
            </w:r>
          </w:p>
        </w:tc>
        <w:tc>
          <w:tcPr>
            <w:tcW w:w="586" w:type="dxa"/>
            <w:tcBorders>
              <w:left w:val="single" w:sz="4" w:space="0" w:color="auto"/>
              <w:bottom w:val="single" w:sz="4" w:space="0" w:color="auto"/>
              <w:right w:val="single" w:sz="4" w:space="0" w:color="auto"/>
            </w:tcBorders>
            <w:vAlign w:val="center"/>
          </w:tcPr>
          <w:p w:rsidR="00854510" w:rsidRPr="006053B8" w:rsidRDefault="00854510"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全年</w:t>
            </w:r>
          </w:p>
        </w:tc>
        <w:tc>
          <w:tcPr>
            <w:tcW w:w="660" w:type="dxa"/>
            <w:tcBorders>
              <w:left w:val="single" w:sz="4" w:space="0" w:color="auto"/>
              <w:bottom w:val="single" w:sz="4" w:space="0" w:color="auto"/>
              <w:right w:val="single" w:sz="4" w:space="0" w:color="auto"/>
            </w:tcBorders>
            <w:vAlign w:val="center"/>
          </w:tcPr>
          <w:p w:rsidR="00854510" w:rsidRPr="006053B8" w:rsidRDefault="00854510"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1</w:t>
            </w:r>
            <w:r w:rsidRPr="006053B8">
              <w:rPr>
                <w:rFonts w:eastAsia="標楷體"/>
                <w:color w:val="000000" w:themeColor="text1"/>
                <w:spacing w:val="-24"/>
                <w:sz w:val="20"/>
              </w:rPr>
              <w:t>月</w:t>
            </w:r>
          </w:p>
        </w:tc>
        <w:tc>
          <w:tcPr>
            <w:tcW w:w="660" w:type="dxa"/>
            <w:tcBorders>
              <w:left w:val="single" w:sz="4" w:space="0" w:color="auto"/>
              <w:bottom w:val="single" w:sz="4" w:space="0" w:color="auto"/>
              <w:right w:val="single" w:sz="4" w:space="0" w:color="auto"/>
            </w:tcBorders>
            <w:vAlign w:val="center"/>
          </w:tcPr>
          <w:p w:rsidR="00854510" w:rsidRPr="006053B8" w:rsidRDefault="00854510"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2</w:t>
            </w:r>
            <w:r w:rsidRPr="006053B8">
              <w:rPr>
                <w:rFonts w:eastAsia="標楷體"/>
                <w:color w:val="000000" w:themeColor="text1"/>
                <w:spacing w:val="-24"/>
                <w:sz w:val="20"/>
              </w:rPr>
              <w:t>月</w:t>
            </w:r>
          </w:p>
        </w:tc>
        <w:tc>
          <w:tcPr>
            <w:tcW w:w="661" w:type="dxa"/>
            <w:tcBorders>
              <w:left w:val="single" w:sz="4" w:space="0" w:color="auto"/>
              <w:bottom w:val="single" w:sz="4" w:space="0" w:color="auto"/>
              <w:right w:val="single" w:sz="4" w:space="0" w:color="auto"/>
            </w:tcBorders>
            <w:vAlign w:val="center"/>
          </w:tcPr>
          <w:p w:rsidR="00854510" w:rsidRPr="006053B8" w:rsidRDefault="00854510"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3</w:t>
            </w:r>
            <w:r w:rsidRPr="006053B8">
              <w:rPr>
                <w:rFonts w:eastAsia="標楷體"/>
                <w:color w:val="000000" w:themeColor="text1"/>
                <w:spacing w:val="-24"/>
                <w:sz w:val="20"/>
              </w:rPr>
              <w:t>月</w:t>
            </w:r>
          </w:p>
        </w:tc>
        <w:tc>
          <w:tcPr>
            <w:tcW w:w="660" w:type="dxa"/>
            <w:tcBorders>
              <w:left w:val="single" w:sz="4" w:space="0" w:color="auto"/>
              <w:bottom w:val="single" w:sz="4" w:space="0" w:color="auto"/>
              <w:right w:val="single" w:sz="4" w:space="0" w:color="auto"/>
            </w:tcBorders>
            <w:vAlign w:val="center"/>
          </w:tcPr>
          <w:p w:rsidR="00854510" w:rsidRPr="006053B8" w:rsidRDefault="00854510"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4</w:t>
            </w:r>
            <w:r w:rsidRPr="006053B8">
              <w:rPr>
                <w:rFonts w:eastAsia="標楷體"/>
                <w:color w:val="000000" w:themeColor="text1"/>
                <w:spacing w:val="-24"/>
                <w:sz w:val="20"/>
              </w:rPr>
              <w:t>月</w:t>
            </w:r>
          </w:p>
        </w:tc>
        <w:tc>
          <w:tcPr>
            <w:tcW w:w="661" w:type="dxa"/>
            <w:tcBorders>
              <w:left w:val="single" w:sz="4" w:space="0" w:color="auto"/>
              <w:bottom w:val="single" w:sz="4" w:space="0" w:color="auto"/>
              <w:right w:val="single" w:sz="4" w:space="0" w:color="auto"/>
            </w:tcBorders>
            <w:vAlign w:val="center"/>
          </w:tcPr>
          <w:p w:rsidR="00854510" w:rsidRPr="006053B8" w:rsidRDefault="00854510" w:rsidP="008545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5</w:t>
            </w:r>
            <w:r w:rsidRPr="006053B8">
              <w:rPr>
                <w:rFonts w:eastAsia="標楷體"/>
                <w:color w:val="000000" w:themeColor="text1"/>
                <w:spacing w:val="-24"/>
                <w:sz w:val="20"/>
              </w:rPr>
              <w:t>月</w:t>
            </w:r>
          </w:p>
        </w:tc>
        <w:tc>
          <w:tcPr>
            <w:tcW w:w="660" w:type="dxa"/>
            <w:tcBorders>
              <w:left w:val="single" w:sz="4" w:space="0" w:color="auto"/>
              <w:bottom w:val="single" w:sz="4" w:space="0" w:color="auto"/>
              <w:right w:val="single" w:sz="4" w:space="0" w:color="auto"/>
            </w:tcBorders>
            <w:vAlign w:val="center"/>
          </w:tcPr>
          <w:p w:rsidR="00854510" w:rsidRPr="006053B8" w:rsidRDefault="00854510" w:rsidP="008545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6</w:t>
            </w:r>
            <w:r w:rsidRPr="006053B8">
              <w:rPr>
                <w:rFonts w:eastAsia="標楷體"/>
                <w:color w:val="000000" w:themeColor="text1"/>
                <w:spacing w:val="-24"/>
                <w:sz w:val="20"/>
              </w:rPr>
              <w:t>月</w:t>
            </w:r>
          </w:p>
        </w:tc>
        <w:tc>
          <w:tcPr>
            <w:tcW w:w="660" w:type="dxa"/>
            <w:tcBorders>
              <w:left w:val="single" w:sz="4" w:space="0" w:color="auto"/>
              <w:bottom w:val="single" w:sz="4" w:space="0" w:color="auto"/>
              <w:right w:val="single" w:sz="4" w:space="0" w:color="auto"/>
            </w:tcBorders>
            <w:vAlign w:val="center"/>
          </w:tcPr>
          <w:p w:rsidR="00854510" w:rsidRPr="006053B8" w:rsidRDefault="00854510" w:rsidP="008545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7</w:t>
            </w:r>
            <w:r w:rsidRPr="006053B8">
              <w:rPr>
                <w:rFonts w:eastAsia="標楷體"/>
                <w:color w:val="000000" w:themeColor="text1"/>
                <w:spacing w:val="-24"/>
                <w:sz w:val="20"/>
              </w:rPr>
              <w:t>月</w:t>
            </w:r>
          </w:p>
        </w:tc>
        <w:tc>
          <w:tcPr>
            <w:tcW w:w="661" w:type="dxa"/>
            <w:tcBorders>
              <w:left w:val="single" w:sz="4" w:space="0" w:color="auto"/>
              <w:bottom w:val="single" w:sz="4" w:space="0" w:color="auto"/>
              <w:right w:val="single" w:sz="4" w:space="0" w:color="auto"/>
            </w:tcBorders>
            <w:vAlign w:val="center"/>
          </w:tcPr>
          <w:p w:rsidR="00854510" w:rsidRPr="006053B8" w:rsidRDefault="00854510" w:rsidP="008545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8</w:t>
            </w:r>
            <w:r w:rsidRPr="006053B8">
              <w:rPr>
                <w:rFonts w:eastAsia="標楷體"/>
                <w:color w:val="000000" w:themeColor="text1"/>
                <w:spacing w:val="-24"/>
                <w:sz w:val="20"/>
              </w:rPr>
              <w:t>月</w:t>
            </w:r>
          </w:p>
        </w:tc>
        <w:tc>
          <w:tcPr>
            <w:tcW w:w="660" w:type="dxa"/>
            <w:tcBorders>
              <w:left w:val="single" w:sz="4" w:space="0" w:color="auto"/>
              <w:bottom w:val="single" w:sz="4" w:space="0" w:color="auto"/>
              <w:right w:val="single" w:sz="4" w:space="0" w:color="auto"/>
            </w:tcBorders>
            <w:vAlign w:val="center"/>
          </w:tcPr>
          <w:p w:rsidR="00854510" w:rsidRPr="006053B8" w:rsidRDefault="00854510" w:rsidP="008545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9</w:t>
            </w:r>
            <w:r w:rsidRPr="006053B8">
              <w:rPr>
                <w:rFonts w:eastAsia="標楷體"/>
                <w:color w:val="000000" w:themeColor="text1"/>
                <w:spacing w:val="-24"/>
                <w:sz w:val="20"/>
              </w:rPr>
              <w:t>月</w:t>
            </w:r>
          </w:p>
        </w:tc>
        <w:tc>
          <w:tcPr>
            <w:tcW w:w="661" w:type="dxa"/>
            <w:tcBorders>
              <w:left w:val="single" w:sz="4" w:space="0" w:color="auto"/>
              <w:bottom w:val="single" w:sz="4" w:space="0" w:color="auto"/>
              <w:right w:val="single" w:sz="4" w:space="0" w:color="auto"/>
            </w:tcBorders>
            <w:vAlign w:val="center"/>
          </w:tcPr>
          <w:p w:rsidR="00854510" w:rsidRPr="006053B8" w:rsidRDefault="00854510" w:rsidP="008545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10</w:t>
            </w:r>
            <w:r w:rsidRPr="006053B8">
              <w:rPr>
                <w:rFonts w:eastAsia="標楷體"/>
                <w:color w:val="000000" w:themeColor="text1"/>
                <w:spacing w:val="-24"/>
                <w:sz w:val="20"/>
              </w:rPr>
              <w:t>月</w:t>
            </w:r>
          </w:p>
        </w:tc>
        <w:tc>
          <w:tcPr>
            <w:tcW w:w="1042" w:type="dxa"/>
            <w:tcBorders>
              <w:left w:val="single" w:sz="4" w:space="0" w:color="auto"/>
              <w:bottom w:val="single" w:sz="4" w:space="0" w:color="auto"/>
              <w:right w:val="nil"/>
            </w:tcBorders>
            <w:vAlign w:val="center"/>
          </w:tcPr>
          <w:p w:rsidR="00854510" w:rsidRPr="006053B8" w:rsidRDefault="00854510"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color w:val="000000" w:themeColor="text1"/>
                <w:spacing w:val="-24"/>
                <w:sz w:val="20"/>
              </w:rPr>
            </w:pPr>
          </w:p>
        </w:tc>
      </w:tr>
      <w:tr w:rsidR="00854510" w:rsidRPr="006053B8" w:rsidTr="0064388B">
        <w:trPr>
          <w:cantSplit/>
          <w:trHeight w:val="320"/>
          <w:jc w:val="center"/>
        </w:trPr>
        <w:tc>
          <w:tcPr>
            <w:tcW w:w="745" w:type="dxa"/>
            <w:tcBorders>
              <w:left w:val="nil"/>
              <w:bottom w:val="nil"/>
            </w:tcBorders>
          </w:tcPr>
          <w:p w:rsidR="00854510" w:rsidRPr="006053B8" w:rsidRDefault="00854510"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臺灣</w:t>
            </w:r>
          </w:p>
        </w:tc>
        <w:tc>
          <w:tcPr>
            <w:tcW w:w="640" w:type="dxa"/>
            <w:tcBorders>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3.70</w:t>
            </w:r>
          </w:p>
        </w:tc>
        <w:tc>
          <w:tcPr>
            <w:tcW w:w="657" w:type="dxa"/>
            <w:tcBorders>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3.69</w:t>
            </w:r>
          </w:p>
        </w:tc>
        <w:tc>
          <w:tcPr>
            <w:tcW w:w="659" w:type="dxa"/>
            <w:tcBorders>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3.70</w:t>
            </w:r>
          </w:p>
        </w:tc>
        <w:tc>
          <w:tcPr>
            <w:tcW w:w="586" w:type="dxa"/>
            <w:tcBorders>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3.71</w:t>
            </w:r>
          </w:p>
        </w:tc>
        <w:tc>
          <w:tcPr>
            <w:tcW w:w="660" w:type="dxa"/>
            <w:tcBorders>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3.72</w:t>
            </w:r>
          </w:p>
        </w:tc>
        <w:tc>
          <w:tcPr>
            <w:tcW w:w="660" w:type="dxa"/>
            <w:tcBorders>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3.71</w:t>
            </w:r>
          </w:p>
        </w:tc>
        <w:tc>
          <w:tcPr>
            <w:tcW w:w="661" w:type="dxa"/>
            <w:tcBorders>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3.72</w:t>
            </w:r>
          </w:p>
        </w:tc>
        <w:tc>
          <w:tcPr>
            <w:tcW w:w="660" w:type="dxa"/>
            <w:tcBorders>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3.73</w:t>
            </w:r>
          </w:p>
        </w:tc>
        <w:tc>
          <w:tcPr>
            <w:tcW w:w="661" w:type="dxa"/>
            <w:tcBorders>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3.75</w:t>
            </w:r>
          </w:p>
        </w:tc>
        <w:tc>
          <w:tcPr>
            <w:tcW w:w="660" w:type="dxa"/>
            <w:tcBorders>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3.74</w:t>
            </w:r>
          </w:p>
        </w:tc>
        <w:tc>
          <w:tcPr>
            <w:tcW w:w="660" w:type="dxa"/>
            <w:tcBorders>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3.72</w:t>
            </w:r>
          </w:p>
        </w:tc>
        <w:tc>
          <w:tcPr>
            <w:tcW w:w="661" w:type="dxa"/>
            <w:tcBorders>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3.73</w:t>
            </w:r>
          </w:p>
        </w:tc>
        <w:tc>
          <w:tcPr>
            <w:tcW w:w="660" w:type="dxa"/>
            <w:tcBorders>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3.74</w:t>
            </w:r>
          </w:p>
        </w:tc>
        <w:tc>
          <w:tcPr>
            <w:tcW w:w="661" w:type="dxa"/>
            <w:tcBorders>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3.72</w:t>
            </w:r>
          </w:p>
        </w:tc>
        <w:tc>
          <w:tcPr>
            <w:tcW w:w="1042" w:type="dxa"/>
            <w:tcBorders>
              <w:left w:val="single" w:sz="4" w:space="0" w:color="auto"/>
              <w:bottom w:val="nil"/>
              <w:right w:val="nil"/>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3.70(</w:t>
            </w:r>
            <w:r w:rsidR="003401C5" w:rsidRPr="006053B8">
              <w:rPr>
                <w:rFonts w:eastAsia="標楷體"/>
                <w:color w:val="000000" w:themeColor="text1"/>
                <w:sz w:val="20"/>
              </w:rPr>
              <w:t>↑</w:t>
            </w:r>
            <w:r w:rsidRPr="006053B8">
              <w:rPr>
                <w:rFonts w:eastAsia="標楷體"/>
                <w:color w:val="000000" w:themeColor="text1"/>
                <w:sz w:val="20"/>
              </w:rPr>
              <w:t>0.0</w:t>
            </w:r>
            <w:r w:rsidR="003401C5">
              <w:rPr>
                <w:rFonts w:eastAsia="標楷體" w:hint="eastAsia"/>
                <w:color w:val="000000" w:themeColor="text1"/>
                <w:sz w:val="20"/>
              </w:rPr>
              <w:t>2</w:t>
            </w:r>
            <w:r w:rsidRPr="006053B8">
              <w:rPr>
                <w:rFonts w:eastAsia="標楷體"/>
                <w:color w:val="000000" w:themeColor="text1"/>
                <w:sz w:val="20"/>
              </w:rPr>
              <w:t>)</w:t>
            </w:r>
          </w:p>
        </w:tc>
      </w:tr>
      <w:tr w:rsidR="00854510" w:rsidRPr="006053B8" w:rsidTr="0064388B">
        <w:trPr>
          <w:cantSplit/>
          <w:trHeight w:val="332"/>
          <w:jc w:val="center"/>
        </w:trPr>
        <w:tc>
          <w:tcPr>
            <w:tcW w:w="745" w:type="dxa"/>
            <w:tcBorders>
              <w:top w:val="nil"/>
              <w:left w:val="nil"/>
              <w:bottom w:val="nil"/>
            </w:tcBorders>
          </w:tcPr>
          <w:p w:rsidR="00854510" w:rsidRPr="006053B8" w:rsidRDefault="00854510"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香港</w:t>
            </w:r>
          </w:p>
        </w:tc>
        <w:tc>
          <w:tcPr>
            <w:tcW w:w="64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57"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59"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586"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61"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61"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61"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61"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1042" w:type="dxa"/>
            <w:tcBorders>
              <w:top w:val="nil"/>
              <w:left w:val="single" w:sz="4" w:space="0" w:color="auto"/>
              <w:bottom w:val="nil"/>
              <w:right w:val="nil"/>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2.8(↑0.1)</w:t>
            </w:r>
          </w:p>
        </w:tc>
      </w:tr>
      <w:tr w:rsidR="00854510" w:rsidRPr="006053B8" w:rsidTr="0064388B">
        <w:trPr>
          <w:cantSplit/>
          <w:trHeight w:val="320"/>
          <w:jc w:val="center"/>
        </w:trPr>
        <w:tc>
          <w:tcPr>
            <w:tcW w:w="745" w:type="dxa"/>
            <w:tcBorders>
              <w:top w:val="nil"/>
              <w:left w:val="nil"/>
              <w:bottom w:val="nil"/>
            </w:tcBorders>
          </w:tcPr>
          <w:p w:rsidR="00854510" w:rsidRPr="006053B8" w:rsidRDefault="00854510"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日本</w:t>
            </w:r>
          </w:p>
        </w:tc>
        <w:tc>
          <w:tcPr>
            <w:tcW w:w="64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57"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2.5</w:t>
            </w:r>
          </w:p>
        </w:tc>
        <w:tc>
          <w:tcPr>
            <w:tcW w:w="659"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586"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2.5</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2.3</w:t>
            </w:r>
          </w:p>
        </w:tc>
        <w:tc>
          <w:tcPr>
            <w:tcW w:w="661"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2.5</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61"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2.3</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61"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61"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042" w:type="dxa"/>
            <w:tcBorders>
              <w:top w:val="nil"/>
              <w:left w:val="single" w:sz="4" w:space="0" w:color="auto"/>
              <w:bottom w:val="nil"/>
              <w:right w:val="nil"/>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rFonts w:eastAsia="標楷體"/>
                <w:color w:val="000000" w:themeColor="text1"/>
                <w:sz w:val="20"/>
              </w:rPr>
            </w:pPr>
            <w:r w:rsidRPr="006053B8">
              <w:rPr>
                <w:rFonts w:eastAsia="標楷體"/>
                <w:color w:val="000000" w:themeColor="text1"/>
                <w:sz w:val="20"/>
              </w:rPr>
              <w:t xml:space="preserve"> 2.4(↓0.2)</w:t>
            </w:r>
          </w:p>
        </w:tc>
      </w:tr>
      <w:tr w:rsidR="00854510" w:rsidRPr="006053B8" w:rsidTr="0064388B">
        <w:trPr>
          <w:cantSplit/>
          <w:trHeight w:val="320"/>
          <w:jc w:val="center"/>
        </w:trPr>
        <w:tc>
          <w:tcPr>
            <w:tcW w:w="745" w:type="dxa"/>
            <w:tcBorders>
              <w:top w:val="nil"/>
              <w:left w:val="nil"/>
              <w:bottom w:val="nil"/>
            </w:tcBorders>
          </w:tcPr>
          <w:p w:rsidR="00854510" w:rsidRPr="006053B8" w:rsidRDefault="00854510"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南韓</w:t>
            </w:r>
          </w:p>
        </w:tc>
        <w:tc>
          <w:tcPr>
            <w:tcW w:w="64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3.9</w:t>
            </w:r>
          </w:p>
        </w:tc>
        <w:tc>
          <w:tcPr>
            <w:tcW w:w="657"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659"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586"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4.4</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61"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4.1</w:t>
            </w:r>
          </w:p>
        </w:tc>
        <w:tc>
          <w:tcPr>
            <w:tcW w:w="661"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61"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3.4</w:t>
            </w:r>
          </w:p>
        </w:tc>
        <w:tc>
          <w:tcPr>
            <w:tcW w:w="661"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042" w:type="dxa"/>
            <w:tcBorders>
              <w:top w:val="nil"/>
              <w:left w:val="single" w:sz="4" w:space="0" w:color="auto"/>
              <w:bottom w:val="nil"/>
              <w:right w:val="nil"/>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4.1(↓1.0)</w:t>
            </w:r>
          </w:p>
        </w:tc>
      </w:tr>
      <w:tr w:rsidR="00854510" w:rsidRPr="006053B8" w:rsidTr="0064388B">
        <w:trPr>
          <w:cantSplit/>
          <w:trHeight w:val="332"/>
          <w:jc w:val="center"/>
        </w:trPr>
        <w:tc>
          <w:tcPr>
            <w:tcW w:w="745" w:type="dxa"/>
            <w:tcBorders>
              <w:top w:val="nil"/>
              <w:left w:val="nil"/>
              <w:bottom w:val="nil"/>
            </w:tcBorders>
          </w:tcPr>
          <w:p w:rsidR="00854510" w:rsidRPr="006053B8" w:rsidRDefault="00854510"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6053B8">
              <w:rPr>
                <w:rFonts w:eastAsia="標楷體"/>
                <w:color w:val="000000" w:themeColor="text1"/>
              </w:rPr>
              <w:t>新加坡</w:t>
            </w:r>
          </w:p>
        </w:tc>
        <w:tc>
          <w:tcPr>
            <w:tcW w:w="64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57"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59"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586"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2.1</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61"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61"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61"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2.3</w:t>
            </w:r>
          </w:p>
        </w:tc>
        <w:tc>
          <w:tcPr>
            <w:tcW w:w="661"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042" w:type="dxa"/>
            <w:tcBorders>
              <w:top w:val="nil"/>
              <w:left w:val="single" w:sz="4" w:space="0" w:color="auto"/>
              <w:bottom w:val="nil"/>
              <w:right w:val="nil"/>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2.1(↑0.1)</w:t>
            </w:r>
          </w:p>
        </w:tc>
      </w:tr>
      <w:tr w:rsidR="00854510" w:rsidRPr="006053B8" w:rsidTr="0064388B">
        <w:trPr>
          <w:cantSplit/>
          <w:trHeight w:val="320"/>
          <w:jc w:val="center"/>
        </w:trPr>
        <w:tc>
          <w:tcPr>
            <w:tcW w:w="745" w:type="dxa"/>
            <w:tcBorders>
              <w:top w:val="nil"/>
              <w:left w:val="nil"/>
              <w:bottom w:val="nil"/>
            </w:tcBorders>
          </w:tcPr>
          <w:p w:rsidR="00854510" w:rsidRPr="006053B8" w:rsidRDefault="00854510"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美國</w:t>
            </w:r>
          </w:p>
        </w:tc>
        <w:tc>
          <w:tcPr>
            <w:tcW w:w="64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657"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59"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3.9</w:t>
            </w:r>
          </w:p>
        </w:tc>
        <w:tc>
          <w:tcPr>
            <w:tcW w:w="586"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3.9</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661"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661"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61"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3.5</w:t>
            </w:r>
          </w:p>
        </w:tc>
        <w:tc>
          <w:tcPr>
            <w:tcW w:w="661"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1042" w:type="dxa"/>
            <w:tcBorders>
              <w:top w:val="nil"/>
              <w:left w:val="single" w:sz="4" w:space="0" w:color="auto"/>
              <w:bottom w:val="nil"/>
              <w:right w:val="nil"/>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sidR="003401C5">
              <w:rPr>
                <w:rFonts w:eastAsia="標楷體" w:hint="eastAsia"/>
                <w:color w:val="000000" w:themeColor="text1"/>
                <w:sz w:val="20"/>
              </w:rPr>
              <w:t>8</w:t>
            </w:r>
            <w:r w:rsidRPr="006053B8">
              <w:rPr>
                <w:rFonts w:eastAsia="標楷體"/>
                <w:color w:val="000000" w:themeColor="text1"/>
                <w:sz w:val="20"/>
              </w:rPr>
              <w:t>(</w:t>
            </w:r>
            <w:r w:rsidR="003401C5" w:rsidRPr="006053B8">
              <w:rPr>
                <w:rFonts w:eastAsia="標楷體"/>
                <w:color w:val="000000" w:themeColor="text1"/>
                <w:sz w:val="20"/>
              </w:rPr>
              <w:t>↑</w:t>
            </w:r>
            <w:r w:rsidRPr="006053B8">
              <w:rPr>
                <w:rFonts w:eastAsia="標楷體"/>
                <w:color w:val="000000" w:themeColor="text1"/>
                <w:sz w:val="20"/>
              </w:rPr>
              <w:t>0.2)</w:t>
            </w:r>
          </w:p>
        </w:tc>
      </w:tr>
      <w:tr w:rsidR="00854510" w:rsidRPr="006053B8" w:rsidTr="0064388B">
        <w:trPr>
          <w:cantSplit/>
          <w:trHeight w:val="320"/>
          <w:jc w:val="center"/>
        </w:trPr>
        <w:tc>
          <w:tcPr>
            <w:tcW w:w="745" w:type="dxa"/>
            <w:tcBorders>
              <w:top w:val="nil"/>
              <w:left w:val="nil"/>
              <w:bottom w:val="nil"/>
            </w:tcBorders>
          </w:tcPr>
          <w:p w:rsidR="00854510" w:rsidRPr="006053B8" w:rsidRDefault="00854510"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6053B8">
              <w:rPr>
                <w:rFonts w:eastAsia="標楷體"/>
                <w:color w:val="000000" w:themeColor="text1"/>
              </w:rPr>
              <w:t>加拿大</w:t>
            </w:r>
          </w:p>
        </w:tc>
        <w:tc>
          <w:tcPr>
            <w:tcW w:w="64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57"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5.6</w:t>
            </w:r>
          </w:p>
        </w:tc>
        <w:tc>
          <w:tcPr>
            <w:tcW w:w="659"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5.6</w:t>
            </w:r>
          </w:p>
        </w:tc>
        <w:tc>
          <w:tcPr>
            <w:tcW w:w="586"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5.8</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5.8</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5.8</w:t>
            </w:r>
          </w:p>
        </w:tc>
        <w:tc>
          <w:tcPr>
            <w:tcW w:w="661"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5.8</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61"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5.4</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5.5</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61"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60"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5.5</w:t>
            </w:r>
          </w:p>
        </w:tc>
        <w:tc>
          <w:tcPr>
            <w:tcW w:w="661" w:type="dxa"/>
            <w:tcBorders>
              <w:top w:val="nil"/>
              <w:left w:val="single" w:sz="4" w:space="0" w:color="auto"/>
              <w:bottom w:val="nil"/>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5.5</w:t>
            </w:r>
          </w:p>
        </w:tc>
        <w:tc>
          <w:tcPr>
            <w:tcW w:w="1042" w:type="dxa"/>
            <w:tcBorders>
              <w:top w:val="nil"/>
              <w:left w:val="single" w:sz="4" w:space="0" w:color="auto"/>
              <w:bottom w:val="nil"/>
              <w:right w:val="nil"/>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5.8(↓0.3)</w:t>
            </w:r>
          </w:p>
        </w:tc>
      </w:tr>
      <w:tr w:rsidR="00854510" w:rsidRPr="006053B8" w:rsidTr="0064388B">
        <w:trPr>
          <w:cantSplit/>
          <w:trHeight w:val="345"/>
          <w:jc w:val="center"/>
        </w:trPr>
        <w:tc>
          <w:tcPr>
            <w:tcW w:w="745" w:type="dxa"/>
            <w:tcBorders>
              <w:top w:val="nil"/>
              <w:left w:val="nil"/>
              <w:bottom w:val="single" w:sz="4" w:space="0" w:color="auto"/>
            </w:tcBorders>
          </w:tcPr>
          <w:p w:rsidR="00854510" w:rsidRPr="006053B8" w:rsidRDefault="00854510"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德國</w:t>
            </w:r>
          </w:p>
        </w:tc>
        <w:tc>
          <w:tcPr>
            <w:tcW w:w="640" w:type="dxa"/>
            <w:tcBorders>
              <w:top w:val="nil"/>
              <w:left w:val="single" w:sz="4" w:space="0" w:color="auto"/>
              <w:bottom w:val="single" w:sz="4" w:space="0" w:color="auto"/>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3.3</w:t>
            </w:r>
          </w:p>
        </w:tc>
        <w:tc>
          <w:tcPr>
            <w:tcW w:w="657" w:type="dxa"/>
            <w:tcBorders>
              <w:top w:val="nil"/>
              <w:left w:val="single" w:sz="4" w:space="0" w:color="auto"/>
              <w:bottom w:val="single" w:sz="4" w:space="0" w:color="auto"/>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3.3</w:t>
            </w:r>
          </w:p>
        </w:tc>
        <w:tc>
          <w:tcPr>
            <w:tcW w:w="659" w:type="dxa"/>
            <w:tcBorders>
              <w:top w:val="nil"/>
              <w:left w:val="single" w:sz="4" w:space="0" w:color="auto"/>
              <w:bottom w:val="single" w:sz="4" w:space="0" w:color="auto"/>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3.3</w:t>
            </w:r>
          </w:p>
        </w:tc>
        <w:tc>
          <w:tcPr>
            <w:tcW w:w="586" w:type="dxa"/>
            <w:tcBorders>
              <w:top w:val="nil"/>
              <w:left w:val="single" w:sz="4" w:space="0" w:color="auto"/>
              <w:bottom w:val="single" w:sz="4" w:space="0" w:color="auto"/>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3.4</w:t>
            </w:r>
          </w:p>
        </w:tc>
        <w:tc>
          <w:tcPr>
            <w:tcW w:w="660" w:type="dxa"/>
            <w:tcBorders>
              <w:top w:val="nil"/>
              <w:left w:val="single" w:sz="4" w:space="0" w:color="auto"/>
              <w:bottom w:val="single" w:sz="4" w:space="0" w:color="auto"/>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3.2</w:t>
            </w:r>
          </w:p>
        </w:tc>
        <w:tc>
          <w:tcPr>
            <w:tcW w:w="660" w:type="dxa"/>
            <w:tcBorders>
              <w:top w:val="nil"/>
              <w:left w:val="single" w:sz="4" w:space="0" w:color="auto"/>
              <w:bottom w:val="single" w:sz="4" w:space="0" w:color="auto"/>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61" w:type="dxa"/>
            <w:tcBorders>
              <w:top w:val="nil"/>
              <w:left w:val="single" w:sz="4" w:space="0" w:color="auto"/>
              <w:bottom w:val="single" w:sz="4" w:space="0" w:color="auto"/>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3.2</w:t>
            </w:r>
          </w:p>
        </w:tc>
        <w:tc>
          <w:tcPr>
            <w:tcW w:w="660" w:type="dxa"/>
            <w:tcBorders>
              <w:top w:val="nil"/>
              <w:left w:val="single" w:sz="4" w:space="0" w:color="auto"/>
              <w:bottom w:val="single" w:sz="4" w:space="0" w:color="auto"/>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3.2</w:t>
            </w:r>
          </w:p>
        </w:tc>
        <w:tc>
          <w:tcPr>
            <w:tcW w:w="661" w:type="dxa"/>
            <w:tcBorders>
              <w:top w:val="nil"/>
              <w:left w:val="single" w:sz="4" w:space="0" w:color="auto"/>
              <w:bottom w:val="single" w:sz="4" w:space="0" w:color="auto"/>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60" w:type="dxa"/>
            <w:tcBorders>
              <w:top w:val="nil"/>
              <w:left w:val="single" w:sz="4" w:space="0" w:color="auto"/>
              <w:bottom w:val="single" w:sz="4" w:space="0" w:color="auto"/>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60" w:type="dxa"/>
            <w:tcBorders>
              <w:top w:val="nil"/>
              <w:left w:val="single" w:sz="4" w:space="0" w:color="auto"/>
              <w:bottom w:val="single" w:sz="4" w:space="0" w:color="auto"/>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3.0</w:t>
            </w:r>
          </w:p>
        </w:tc>
        <w:tc>
          <w:tcPr>
            <w:tcW w:w="661" w:type="dxa"/>
            <w:tcBorders>
              <w:top w:val="nil"/>
              <w:left w:val="single" w:sz="4" w:space="0" w:color="auto"/>
              <w:bottom w:val="single" w:sz="4" w:space="0" w:color="auto"/>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60" w:type="dxa"/>
            <w:tcBorders>
              <w:top w:val="nil"/>
              <w:left w:val="single" w:sz="4" w:space="0" w:color="auto"/>
              <w:bottom w:val="single" w:sz="4" w:space="0" w:color="auto"/>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61" w:type="dxa"/>
            <w:tcBorders>
              <w:top w:val="nil"/>
              <w:left w:val="single" w:sz="4" w:space="0" w:color="auto"/>
              <w:bottom w:val="single" w:sz="4" w:space="0" w:color="auto"/>
              <w:right w:val="single" w:sz="4" w:space="0" w:color="auto"/>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042" w:type="dxa"/>
            <w:tcBorders>
              <w:top w:val="nil"/>
              <w:left w:val="single" w:sz="4" w:space="0" w:color="auto"/>
              <w:bottom w:val="single" w:sz="4" w:space="0" w:color="auto"/>
              <w:right w:val="nil"/>
            </w:tcBorders>
          </w:tcPr>
          <w:p w:rsidR="00854510" w:rsidRPr="006053B8" w:rsidRDefault="0085451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3.4(↓0.3)</w:t>
            </w:r>
          </w:p>
        </w:tc>
      </w:tr>
    </w:tbl>
    <w:p w:rsidR="00854510" w:rsidRPr="006053B8" w:rsidRDefault="00854510" w:rsidP="00854510">
      <w:pPr>
        <w:widowControl/>
        <w:snapToGrid w:val="0"/>
        <w:spacing w:line="320" w:lineRule="atLeast"/>
        <w:ind w:leftChars="-177" w:left="2" w:right="250" w:hangingChars="194" w:hanging="427"/>
        <w:jc w:val="both"/>
        <w:rPr>
          <w:rFonts w:eastAsia="標楷體"/>
          <w:color w:val="000000" w:themeColor="text1"/>
          <w:kern w:val="0"/>
          <w:sz w:val="22"/>
          <w:szCs w:val="22"/>
        </w:rPr>
      </w:pPr>
      <w:proofErr w:type="gramStart"/>
      <w:r w:rsidRPr="006053B8">
        <w:rPr>
          <w:rFonts w:eastAsia="標楷體"/>
          <w:color w:val="000000" w:themeColor="text1"/>
          <w:kern w:val="0"/>
          <w:sz w:val="22"/>
          <w:szCs w:val="22"/>
        </w:rPr>
        <w:t>註</w:t>
      </w:r>
      <w:proofErr w:type="gramEnd"/>
      <w:r w:rsidRPr="006053B8">
        <w:rPr>
          <w:rFonts w:eastAsia="標楷體"/>
          <w:color w:val="000000" w:themeColor="text1"/>
          <w:kern w:val="0"/>
          <w:sz w:val="22"/>
          <w:szCs w:val="22"/>
        </w:rPr>
        <w:t>：</w:t>
      </w:r>
      <w:r w:rsidRPr="006053B8">
        <w:rPr>
          <w:rFonts w:eastAsia="標楷體"/>
          <w:color w:val="000000" w:themeColor="text1"/>
          <w:kern w:val="0"/>
          <w:sz w:val="22"/>
          <w:szCs w:val="22"/>
        </w:rPr>
        <w:t>1.</w:t>
      </w:r>
      <w:r w:rsidRPr="006053B8">
        <w:rPr>
          <w:rFonts w:eastAsia="標楷體"/>
          <w:color w:val="000000" w:themeColor="text1"/>
          <w:kern w:val="0"/>
          <w:sz w:val="22"/>
          <w:szCs w:val="22"/>
        </w:rPr>
        <w:t>各國失業率為季節調整後資料。</w:t>
      </w:r>
      <w:r w:rsidRPr="006053B8">
        <w:rPr>
          <w:rFonts w:eastAsia="標楷體"/>
          <w:color w:val="000000" w:themeColor="text1"/>
          <w:sz w:val="22"/>
          <w:szCs w:val="22"/>
        </w:rPr>
        <w:t xml:space="preserve"> </w:t>
      </w:r>
    </w:p>
    <w:p w:rsidR="00854510" w:rsidRPr="006053B8" w:rsidRDefault="00854510" w:rsidP="00854510">
      <w:pPr>
        <w:widowControl/>
        <w:snapToGrid w:val="0"/>
        <w:spacing w:line="320" w:lineRule="atLeast"/>
        <w:ind w:leftChars="24" w:left="342" w:right="249" w:hangingChars="129" w:hanging="284"/>
        <w:jc w:val="both"/>
        <w:rPr>
          <w:rFonts w:eastAsia="標楷體"/>
          <w:color w:val="000000" w:themeColor="text1"/>
          <w:kern w:val="0"/>
          <w:sz w:val="22"/>
          <w:szCs w:val="22"/>
        </w:rPr>
      </w:pPr>
      <w:r w:rsidRPr="006053B8">
        <w:rPr>
          <w:rFonts w:eastAsia="標楷體"/>
          <w:color w:val="000000" w:themeColor="text1"/>
          <w:kern w:val="0"/>
          <w:sz w:val="22"/>
          <w:szCs w:val="22"/>
        </w:rPr>
        <w:t>2.</w:t>
      </w:r>
      <w:r w:rsidRPr="006053B8">
        <w:rPr>
          <w:rFonts w:eastAsia="標楷體"/>
          <w:color w:val="000000" w:themeColor="text1"/>
          <w:kern w:val="0"/>
          <w:sz w:val="22"/>
          <w:szCs w:val="22"/>
        </w:rPr>
        <w:t>香港失業率係</w:t>
      </w:r>
      <w:r w:rsidRPr="006053B8">
        <w:rPr>
          <w:rFonts w:eastAsia="標楷體"/>
          <w:color w:val="000000" w:themeColor="text1"/>
          <w:kern w:val="0"/>
          <w:sz w:val="22"/>
          <w:szCs w:val="22"/>
        </w:rPr>
        <w:t>3</w:t>
      </w:r>
      <w:r w:rsidRPr="006053B8">
        <w:rPr>
          <w:rFonts w:eastAsia="標楷體"/>
          <w:color w:val="000000" w:themeColor="text1"/>
          <w:kern w:val="0"/>
          <w:sz w:val="22"/>
          <w:szCs w:val="22"/>
        </w:rPr>
        <w:t>個月（當月及前</w:t>
      </w:r>
      <w:r w:rsidRPr="006053B8">
        <w:rPr>
          <w:rFonts w:eastAsia="標楷體"/>
          <w:color w:val="000000" w:themeColor="text1"/>
          <w:kern w:val="0"/>
          <w:sz w:val="22"/>
          <w:szCs w:val="22"/>
        </w:rPr>
        <w:t>2</w:t>
      </w:r>
      <w:r w:rsidRPr="006053B8">
        <w:rPr>
          <w:rFonts w:eastAsia="標楷體"/>
          <w:color w:val="000000" w:themeColor="text1"/>
          <w:kern w:val="0"/>
          <w:sz w:val="22"/>
          <w:szCs w:val="22"/>
        </w:rPr>
        <w:t>個月）的平均值。</w:t>
      </w:r>
      <w:r w:rsidRPr="006053B8">
        <w:rPr>
          <w:rFonts w:eastAsia="標楷體"/>
          <w:color w:val="000000" w:themeColor="text1"/>
          <w:kern w:val="0"/>
          <w:sz w:val="22"/>
          <w:szCs w:val="22"/>
        </w:rPr>
        <w:t xml:space="preserve"> </w:t>
      </w:r>
    </w:p>
    <w:p w:rsidR="00854510" w:rsidRPr="006053B8" w:rsidRDefault="00854510" w:rsidP="00854510">
      <w:pPr>
        <w:widowControl/>
        <w:snapToGrid w:val="0"/>
        <w:spacing w:line="320" w:lineRule="atLeast"/>
        <w:ind w:leftChars="24" w:left="342" w:right="249" w:hangingChars="129" w:hanging="284"/>
        <w:jc w:val="both"/>
        <w:rPr>
          <w:rFonts w:eastAsia="標楷體*.灦.."/>
          <w:color w:val="000000" w:themeColor="text1"/>
          <w:sz w:val="16"/>
          <w:szCs w:val="16"/>
        </w:rPr>
      </w:pPr>
      <w:r w:rsidRPr="006053B8">
        <w:rPr>
          <w:rFonts w:eastAsia="標楷體"/>
          <w:color w:val="000000" w:themeColor="text1"/>
          <w:kern w:val="0"/>
          <w:sz w:val="22"/>
          <w:szCs w:val="22"/>
        </w:rPr>
        <w:t>3.</w:t>
      </w:r>
      <w:r w:rsidRPr="006053B8">
        <w:rPr>
          <w:rFonts w:eastAsia="標楷體"/>
          <w:color w:val="000000" w:themeColor="text1"/>
          <w:kern w:val="0"/>
          <w:sz w:val="22"/>
          <w:szCs w:val="22"/>
        </w:rPr>
        <w:t>新加坡</w:t>
      </w:r>
      <w:proofErr w:type="gramStart"/>
      <w:r w:rsidRPr="006053B8">
        <w:rPr>
          <w:rFonts w:eastAsia="標楷體"/>
          <w:color w:val="000000" w:themeColor="text1"/>
          <w:sz w:val="22"/>
          <w:szCs w:val="22"/>
        </w:rPr>
        <w:t>失業率係含外籍</w:t>
      </w:r>
      <w:proofErr w:type="gramEnd"/>
      <w:r w:rsidRPr="006053B8">
        <w:rPr>
          <w:rFonts w:eastAsia="標楷體"/>
          <w:color w:val="000000" w:themeColor="text1"/>
          <w:sz w:val="22"/>
          <w:szCs w:val="22"/>
        </w:rPr>
        <w:t>就業者在內之全體失業率。</w:t>
      </w:r>
    </w:p>
    <w:p w:rsidR="00854510" w:rsidRPr="006053B8" w:rsidRDefault="00854510" w:rsidP="00854510">
      <w:pPr>
        <w:widowControl/>
        <w:snapToGrid w:val="0"/>
        <w:spacing w:line="320" w:lineRule="atLeast"/>
        <w:ind w:leftChars="24" w:left="342" w:right="249" w:hangingChars="129" w:hanging="284"/>
        <w:jc w:val="both"/>
        <w:rPr>
          <w:rFonts w:eastAsia="標楷體"/>
          <w:color w:val="000000" w:themeColor="text1"/>
          <w:kern w:val="0"/>
          <w:sz w:val="22"/>
          <w:szCs w:val="22"/>
        </w:rPr>
      </w:pPr>
      <w:r w:rsidRPr="006053B8">
        <w:rPr>
          <w:rFonts w:eastAsia="標楷體"/>
          <w:color w:val="000000" w:themeColor="text1"/>
          <w:kern w:val="0"/>
          <w:sz w:val="22"/>
          <w:szCs w:val="22"/>
        </w:rPr>
        <w:t>4.</w:t>
      </w:r>
      <w:proofErr w:type="gramStart"/>
      <w:r w:rsidRPr="006053B8">
        <w:rPr>
          <w:rFonts w:eastAsia="標楷體"/>
          <w:color w:val="000000" w:themeColor="text1"/>
          <w:kern w:val="0"/>
          <w:sz w:val="22"/>
          <w:szCs w:val="22"/>
        </w:rPr>
        <w:t>＊</w:t>
      </w:r>
      <w:proofErr w:type="gramEnd"/>
      <w:r w:rsidRPr="006053B8">
        <w:rPr>
          <w:rFonts w:eastAsia="標楷體"/>
          <w:color w:val="000000" w:themeColor="text1"/>
          <w:kern w:val="0"/>
          <w:sz w:val="22"/>
          <w:szCs w:val="22"/>
        </w:rPr>
        <w:t>為最新月份失業率與上年同月相較。</w:t>
      </w:r>
    </w:p>
    <w:p w:rsidR="00854510" w:rsidRPr="006053B8" w:rsidRDefault="00854510" w:rsidP="00854510">
      <w:pPr>
        <w:widowControl/>
        <w:snapToGrid w:val="0"/>
        <w:spacing w:line="320" w:lineRule="atLeast"/>
        <w:ind w:leftChars="-177" w:left="2" w:right="250" w:hangingChars="194" w:hanging="427"/>
        <w:jc w:val="both"/>
        <w:rPr>
          <w:rFonts w:eastAsia="標楷體"/>
          <w:color w:val="000000" w:themeColor="text1"/>
          <w:kern w:val="0"/>
          <w:sz w:val="22"/>
          <w:szCs w:val="22"/>
        </w:rPr>
      </w:pPr>
      <w:r w:rsidRPr="006053B8">
        <w:rPr>
          <w:rFonts w:eastAsia="標楷體"/>
          <w:color w:val="000000" w:themeColor="text1"/>
          <w:kern w:val="0"/>
          <w:sz w:val="22"/>
          <w:szCs w:val="22"/>
        </w:rPr>
        <w:t>資料來源：行政院主計總處「人力資源統計月報」。</w:t>
      </w:r>
    </w:p>
    <w:p w:rsidR="00854510" w:rsidRPr="006053B8" w:rsidRDefault="00854510" w:rsidP="00854510">
      <w:pPr>
        <w:widowControl/>
        <w:snapToGrid w:val="0"/>
        <w:spacing w:line="320" w:lineRule="atLeast"/>
        <w:ind w:right="-334"/>
        <w:jc w:val="both"/>
        <w:rPr>
          <w:rFonts w:eastAsia="標楷體"/>
          <w:color w:val="000000" w:themeColor="text1"/>
          <w:kern w:val="0"/>
          <w:sz w:val="22"/>
        </w:rPr>
      </w:pPr>
      <w:r w:rsidRPr="006053B8">
        <w:rPr>
          <w:rFonts w:eastAsia="標楷體"/>
          <w:color w:val="000000" w:themeColor="text1"/>
          <w:kern w:val="0"/>
        </w:rPr>
        <w:t xml:space="preserve">　　　　　</w:t>
      </w:r>
    </w:p>
    <w:p w:rsidR="00854510" w:rsidRPr="006053B8" w:rsidRDefault="00854510" w:rsidP="00854510">
      <w:pPr>
        <w:widowControl/>
        <w:snapToGrid w:val="0"/>
        <w:spacing w:line="320" w:lineRule="atLeast"/>
        <w:ind w:right="250"/>
        <w:jc w:val="both"/>
        <w:rPr>
          <w:rFonts w:eastAsia="標楷體"/>
          <w:color w:val="000000" w:themeColor="text1"/>
          <w:kern w:val="0"/>
          <w:sz w:val="22"/>
        </w:rPr>
      </w:pPr>
      <w:r w:rsidRPr="006053B8">
        <w:rPr>
          <w:rFonts w:eastAsia="標楷體"/>
          <w:color w:val="000000" w:themeColor="text1"/>
          <w:kern w:val="0"/>
          <w:sz w:val="22"/>
          <w:szCs w:val="22"/>
        </w:rPr>
        <w:t xml:space="preserve"> </w:t>
      </w:r>
    </w:p>
    <w:p w:rsidR="00854510" w:rsidRPr="006053B8" w:rsidRDefault="00854510" w:rsidP="00854510">
      <w:pPr>
        <w:widowControl/>
        <w:tabs>
          <w:tab w:val="left" w:pos="540"/>
          <w:tab w:val="right" w:pos="8669"/>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３、</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00245DFE" w:rsidRPr="006053B8">
        <w:rPr>
          <w:rFonts w:eastAsia="標楷體"/>
          <w:b/>
          <w:bCs/>
          <w:color w:val="000000" w:themeColor="text1"/>
          <w:kern w:val="0"/>
          <w:sz w:val="28"/>
          <w:szCs w:val="20"/>
        </w:rPr>
        <w:t>9</w:t>
      </w:r>
      <w:r w:rsidRPr="006053B8">
        <w:rPr>
          <w:rFonts w:eastAsia="標楷體"/>
          <w:b/>
          <w:bCs/>
          <w:color w:val="000000" w:themeColor="text1"/>
          <w:kern w:val="0"/>
          <w:sz w:val="28"/>
          <w:szCs w:val="20"/>
        </w:rPr>
        <w:t>月工業及服務業總薪資較上年同月增加</w:t>
      </w:r>
      <w:r w:rsidRPr="006053B8">
        <w:rPr>
          <w:rFonts w:eastAsia="標楷體"/>
          <w:b/>
          <w:bCs/>
          <w:color w:val="000000" w:themeColor="text1"/>
          <w:kern w:val="0"/>
          <w:sz w:val="28"/>
          <w:szCs w:val="20"/>
        </w:rPr>
        <w:t>1.83%</w:t>
      </w:r>
    </w:p>
    <w:p w:rsidR="00854510" w:rsidRPr="006053B8" w:rsidRDefault="00854510" w:rsidP="00854510">
      <w:pPr>
        <w:snapToGrid w:val="0"/>
        <w:spacing w:before="50" w:line="300" w:lineRule="auto"/>
        <w:ind w:leftChars="119" w:left="569" w:rightChars="18" w:right="43" w:hangingChars="101" w:hanging="283"/>
        <w:jc w:val="both"/>
        <w:rPr>
          <w:rFonts w:eastAsia="標楷體"/>
          <w:color w:val="000000" w:themeColor="text1"/>
          <w:sz w:val="28"/>
          <w:szCs w:val="32"/>
        </w:rPr>
      </w:pPr>
      <w:r w:rsidRPr="006053B8">
        <w:rPr>
          <w:rFonts w:eastAsia="標楷體"/>
          <w:color w:val="000000" w:themeColor="text1"/>
          <w:sz w:val="28"/>
          <w:szCs w:val="32"/>
        </w:rPr>
        <w:t>－</w:t>
      </w:r>
      <w:r w:rsidRPr="006053B8">
        <w:rPr>
          <w:rFonts w:eastAsia="標楷體"/>
          <w:color w:val="000000" w:themeColor="text1"/>
          <w:sz w:val="28"/>
          <w:szCs w:val="32"/>
        </w:rPr>
        <w:t>108</w:t>
      </w:r>
      <w:r w:rsidRPr="006053B8">
        <w:rPr>
          <w:rFonts w:eastAsia="標楷體"/>
          <w:color w:val="000000" w:themeColor="text1"/>
          <w:sz w:val="28"/>
          <w:szCs w:val="32"/>
        </w:rPr>
        <w:t>年</w:t>
      </w:r>
      <w:r w:rsidRPr="006053B8">
        <w:rPr>
          <w:rFonts w:eastAsia="標楷體"/>
          <w:color w:val="000000" w:themeColor="text1"/>
          <w:sz w:val="28"/>
          <w:szCs w:val="32"/>
        </w:rPr>
        <w:t>9</w:t>
      </w:r>
      <w:r w:rsidRPr="006053B8">
        <w:rPr>
          <w:rFonts w:eastAsia="標楷體"/>
          <w:color w:val="000000" w:themeColor="text1"/>
          <w:sz w:val="28"/>
          <w:szCs w:val="32"/>
        </w:rPr>
        <w:t>月工業及服務業每人每月總薪資平均為</w:t>
      </w:r>
      <w:r w:rsidRPr="006053B8">
        <w:rPr>
          <w:rFonts w:eastAsia="標楷體"/>
          <w:color w:val="000000" w:themeColor="text1"/>
          <w:sz w:val="28"/>
          <w:szCs w:val="32"/>
        </w:rPr>
        <w:t>48,984</w:t>
      </w:r>
      <w:r w:rsidRPr="006053B8">
        <w:rPr>
          <w:rFonts w:eastAsia="標楷體"/>
          <w:color w:val="000000" w:themeColor="text1"/>
          <w:sz w:val="28"/>
          <w:szCs w:val="32"/>
        </w:rPr>
        <w:t>元，較上年同月增加</w:t>
      </w:r>
      <w:r w:rsidRPr="006053B8">
        <w:rPr>
          <w:rFonts w:eastAsia="標楷體"/>
          <w:color w:val="000000" w:themeColor="text1"/>
          <w:sz w:val="28"/>
          <w:szCs w:val="32"/>
        </w:rPr>
        <w:t>1.83%</w:t>
      </w:r>
      <w:r w:rsidRPr="006053B8">
        <w:rPr>
          <w:rFonts w:eastAsia="標楷體"/>
          <w:color w:val="000000" w:themeColor="text1"/>
          <w:sz w:val="28"/>
          <w:szCs w:val="32"/>
        </w:rPr>
        <w:t>；其中，經常性薪資為</w:t>
      </w:r>
      <w:r w:rsidRPr="006053B8">
        <w:rPr>
          <w:rFonts w:eastAsia="標楷體"/>
          <w:color w:val="000000" w:themeColor="text1"/>
          <w:sz w:val="28"/>
          <w:szCs w:val="32"/>
        </w:rPr>
        <w:t>41,845</w:t>
      </w:r>
      <w:r w:rsidRPr="006053B8">
        <w:rPr>
          <w:rFonts w:eastAsia="標楷體"/>
          <w:color w:val="000000" w:themeColor="text1"/>
          <w:sz w:val="28"/>
          <w:szCs w:val="32"/>
        </w:rPr>
        <w:t>元，增加</w:t>
      </w:r>
      <w:r w:rsidR="00245DFE" w:rsidRPr="006053B8">
        <w:rPr>
          <w:rFonts w:eastAsia="標楷體"/>
          <w:color w:val="000000" w:themeColor="text1"/>
          <w:sz w:val="28"/>
          <w:szCs w:val="32"/>
        </w:rPr>
        <w:t>1.72</w:t>
      </w:r>
      <w:r w:rsidRPr="006053B8">
        <w:rPr>
          <w:rFonts w:eastAsia="標楷體"/>
          <w:color w:val="000000" w:themeColor="text1"/>
          <w:sz w:val="28"/>
          <w:szCs w:val="32"/>
        </w:rPr>
        <w:t>%</w:t>
      </w:r>
      <w:r w:rsidRPr="006053B8">
        <w:rPr>
          <w:rFonts w:eastAsia="標楷體"/>
          <w:color w:val="000000" w:themeColor="text1"/>
          <w:sz w:val="28"/>
          <w:szCs w:val="32"/>
        </w:rPr>
        <w:t>。</w:t>
      </w:r>
    </w:p>
    <w:p w:rsidR="00854510" w:rsidRPr="006053B8" w:rsidRDefault="00854510" w:rsidP="00854510">
      <w:pPr>
        <w:snapToGrid w:val="0"/>
        <w:spacing w:before="50" w:line="300" w:lineRule="auto"/>
        <w:ind w:leftChars="119" w:left="569" w:rightChars="18" w:right="43" w:hangingChars="101" w:hanging="283"/>
        <w:jc w:val="both"/>
        <w:rPr>
          <w:rFonts w:eastAsia="標楷體"/>
          <w:color w:val="000000" w:themeColor="text1"/>
          <w:sz w:val="28"/>
          <w:szCs w:val="32"/>
        </w:rPr>
      </w:pPr>
      <w:r w:rsidRPr="006053B8">
        <w:rPr>
          <w:rFonts w:eastAsia="標楷體"/>
          <w:color w:val="000000" w:themeColor="text1"/>
          <w:sz w:val="28"/>
          <w:szCs w:val="32"/>
        </w:rPr>
        <w:t>－</w:t>
      </w:r>
      <w:r w:rsidRPr="006053B8">
        <w:rPr>
          <w:rFonts w:eastAsia="標楷體"/>
          <w:color w:val="000000" w:themeColor="text1"/>
          <w:sz w:val="28"/>
          <w:szCs w:val="32"/>
        </w:rPr>
        <w:t>108</w:t>
      </w:r>
      <w:r w:rsidRPr="006053B8">
        <w:rPr>
          <w:rFonts w:eastAsia="標楷體"/>
          <w:color w:val="000000" w:themeColor="text1"/>
          <w:sz w:val="28"/>
          <w:szCs w:val="32"/>
        </w:rPr>
        <w:t>年</w:t>
      </w:r>
      <w:r w:rsidRPr="006053B8">
        <w:rPr>
          <w:rFonts w:eastAsia="標楷體"/>
          <w:color w:val="000000" w:themeColor="text1"/>
          <w:sz w:val="28"/>
          <w:szCs w:val="32"/>
        </w:rPr>
        <w:t>9</w:t>
      </w:r>
      <w:r w:rsidRPr="006053B8">
        <w:rPr>
          <w:rFonts w:eastAsia="標楷體"/>
          <w:color w:val="000000" w:themeColor="text1"/>
          <w:sz w:val="28"/>
          <w:szCs w:val="32"/>
        </w:rPr>
        <w:t>月製造業、電力及燃氣供應業、金融及保險業總薪資分別為</w:t>
      </w:r>
      <w:r w:rsidR="00245DFE" w:rsidRPr="006053B8">
        <w:rPr>
          <w:rFonts w:eastAsia="標楷體"/>
          <w:color w:val="000000" w:themeColor="text1"/>
          <w:sz w:val="28"/>
          <w:szCs w:val="32"/>
        </w:rPr>
        <w:t>49</w:t>
      </w:r>
      <w:r w:rsidRPr="006053B8">
        <w:rPr>
          <w:rFonts w:eastAsia="標楷體"/>
          <w:color w:val="000000" w:themeColor="text1"/>
          <w:sz w:val="28"/>
          <w:szCs w:val="32"/>
        </w:rPr>
        <w:t>,</w:t>
      </w:r>
      <w:r w:rsidR="00245DFE" w:rsidRPr="006053B8">
        <w:rPr>
          <w:rFonts w:eastAsia="標楷體"/>
          <w:color w:val="000000" w:themeColor="text1"/>
          <w:sz w:val="28"/>
          <w:szCs w:val="32"/>
        </w:rPr>
        <w:t>325</w:t>
      </w:r>
      <w:r w:rsidRPr="006053B8">
        <w:rPr>
          <w:rFonts w:eastAsia="標楷體"/>
          <w:color w:val="000000" w:themeColor="text1"/>
          <w:sz w:val="28"/>
          <w:szCs w:val="32"/>
        </w:rPr>
        <w:t>元、</w:t>
      </w:r>
      <w:r w:rsidR="0009059A" w:rsidRPr="006053B8">
        <w:rPr>
          <w:rFonts w:eastAsia="標楷體"/>
          <w:color w:val="000000" w:themeColor="text1"/>
          <w:sz w:val="28"/>
          <w:szCs w:val="32"/>
        </w:rPr>
        <w:t>73</w:t>
      </w:r>
      <w:r w:rsidRPr="006053B8">
        <w:rPr>
          <w:rFonts w:eastAsia="標楷體"/>
          <w:color w:val="000000" w:themeColor="text1"/>
          <w:sz w:val="28"/>
          <w:szCs w:val="32"/>
        </w:rPr>
        <w:t>,</w:t>
      </w:r>
      <w:r w:rsidR="0009059A" w:rsidRPr="006053B8">
        <w:rPr>
          <w:rFonts w:eastAsia="標楷體"/>
          <w:color w:val="000000" w:themeColor="text1"/>
          <w:sz w:val="28"/>
          <w:szCs w:val="32"/>
        </w:rPr>
        <w:t>758</w:t>
      </w:r>
      <w:r w:rsidRPr="006053B8">
        <w:rPr>
          <w:rFonts w:eastAsia="標楷體"/>
          <w:color w:val="000000" w:themeColor="text1"/>
          <w:sz w:val="28"/>
          <w:szCs w:val="32"/>
        </w:rPr>
        <w:t>元及</w:t>
      </w:r>
      <w:r w:rsidR="0009059A" w:rsidRPr="006053B8">
        <w:rPr>
          <w:rFonts w:eastAsia="標楷體"/>
          <w:color w:val="000000" w:themeColor="text1"/>
          <w:sz w:val="28"/>
          <w:szCs w:val="32"/>
        </w:rPr>
        <w:t>74</w:t>
      </w:r>
      <w:r w:rsidRPr="006053B8">
        <w:rPr>
          <w:rFonts w:eastAsia="標楷體"/>
          <w:color w:val="000000" w:themeColor="text1"/>
          <w:sz w:val="28"/>
          <w:szCs w:val="32"/>
        </w:rPr>
        <w:t>,</w:t>
      </w:r>
      <w:r w:rsidR="0009059A" w:rsidRPr="006053B8">
        <w:rPr>
          <w:rFonts w:eastAsia="標楷體"/>
          <w:color w:val="000000" w:themeColor="text1"/>
          <w:sz w:val="28"/>
          <w:szCs w:val="32"/>
        </w:rPr>
        <w:t>423</w:t>
      </w:r>
      <w:r w:rsidRPr="006053B8">
        <w:rPr>
          <w:rFonts w:eastAsia="標楷體"/>
          <w:color w:val="000000" w:themeColor="text1"/>
          <w:sz w:val="28"/>
          <w:szCs w:val="32"/>
        </w:rPr>
        <w:t>元，較上年同月分別增加</w:t>
      </w:r>
      <w:r w:rsidRPr="006053B8">
        <w:rPr>
          <w:rFonts w:eastAsia="標楷體"/>
          <w:color w:val="000000" w:themeColor="text1"/>
          <w:sz w:val="28"/>
          <w:szCs w:val="32"/>
        </w:rPr>
        <w:t>2.07%</w:t>
      </w:r>
      <w:r w:rsidRPr="006053B8">
        <w:rPr>
          <w:rFonts w:eastAsia="標楷體"/>
          <w:color w:val="000000" w:themeColor="text1"/>
          <w:sz w:val="28"/>
          <w:szCs w:val="32"/>
        </w:rPr>
        <w:t>、減少</w:t>
      </w:r>
      <w:r w:rsidRPr="006053B8">
        <w:rPr>
          <w:rFonts w:eastAsia="標楷體"/>
          <w:color w:val="000000" w:themeColor="text1"/>
          <w:sz w:val="28"/>
          <w:szCs w:val="32"/>
        </w:rPr>
        <w:t>0.18%</w:t>
      </w:r>
      <w:r w:rsidR="0009059A" w:rsidRPr="006053B8">
        <w:rPr>
          <w:rFonts w:eastAsia="標楷體"/>
          <w:color w:val="000000" w:themeColor="text1"/>
          <w:sz w:val="28"/>
          <w:szCs w:val="32"/>
        </w:rPr>
        <w:t>及</w:t>
      </w:r>
      <w:r w:rsidRPr="006053B8">
        <w:rPr>
          <w:rFonts w:eastAsia="標楷體"/>
          <w:color w:val="000000" w:themeColor="text1"/>
          <w:sz w:val="28"/>
          <w:szCs w:val="32"/>
        </w:rPr>
        <w:t>0.37%</w:t>
      </w:r>
      <w:r w:rsidRPr="006053B8">
        <w:rPr>
          <w:rFonts w:eastAsia="標楷體"/>
          <w:color w:val="000000" w:themeColor="text1"/>
          <w:sz w:val="28"/>
          <w:szCs w:val="32"/>
        </w:rPr>
        <w:t>。</w:t>
      </w:r>
    </w:p>
    <w:p w:rsidR="00854510" w:rsidRPr="006053B8" w:rsidRDefault="00854510" w:rsidP="00854510">
      <w:pPr>
        <w:snapToGrid w:val="0"/>
        <w:spacing w:before="50" w:line="300" w:lineRule="auto"/>
        <w:ind w:leftChars="119" w:left="569" w:rightChars="18" w:right="43" w:hangingChars="101" w:hanging="283"/>
        <w:jc w:val="both"/>
        <w:rPr>
          <w:rFonts w:eastAsia="標楷體"/>
          <w:color w:val="000000" w:themeColor="text1"/>
          <w:sz w:val="28"/>
          <w:szCs w:val="32"/>
        </w:rPr>
      </w:pPr>
      <w:r w:rsidRPr="006053B8">
        <w:rPr>
          <w:rFonts w:eastAsia="標楷體"/>
          <w:color w:val="000000" w:themeColor="text1"/>
          <w:sz w:val="28"/>
          <w:szCs w:val="32"/>
        </w:rPr>
        <w:t>－</w:t>
      </w:r>
      <w:r w:rsidRPr="006053B8">
        <w:rPr>
          <w:rFonts w:eastAsia="標楷體"/>
          <w:color w:val="000000" w:themeColor="text1"/>
          <w:sz w:val="28"/>
          <w:szCs w:val="32"/>
        </w:rPr>
        <w:t>108</w:t>
      </w:r>
      <w:r w:rsidRPr="006053B8">
        <w:rPr>
          <w:rFonts w:eastAsia="標楷體"/>
          <w:color w:val="000000" w:themeColor="text1"/>
          <w:sz w:val="28"/>
          <w:szCs w:val="32"/>
        </w:rPr>
        <w:t>年</w:t>
      </w:r>
      <w:r w:rsidRPr="006053B8">
        <w:rPr>
          <w:rFonts w:eastAsia="標楷體"/>
          <w:color w:val="000000" w:themeColor="text1"/>
          <w:sz w:val="28"/>
          <w:szCs w:val="32"/>
        </w:rPr>
        <w:t>1</w:t>
      </w:r>
      <w:r w:rsidRPr="006053B8">
        <w:rPr>
          <w:rFonts w:eastAsia="標楷體"/>
          <w:color w:val="000000" w:themeColor="text1"/>
          <w:sz w:val="28"/>
          <w:szCs w:val="32"/>
        </w:rPr>
        <w:t>至</w:t>
      </w:r>
      <w:r w:rsidRPr="006053B8">
        <w:rPr>
          <w:rFonts w:eastAsia="標楷體"/>
          <w:color w:val="000000" w:themeColor="text1"/>
          <w:sz w:val="28"/>
          <w:szCs w:val="32"/>
        </w:rPr>
        <w:t>9</w:t>
      </w:r>
      <w:r w:rsidRPr="006053B8">
        <w:rPr>
          <w:rFonts w:eastAsia="標楷體"/>
          <w:color w:val="000000" w:themeColor="text1"/>
          <w:sz w:val="28"/>
          <w:szCs w:val="32"/>
        </w:rPr>
        <w:t>月薪資扣除同期間消費者物價指數變動後，實質總薪資平均為</w:t>
      </w:r>
      <w:r w:rsidRPr="006053B8">
        <w:rPr>
          <w:rFonts w:eastAsia="標楷體"/>
          <w:color w:val="000000" w:themeColor="text1"/>
          <w:sz w:val="28"/>
          <w:szCs w:val="32"/>
        </w:rPr>
        <w:t>5</w:t>
      </w:r>
      <w:r w:rsidR="0009059A" w:rsidRPr="006053B8">
        <w:rPr>
          <w:rFonts w:eastAsia="標楷體"/>
          <w:color w:val="000000" w:themeColor="text1"/>
          <w:sz w:val="28"/>
          <w:szCs w:val="32"/>
        </w:rPr>
        <w:t>3</w:t>
      </w:r>
      <w:r w:rsidRPr="006053B8">
        <w:rPr>
          <w:rFonts w:eastAsia="標楷體"/>
          <w:color w:val="000000" w:themeColor="text1"/>
          <w:sz w:val="28"/>
          <w:szCs w:val="32"/>
        </w:rPr>
        <w:t>,</w:t>
      </w:r>
      <w:r w:rsidR="0009059A" w:rsidRPr="006053B8">
        <w:rPr>
          <w:rFonts w:eastAsia="標楷體"/>
          <w:color w:val="000000" w:themeColor="text1"/>
          <w:sz w:val="28"/>
          <w:szCs w:val="32"/>
        </w:rPr>
        <w:t>616</w:t>
      </w:r>
      <w:r w:rsidRPr="006053B8">
        <w:rPr>
          <w:rFonts w:eastAsia="標楷體"/>
          <w:color w:val="000000" w:themeColor="text1"/>
          <w:sz w:val="28"/>
          <w:szCs w:val="32"/>
        </w:rPr>
        <w:t>元，實質經常性薪資為</w:t>
      </w:r>
      <w:r w:rsidRPr="006053B8">
        <w:rPr>
          <w:rFonts w:eastAsia="標楷體"/>
          <w:color w:val="000000" w:themeColor="text1"/>
          <w:sz w:val="28"/>
          <w:szCs w:val="32"/>
        </w:rPr>
        <w:t>40,7</w:t>
      </w:r>
      <w:r w:rsidR="0009059A" w:rsidRPr="006053B8">
        <w:rPr>
          <w:rFonts w:eastAsia="標楷體"/>
          <w:color w:val="000000" w:themeColor="text1"/>
          <w:sz w:val="28"/>
          <w:szCs w:val="32"/>
        </w:rPr>
        <w:t>55</w:t>
      </w:r>
      <w:r w:rsidRPr="006053B8">
        <w:rPr>
          <w:rFonts w:eastAsia="標楷體"/>
          <w:color w:val="000000" w:themeColor="text1"/>
          <w:sz w:val="28"/>
          <w:szCs w:val="32"/>
        </w:rPr>
        <w:t>元，分別增加</w:t>
      </w:r>
      <w:r w:rsidRPr="006053B8">
        <w:rPr>
          <w:rFonts w:eastAsia="標楷體"/>
          <w:color w:val="000000" w:themeColor="text1"/>
          <w:sz w:val="28"/>
          <w:szCs w:val="32"/>
        </w:rPr>
        <w:t>1.</w:t>
      </w:r>
      <w:r w:rsidR="0009059A" w:rsidRPr="006053B8">
        <w:rPr>
          <w:rFonts w:eastAsia="標楷體"/>
          <w:color w:val="000000" w:themeColor="text1"/>
          <w:sz w:val="28"/>
          <w:szCs w:val="32"/>
        </w:rPr>
        <w:t>39</w:t>
      </w:r>
      <w:r w:rsidRPr="006053B8">
        <w:rPr>
          <w:rFonts w:eastAsia="標楷體"/>
          <w:color w:val="000000" w:themeColor="text1"/>
          <w:sz w:val="28"/>
          <w:szCs w:val="32"/>
        </w:rPr>
        <w:t>%</w:t>
      </w:r>
      <w:r w:rsidRPr="006053B8">
        <w:rPr>
          <w:rFonts w:eastAsia="標楷體"/>
          <w:color w:val="000000" w:themeColor="text1"/>
          <w:sz w:val="28"/>
          <w:szCs w:val="32"/>
        </w:rPr>
        <w:t>及</w:t>
      </w:r>
      <w:r w:rsidRPr="006053B8">
        <w:rPr>
          <w:rFonts w:eastAsia="標楷體"/>
          <w:color w:val="000000" w:themeColor="text1"/>
          <w:sz w:val="28"/>
          <w:szCs w:val="32"/>
        </w:rPr>
        <w:t>1.</w:t>
      </w:r>
      <w:r w:rsidR="0009059A" w:rsidRPr="006053B8">
        <w:rPr>
          <w:rFonts w:eastAsia="標楷體"/>
          <w:color w:val="000000" w:themeColor="text1"/>
          <w:sz w:val="28"/>
          <w:szCs w:val="32"/>
        </w:rPr>
        <w:t>72</w:t>
      </w:r>
      <w:r w:rsidRPr="006053B8">
        <w:rPr>
          <w:rFonts w:eastAsia="標楷體"/>
          <w:color w:val="000000" w:themeColor="text1"/>
          <w:sz w:val="28"/>
          <w:szCs w:val="32"/>
        </w:rPr>
        <w:t>%</w:t>
      </w:r>
      <w:r w:rsidRPr="006053B8">
        <w:rPr>
          <w:rFonts w:eastAsia="標楷體"/>
          <w:color w:val="000000" w:themeColor="text1"/>
          <w:sz w:val="28"/>
          <w:szCs w:val="32"/>
        </w:rPr>
        <w:t>。</w:t>
      </w:r>
    </w:p>
    <w:p w:rsidR="00854510" w:rsidRPr="006053B8" w:rsidRDefault="00854510" w:rsidP="00854510">
      <w:pPr>
        <w:snapToGrid w:val="0"/>
        <w:spacing w:before="50" w:line="300" w:lineRule="auto"/>
        <w:ind w:leftChars="119" w:left="569" w:rightChars="18" w:right="43" w:hangingChars="101" w:hanging="283"/>
        <w:jc w:val="center"/>
        <w:rPr>
          <w:rFonts w:eastAsia="標楷體"/>
          <w:color w:val="000000" w:themeColor="text1"/>
          <w:sz w:val="28"/>
          <w:szCs w:val="32"/>
        </w:rPr>
      </w:pPr>
      <w:r w:rsidRPr="006053B8">
        <w:rPr>
          <w:rFonts w:eastAsia="標楷體"/>
          <w:b/>
          <w:bCs/>
          <w:color w:val="000000" w:themeColor="text1"/>
          <w:sz w:val="28"/>
        </w:rPr>
        <w:br w:type="page"/>
      </w:r>
      <w:r w:rsidRPr="006053B8">
        <w:rPr>
          <w:rFonts w:eastAsia="標楷體"/>
          <w:b/>
          <w:bCs/>
          <w:color w:val="000000" w:themeColor="text1"/>
          <w:sz w:val="28"/>
        </w:rPr>
        <w:lastRenderedPageBreak/>
        <w:t>表</w:t>
      </w:r>
      <w:r w:rsidRPr="006053B8">
        <w:rPr>
          <w:rFonts w:eastAsia="標楷體"/>
          <w:b/>
          <w:bCs/>
          <w:color w:val="000000" w:themeColor="text1"/>
          <w:sz w:val="28"/>
        </w:rPr>
        <w:t xml:space="preserve"> 2-9-3  </w:t>
      </w:r>
      <w:r w:rsidRPr="006053B8">
        <w:rPr>
          <w:rFonts w:eastAsia="標楷體"/>
          <w:b/>
          <w:bCs/>
          <w:color w:val="000000" w:themeColor="text1"/>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854510" w:rsidRPr="006053B8" w:rsidTr="0064388B">
        <w:trPr>
          <w:cantSplit/>
          <w:trHeight w:val="533"/>
          <w:jc w:val="center"/>
        </w:trPr>
        <w:tc>
          <w:tcPr>
            <w:tcW w:w="1844" w:type="dxa"/>
            <w:vMerge w:val="restart"/>
            <w:vAlign w:val="center"/>
          </w:tcPr>
          <w:p w:rsidR="00854510" w:rsidRPr="006053B8" w:rsidRDefault="00854510" w:rsidP="0064388B">
            <w:pPr>
              <w:widowControl/>
              <w:snapToGrid w:val="0"/>
              <w:jc w:val="center"/>
              <w:rPr>
                <w:rFonts w:eastAsia="標楷體"/>
                <w:color w:val="000000" w:themeColor="text1"/>
                <w:spacing w:val="-20"/>
                <w:w w:val="98"/>
              </w:rPr>
            </w:pPr>
            <w:r w:rsidRPr="006053B8">
              <w:rPr>
                <w:rFonts w:eastAsia="標楷體"/>
                <w:color w:val="000000" w:themeColor="text1"/>
                <w:kern w:val="0"/>
              </w:rPr>
              <w:t>年</w:t>
            </w:r>
            <w:r w:rsidRPr="006053B8">
              <w:rPr>
                <w:rFonts w:eastAsia="標楷體"/>
                <w:color w:val="000000" w:themeColor="text1"/>
                <w:kern w:val="0"/>
              </w:rPr>
              <w:t>(</w:t>
            </w:r>
            <w:r w:rsidRPr="006053B8">
              <w:rPr>
                <w:rFonts w:eastAsia="標楷體"/>
                <w:color w:val="000000" w:themeColor="text1"/>
                <w:kern w:val="0"/>
              </w:rPr>
              <w:t>月</w:t>
            </w:r>
            <w:r w:rsidRPr="006053B8">
              <w:rPr>
                <w:rFonts w:eastAsia="標楷體"/>
                <w:color w:val="000000" w:themeColor="text1"/>
                <w:kern w:val="0"/>
              </w:rPr>
              <w:t>)</w:t>
            </w:r>
          </w:p>
        </w:tc>
        <w:tc>
          <w:tcPr>
            <w:tcW w:w="2502" w:type="dxa"/>
            <w:gridSpan w:val="2"/>
            <w:tcBorders>
              <w:bottom w:val="nil"/>
            </w:tcBorders>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工</w:t>
            </w:r>
            <w:r w:rsidRPr="006053B8">
              <w:rPr>
                <w:rFonts w:eastAsia="標楷體"/>
                <w:color w:val="000000" w:themeColor="text1"/>
                <w:spacing w:val="-20"/>
                <w:w w:val="98"/>
              </w:rPr>
              <w:t xml:space="preserve"> </w:t>
            </w:r>
            <w:r w:rsidRPr="006053B8">
              <w:rPr>
                <w:rFonts w:eastAsia="標楷體"/>
                <w:color w:val="000000" w:themeColor="text1"/>
                <w:spacing w:val="-20"/>
                <w:w w:val="98"/>
              </w:rPr>
              <w:t>業</w:t>
            </w:r>
            <w:r w:rsidRPr="006053B8">
              <w:rPr>
                <w:rFonts w:eastAsia="標楷體"/>
                <w:color w:val="000000" w:themeColor="text1"/>
                <w:spacing w:val="-20"/>
                <w:w w:val="98"/>
              </w:rPr>
              <w:t xml:space="preserve"> </w:t>
            </w:r>
            <w:r w:rsidRPr="006053B8">
              <w:rPr>
                <w:rFonts w:eastAsia="標楷體"/>
                <w:color w:val="000000" w:themeColor="text1"/>
                <w:spacing w:val="-20"/>
                <w:w w:val="98"/>
              </w:rPr>
              <w:t>及</w:t>
            </w:r>
            <w:r w:rsidRPr="006053B8">
              <w:rPr>
                <w:rFonts w:eastAsia="標楷體"/>
                <w:color w:val="000000" w:themeColor="text1"/>
                <w:spacing w:val="-20"/>
                <w:w w:val="98"/>
              </w:rPr>
              <w:t xml:space="preserve"> </w:t>
            </w:r>
            <w:r w:rsidRPr="006053B8">
              <w:rPr>
                <w:rFonts w:eastAsia="標楷體"/>
                <w:color w:val="000000" w:themeColor="text1"/>
                <w:spacing w:val="-20"/>
                <w:w w:val="98"/>
              </w:rPr>
              <w:t>服</w:t>
            </w:r>
            <w:r w:rsidRPr="006053B8">
              <w:rPr>
                <w:rFonts w:eastAsia="標楷體"/>
                <w:color w:val="000000" w:themeColor="text1"/>
                <w:spacing w:val="-20"/>
                <w:w w:val="98"/>
              </w:rPr>
              <w:t xml:space="preserve"> </w:t>
            </w:r>
            <w:proofErr w:type="gramStart"/>
            <w:r w:rsidRPr="006053B8">
              <w:rPr>
                <w:rFonts w:eastAsia="標楷體"/>
                <w:color w:val="000000" w:themeColor="text1"/>
                <w:spacing w:val="-20"/>
                <w:w w:val="98"/>
              </w:rPr>
              <w:t>務</w:t>
            </w:r>
            <w:proofErr w:type="gramEnd"/>
            <w:r w:rsidRPr="006053B8">
              <w:rPr>
                <w:rFonts w:eastAsia="標楷體"/>
                <w:color w:val="000000" w:themeColor="text1"/>
                <w:spacing w:val="-20"/>
                <w:w w:val="98"/>
              </w:rPr>
              <w:t xml:space="preserve"> </w:t>
            </w:r>
            <w:r w:rsidRPr="006053B8">
              <w:rPr>
                <w:rFonts w:eastAsia="標楷體"/>
                <w:color w:val="000000" w:themeColor="text1"/>
                <w:spacing w:val="-20"/>
                <w:w w:val="98"/>
              </w:rPr>
              <w:t>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561" w:type="dxa"/>
            <w:vMerge w:val="restart"/>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製造業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686" w:type="dxa"/>
            <w:vMerge w:val="restart"/>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電力及燃氣供應業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665" w:type="dxa"/>
            <w:vMerge w:val="restart"/>
            <w:vAlign w:val="center"/>
          </w:tcPr>
          <w:p w:rsidR="00854510" w:rsidRPr="006053B8" w:rsidRDefault="00854510" w:rsidP="0064388B">
            <w:pPr>
              <w:widowControl/>
              <w:snapToGrid w:val="0"/>
              <w:jc w:val="center"/>
              <w:rPr>
                <w:rFonts w:eastAsia="標楷體"/>
                <w:color w:val="000000" w:themeColor="text1"/>
                <w:spacing w:val="-20"/>
                <w:w w:val="98"/>
              </w:rPr>
            </w:pPr>
            <w:r w:rsidRPr="006053B8">
              <w:rPr>
                <w:rFonts w:eastAsia="標楷體"/>
                <w:color w:val="000000" w:themeColor="text1"/>
                <w:spacing w:val="-20"/>
                <w:w w:val="98"/>
              </w:rPr>
              <w:t>金融及保險業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r>
      <w:tr w:rsidR="00854510" w:rsidRPr="006053B8" w:rsidTr="0064388B">
        <w:trPr>
          <w:cantSplit/>
          <w:trHeight w:val="553"/>
          <w:jc w:val="center"/>
        </w:trPr>
        <w:tc>
          <w:tcPr>
            <w:tcW w:w="1844" w:type="dxa"/>
            <w:vMerge/>
          </w:tcPr>
          <w:p w:rsidR="00854510" w:rsidRPr="006053B8" w:rsidRDefault="00854510" w:rsidP="0064388B">
            <w:pPr>
              <w:snapToGrid w:val="0"/>
              <w:jc w:val="both"/>
              <w:rPr>
                <w:rFonts w:eastAsia="標楷體"/>
                <w:color w:val="000000" w:themeColor="text1"/>
                <w:spacing w:val="-20"/>
                <w:w w:val="98"/>
              </w:rPr>
            </w:pPr>
          </w:p>
        </w:tc>
        <w:tc>
          <w:tcPr>
            <w:tcW w:w="1213" w:type="dxa"/>
            <w:tcBorders>
              <w:top w:val="nil"/>
            </w:tcBorders>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總薪資</w:t>
            </w:r>
          </w:p>
        </w:tc>
        <w:tc>
          <w:tcPr>
            <w:tcW w:w="1289" w:type="dxa"/>
            <w:tcBorders>
              <w:top w:val="single" w:sz="4" w:space="0" w:color="auto"/>
            </w:tcBorders>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經常性薪資</w:t>
            </w:r>
          </w:p>
        </w:tc>
        <w:tc>
          <w:tcPr>
            <w:tcW w:w="1561" w:type="dxa"/>
            <w:vMerge/>
            <w:vAlign w:val="center"/>
          </w:tcPr>
          <w:p w:rsidR="00854510" w:rsidRPr="006053B8" w:rsidRDefault="00854510" w:rsidP="0064388B">
            <w:pPr>
              <w:snapToGrid w:val="0"/>
              <w:jc w:val="center"/>
              <w:rPr>
                <w:rFonts w:eastAsia="標楷體"/>
                <w:color w:val="000000" w:themeColor="text1"/>
                <w:spacing w:val="-20"/>
                <w:w w:val="98"/>
              </w:rPr>
            </w:pPr>
          </w:p>
        </w:tc>
        <w:tc>
          <w:tcPr>
            <w:tcW w:w="1686" w:type="dxa"/>
            <w:vMerge/>
            <w:vAlign w:val="center"/>
          </w:tcPr>
          <w:p w:rsidR="00854510" w:rsidRPr="006053B8" w:rsidRDefault="00854510" w:rsidP="0064388B">
            <w:pPr>
              <w:snapToGrid w:val="0"/>
              <w:jc w:val="center"/>
              <w:rPr>
                <w:rFonts w:eastAsia="標楷體"/>
                <w:color w:val="000000" w:themeColor="text1"/>
                <w:spacing w:val="-20"/>
                <w:w w:val="98"/>
              </w:rPr>
            </w:pPr>
          </w:p>
        </w:tc>
        <w:tc>
          <w:tcPr>
            <w:tcW w:w="1665" w:type="dxa"/>
            <w:vMerge/>
            <w:vAlign w:val="center"/>
          </w:tcPr>
          <w:p w:rsidR="00854510" w:rsidRPr="006053B8" w:rsidRDefault="00854510" w:rsidP="0064388B">
            <w:pPr>
              <w:snapToGrid w:val="0"/>
              <w:jc w:val="center"/>
              <w:rPr>
                <w:rFonts w:eastAsia="標楷體"/>
                <w:color w:val="000000" w:themeColor="text1"/>
                <w:spacing w:val="-20"/>
                <w:w w:val="98"/>
              </w:rPr>
            </w:pPr>
          </w:p>
        </w:tc>
      </w:tr>
      <w:tr w:rsidR="00854510" w:rsidRPr="006053B8" w:rsidTr="0064388B">
        <w:trPr>
          <w:trHeight w:val="360"/>
          <w:jc w:val="center"/>
        </w:trPr>
        <w:tc>
          <w:tcPr>
            <w:tcW w:w="1844" w:type="dxa"/>
            <w:tcBorders>
              <w:top w:val="nil"/>
              <w:bottom w:val="nil"/>
            </w:tcBorders>
            <w:vAlign w:val="center"/>
          </w:tcPr>
          <w:p w:rsidR="00854510" w:rsidRPr="006053B8" w:rsidRDefault="00854510" w:rsidP="0064388B">
            <w:pPr>
              <w:snapToGrid w:val="0"/>
              <w:spacing w:line="400" w:lineRule="exact"/>
              <w:ind w:firstLineChars="50" w:firstLine="120"/>
              <w:rPr>
                <w:rFonts w:eastAsia="標楷體"/>
                <w:b/>
                <w:bCs/>
                <w:color w:val="000000" w:themeColor="text1"/>
                <w14:cntxtAlts/>
              </w:rPr>
            </w:pPr>
            <w:r w:rsidRPr="006053B8">
              <w:rPr>
                <w:rFonts w:eastAsia="標楷體"/>
                <w:b/>
                <w:bCs/>
                <w:color w:val="000000" w:themeColor="text1"/>
                <w14:cntxtAlts/>
              </w:rPr>
              <w:t>103</w:t>
            </w:r>
            <w:r w:rsidRPr="006053B8">
              <w:rPr>
                <w:rFonts w:eastAsia="標楷體"/>
                <w:b/>
                <w:bCs/>
                <w:color w:val="000000" w:themeColor="text1"/>
                <w14:cntxtAlts/>
              </w:rPr>
              <w:t>年</w:t>
            </w:r>
          </w:p>
        </w:tc>
        <w:tc>
          <w:tcPr>
            <w:tcW w:w="1213" w:type="dxa"/>
            <w:tcBorders>
              <w:top w:val="nil"/>
              <w:bottom w:val="nil"/>
              <w:right w:val="nil"/>
            </w:tcBorders>
            <w:vAlign w:val="center"/>
          </w:tcPr>
          <w:p w:rsidR="00854510" w:rsidRPr="006053B8" w:rsidRDefault="00854510" w:rsidP="0064388B">
            <w:pPr>
              <w:ind w:rightChars="112" w:right="269"/>
              <w:jc w:val="right"/>
              <w:rPr>
                <w:b/>
                <w:color w:val="000000" w:themeColor="text1"/>
                <w:szCs w:val="20"/>
              </w:rPr>
            </w:pPr>
            <w:r w:rsidRPr="006053B8">
              <w:rPr>
                <w:b/>
                <w:color w:val="000000" w:themeColor="text1"/>
                <w:szCs w:val="20"/>
              </w:rPr>
              <w:t>47,832</w:t>
            </w:r>
          </w:p>
        </w:tc>
        <w:tc>
          <w:tcPr>
            <w:tcW w:w="1289" w:type="dxa"/>
            <w:tcBorders>
              <w:top w:val="nil"/>
              <w:left w:val="nil"/>
              <w:bottom w:val="nil"/>
              <w:right w:val="nil"/>
            </w:tcBorders>
            <w:vAlign w:val="center"/>
          </w:tcPr>
          <w:p w:rsidR="00854510" w:rsidRPr="006053B8" w:rsidRDefault="00854510" w:rsidP="0064388B">
            <w:pPr>
              <w:ind w:rightChars="112" w:right="269"/>
              <w:jc w:val="right"/>
              <w:rPr>
                <w:b/>
                <w:color w:val="000000" w:themeColor="text1"/>
              </w:rPr>
            </w:pPr>
            <w:r w:rsidRPr="006053B8">
              <w:rPr>
                <w:b/>
                <w:color w:val="000000" w:themeColor="text1"/>
              </w:rPr>
              <w:t>38,218</w:t>
            </w:r>
          </w:p>
        </w:tc>
        <w:tc>
          <w:tcPr>
            <w:tcW w:w="1561" w:type="dxa"/>
            <w:tcBorders>
              <w:top w:val="nil"/>
              <w:left w:val="nil"/>
              <w:bottom w:val="nil"/>
              <w:right w:val="nil"/>
            </w:tcBorders>
            <w:vAlign w:val="center"/>
          </w:tcPr>
          <w:p w:rsidR="00854510" w:rsidRPr="006053B8" w:rsidRDefault="00854510" w:rsidP="0064388B">
            <w:pPr>
              <w:ind w:rightChars="177" w:right="425"/>
              <w:jc w:val="right"/>
              <w:rPr>
                <w:b/>
                <w:color w:val="000000" w:themeColor="text1"/>
                <w:szCs w:val="20"/>
              </w:rPr>
            </w:pPr>
            <w:r w:rsidRPr="006053B8">
              <w:rPr>
                <w:b/>
                <w:color w:val="000000" w:themeColor="text1"/>
                <w:szCs w:val="20"/>
              </w:rPr>
              <w:t>47,018</w:t>
            </w:r>
          </w:p>
        </w:tc>
        <w:tc>
          <w:tcPr>
            <w:tcW w:w="1686" w:type="dxa"/>
            <w:tcBorders>
              <w:top w:val="nil"/>
              <w:left w:val="nil"/>
              <w:bottom w:val="nil"/>
              <w:right w:val="nil"/>
            </w:tcBorders>
            <w:vAlign w:val="center"/>
          </w:tcPr>
          <w:p w:rsidR="00854510" w:rsidRPr="006053B8" w:rsidRDefault="00854510" w:rsidP="0064388B">
            <w:pPr>
              <w:ind w:rightChars="171" w:right="410"/>
              <w:jc w:val="right"/>
              <w:rPr>
                <w:b/>
                <w:color w:val="000000" w:themeColor="text1"/>
                <w:szCs w:val="20"/>
              </w:rPr>
            </w:pPr>
            <w:r w:rsidRPr="006053B8">
              <w:rPr>
                <w:b/>
                <w:color w:val="000000" w:themeColor="text1"/>
                <w:szCs w:val="20"/>
              </w:rPr>
              <w:t>94,111</w:t>
            </w:r>
          </w:p>
        </w:tc>
        <w:tc>
          <w:tcPr>
            <w:tcW w:w="1665" w:type="dxa"/>
            <w:tcBorders>
              <w:top w:val="nil"/>
              <w:left w:val="nil"/>
              <w:bottom w:val="nil"/>
            </w:tcBorders>
            <w:vAlign w:val="center"/>
          </w:tcPr>
          <w:p w:rsidR="00854510" w:rsidRPr="006053B8" w:rsidRDefault="00854510" w:rsidP="0064388B">
            <w:pPr>
              <w:ind w:rightChars="215" w:right="516"/>
              <w:jc w:val="right"/>
              <w:rPr>
                <w:b/>
                <w:color w:val="000000" w:themeColor="text1"/>
                <w:szCs w:val="20"/>
              </w:rPr>
            </w:pPr>
            <w:r w:rsidRPr="006053B8">
              <w:rPr>
                <w:b/>
                <w:color w:val="000000" w:themeColor="text1"/>
                <w:szCs w:val="20"/>
              </w:rPr>
              <w:t>83,085</w:t>
            </w:r>
          </w:p>
        </w:tc>
      </w:tr>
      <w:tr w:rsidR="00854510" w:rsidRPr="006053B8" w:rsidTr="0064388B">
        <w:trPr>
          <w:trHeight w:val="339"/>
          <w:jc w:val="center"/>
        </w:trPr>
        <w:tc>
          <w:tcPr>
            <w:tcW w:w="1844" w:type="dxa"/>
            <w:tcBorders>
              <w:top w:val="nil"/>
              <w:bottom w:val="nil"/>
            </w:tcBorders>
            <w:vAlign w:val="center"/>
          </w:tcPr>
          <w:p w:rsidR="00854510" w:rsidRPr="006053B8" w:rsidRDefault="00854510" w:rsidP="0064388B">
            <w:pPr>
              <w:snapToGrid w:val="0"/>
              <w:spacing w:line="400" w:lineRule="exact"/>
              <w:ind w:firstLineChars="50" w:firstLine="120"/>
              <w:rPr>
                <w:rFonts w:eastAsia="標楷體"/>
                <w:b/>
                <w:bCs/>
                <w:color w:val="000000" w:themeColor="text1"/>
                <w14:cntxtAlts/>
              </w:rPr>
            </w:pPr>
            <w:r w:rsidRPr="006053B8">
              <w:rPr>
                <w:rFonts w:eastAsia="標楷體"/>
                <w:b/>
                <w:bCs/>
                <w:color w:val="000000" w:themeColor="text1"/>
                <w14:cntxtAlts/>
              </w:rPr>
              <w:t>104</w:t>
            </w:r>
            <w:r w:rsidRPr="006053B8">
              <w:rPr>
                <w:rFonts w:eastAsia="標楷體"/>
                <w:b/>
                <w:bCs/>
                <w:color w:val="000000" w:themeColor="text1"/>
                <w14:cntxtAlts/>
              </w:rPr>
              <w:t>年</w:t>
            </w:r>
          </w:p>
        </w:tc>
        <w:tc>
          <w:tcPr>
            <w:tcW w:w="1213" w:type="dxa"/>
            <w:tcBorders>
              <w:top w:val="nil"/>
              <w:bottom w:val="nil"/>
              <w:right w:val="nil"/>
            </w:tcBorders>
            <w:vAlign w:val="center"/>
          </w:tcPr>
          <w:p w:rsidR="00854510" w:rsidRPr="006053B8" w:rsidRDefault="00854510" w:rsidP="0064388B">
            <w:pPr>
              <w:ind w:rightChars="112" w:right="269"/>
              <w:jc w:val="right"/>
              <w:rPr>
                <w:b/>
                <w:color w:val="000000" w:themeColor="text1"/>
                <w:szCs w:val="20"/>
              </w:rPr>
            </w:pPr>
            <w:r w:rsidRPr="006053B8">
              <w:rPr>
                <w:b/>
                <w:color w:val="000000" w:themeColor="text1"/>
                <w:szCs w:val="20"/>
              </w:rPr>
              <w:t>49,024</w:t>
            </w:r>
          </w:p>
        </w:tc>
        <w:tc>
          <w:tcPr>
            <w:tcW w:w="1289" w:type="dxa"/>
            <w:tcBorders>
              <w:top w:val="nil"/>
              <w:left w:val="nil"/>
              <w:bottom w:val="nil"/>
              <w:right w:val="nil"/>
            </w:tcBorders>
            <w:vAlign w:val="center"/>
          </w:tcPr>
          <w:p w:rsidR="00854510" w:rsidRPr="006053B8" w:rsidRDefault="00854510" w:rsidP="0064388B">
            <w:pPr>
              <w:ind w:rightChars="112" w:right="269"/>
              <w:jc w:val="right"/>
              <w:rPr>
                <w:b/>
                <w:color w:val="000000" w:themeColor="text1"/>
              </w:rPr>
            </w:pPr>
            <w:r w:rsidRPr="006053B8">
              <w:rPr>
                <w:b/>
                <w:color w:val="000000" w:themeColor="text1"/>
              </w:rPr>
              <w:t>38,712</w:t>
            </w:r>
          </w:p>
        </w:tc>
        <w:tc>
          <w:tcPr>
            <w:tcW w:w="1561" w:type="dxa"/>
            <w:tcBorders>
              <w:top w:val="nil"/>
              <w:left w:val="nil"/>
              <w:bottom w:val="nil"/>
              <w:right w:val="nil"/>
            </w:tcBorders>
            <w:vAlign w:val="center"/>
          </w:tcPr>
          <w:p w:rsidR="00854510" w:rsidRPr="006053B8" w:rsidRDefault="00854510" w:rsidP="0064388B">
            <w:pPr>
              <w:ind w:rightChars="177" w:right="425"/>
              <w:jc w:val="right"/>
              <w:rPr>
                <w:b/>
                <w:color w:val="000000" w:themeColor="text1"/>
                <w:szCs w:val="20"/>
              </w:rPr>
            </w:pPr>
            <w:r w:rsidRPr="006053B8">
              <w:rPr>
                <w:b/>
                <w:color w:val="000000" w:themeColor="text1"/>
                <w:szCs w:val="20"/>
              </w:rPr>
              <w:t>48,713</w:t>
            </w:r>
          </w:p>
        </w:tc>
        <w:tc>
          <w:tcPr>
            <w:tcW w:w="1686" w:type="dxa"/>
            <w:tcBorders>
              <w:top w:val="nil"/>
              <w:left w:val="nil"/>
              <w:bottom w:val="nil"/>
              <w:right w:val="nil"/>
            </w:tcBorders>
            <w:vAlign w:val="center"/>
          </w:tcPr>
          <w:p w:rsidR="00854510" w:rsidRPr="006053B8" w:rsidRDefault="00854510" w:rsidP="0064388B">
            <w:pPr>
              <w:ind w:rightChars="171" w:right="410"/>
              <w:jc w:val="right"/>
              <w:rPr>
                <w:b/>
                <w:color w:val="000000" w:themeColor="text1"/>
                <w:szCs w:val="20"/>
              </w:rPr>
            </w:pPr>
            <w:r w:rsidRPr="006053B8">
              <w:rPr>
                <w:b/>
                <w:color w:val="000000" w:themeColor="text1"/>
                <w:szCs w:val="20"/>
              </w:rPr>
              <w:t>96,595</w:t>
            </w:r>
          </w:p>
        </w:tc>
        <w:tc>
          <w:tcPr>
            <w:tcW w:w="1665" w:type="dxa"/>
            <w:tcBorders>
              <w:top w:val="nil"/>
              <w:left w:val="nil"/>
              <w:bottom w:val="nil"/>
            </w:tcBorders>
            <w:vAlign w:val="center"/>
          </w:tcPr>
          <w:p w:rsidR="00854510" w:rsidRPr="006053B8" w:rsidRDefault="00854510" w:rsidP="0064388B">
            <w:pPr>
              <w:ind w:rightChars="215" w:right="516"/>
              <w:jc w:val="right"/>
              <w:rPr>
                <w:b/>
                <w:color w:val="000000" w:themeColor="text1"/>
                <w:szCs w:val="20"/>
              </w:rPr>
            </w:pPr>
            <w:r w:rsidRPr="006053B8">
              <w:rPr>
                <w:b/>
                <w:color w:val="000000" w:themeColor="text1"/>
                <w:szCs w:val="20"/>
              </w:rPr>
              <w:t>84,742</w:t>
            </w:r>
          </w:p>
        </w:tc>
      </w:tr>
      <w:tr w:rsidR="00854510" w:rsidRPr="006053B8" w:rsidTr="0064388B">
        <w:trPr>
          <w:trHeight w:val="339"/>
          <w:jc w:val="center"/>
        </w:trPr>
        <w:tc>
          <w:tcPr>
            <w:tcW w:w="1844" w:type="dxa"/>
            <w:tcBorders>
              <w:top w:val="nil"/>
              <w:bottom w:val="nil"/>
            </w:tcBorders>
            <w:vAlign w:val="center"/>
          </w:tcPr>
          <w:p w:rsidR="00854510" w:rsidRPr="006053B8" w:rsidRDefault="00854510" w:rsidP="0064388B">
            <w:pPr>
              <w:snapToGrid w:val="0"/>
              <w:spacing w:line="400" w:lineRule="exact"/>
              <w:ind w:firstLineChars="50" w:firstLine="120"/>
              <w:rPr>
                <w:rFonts w:eastAsia="標楷體"/>
                <w:b/>
                <w:bCs/>
                <w:color w:val="000000" w:themeColor="text1"/>
                <w14:cntxtAlts/>
              </w:rPr>
            </w:pPr>
            <w:r w:rsidRPr="006053B8">
              <w:rPr>
                <w:rFonts w:eastAsia="標楷體"/>
                <w:b/>
                <w:bCs/>
                <w:color w:val="000000" w:themeColor="text1"/>
                <w14:cntxtAlts/>
              </w:rPr>
              <w:t>105</w:t>
            </w:r>
            <w:r w:rsidRPr="006053B8">
              <w:rPr>
                <w:rFonts w:eastAsia="標楷體"/>
                <w:b/>
                <w:bCs/>
                <w:color w:val="000000" w:themeColor="text1"/>
                <w14:cntxtAlts/>
              </w:rPr>
              <w:t>年</w:t>
            </w:r>
          </w:p>
        </w:tc>
        <w:tc>
          <w:tcPr>
            <w:tcW w:w="1213" w:type="dxa"/>
            <w:tcBorders>
              <w:top w:val="nil"/>
              <w:bottom w:val="nil"/>
              <w:right w:val="nil"/>
            </w:tcBorders>
            <w:vAlign w:val="center"/>
          </w:tcPr>
          <w:p w:rsidR="00854510" w:rsidRPr="006053B8" w:rsidRDefault="00854510" w:rsidP="0064388B">
            <w:pPr>
              <w:ind w:rightChars="112" w:right="269"/>
              <w:jc w:val="right"/>
              <w:rPr>
                <w:b/>
                <w:color w:val="000000" w:themeColor="text1"/>
                <w:szCs w:val="20"/>
              </w:rPr>
            </w:pPr>
            <w:r w:rsidRPr="006053B8">
              <w:rPr>
                <w:b/>
                <w:color w:val="000000" w:themeColor="text1"/>
                <w:szCs w:val="20"/>
              </w:rPr>
              <w:t>49,266</w:t>
            </w:r>
          </w:p>
        </w:tc>
        <w:tc>
          <w:tcPr>
            <w:tcW w:w="1289" w:type="dxa"/>
            <w:tcBorders>
              <w:top w:val="nil"/>
              <w:left w:val="nil"/>
              <w:bottom w:val="nil"/>
              <w:right w:val="nil"/>
            </w:tcBorders>
            <w:vAlign w:val="center"/>
          </w:tcPr>
          <w:p w:rsidR="00854510" w:rsidRPr="006053B8" w:rsidRDefault="00854510" w:rsidP="0064388B">
            <w:pPr>
              <w:ind w:rightChars="112" w:right="269"/>
              <w:jc w:val="right"/>
              <w:rPr>
                <w:b/>
                <w:color w:val="000000" w:themeColor="text1"/>
              </w:rPr>
            </w:pPr>
            <w:r w:rsidRPr="006053B8">
              <w:rPr>
                <w:b/>
                <w:color w:val="000000" w:themeColor="text1"/>
              </w:rPr>
              <w:t>39,213</w:t>
            </w:r>
          </w:p>
        </w:tc>
        <w:tc>
          <w:tcPr>
            <w:tcW w:w="1561" w:type="dxa"/>
            <w:tcBorders>
              <w:top w:val="nil"/>
              <w:left w:val="nil"/>
              <w:bottom w:val="nil"/>
              <w:right w:val="nil"/>
            </w:tcBorders>
            <w:vAlign w:val="center"/>
          </w:tcPr>
          <w:p w:rsidR="00854510" w:rsidRPr="006053B8" w:rsidRDefault="00854510" w:rsidP="0064388B">
            <w:pPr>
              <w:ind w:rightChars="177" w:right="425"/>
              <w:jc w:val="right"/>
              <w:rPr>
                <w:b/>
                <w:color w:val="000000" w:themeColor="text1"/>
                <w:szCs w:val="20"/>
              </w:rPr>
            </w:pPr>
            <w:r w:rsidRPr="006053B8">
              <w:rPr>
                <w:b/>
                <w:color w:val="000000" w:themeColor="text1"/>
                <w:szCs w:val="20"/>
              </w:rPr>
              <w:t>49,162</w:t>
            </w:r>
          </w:p>
        </w:tc>
        <w:tc>
          <w:tcPr>
            <w:tcW w:w="1686" w:type="dxa"/>
            <w:tcBorders>
              <w:top w:val="nil"/>
              <w:left w:val="nil"/>
              <w:bottom w:val="nil"/>
              <w:right w:val="nil"/>
            </w:tcBorders>
            <w:vAlign w:val="center"/>
          </w:tcPr>
          <w:p w:rsidR="00854510" w:rsidRPr="006053B8" w:rsidRDefault="00854510" w:rsidP="0064388B">
            <w:pPr>
              <w:ind w:rightChars="171" w:right="410"/>
              <w:jc w:val="right"/>
              <w:rPr>
                <w:b/>
                <w:color w:val="000000" w:themeColor="text1"/>
                <w:szCs w:val="20"/>
              </w:rPr>
            </w:pPr>
            <w:r w:rsidRPr="006053B8">
              <w:rPr>
                <w:b/>
                <w:color w:val="000000" w:themeColor="text1"/>
                <w:szCs w:val="20"/>
              </w:rPr>
              <w:t>94,453</w:t>
            </w:r>
          </w:p>
        </w:tc>
        <w:tc>
          <w:tcPr>
            <w:tcW w:w="1665" w:type="dxa"/>
            <w:tcBorders>
              <w:top w:val="nil"/>
              <w:left w:val="nil"/>
              <w:bottom w:val="nil"/>
              <w:right w:val="nil"/>
            </w:tcBorders>
            <w:vAlign w:val="center"/>
          </w:tcPr>
          <w:p w:rsidR="00854510" w:rsidRPr="006053B8" w:rsidRDefault="00854510" w:rsidP="0064388B">
            <w:pPr>
              <w:ind w:rightChars="215" w:right="516"/>
              <w:jc w:val="right"/>
              <w:rPr>
                <w:b/>
                <w:color w:val="000000" w:themeColor="text1"/>
                <w:szCs w:val="20"/>
              </w:rPr>
            </w:pPr>
            <w:r w:rsidRPr="006053B8">
              <w:rPr>
                <w:b/>
                <w:color w:val="000000" w:themeColor="text1"/>
                <w:szCs w:val="20"/>
              </w:rPr>
              <w:t>85,452</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106</w:t>
            </w:r>
            <w:r w:rsidRPr="006053B8">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b/>
                <w:color w:val="000000" w:themeColor="text1"/>
                <w:szCs w:val="20"/>
              </w:rPr>
            </w:pPr>
            <w:r w:rsidRPr="006053B8">
              <w:rPr>
                <w:b/>
                <w:color w:val="000000" w:themeColor="text1"/>
                <w:szCs w:val="20"/>
              </w:rPr>
              <w:t>50,480</w:t>
            </w:r>
          </w:p>
        </w:tc>
        <w:tc>
          <w:tcPr>
            <w:tcW w:w="1289" w:type="dxa"/>
            <w:tcBorders>
              <w:top w:val="nil"/>
              <w:left w:val="nil"/>
              <w:bottom w:val="nil"/>
              <w:right w:val="nil"/>
            </w:tcBorders>
            <w:vAlign w:val="center"/>
          </w:tcPr>
          <w:p w:rsidR="00854510" w:rsidRPr="006053B8" w:rsidRDefault="00854510" w:rsidP="0064388B">
            <w:pPr>
              <w:ind w:rightChars="112" w:right="269"/>
              <w:jc w:val="right"/>
              <w:rPr>
                <w:b/>
                <w:color w:val="000000" w:themeColor="text1"/>
              </w:rPr>
            </w:pPr>
            <w:r w:rsidRPr="006053B8">
              <w:rPr>
                <w:b/>
                <w:color w:val="000000" w:themeColor="text1"/>
              </w:rPr>
              <w:t>39,928</w:t>
            </w:r>
          </w:p>
        </w:tc>
        <w:tc>
          <w:tcPr>
            <w:tcW w:w="1561" w:type="dxa"/>
            <w:tcBorders>
              <w:top w:val="nil"/>
              <w:left w:val="nil"/>
              <w:bottom w:val="nil"/>
              <w:right w:val="nil"/>
            </w:tcBorders>
            <w:vAlign w:val="center"/>
          </w:tcPr>
          <w:p w:rsidR="00854510" w:rsidRPr="006053B8" w:rsidRDefault="00854510" w:rsidP="0064388B">
            <w:pPr>
              <w:ind w:rightChars="177" w:right="425"/>
              <w:jc w:val="right"/>
              <w:rPr>
                <w:b/>
                <w:color w:val="000000" w:themeColor="text1"/>
                <w:szCs w:val="20"/>
              </w:rPr>
            </w:pPr>
            <w:r w:rsidRPr="006053B8">
              <w:rPr>
                <w:b/>
                <w:color w:val="000000" w:themeColor="text1"/>
                <w:szCs w:val="20"/>
              </w:rPr>
              <w:t>50,678</w:t>
            </w:r>
          </w:p>
        </w:tc>
        <w:tc>
          <w:tcPr>
            <w:tcW w:w="1686" w:type="dxa"/>
            <w:tcBorders>
              <w:top w:val="nil"/>
              <w:left w:val="nil"/>
              <w:bottom w:val="nil"/>
              <w:right w:val="nil"/>
            </w:tcBorders>
            <w:vAlign w:val="center"/>
          </w:tcPr>
          <w:p w:rsidR="00854510" w:rsidRPr="006053B8" w:rsidRDefault="00854510" w:rsidP="0064388B">
            <w:pPr>
              <w:ind w:rightChars="171" w:right="410"/>
              <w:jc w:val="right"/>
              <w:rPr>
                <w:b/>
                <w:color w:val="000000" w:themeColor="text1"/>
                <w:szCs w:val="20"/>
              </w:rPr>
            </w:pPr>
            <w:r w:rsidRPr="006053B8">
              <w:rPr>
                <w:b/>
                <w:color w:val="000000" w:themeColor="text1"/>
                <w:szCs w:val="20"/>
              </w:rPr>
              <w:t>94,730</w:t>
            </w:r>
          </w:p>
        </w:tc>
        <w:tc>
          <w:tcPr>
            <w:tcW w:w="1665" w:type="dxa"/>
            <w:tcBorders>
              <w:top w:val="nil"/>
              <w:left w:val="nil"/>
              <w:bottom w:val="nil"/>
              <w:right w:val="nil"/>
            </w:tcBorders>
            <w:vAlign w:val="center"/>
          </w:tcPr>
          <w:p w:rsidR="00854510" w:rsidRPr="006053B8" w:rsidRDefault="00854510" w:rsidP="0064388B">
            <w:pPr>
              <w:ind w:rightChars="215" w:right="516"/>
              <w:jc w:val="right"/>
              <w:rPr>
                <w:b/>
                <w:color w:val="000000" w:themeColor="text1"/>
                <w:szCs w:val="20"/>
              </w:rPr>
            </w:pPr>
            <w:r w:rsidRPr="006053B8">
              <w:rPr>
                <w:b/>
                <w:color w:val="000000" w:themeColor="text1"/>
                <w:szCs w:val="20"/>
              </w:rPr>
              <w:t>86,425</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107</w:t>
            </w:r>
            <w:r w:rsidRPr="006053B8">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b/>
                <w:color w:val="000000" w:themeColor="text1"/>
                <w:szCs w:val="20"/>
              </w:rPr>
            </w:pPr>
            <w:r w:rsidRPr="006053B8">
              <w:rPr>
                <w:b/>
                <w:color w:val="000000" w:themeColor="text1"/>
                <w:szCs w:val="20"/>
              </w:rPr>
              <w:t>52,407</w:t>
            </w:r>
          </w:p>
        </w:tc>
        <w:tc>
          <w:tcPr>
            <w:tcW w:w="1289" w:type="dxa"/>
            <w:tcBorders>
              <w:top w:val="nil"/>
              <w:left w:val="nil"/>
              <w:bottom w:val="nil"/>
              <w:right w:val="nil"/>
            </w:tcBorders>
            <w:vAlign w:val="center"/>
          </w:tcPr>
          <w:p w:rsidR="00854510" w:rsidRPr="006053B8" w:rsidRDefault="00854510" w:rsidP="0064388B">
            <w:pPr>
              <w:ind w:rightChars="112" w:right="269"/>
              <w:jc w:val="right"/>
              <w:rPr>
                <w:b/>
                <w:color w:val="000000" w:themeColor="text1"/>
              </w:rPr>
            </w:pPr>
            <w:r w:rsidRPr="006053B8">
              <w:rPr>
                <w:b/>
                <w:color w:val="000000" w:themeColor="text1"/>
              </w:rPr>
              <w:t>40,959</w:t>
            </w:r>
          </w:p>
        </w:tc>
        <w:tc>
          <w:tcPr>
            <w:tcW w:w="1561" w:type="dxa"/>
            <w:tcBorders>
              <w:top w:val="nil"/>
              <w:left w:val="nil"/>
              <w:bottom w:val="nil"/>
              <w:right w:val="nil"/>
            </w:tcBorders>
            <w:vAlign w:val="center"/>
          </w:tcPr>
          <w:p w:rsidR="00854510" w:rsidRPr="006053B8" w:rsidRDefault="00854510" w:rsidP="0064388B">
            <w:pPr>
              <w:ind w:rightChars="177" w:right="425"/>
              <w:jc w:val="right"/>
              <w:rPr>
                <w:b/>
                <w:color w:val="000000" w:themeColor="text1"/>
                <w:szCs w:val="20"/>
              </w:rPr>
            </w:pPr>
            <w:r w:rsidRPr="006053B8">
              <w:rPr>
                <w:b/>
                <w:color w:val="000000" w:themeColor="text1"/>
                <w:szCs w:val="20"/>
              </w:rPr>
              <w:t>52,948</w:t>
            </w:r>
          </w:p>
        </w:tc>
        <w:tc>
          <w:tcPr>
            <w:tcW w:w="1686" w:type="dxa"/>
            <w:tcBorders>
              <w:top w:val="nil"/>
              <w:left w:val="nil"/>
              <w:bottom w:val="nil"/>
              <w:right w:val="nil"/>
            </w:tcBorders>
            <w:vAlign w:val="center"/>
          </w:tcPr>
          <w:p w:rsidR="00854510" w:rsidRPr="006053B8" w:rsidRDefault="00854510" w:rsidP="0064388B">
            <w:pPr>
              <w:ind w:rightChars="171" w:right="410"/>
              <w:jc w:val="right"/>
              <w:rPr>
                <w:b/>
                <w:color w:val="000000" w:themeColor="text1"/>
                <w:szCs w:val="20"/>
              </w:rPr>
            </w:pPr>
            <w:r w:rsidRPr="006053B8">
              <w:rPr>
                <w:b/>
                <w:color w:val="000000" w:themeColor="text1"/>
                <w:szCs w:val="20"/>
              </w:rPr>
              <w:t>96,054</w:t>
            </w:r>
          </w:p>
        </w:tc>
        <w:tc>
          <w:tcPr>
            <w:tcW w:w="1665" w:type="dxa"/>
            <w:tcBorders>
              <w:top w:val="nil"/>
              <w:left w:val="nil"/>
              <w:bottom w:val="nil"/>
              <w:right w:val="nil"/>
            </w:tcBorders>
            <w:vAlign w:val="center"/>
          </w:tcPr>
          <w:p w:rsidR="00854510" w:rsidRPr="006053B8" w:rsidRDefault="00854510" w:rsidP="0064388B">
            <w:pPr>
              <w:ind w:rightChars="215" w:right="516"/>
              <w:jc w:val="right"/>
              <w:rPr>
                <w:b/>
                <w:color w:val="000000" w:themeColor="text1"/>
                <w:szCs w:val="20"/>
              </w:rPr>
            </w:pPr>
            <w:r w:rsidRPr="006053B8">
              <w:rPr>
                <w:b/>
                <w:color w:val="000000" w:themeColor="text1"/>
                <w:szCs w:val="20"/>
              </w:rPr>
              <w:t>89,215</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9</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48,102</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41,139</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48,324</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73,889</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74,701</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10</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45,933</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41,229</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45,832</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71,814</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65,169</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11</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46,937</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41,239</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47,930</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99,998</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65,843</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12</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50,869</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41,378</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50,167</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77,257</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77,636</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108</w:t>
            </w:r>
            <w:r w:rsidRPr="006053B8">
              <w:rPr>
                <w:rFonts w:eastAsia="標楷體"/>
                <w:b/>
                <w:color w:val="000000" w:themeColor="text1"/>
                <w14:cntxtAlts/>
              </w:rPr>
              <w:t>年</w:t>
            </w:r>
            <w:r w:rsidRPr="006053B8">
              <w:rPr>
                <w:rFonts w:eastAsia="標楷體"/>
                <w:b/>
                <w:color w:val="000000" w:themeColor="text1"/>
                <w14:cntxtAlts/>
              </w:rPr>
              <w:t>1~</w:t>
            </w:r>
            <w:r w:rsidR="0009059A" w:rsidRPr="006053B8">
              <w:rPr>
                <w:rFonts w:eastAsia="標楷體"/>
                <w:b/>
                <w:color w:val="000000" w:themeColor="text1"/>
                <w14:cntxtAlts/>
              </w:rPr>
              <w:t>9</w:t>
            </w:r>
            <w:r w:rsidRPr="006053B8">
              <w:rPr>
                <w:rFonts w:eastAsia="標楷體"/>
                <w:b/>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09059A" w:rsidP="0064388B">
            <w:pPr>
              <w:ind w:rightChars="112" w:right="269"/>
              <w:jc w:val="right"/>
              <w:rPr>
                <w:b/>
                <w:color w:val="000000" w:themeColor="text1"/>
                <w:szCs w:val="20"/>
              </w:rPr>
            </w:pPr>
            <w:r w:rsidRPr="006053B8">
              <w:rPr>
                <w:b/>
                <w:color w:val="000000" w:themeColor="text1"/>
                <w:szCs w:val="20"/>
              </w:rPr>
              <w:t>54</w:t>
            </w:r>
            <w:r w:rsidR="00854510" w:rsidRPr="006053B8">
              <w:rPr>
                <w:b/>
                <w:color w:val="000000" w:themeColor="text1"/>
                <w:szCs w:val="20"/>
              </w:rPr>
              <w:t>,</w:t>
            </w:r>
            <w:r w:rsidRPr="006053B8">
              <w:rPr>
                <w:b/>
                <w:color w:val="000000" w:themeColor="text1"/>
                <w:szCs w:val="20"/>
              </w:rPr>
              <w:t>946</w:t>
            </w:r>
          </w:p>
        </w:tc>
        <w:tc>
          <w:tcPr>
            <w:tcW w:w="1289" w:type="dxa"/>
            <w:tcBorders>
              <w:top w:val="nil"/>
              <w:left w:val="nil"/>
              <w:bottom w:val="nil"/>
              <w:right w:val="nil"/>
            </w:tcBorders>
            <w:vAlign w:val="center"/>
          </w:tcPr>
          <w:p w:rsidR="00854510" w:rsidRPr="006053B8" w:rsidRDefault="00854510" w:rsidP="0064388B">
            <w:pPr>
              <w:ind w:rightChars="112" w:right="269"/>
              <w:jc w:val="right"/>
              <w:rPr>
                <w:b/>
                <w:color w:val="000000" w:themeColor="text1"/>
                <w:szCs w:val="20"/>
              </w:rPr>
            </w:pPr>
            <w:r w:rsidRPr="006053B8">
              <w:rPr>
                <w:b/>
                <w:color w:val="000000" w:themeColor="text1"/>
                <w:szCs w:val="20"/>
              </w:rPr>
              <w:t>41,76</w:t>
            </w:r>
            <w:r w:rsidR="0009059A" w:rsidRPr="006053B8">
              <w:rPr>
                <w:b/>
                <w:color w:val="000000" w:themeColor="text1"/>
                <w:szCs w:val="20"/>
              </w:rPr>
              <w:t>6</w:t>
            </w:r>
          </w:p>
        </w:tc>
        <w:tc>
          <w:tcPr>
            <w:tcW w:w="1561" w:type="dxa"/>
            <w:tcBorders>
              <w:top w:val="nil"/>
              <w:left w:val="nil"/>
              <w:bottom w:val="nil"/>
              <w:right w:val="nil"/>
            </w:tcBorders>
            <w:vAlign w:val="center"/>
          </w:tcPr>
          <w:p w:rsidR="00854510" w:rsidRPr="006053B8" w:rsidRDefault="00854510" w:rsidP="0064388B">
            <w:pPr>
              <w:ind w:rightChars="177" w:right="425"/>
              <w:jc w:val="right"/>
              <w:rPr>
                <w:b/>
                <w:color w:val="000000" w:themeColor="text1"/>
                <w:szCs w:val="20"/>
              </w:rPr>
            </w:pPr>
            <w:r w:rsidRPr="006053B8">
              <w:rPr>
                <w:b/>
                <w:color w:val="000000" w:themeColor="text1"/>
                <w:szCs w:val="20"/>
              </w:rPr>
              <w:t>5</w:t>
            </w:r>
            <w:r w:rsidR="0009059A" w:rsidRPr="006053B8">
              <w:rPr>
                <w:b/>
                <w:color w:val="000000" w:themeColor="text1"/>
                <w:szCs w:val="20"/>
              </w:rPr>
              <w:t>5</w:t>
            </w:r>
            <w:r w:rsidRPr="006053B8">
              <w:rPr>
                <w:b/>
                <w:color w:val="000000" w:themeColor="text1"/>
                <w:szCs w:val="20"/>
              </w:rPr>
              <w:t>,</w:t>
            </w:r>
            <w:r w:rsidR="0009059A" w:rsidRPr="006053B8">
              <w:rPr>
                <w:b/>
                <w:color w:val="000000" w:themeColor="text1"/>
                <w:szCs w:val="20"/>
              </w:rPr>
              <w:t>278</w:t>
            </w:r>
          </w:p>
        </w:tc>
        <w:tc>
          <w:tcPr>
            <w:tcW w:w="1686" w:type="dxa"/>
            <w:tcBorders>
              <w:top w:val="nil"/>
              <w:left w:val="nil"/>
              <w:bottom w:val="nil"/>
              <w:right w:val="nil"/>
            </w:tcBorders>
            <w:vAlign w:val="center"/>
          </w:tcPr>
          <w:p w:rsidR="00854510" w:rsidRPr="006053B8" w:rsidRDefault="00854510" w:rsidP="0064388B">
            <w:pPr>
              <w:ind w:rightChars="171" w:right="410"/>
              <w:jc w:val="right"/>
              <w:rPr>
                <w:b/>
                <w:color w:val="000000" w:themeColor="text1"/>
                <w:szCs w:val="20"/>
              </w:rPr>
            </w:pPr>
            <w:r w:rsidRPr="006053B8">
              <w:rPr>
                <w:b/>
                <w:color w:val="000000" w:themeColor="text1"/>
                <w:szCs w:val="20"/>
              </w:rPr>
              <w:t>10</w:t>
            </w:r>
            <w:r w:rsidR="0009059A" w:rsidRPr="006053B8">
              <w:rPr>
                <w:b/>
                <w:color w:val="000000" w:themeColor="text1"/>
                <w:szCs w:val="20"/>
              </w:rPr>
              <w:t>0</w:t>
            </w:r>
            <w:r w:rsidRPr="006053B8">
              <w:rPr>
                <w:b/>
                <w:color w:val="000000" w:themeColor="text1"/>
                <w:szCs w:val="20"/>
              </w:rPr>
              <w:t>,</w:t>
            </w:r>
            <w:r w:rsidR="0009059A" w:rsidRPr="006053B8">
              <w:rPr>
                <w:b/>
                <w:color w:val="000000" w:themeColor="text1"/>
                <w:szCs w:val="20"/>
              </w:rPr>
              <w:t>651</w:t>
            </w:r>
          </w:p>
        </w:tc>
        <w:tc>
          <w:tcPr>
            <w:tcW w:w="1665" w:type="dxa"/>
            <w:tcBorders>
              <w:top w:val="nil"/>
              <w:left w:val="nil"/>
              <w:bottom w:val="nil"/>
              <w:right w:val="nil"/>
            </w:tcBorders>
            <w:vAlign w:val="center"/>
          </w:tcPr>
          <w:p w:rsidR="00854510" w:rsidRPr="006053B8" w:rsidRDefault="0009059A" w:rsidP="0064388B">
            <w:pPr>
              <w:ind w:rightChars="215" w:right="516"/>
              <w:jc w:val="right"/>
              <w:rPr>
                <w:b/>
                <w:color w:val="000000" w:themeColor="text1"/>
                <w:szCs w:val="20"/>
              </w:rPr>
            </w:pPr>
            <w:r w:rsidRPr="006053B8">
              <w:rPr>
                <w:b/>
                <w:color w:val="000000" w:themeColor="text1"/>
                <w:szCs w:val="20"/>
              </w:rPr>
              <w:t>99</w:t>
            </w:r>
            <w:r w:rsidR="00854510" w:rsidRPr="006053B8">
              <w:rPr>
                <w:b/>
                <w:color w:val="000000" w:themeColor="text1"/>
                <w:szCs w:val="20"/>
              </w:rPr>
              <w:t>,</w:t>
            </w:r>
            <w:r w:rsidRPr="006053B8">
              <w:rPr>
                <w:b/>
                <w:color w:val="000000" w:themeColor="text1"/>
                <w:szCs w:val="20"/>
              </w:rPr>
              <w:t>838</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1</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94,136</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41,694</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92,683</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152,107</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238,717</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2</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54,259</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41,235</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57,167</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74,130</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82,537</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3</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46,432</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41,659</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44,248</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72,893</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73,739</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4</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47,766</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41,751</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44,831</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74,995</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95,563</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5</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50,299</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41,888</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49,298</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191,242</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97,288</w:t>
            </w:r>
          </w:p>
        </w:tc>
      </w:tr>
      <w:tr w:rsidR="00854510" w:rsidRPr="006053B8" w:rsidTr="0064388B">
        <w:trPr>
          <w:trHeight w:val="339"/>
          <w:jc w:val="center"/>
        </w:trPr>
        <w:tc>
          <w:tcPr>
            <w:tcW w:w="1844" w:type="dxa"/>
            <w:tcBorders>
              <w:top w:val="nil"/>
              <w:left w:val="nil"/>
              <w:bottom w:val="single" w:sz="4" w:space="0" w:color="FFFFFF" w:themeColor="background1"/>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6</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48,595</w:t>
            </w:r>
          </w:p>
        </w:tc>
        <w:tc>
          <w:tcPr>
            <w:tcW w:w="1289" w:type="dxa"/>
            <w:tcBorders>
              <w:top w:val="nil"/>
              <w:left w:val="nil"/>
              <w:bottom w:val="single" w:sz="4" w:space="0" w:color="FFFFFF" w:themeColor="background1"/>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41,782</w:t>
            </w:r>
          </w:p>
        </w:tc>
        <w:tc>
          <w:tcPr>
            <w:tcW w:w="1561" w:type="dxa"/>
            <w:tcBorders>
              <w:top w:val="nil"/>
              <w:left w:val="nil"/>
              <w:bottom w:val="single" w:sz="4" w:space="0" w:color="FFFFFF" w:themeColor="background1"/>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47,883</w:t>
            </w:r>
          </w:p>
        </w:tc>
        <w:tc>
          <w:tcPr>
            <w:tcW w:w="1686" w:type="dxa"/>
            <w:tcBorders>
              <w:top w:val="nil"/>
              <w:left w:val="nil"/>
              <w:bottom w:val="single" w:sz="4" w:space="0" w:color="FFFFFF" w:themeColor="background1"/>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75,480</w:t>
            </w:r>
          </w:p>
        </w:tc>
        <w:tc>
          <w:tcPr>
            <w:tcW w:w="1665" w:type="dxa"/>
            <w:tcBorders>
              <w:top w:val="nil"/>
              <w:left w:val="nil"/>
              <w:bottom w:val="single" w:sz="4" w:space="0" w:color="FFFFFF" w:themeColor="background1"/>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76,465</w:t>
            </w:r>
          </w:p>
        </w:tc>
      </w:tr>
      <w:tr w:rsidR="00854510" w:rsidRPr="006053B8" w:rsidTr="0064388B">
        <w:trPr>
          <w:trHeight w:val="339"/>
          <w:jc w:val="center"/>
        </w:trPr>
        <w:tc>
          <w:tcPr>
            <w:tcW w:w="1844" w:type="dxa"/>
            <w:tcBorders>
              <w:top w:val="nil"/>
              <w:left w:val="nil"/>
              <w:bottom w:val="single" w:sz="4" w:space="0" w:color="FFFFFF" w:themeColor="background1"/>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7</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53,017</w:t>
            </w:r>
          </w:p>
        </w:tc>
        <w:tc>
          <w:tcPr>
            <w:tcW w:w="1289" w:type="dxa"/>
            <w:tcBorders>
              <w:top w:val="nil"/>
              <w:left w:val="nil"/>
              <w:bottom w:val="single" w:sz="4" w:space="0" w:color="FFFFFF" w:themeColor="background1"/>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41,927</w:t>
            </w:r>
          </w:p>
        </w:tc>
        <w:tc>
          <w:tcPr>
            <w:tcW w:w="1561" w:type="dxa"/>
            <w:tcBorders>
              <w:top w:val="nil"/>
              <w:left w:val="nil"/>
              <w:bottom w:val="single" w:sz="4" w:space="0" w:color="FFFFFF" w:themeColor="background1"/>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60,051</w:t>
            </w:r>
          </w:p>
        </w:tc>
        <w:tc>
          <w:tcPr>
            <w:tcW w:w="1686" w:type="dxa"/>
            <w:tcBorders>
              <w:top w:val="nil"/>
              <w:left w:val="nil"/>
              <w:bottom w:val="single" w:sz="4" w:space="0" w:color="FFFFFF" w:themeColor="background1"/>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116,506</w:t>
            </w:r>
          </w:p>
        </w:tc>
        <w:tc>
          <w:tcPr>
            <w:tcW w:w="1665" w:type="dxa"/>
            <w:tcBorders>
              <w:top w:val="nil"/>
              <w:left w:val="nil"/>
              <w:bottom w:val="single" w:sz="4" w:space="0" w:color="FFFFFF" w:themeColor="background1"/>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74,906</w:t>
            </w:r>
          </w:p>
        </w:tc>
      </w:tr>
      <w:tr w:rsidR="00854510" w:rsidRPr="006053B8" w:rsidTr="0064388B">
        <w:trPr>
          <w:trHeight w:val="339"/>
          <w:jc w:val="center"/>
        </w:trPr>
        <w:tc>
          <w:tcPr>
            <w:tcW w:w="1844" w:type="dxa"/>
            <w:tcBorders>
              <w:top w:val="nil"/>
              <w:left w:val="nil"/>
              <w:bottom w:val="single" w:sz="4" w:space="0" w:color="FFFFFF" w:themeColor="background1"/>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8</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51,040</w:t>
            </w:r>
          </w:p>
        </w:tc>
        <w:tc>
          <w:tcPr>
            <w:tcW w:w="1289" w:type="dxa"/>
            <w:tcBorders>
              <w:top w:val="nil"/>
              <w:left w:val="nil"/>
              <w:bottom w:val="single" w:sz="4" w:space="0" w:color="FFFFFF" w:themeColor="background1"/>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42,135</w:t>
            </w:r>
          </w:p>
        </w:tc>
        <w:tc>
          <w:tcPr>
            <w:tcW w:w="1561" w:type="dxa"/>
            <w:tcBorders>
              <w:top w:val="nil"/>
              <w:left w:val="nil"/>
              <w:bottom w:val="single" w:sz="4" w:space="0" w:color="FFFFFF" w:themeColor="background1"/>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52,006</w:t>
            </w:r>
          </w:p>
        </w:tc>
        <w:tc>
          <w:tcPr>
            <w:tcW w:w="1686" w:type="dxa"/>
            <w:tcBorders>
              <w:top w:val="nil"/>
              <w:left w:val="nil"/>
              <w:bottom w:val="single" w:sz="4" w:space="0" w:color="FFFFFF" w:themeColor="background1"/>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74,530</w:t>
            </w:r>
          </w:p>
        </w:tc>
        <w:tc>
          <w:tcPr>
            <w:tcW w:w="1665" w:type="dxa"/>
            <w:tcBorders>
              <w:top w:val="nil"/>
              <w:left w:val="nil"/>
              <w:bottom w:val="single" w:sz="4" w:space="0" w:color="FFFFFF" w:themeColor="background1"/>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83,806</w:t>
            </w:r>
          </w:p>
        </w:tc>
      </w:tr>
      <w:tr w:rsidR="00854510" w:rsidRPr="006053B8" w:rsidTr="0064388B">
        <w:trPr>
          <w:trHeight w:val="339"/>
          <w:jc w:val="center"/>
        </w:trPr>
        <w:tc>
          <w:tcPr>
            <w:tcW w:w="1844" w:type="dxa"/>
            <w:tcBorders>
              <w:top w:val="single" w:sz="4" w:space="0" w:color="FFFFFF" w:themeColor="background1"/>
              <w:left w:val="nil"/>
              <w:bottom w:val="single" w:sz="4" w:space="0" w:color="auto"/>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9</w:t>
            </w:r>
            <w:r w:rsidRPr="006053B8">
              <w:rPr>
                <w:rFonts w:eastAsia="標楷體"/>
                <w:color w:val="000000" w:themeColor="text1"/>
                <w14:cntxtAlts/>
              </w:rPr>
              <w:t>月</w:t>
            </w:r>
          </w:p>
        </w:tc>
        <w:tc>
          <w:tcPr>
            <w:tcW w:w="1213" w:type="dxa"/>
            <w:tcBorders>
              <w:top w:val="single" w:sz="4" w:space="0" w:color="FFFFFF" w:themeColor="background1"/>
              <w:left w:val="single" w:sz="4" w:space="0" w:color="auto"/>
              <w:bottom w:val="single" w:sz="4" w:space="0" w:color="auto"/>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48,984</w:t>
            </w:r>
          </w:p>
        </w:tc>
        <w:tc>
          <w:tcPr>
            <w:tcW w:w="1289" w:type="dxa"/>
            <w:tcBorders>
              <w:top w:val="single" w:sz="4" w:space="0" w:color="FFFFFF" w:themeColor="background1"/>
              <w:left w:val="nil"/>
              <w:bottom w:val="single" w:sz="4" w:space="0" w:color="auto"/>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41.845</w:t>
            </w:r>
          </w:p>
        </w:tc>
        <w:tc>
          <w:tcPr>
            <w:tcW w:w="1561" w:type="dxa"/>
            <w:tcBorders>
              <w:top w:val="single" w:sz="4" w:space="0" w:color="FFFFFF" w:themeColor="background1"/>
              <w:left w:val="nil"/>
              <w:bottom w:val="single" w:sz="4" w:space="0" w:color="auto"/>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49,325</w:t>
            </w:r>
          </w:p>
        </w:tc>
        <w:tc>
          <w:tcPr>
            <w:tcW w:w="1686" w:type="dxa"/>
            <w:tcBorders>
              <w:top w:val="single" w:sz="4" w:space="0" w:color="FFFFFF" w:themeColor="background1"/>
              <w:left w:val="nil"/>
              <w:bottom w:val="single" w:sz="4" w:space="0" w:color="auto"/>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73,758</w:t>
            </w:r>
          </w:p>
        </w:tc>
        <w:tc>
          <w:tcPr>
            <w:tcW w:w="1665" w:type="dxa"/>
            <w:tcBorders>
              <w:top w:val="single" w:sz="4" w:space="0" w:color="FFFFFF" w:themeColor="background1"/>
              <w:left w:val="nil"/>
              <w:bottom w:val="single" w:sz="4" w:space="0" w:color="auto"/>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74,423</w:t>
            </w:r>
          </w:p>
        </w:tc>
      </w:tr>
      <w:tr w:rsidR="00854510" w:rsidRPr="006053B8" w:rsidTr="0064388B">
        <w:trPr>
          <w:trHeight w:val="702"/>
          <w:jc w:val="center"/>
        </w:trPr>
        <w:tc>
          <w:tcPr>
            <w:tcW w:w="1844" w:type="dxa"/>
            <w:tcBorders>
              <w:top w:val="single" w:sz="4" w:space="0" w:color="auto"/>
              <w:bottom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w w:val="98"/>
                <w14:cntxtAlts/>
              </w:rPr>
            </w:pPr>
            <w:r w:rsidRPr="006053B8">
              <w:rPr>
                <w:rFonts w:eastAsia="標楷體"/>
                <w:color w:val="000000" w:themeColor="text1"/>
                <w:w w:val="98"/>
                <w14:cntxtAlts/>
              </w:rPr>
              <w:t>較</w:t>
            </w:r>
            <w:r w:rsidRPr="006053B8">
              <w:rPr>
                <w:rFonts w:eastAsia="標楷體"/>
                <w:color w:val="000000" w:themeColor="text1"/>
                <w:w w:val="98"/>
                <w14:cntxtAlts/>
              </w:rPr>
              <w:t>107</w:t>
            </w:r>
            <w:r w:rsidRPr="006053B8">
              <w:rPr>
                <w:rFonts w:eastAsia="標楷體"/>
                <w:color w:val="000000" w:themeColor="text1"/>
                <w:w w:val="98"/>
                <w14:cntxtAlts/>
              </w:rPr>
              <w:t>年同月</w:t>
            </w:r>
          </w:p>
          <w:p w:rsidR="00854510" w:rsidRPr="006053B8" w:rsidRDefault="00854510" w:rsidP="0064388B">
            <w:pPr>
              <w:snapToGrid w:val="0"/>
              <w:spacing w:line="320" w:lineRule="exact"/>
              <w:jc w:val="center"/>
              <w:rPr>
                <w:rFonts w:eastAsia="標楷體"/>
                <w:color w:val="000000" w:themeColor="text1"/>
                <w:w w:val="98"/>
                <w14:cntxtAlts/>
              </w:rPr>
            </w:pPr>
            <w:r w:rsidRPr="006053B8">
              <w:rPr>
                <w:rFonts w:eastAsia="標楷體"/>
                <w:color w:val="000000" w:themeColor="text1"/>
                <w:w w:val="98"/>
                <w14:cntxtAlts/>
              </w:rPr>
              <w:t>變動</w:t>
            </w:r>
            <w:r w:rsidRPr="006053B8">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854510" w:rsidRPr="006053B8" w:rsidRDefault="00854510" w:rsidP="0064388B">
            <w:pPr>
              <w:snapToGrid w:val="0"/>
              <w:spacing w:line="400" w:lineRule="exact"/>
              <w:ind w:leftChars="99" w:left="238" w:rightChars="100" w:right="240"/>
              <w:jc w:val="center"/>
              <w:rPr>
                <w:rFonts w:eastAsia="標楷體"/>
                <w:color w:val="000000" w:themeColor="text1"/>
                <w14:cntxtAlts/>
              </w:rPr>
            </w:pPr>
            <w:r w:rsidRPr="006053B8">
              <w:rPr>
                <w:rFonts w:eastAsia="標楷體"/>
                <w:color w:val="000000" w:themeColor="text1"/>
                <w14:cntxtAlts/>
              </w:rPr>
              <w:t>1.83</w:t>
            </w:r>
          </w:p>
        </w:tc>
        <w:tc>
          <w:tcPr>
            <w:tcW w:w="1289" w:type="dxa"/>
            <w:tcBorders>
              <w:top w:val="single" w:sz="4" w:space="0" w:color="auto"/>
              <w:left w:val="nil"/>
              <w:bottom w:val="single" w:sz="4" w:space="0" w:color="auto"/>
              <w:right w:val="nil"/>
            </w:tcBorders>
            <w:vAlign w:val="center"/>
          </w:tcPr>
          <w:p w:rsidR="00854510" w:rsidRPr="006053B8" w:rsidRDefault="0009059A" w:rsidP="0064388B">
            <w:pPr>
              <w:snapToGrid w:val="0"/>
              <w:spacing w:line="400" w:lineRule="exact"/>
              <w:ind w:leftChars="66" w:left="158" w:rightChars="-60" w:right="-144"/>
              <w:jc w:val="center"/>
              <w:rPr>
                <w:rFonts w:eastAsia="標楷體"/>
                <w:color w:val="000000" w:themeColor="text1"/>
                <w14:cntxtAlts/>
              </w:rPr>
            </w:pPr>
            <w:r w:rsidRPr="006053B8">
              <w:rPr>
                <w:rFonts w:eastAsia="標楷體"/>
                <w:color w:val="000000" w:themeColor="text1"/>
                <w14:cntxtAlts/>
              </w:rPr>
              <w:t>1.72</w:t>
            </w:r>
          </w:p>
        </w:tc>
        <w:tc>
          <w:tcPr>
            <w:tcW w:w="1561" w:type="dxa"/>
            <w:tcBorders>
              <w:top w:val="single" w:sz="4" w:space="0" w:color="auto"/>
              <w:left w:val="nil"/>
              <w:bottom w:val="single" w:sz="4" w:space="0" w:color="auto"/>
              <w:right w:val="nil"/>
            </w:tcBorders>
            <w:vAlign w:val="center"/>
          </w:tcPr>
          <w:p w:rsidR="00854510" w:rsidRPr="006053B8" w:rsidRDefault="00854510" w:rsidP="0064388B">
            <w:pPr>
              <w:tabs>
                <w:tab w:val="left" w:pos="1562"/>
              </w:tabs>
              <w:snapToGrid w:val="0"/>
              <w:spacing w:line="400" w:lineRule="exact"/>
              <w:ind w:leftChars="178" w:left="427" w:rightChars="117" w:right="281"/>
              <w:jc w:val="center"/>
              <w:rPr>
                <w:rFonts w:eastAsia="標楷體"/>
                <w:color w:val="000000" w:themeColor="text1"/>
                <w14:cntxtAlts/>
              </w:rPr>
            </w:pPr>
            <w:r w:rsidRPr="006053B8">
              <w:rPr>
                <w:rFonts w:eastAsia="標楷體"/>
                <w:color w:val="000000" w:themeColor="text1"/>
                <w14:cntxtAlts/>
              </w:rPr>
              <w:t>2.07</w:t>
            </w:r>
          </w:p>
        </w:tc>
        <w:tc>
          <w:tcPr>
            <w:tcW w:w="1686" w:type="dxa"/>
            <w:tcBorders>
              <w:top w:val="single" w:sz="4" w:space="0" w:color="auto"/>
              <w:left w:val="nil"/>
              <w:bottom w:val="single" w:sz="4" w:space="0" w:color="auto"/>
              <w:right w:val="nil"/>
            </w:tcBorders>
            <w:vAlign w:val="center"/>
          </w:tcPr>
          <w:p w:rsidR="00854510" w:rsidRPr="006053B8" w:rsidRDefault="00854510" w:rsidP="0064388B">
            <w:pPr>
              <w:widowControl/>
              <w:tabs>
                <w:tab w:val="left" w:pos="5220"/>
              </w:tabs>
              <w:snapToGrid w:val="0"/>
              <w:spacing w:line="400" w:lineRule="exact"/>
              <w:ind w:leftChars="119" w:left="286" w:rightChars="100" w:right="240"/>
              <w:jc w:val="center"/>
              <w:rPr>
                <w:rFonts w:eastAsia="標楷體"/>
                <w:color w:val="000000" w:themeColor="text1"/>
                <w14:cntxtAlts/>
              </w:rPr>
            </w:pPr>
            <w:r w:rsidRPr="006053B8">
              <w:rPr>
                <w:rFonts w:eastAsia="標楷體"/>
                <w:color w:val="000000" w:themeColor="text1"/>
                <w14:cntxtAlts/>
              </w:rPr>
              <w:t>-0.18</w:t>
            </w:r>
          </w:p>
        </w:tc>
        <w:tc>
          <w:tcPr>
            <w:tcW w:w="1665" w:type="dxa"/>
            <w:tcBorders>
              <w:top w:val="single" w:sz="4" w:space="0" w:color="auto"/>
              <w:left w:val="nil"/>
              <w:bottom w:val="single" w:sz="4" w:space="0" w:color="auto"/>
            </w:tcBorders>
            <w:vAlign w:val="center"/>
          </w:tcPr>
          <w:p w:rsidR="00854510" w:rsidRPr="006053B8" w:rsidRDefault="00854510" w:rsidP="0064388B">
            <w:pPr>
              <w:widowControl/>
              <w:tabs>
                <w:tab w:val="left" w:pos="5220"/>
              </w:tabs>
              <w:snapToGrid w:val="0"/>
              <w:spacing w:line="400" w:lineRule="exact"/>
              <w:ind w:rightChars="11" w:right="26"/>
              <w:jc w:val="center"/>
              <w:rPr>
                <w:rFonts w:eastAsia="標楷體"/>
                <w:color w:val="000000" w:themeColor="text1"/>
                <w14:cntxtAlts/>
              </w:rPr>
            </w:pPr>
            <w:r w:rsidRPr="006053B8">
              <w:rPr>
                <w:rFonts w:eastAsia="標楷體"/>
                <w:color w:val="000000" w:themeColor="text1"/>
                <w14:cntxtAlts/>
              </w:rPr>
              <w:t>-0.37</w:t>
            </w:r>
          </w:p>
        </w:tc>
      </w:tr>
      <w:tr w:rsidR="00854510" w:rsidRPr="006053B8" w:rsidTr="0064388B">
        <w:trPr>
          <w:trHeight w:val="702"/>
          <w:jc w:val="center"/>
        </w:trPr>
        <w:tc>
          <w:tcPr>
            <w:tcW w:w="1844" w:type="dxa"/>
            <w:tcBorders>
              <w:top w:val="single" w:sz="4" w:space="0" w:color="auto"/>
              <w:bottom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w w:val="98"/>
                <w14:cntxtAlts/>
              </w:rPr>
            </w:pPr>
            <w:r w:rsidRPr="006053B8">
              <w:rPr>
                <w:rFonts w:eastAsia="標楷體"/>
                <w:color w:val="000000" w:themeColor="text1"/>
                <w:w w:val="98"/>
                <w14:cntxtAlts/>
              </w:rPr>
              <w:t>累計較</w:t>
            </w:r>
            <w:r w:rsidRPr="006053B8">
              <w:rPr>
                <w:rFonts w:eastAsia="標楷體"/>
                <w:color w:val="000000" w:themeColor="text1"/>
                <w:w w:val="98"/>
                <w14:cntxtAlts/>
              </w:rPr>
              <w:t>107</w:t>
            </w:r>
            <w:r w:rsidRPr="006053B8">
              <w:rPr>
                <w:rFonts w:eastAsia="標楷體"/>
                <w:color w:val="000000" w:themeColor="text1"/>
                <w:w w:val="98"/>
                <w14:cntxtAlts/>
              </w:rPr>
              <w:t>年同期變動</w:t>
            </w:r>
            <w:r w:rsidRPr="006053B8">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854510" w:rsidRPr="006053B8" w:rsidRDefault="00854510" w:rsidP="0064388B">
            <w:pPr>
              <w:snapToGrid w:val="0"/>
              <w:spacing w:line="400" w:lineRule="exact"/>
              <w:ind w:leftChars="99" w:left="238" w:rightChars="100" w:right="240"/>
              <w:jc w:val="center"/>
              <w:rPr>
                <w:rFonts w:eastAsia="標楷體"/>
                <w:color w:val="000000" w:themeColor="text1"/>
                <w14:cntxtAlts/>
              </w:rPr>
            </w:pPr>
            <w:r w:rsidRPr="006053B8">
              <w:rPr>
                <w:rFonts w:eastAsia="標楷體"/>
                <w:color w:val="000000" w:themeColor="text1"/>
                <w14:cntxtAlts/>
              </w:rPr>
              <w:t>1.91</w:t>
            </w:r>
          </w:p>
        </w:tc>
        <w:tc>
          <w:tcPr>
            <w:tcW w:w="1289" w:type="dxa"/>
            <w:tcBorders>
              <w:top w:val="single" w:sz="4" w:space="0" w:color="auto"/>
              <w:left w:val="nil"/>
              <w:bottom w:val="single" w:sz="4" w:space="0" w:color="auto"/>
              <w:right w:val="nil"/>
            </w:tcBorders>
            <w:vAlign w:val="center"/>
          </w:tcPr>
          <w:p w:rsidR="00854510" w:rsidRPr="006053B8" w:rsidRDefault="00854510" w:rsidP="0064388B">
            <w:pPr>
              <w:snapToGrid w:val="0"/>
              <w:spacing w:line="400" w:lineRule="exact"/>
              <w:ind w:leftChars="66" w:left="158" w:rightChars="-60" w:right="-144"/>
              <w:jc w:val="center"/>
              <w:rPr>
                <w:rFonts w:eastAsia="標楷體"/>
                <w:color w:val="000000" w:themeColor="text1"/>
                <w14:cntxtAlts/>
              </w:rPr>
            </w:pPr>
            <w:r w:rsidRPr="006053B8">
              <w:rPr>
                <w:rFonts w:eastAsia="標楷體"/>
                <w:color w:val="000000" w:themeColor="text1"/>
                <w14:cntxtAlts/>
              </w:rPr>
              <w:t>2.24</w:t>
            </w:r>
          </w:p>
        </w:tc>
        <w:tc>
          <w:tcPr>
            <w:tcW w:w="1561" w:type="dxa"/>
            <w:tcBorders>
              <w:top w:val="single" w:sz="4" w:space="0" w:color="auto"/>
              <w:left w:val="nil"/>
              <w:bottom w:val="single" w:sz="4" w:space="0" w:color="auto"/>
              <w:right w:val="nil"/>
            </w:tcBorders>
            <w:vAlign w:val="center"/>
          </w:tcPr>
          <w:p w:rsidR="00854510" w:rsidRPr="006053B8" w:rsidRDefault="00854510" w:rsidP="0064388B">
            <w:pPr>
              <w:tabs>
                <w:tab w:val="left" w:pos="1562"/>
              </w:tabs>
              <w:snapToGrid w:val="0"/>
              <w:spacing w:line="400" w:lineRule="exact"/>
              <w:ind w:leftChars="178" w:left="427" w:rightChars="117" w:right="281"/>
              <w:jc w:val="center"/>
              <w:rPr>
                <w:rFonts w:eastAsia="標楷體"/>
                <w:color w:val="000000" w:themeColor="text1"/>
                <w14:cntxtAlts/>
              </w:rPr>
            </w:pPr>
            <w:r w:rsidRPr="006053B8">
              <w:rPr>
                <w:rFonts w:eastAsia="標楷體"/>
                <w:color w:val="000000" w:themeColor="text1"/>
                <w14:cntxtAlts/>
              </w:rPr>
              <w:t>1.21</w:t>
            </w:r>
          </w:p>
        </w:tc>
        <w:tc>
          <w:tcPr>
            <w:tcW w:w="1686" w:type="dxa"/>
            <w:tcBorders>
              <w:top w:val="single" w:sz="4" w:space="0" w:color="auto"/>
              <w:left w:val="nil"/>
              <w:bottom w:val="single" w:sz="4" w:space="0" w:color="auto"/>
              <w:right w:val="nil"/>
            </w:tcBorders>
            <w:vAlign w:val="center"/>
          </w:tcPr>
          <w:p w:rsidR="00854510" w:rsidRPr="006053B8" w:rsidRDefault="00854510" w:rsidP="0064388B">
            <w:pPr>
              <w:widowControl/>
              <w:tabs>
                <w:tab w:val="left" w:pos="5220"/>
              </w:tabs>
              <w:snapToGrid w:val="0"/>
              <w:spacing w:line="400" w:lineRule="exact"/>
              <w:ind w:leftChars="119" w:left="286" w:rightChars="100" w:right="240"/>
              <w:jc w:val="center"/>
              <w:rPr>
                <w:rFonts w:eastAsia="標楷體"/>
                <w:color w:val="000000" w:themeColor="text1"/>
                <w14:cntxtAlts/>
              </w:rPr>
            </w:pPr>
            <w:r w:rsidRPr="006053B8">
              <w:rPr>
                <w:rFonts w:eastAsia="標楷體"/>
                <w:color w:val="000000" w:themeColor="text1"/>
                <w14:cntxtAlts/>
              </w:rPr>
              <w:t>0.22</w:t>
            </w:r>
          </w:p>
        </w:tc>
        <w:tc>
          <w:tcPr>
            <w:tcW w:w="1665" w:type="dxa"/>
            <w:tcBorders>
              <w:top w:val="single" w:sz="4" w:space="0" w:color="auto"/>
              <w:left w:val="nil"/>
              <w:bottom w:val="single" w:sz="4" w:space="0" w:color="auto"/>
            </w:tcBorders>
            <w:vAlign w:val="center"/>
          </w:tcPr>
          <w:p w:rsidR="00854510" w:rsidRPr="006053B8" w:rsidRDefault="00854510" w:rsidP="0064388B">
            <w:pPr>
              <w:widowControl/>
              <w:tabs>
                <w:tab w:val="left" w:pos="5220"/>
              </w:tabs>
              <w:snapToGrid w:val="0"/>
              <w:spacing w:line="400" w:lineRule="exact"/>
              <w:ind w:rightChars="11" w:right="26"/>
              <w:jc w:val="center"/>
              <w:rPr>
                <w:rFonts w:eastAsia="標楷體"/>
                <w:color w:val="000000" w:themeColor="text1"/>
                <w14:cntxtAlts/>
              </w:rPr>
            </w:pPr>
            <w:r w:rsidRPr="006053B8">
              <w:rPr>
                <w:rFonts w:eastAsia="標楷體"/>
                <w:color w:val="000000" w:themeColor="text1"/>
                <w14:cntxtAlts/>
              </w:rPr>
              <w:t>4.22</w:t>
            </w:r>
          </w:p>
        </w:tc>
      </w:tr>
    </w:tbl>
    <w:p w:rsidR="00854510" w:rsidRPr="006053B8" w:rsidRDefault="00854510" w:rsidP="00854510">
      <w:pPr>
        <w:spacing w:line="360" w:lineRule="exact"/>
        <w:ind w:left="425" w:hangingChars="193" w:hanging="425"/>
        <w:rPr>
          <w:rFonts w:eastAsia="標楷體"/>
          <w:color w:val="000000" w:themeColor="text1"/>
          <w:sz w:val="22"/>
          <w:szCs w:val="22"/>
        </w:rPr>
      </w:pPr>
      <w:proofErr w:type="gramStart"/>
      <w:r w:rsidRPr="006053B8">
        <w:rPr>
          <w:rFonts w:eastAsia="標楷體"/>
          <w:color w:val="000000" w:themeColor="text1"/>
          <w:sz w:val="22"/>
          <w:szCs w:val="22"/>
        </w:rPr>
        <w:t>註</w:t>
      </w:r>
      <w:proofErr w:type="gramEnd"/>
      <w:r w:rsidRPr="006053B8">
        <w:rPr>
          <w:rFonts w:eastAsia="標楷體"/>
          <w:color w:val="000000" w:themeColor="text1"/>
          <w:sz w:val="22"/>
          <w:szCs w:val="22"/>
        </w:rPr>
        <w:t>：表內薪資為名目數據。</w:t>
      </w:r>
    </w:p>
    <w:p w:rsidR="00854510" w:rsidRPr="006053B8" w:rsidRDefault="00854510" w:rsidP="00854510">
      <w:pPr>
        <w:snapToGrid w:val="0"/>
        <w:spacing w:before="50" w:line="300" w:lineRule="auto"/>
        <w:ind w:rightChars="18" w:right="43"/>
        <w:rPr>
          <w:rFonts w:eastAsia="標楷體"/>
          <w:color w:val="000000" w:themeColor="text1"/>
          <w:sz w:val="22"/>
          <w:szCs w:val="22"/>
        </w:rPr>
      </w:pPr>
      <w:r w:rsidRPr="006053B8">
        <w:rPr>
          <w:rFonts w:eastAsia="標楷體"/>
          <w:color w:val="000000" w:themeColor="text1"/>
          <w:sz w:val="22"/>
          <w:szCs w:val="22"/>
        </w:rPr>
        <w:t>資料來源：行政院主計總處。</w:t>
      </w:r>
    </w:p>
    <w:p w:rsidR="00854510" w:rsidRPr="006053B8" w:rsidRDefault="00854510" w:rsidP="00854510">
      <w:pPr>
        <w:widowControl/>
        <w:rPr>
          <w:rFonts w:eastAsia="標楷體"/>
          <w:b/>
          <w:bCs/>
          <w:color w:val="000000" w:themeColor="text1"/>
          <w:sz w:val="40"/>
          <w:szCs w:val="36"/>
        </w:rPr>
      </w:pPr>
    </w:p>
    <w:p w:rsidR="00BF3845" w:rsidRPr="006053B8" w:rsidRDefault="00BF3845" w:rsidP="00854510">
      <w:pPr>
        <w:snapToGrid w:val="0"/>
        <w:spacing w:before="50" w:line="300" w:lineRule="auto"/>
        <w:ind w:leftChars="119" w:left="690" w:rightChars="18" w:right="43" w:hangingChars="101" w:hanging="404"/>
        <w:jc w:val="center"/>
        <w:rPr>
          <w:rFonts w:eastAsia="標楷體"/>
          <w:b/>
          <w:bCs/>
          <w:color w:val="000000" w:themeColor="text1"/>
          <w:sz w:val="40"/>
          <w:szCs w:val="36"/>
        </w:rPr>
      </w:pPr>
      <w:r w:rsidRPr="006053B8">
        <w:rPr>
          <w:rFonts w:eastAsia="標楷體"/>
          <w:b/>
          <w:bCs/>
          <w:color w:val="000000" w:themeColor="text1"/>
          <w:sz w:val="40"/>
          <w:szCs w:val="36"/>
        </w:rPr>
        <w:br w:type="page"/>
      </w:r>
    </w:p>
    <w:p w:rsidR="00814E4E" w:rsidRPr="006053B8" w:rsidRDefault="00BF3845" w:rsidP="00BF3845">
      <w:pPr>
        <w:pStyle w:val="2"/>
        <w:spacing w:after="360"/>
        <w:rPr>
          <w:bCs w:val="0"/>
          <w:color w:val="000000" w:themeColor="text1"/>
          <w:sz w:val="40"/>
        </w:rPr>
      </w:pPr>
      <w:bookmarkStart w:id="145" w:name="_Toc25914358"/>
      <w:r w:rsidRPr="006053B8">
        <w:rPr>
          <w:bCs w:val="0"/>
          <w:color w:val="000000" w:themeColor="text1"/>
          <w:sz w:val="40"/>
        </w:rPr>
        <w:lastRenderedPageBreak/>
        <w:t>三、中國大陸經濟</w:t>
      </w:r>
      <w:bookmarkEnd w:id="145"/>
    </w:p>
    <w:p w:rsidR="0048105B" w:rsidRPr="006053B8" w:rsidRDefault="0048105B" w:rsidP="0048105B">
      <w:pPr>
        <w:keepNext/>
        <w:snapToGrid w:val="0"/>
        <w:spacing w:beforeLines="50" w:before="180" w:line="300" w:lineRule="auto"/>
        <w:ind w:rightChars="-25" w:right="-60"/>
        <w:outlineLvl w:val="2"/>
        <w:rPr>
          <w:rFonts w:eastAsia="標楷體"/>
          <w:b/>
          <w:bCs/>
          <w:color w:val="000000" w:themeColor="text1"/>
          <w:sz w:val="32"/>
          <w:szCs w:val="32"/>
        </w:rPr>
      </w:pPr>
      <w:bookmarkStart w:id="146" w:name="_Toc368324033"/>
      <w:bookmarkStart w:id="147" w:name="_Toc402171721"/>
      <w:bookmarkStart w:id="148" w:name="_Toc415126223"/>
      <w:bookmarkStart w:id="149" w:name="_Toc476138386"/>
      <w:bookmarkStart w:id="150" w:name="_Toc25914359"/>
      <w:bookmarkStart w:id="151" w:name="_Toc279048481"/>
      <w:bookmarkStart w:id="152" w:name="_Toc349916586"/>
      <w:bookmarkStart w:id="153" w:name="_Toc391906421"/>
      <w:bookmarkStart w:id="154" w:name="_Toc401923808"/>
      <w:bookmarkStart w:id="155" w:name="_Toc402171729"/>
      <w:bookmarkStart w:id="156" w:name="_Toc486347645"/>
      <w:bookmarkEnd w:id="105"/>
      <w:bookmarkEnd w:id="106"/>
      <w:bookmarkEnd w:id="107"/>
      <w:bookmarkEnd w:id="108"/>
      <w:bookmarkEnd w:id="109"/>
      <w:r w:rsidRPr="006053B8">
        <w:rPr>
          <w:rFonts w:eastAsia="標楷體"/>
          <w:b/>
          <w:bCs/>
          <w:color w:val="000000" w:themeColor="text1"/>
          <w:sz w:val="32"/>
          <w:szCs w:val="32"/>
        </w:rPr>
        <w:t>（一）固定資產投資</w:t>
      </w:r>
      <w:bookmarkEnd w:id="146"/>
      <w:bookmarkEnd w:id="147"/>
      <w:bookmarkEnd w:id="148"/>
      <w:bookmarkEnd w:id="149"/>
      <w:bookmarkEnd w:id="150"/>
    </w:p>
    <w:p w:rsidR="0048105B" w:rsidRPr="006053B8" w:rsidRDefault="0048105B" w:rsidP="0048105B">
      <w:pPr>
        <w:widowControl/>
        <w:autoSpaceDE w:val="0"/>
        <w:autoSpaceDN w:val="0"/>
        <w:adjustRightInd w:val="0"/>
        <w:snapToGrid w:val="0"/>
        <w:spacing w:line="300" w:lineRule="auto"/>
        <w:ind w:leftChars="140" w:left="616" w:right="-142" w:hangingChars="100" w:hanging="280"/>
        <w:jc w:val="both"/>
        <w:rPr>
          <w:rFonts w:eastAsia="標楷體"/>
          <w:color w:val="000000" w:themeColor="text1"/>
          <w:kern w:val="0"/>
          <w:sz w:val="28"/>
          <w:szCs w:val="20"/>
        </w:rPr>
      </w:pPr>
      <w:r w:rsidRPr="006053B8">
        <w:rPr>
          <w:rFonts w:eastAsia="標楷體"/>
          <w:color w:val="000000" w:themeColor="text1"/>
          <w:kern w:val="0"/>
          <w:sz w:val="28"/>
          <w:szCs w:val="20"/>
        </w:rPr>
        <w:t>－</w:t>
      </w:r>
      <w:r w:rsidRPr="006053B8">
        <w:rPr>
          <w:rFonts w:eastAsia="標楷體"/>
          <w:color w:val="000000" w:themeColor="text1"/>
          <w:kern w:val="0"/>
          <w:sz w:val="28"/>
          <w:szCs w:val="20"/>
        </w:rPr>
        <w:t>2019</w:t>
      </w:r>
      <w:r w:rsidRPr="006053B8">
        <w:rPr>
          <w:rFonts w:eastAsia="標楷體"/>
          <w:color w:val="000000" w:themeColor="text1"/>
          <w:kern w:val="0"/>
          <w:sz w:val="28"/>
          <w:szCs w:val="20"/>
        </w:rPr>
        <w:t>年</w:t>
      </w:r>
      <w:r w:rsidRPr="006053B8">
        <w:rPr>
          <w:rFonts w:eastAsia="標楷體"/>
          <w:color w:val="000000" w:themeColor="text1"/>
          <w:kern w:val="0"/>
          <w:sz w:val="28"/>
          <w:szCs w:val="20"/>
        </w:rPr>
        <w:t>1</w:t>
      </w:r>
      <w:r w:rsidRPr="006053B8">
        <w:rPr>
          <w:rFonts w:eastAsia="標楷體"/>
          <w:color w:val="000000" w:themeColor="text1"/>
          <w:kern w:val="0"/>
          <w:sz w:val="28"/>
          <w:szCs w:val="20"/>
        </w:rPr>
        <w:t>至</w:t>
      </w:r>
      <w:r w:rsidRPr="006053B8">
        <w:rPr>
          <w:rFonts w:eastAsia="標楷體"/>
          <w:color w:val="000000" w:themeColor="text1"/>
          <w:kern w:val="0"/>
          <w:sz w:val="28"/>
          <w:szCs w:val="20"/>
        </w:rPr>
        <w:t>10</w:t>
      </w:r>
      <w:r w:rsidRPr="006053B8">
        <w:rPr>
          <w:rFonts w:eastAsia="標楷體"/>
          <w:color w:val="000000" w:themeColor="text1"/>
          <w:kern w:val="0"/>
          <w:sz w:val="28"/>
          <w:szCs w:val="20"/>
        </w:rPr>
        <w:t>月固定資產投資</w:t>
      </w:r>
      <w:r w:rsidRPr="006053B8">
        <w:rPr>
          <w:rFonts w:eastAsia="標楷體"/>
          <w:color w:val="000000" w:themeColor="text1"/>
          <w:kern w:val="0"/>
          <w:sz w:val="28"/>
          <w:szCs w:val="20"/>
        </w:rPr>
        <w:t>(</w:t>
      </w:r>
      <w:r w:rsidRPr="006053B8">
        <w:rPr>
          <w:rFonts w:eastAsia="標楷體"/>
          <w:color w:val="000000" w:themeColor="text1"/>
          <w:kern w:val="0"/>
          <w:sz w:val="28"/>
          <w:szCs w:val="20"/>
        </w:rPr>
        <w:t>不含農戶</w:t>
      </w:r>
      <w:r w:rsidRPr="006053B8">
        <w:rPr>
          <w:rFonts w:eastAsia="標楷體"/>
          <w:color w:val="000000" w:themeColor="text1"/>
          <w:kern w:val="0"/>
          <w:sz w:val="28"/>
          <w:szCs w:val="20"/>
        </w:rPr>
        <w:t>)</w:t>
      </w:r>
      <w:r w:rsidRPr="006053B8">
        <w:rPr>
          <w:rFonts w:eastAsia="標楷體"/>
          <w:color w:val="000000" w:themeColor="text1"/>
          <w:kern w:val="0"/>
          <w:sz w:val="28"/>
          <w:szCs w:val="20"/>
        </w:rPr>
        <w:t>金額為</w:t>
      </w:r>
      <w:r w:rsidRPr="006053B8">
        <w:rPr>
          <w:rFonts w:eastAsia="標楷體"/>
          <w:color w:val="000000" w:themeColor="text1"/>
          <w:sz w:val="28"/>
          <w:szCs w:val="28"/>
        </w:rPr>
        <w:t>51</w:t>
      </w:r>
      <w:r w:rsidRPr="006053B8">
        <w:rPr>
          <w:rFonts w:eastAsia="標楷體"/>
          <w:color w:val="000000" w:themeColor="text1"/>
          <w:sz w:val="28"/>
          <w:szCs w:val="28"/>
        </w:rPr>
        <w:t>兆</w:t>
      </w:r>
      <w:r w:rsidRPr="006053B8">
        <w:rPr>
          <w:rFonts w:eastAsia="標楷體"/>
          <w:color w:val="000000" w:themeColor="text1"/>
          <w:sz w:val="28"/>
          <w:szCs w:val="28"/>
        </w:rPr>
        <w:t>880</w:t>
      </w:r>
      <w:r w:rsidRPr="006053B8">
        <w:rPr>
          <w:rFonts w:eastAsia="標楷體"/>
          <w:color w:val="000000" w:themeColor="text1"/>
          <w:sz w:val="28"/>
          <w:szCs w:val="28"/>
        </w:rPr>
        <w:t>億</w:t>
      </w:r>
      <w:r w:rsidRPr="006053B8">
        <w:rPr>
          <w:rFonts w:eastAsia="標楷體"/>
          <w:color w:val="000000" w:themeColor="text1"/>
          <w:kern w:val="0"/>
          <w:sz w:val="28"/>
          <w:szCs w:val="20"/>
        </w:rPr>
        <w:t>人民幣，較上年同期增加</w:t>
      </w:r>
      <w:r w:rsidRPr="006053B8">
        <w:rPr>
          <w:rFonts w:eastAsia="標楷體"/>
          <w:color w:val="000000" w:themeColor="text1"/>
          <w:sz w:val="28"/>
          <w:szCs w:val="28"/>
        </w:rPr>
        <w:t>5.2</w:t>
      </w:r>
      <w:r w:rsidRPr="006053B8">
        <w:rPr>
          <w:rFonts w:eastAsia="標楷體"/>
          <w:color w:val="000000" w:themeColor="text1"/>
          <w:kern w:val="0"/>
          <w:sz w:val="28"/>
          <w:szCs w:val="20"/>
        </w:rPr>
        <w:t>%</w:t>
      </w:r>
      <w:r w:rsidRPr="006053B8">
        <w:rPr>
          <w:rFonts w:eastAsia="標楷體"/>
          <w:color w:val="000000" w:themeColor="text1"/>
          <w:kern w:val="0"/>
          <w:sz w:val="28"/>
          <w:szCs w:val="20"/>
        </w:rPr>
        <w:t>。</w:t>
      </w:r>
    </w:p>
    <w:p w:rsidR="0048105B" w:rsidRPr="006053B8" w:rsidRDefault="0048105B" w:rsidP="0048105B">
      <w:pPr>
        <w:widowControl/>
        <w:autoSpaceDE w:val="0"/>
        <w:autoSpaceDN w:val="0"/>
        <w:adjustRightInd w:val="0"/>
        <w:snapToGrid w:val="0"/>
        <w:spacing w:line="288" w:lineRule="auto"/>
        <w:ind w:leftChars="140" w:left="616" w:right="-142" w:hangingChars="100" w:hanging="280"/>
        <w:jc w:val="both"/>
        <w:rPr>
          <w:rFonts w:eastAsia="標楷體"/>
          <w:color w:val="000000" w:themeColor="text1"/>
          <w:kern w:val="0"/>
          <w:sz w:val="28"/>
          <w:szCs w:val="20"/>
        </w:rPr>
      </w:pPr>
    </w:p>
    <w:p w:rsidR="0048105B" w:rsidRPr="006053B8" w:rsidRDefault="0048105B" w:rsidP="0048105B">
      <w:pPr>
        <w:autoSpaceDE w:val="0"/>
        <w:autoSpaceDN w:val="0"/>
        <w:adjustRightInd w:val="0"/>
        <w:snapToGrid w:val="0"/>
        <w:spacing w:line="0" w:lineRule="atLeast"/>
        <w:jc w:val="center"/>
        <w:rPr>
          <w:rFonts w:eastAsia="標楷體"/>
          <w:color w:val="000000" w:themeColor="text1"/>
        </w:rPr>
      </w:pPr>
      <w:r w:rsidRPr="006053B8">
        <w:rPr>
          <w:rFonts w:eastAsia="標楷體"/>
          <w:noProof/>
          <w:color w:val="000000" w:themeColor="text1"/>
        </w:rPr>
        <w:drawing>
          <wp:anchor distT="0" distB="0" distL="114300" distR="114300" simplePos="0" relativeHeight="253135360" behindDoc="1" locked="0" layoutInCell="1" allowOverlap="1" wp14:anchorId="7D8343D7" wp14:editId="2FCE820C">
            <wp:simplePos x="0" y="0"/>
            <wp:positionH relativeFrom="column">
              <wp:posOffset>-641985</wp:posOffset>
            </wp:positionH>
            <wp:positionV relativeFrom="paragraph">
              <wp:posOffset>466090</wp:posOffset>
            </wp:positionV>
            <wp:extent cx="6804025" cy="2493645"/>
            <wp:effectExtent l="0" t="0" r="15875" b="1905"/>
            <wp:wrapTight wrapText="right">
              <wp:wrapPolygon edited="0">
                <wp:start x="0" y="0"/>
                <wp:lineTo x="0" y="21451"/>
                <wp:lineTo x="21590" y="21451"/>
                <wp:lineTo x="21590" y="0"/>
                <wp:lineTo x="0" y="0"/>
              </wp:wrapPolygon>
            </wp:wrapTight>
            <wp:docPr id="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6053B8">
        <w:rPr>
          <w:rFonts w:eastAsia="標楷體"/>
          <w:b/>
          <w:bCs/>
          <w:color w:val="000000" w:themeColor="text1"/>
          <w:sz w:val="28"/>
        </w:rPr>
        <w:t>圖</w:t>
      </w:r>
      <w:r w:rsidRPr="006053B8">
        <w:rPr>
          <w:rFonts w:eastAsia="標楷體"/>
          <w:b/>
          <w:bCs/>
          <w:color w:val="000000" w:themeColor="text1"/>
          <w:sz w:val="28"/>
        </w:rPr>
        <w:t xml:space="preserve">3-1 </w:t>
      </w:r>
      <w:r w:rsidRPr="006053B8">
        <w:rPr>
          <w:rFonts w:eastAsia="標楷體"/>
          <w:b/>
          <w:bCs/>
          <w:color w:val="000000" w:themeColor="text1"/>
          <w:sz w:val="28"/>
        </w:rPr>
        <w:t>中國大陸固定資產投資</w:t>
      </w:r>
    </w:p>
    <w:p w:rsidR="0048105B" w:rsidRPr="006053B8" w:rsidRDefault="0048105B" w:rsidP="0048105B">
      <w:pPr>
        <w:autoSpaceDE w:val="0"/>
        <w:autoSpaceDN w:val="0"/>
        <w:adjustRightInd w:val="0"/>
        <w:snapToGrid w:val="0"/>
        <w:spacing w:beforeLines="50" w:before="180" w:line="300" w:lineRule="auto"/>
        <w:jc w:val="center"/>
        <w:rPr>
          <w:rFonts w:eastAsia="標楷體"/>
          <w:color w:val="000000" w:themeColor="text1"/>
        </w:rPr>
      </w:pPr>
      <w:r w:rsidRPr="006053B8">
        <w:rPr>
          <w:rFonts w:eastAsia="標楷體"/>
          <w:b/>
          <w:bCs/>
          <w:color w:val="000000" w:themeColor="text1"/>
          <w:sz w:val="28"/>
        </w:rPr>
        <w:t>表</w:t>
      </w:r>
      <w:r w:rsidRPr="006053B8">
        <w:rPr>
          <w:rFonts w:eastAsia="標楷體"/>
          <w:b/>
          <w:bCs/>
          <w:color w:val="000000" w:themeColor="text1"/>
          <w:sz w:val="28"/>
        </w:rPr>
        <w:t xml:space="preserve">3-1  </w:t>
      </w:r>
      <w:r w:rsidRPr="006053B8">
        <w:rPr>
          <w:rFonts w:eastAsia="標楷體"/>
          <w:b/>
          <w:bCs/>
          <w:color w:val="000000" w:themeColor="text1"/>
          <w:sz w:val="28"/>
        </w:rPr>
        <w:t>中國大陸固定資產投資概況</w:t>
      </w:r>
    </w:p>
    <w:p w:rsidR="0048105B" w:rsidRPr="006053B8" w:rsidRDefault="0048105B" w:rsidP="0048105B">
      <w:pPr>
        <w:autoSpaceDE w:val="0"/>
        <w:autoSpaceDN w:val="0"/>
        <w:adjustRightInd w:val="0"/>
        <w:snapToGrid w:val="0"/>
        <w:ind w:right="730"/>
        <w:jc w:val="right"/>
        <w:rPr>
          <w:rFonts w:eastAsia="標楷體"/>
          <w:b/>
          <w:bCs/>
          <w:color w:val="000000" w:themeColor="text1"/>
          <w:sz w:val="28"/>
        </w:rPr>
      </w:pPr>
      <w:r w:rsidRPr="006053B8">
        <w:rPr>
          <w:rFonts w:eastAsia="標楷體"/>
          <w:color w:val="000000" w:themeColor="text1"/>
        </w:rPr>
        <w:t>單位：億人民幣；</w:t>
      </w:r>
      <w:r w:rsidRPr="006053B8">
        <w:rPr>
          <w:rFonts w:eastAsia="標楷體"/>
          <w:color w:val="000000" w:themeColor="text1"/>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48105B" w:rsidRPr="006053B8" w:rsidTr="0048105B">
        <w:trPr>
          <w:cantSplit/>
          <w:jc w:val="center"/>
        </w:trPr>
        <w:tc>
          <w:tcPr>
            <w:tcW w:w="1612" w:type="dxa"/>
            <w:vMerge w:val="restart"/>
            <w:tcBorders>
              <w:left w:val="nil"/>
              <w:right w:val="single" w:sz="4" w:space="0" w:color="auto"/>
            </w:tcBorders>
            <w:vAlign w:val="center"/>
          </w:tcPr>
          <w:p w:rsidR="0048105B" w:rsidRPr="006053B8" w:rsidRDefault="0048105B" w:rsidP="0048105B">
            <w:pPr>
              <w:widowControl/>
              <w:autoSpaceDE w:val="0"/>
              <w:autoSpaceDN w:val="0"/>
              <w:adjustRightInd w:val="0"/>
              <w:snapToGrid w:val="0"/>
              <w:spacing w:line="440" w:lineRule="exact"/>
              <w:ind w:right="-142"/>
              <w:jc w:val="center"/>
              <w:rPr>
                <w:rFonts w:eastAsia="標楷體"/>
                <w:color w:val="000000" w:themeColor="text1"/>
                <w:kern w:val="0"/>
                <w:sz w:val="22"/>
                <w:szCs w:val="20"/>
              </w:rPr>
            </w:pPr>
            <w:r w:rsidRPr="006053B8">
              <w:rPr>
                <w:rFonts w:eastAsia="標楷體"/>
                <w:color w:val="000000" w:themeColor="text1"/>
                <w:kern w:val="0"/>
                <w:sz w:val="22"/>
                <w:szCs w:val="20"/>
              </w:rPr>
              <w:t>年</w:t>
            </w:r>
            <w:r w:rsidRPr="006053B8">
              <w:rPr>
                <w:rFonts w:eastAsia="標楷體"/>
                <w:color w:val="000000" w:themeColor="text1"/>
                <w:kern w:val="0"/>
                <w:sz w:val="22"/>
                <w:szCs w:val="20"/>
              </w:rPr>
              <w:t>(</w:t>
            </w:r>
            <w:r w:rsidRPr="006053B8">
              <w:rPr>
                <w:rFonts w:eastAsia="標楷體"/>
                <w:color w:val="000000" w:themeColor="text1"/>
                <w:kern w:val="0"/>
                <w:sz w:val="22"/>
                <w:szCs w:val="20"/>
              </w:rPr>
              <w:t>月</w:t>
            </w:r>
            <w:r w:rsidRPr="006053B8">
              <w:rPr>
                <w:rFonts w:eastAsia="標楷體"/>
                <w:color w:val="000000" w:themeColor="text1"/>
                <w:kern w:val="0"/>
                <w:sz w:val="22"/>
                <w:szCs w:val="20"/>
              </w:rPr>
              <w:t>)</w:t>
            </w:r>
          </w:p>
        </w:tc>
        <w:tc>
          <w:tcPr>
            <w:tcW w:w="6346" w:type="dxa"/>
            <w:gridSpan w:val="6"/>
            <w:tcBorders>
              <w:left w:val="single" w:sz="4" w:space="0" w:color="auto"/>
              <w:right w:val="nil"/>
            </w:tcBorders>
            <w:vAlign w:val="center"/>
          </w:tcPr>
          <w:p w:rsidR="0048105B" w:rsidRPr="006053B8" w:rsidRDefault="0048105B" w:rsidP="0048105B">
            <w:pPr>
              <w:snapToGrid w:val="0"/>
              <w:ind w:right="-142"/>
              <w:jc w:val="center"/>
              <w:rPr>
                <w:rFonts w:eastAsia="標楷體"/>
                <w:color w:val="000000" w:themeColor="text1"/>
                <w:sz w:val="22"/>
                <w:szCs w:val="20"/>
              </w:rPr>
            </w:pPr>
            <w:r w:rsidRPr="006053B8">
              <w:rPr>
                <w:rFonts w:eastAsia="標楷體"/>
                <w:color w:val="000000" w:themeColor="text1"/>
                <w:sz w:val="22"/>
                <w:szCs w:val="20"/>
              </w:rPr>
              <w:t>固定資產投資</w:t>
            </w:r>
          </w:p>
        </w:tc>
      </w:tr>
      <w:tr w:rsidR="0048105B" w:rsidRPr="006053B8" w:rsidTr="0048105B">
        <w:trPr>
          <w:cantSplit/>
          <w:trHeight w:val="240"/>
          <w:jc w:val="center"/>
        </w:trPr>
        <w:tc>
          <w:tcPr>
            <w:tcW w:w="1612" w:type="dxa"/>
            <w:vMerge/>
            <w:tcBorders>
              <w:left w:val="nil"/>
              <w:right w:val="single" w:sz="4" w:space="0" w:color="auto"/>
            </w:tcBorders>
            <w:vAlign w:val="center"/>
          </w:tcPr>
          <w:p w:rsidR="0048105B" w:rsidRPr="006053B8" w:rsidRDefault="0048105B" w:rsidP="0048105B">
            <w:pPr>
              <w:widowControl/>
              <w:autoSpaceDE w:val="0"/>
              <w:autoSpaceDN w:val="0"/>
              <w:adjustRightInd w:val="0"/>
              <w:snapToGrid w:val="0"/>
              <w:spacing w:line="440" w:lineRule="exact"/>
              <w:ind w:right="-142"/>
              <w:jc w:val="center"/>
              <w:rPr>
                <w:rFonts w:eastAsia="標楷體"/>
                <w:color w:val="000000" w:themeColor="text1"/>
                <w:kern w:val="0"/>
                <w:sz w:val="22"/>
                <w:szCs w:val="20"/>
              </w:rPr>
            </w:pPr>
          </w:p>
        </w:tc>
        <w:tc>
          <w:tcPr>
            <w:tcW w:w="1391" w:type="dxa"/>
            <w:vMerge w:val="restart"/>
            <w:tcBorders>
              <w:left w:val="single" w:sz="4" w:space="0" w:color="auto"/>
              <w:right w:val="single" w:sz="4" w:space="0" w:color="auto"/>
            </w:tcBorders>
            <w:vAlign w:val="center"/>
          </w:tcPr>
          <w:p w:rsidR="0048105B" w:rsidRPr="006053B8" w:rsidRDefault="0048105B" w:rsidP="0048105B">
            <w:pPr>
              <w:snapToGrid w:val="0"/>
              <w:ind w:right="-142"/>
              <w:jc w:val="center"/>
              <w:rPr>
                <w:rFonts w:eastAsia="標楷體"/>
                <w:color w:val="000000" w:themeColor="text1"/>
                <w:sz w:val="22"/>
                <w:szCs w:val="20"/>
              </w:rPr>
            </w:pPr>
            <w:r w:rsidRPr="006053B8">
              <w:rPr>
                <w:rFonts w:eastAsia="標楷體"/>
                <w:color w:val="000000" w:themeColor="text1"/>
                <w:sz w:val="22"/>
                <w:szCs w:val="20"/>
              </w:rPr>
              <w:t>金額</w:t>
            </w:r>
          </w:p>
        </w:tc>
        <w:tc>
          <w:tcPr>
            <w:tcW w:w="1103" w:type="dxa"/>
            <w:vMerge w:val="restart"/>
            <w:tcBorders>
              <w:left w:val="single" w:sz="4" w:space="0" w:color="auto"/>
              <w:right w:val="double" w:sz="4" w:space="0" w:color="auto"/>
            </w:tcBorders>
            <w:vAlign w:val="center"/>
          </w:tcPr>
          <w:p w:rsidR="0048105B" w:rsidRPr="006053B8" w:rsidRDefault="0048105B" w:rsidP="0048105B">
            <w:pPr>
              <w:snapToGrid w:val="0"/>
              <w:jc w:val="center"/>
              <w:rPr>
                <w:rFonts w:eastAsia="標楷體"/>
                <w:color w:val="000000" w:themeColor="text1"/>
                <w:sz w:val="22"/>
                <w:szCs w:val="20"/>
              </w:rPr>
            </w:pPr>
            <w:r w:rsidRPr="006053B8">
              <w:rPr>
                <w:rFonts w:eastAsia="標楷體"/>
                <w:color w:val="000000" w:themeColor="text1"/>
                <w:sz w:val="22"/>
                <w:szCs w:val="20"/>
              </w:rPr>
              <w:t>年增率</w:t>
            </w:r>
          </w:p>
        </w:tc>
        <w:tc>
          <w:tcPr>
            <w:tcW w:w="1975" w:type="dxa"/>
            <w:gridSpan w:val="2"/>
            <w:tcBorders>
              <w:bottom w:val="single" w:sz="4" w:space="0" w:color="auto"/>
              <w:right w:val="single" w:sz="4" w:space="0" w:color="auto"/>
            </w:tcBorders>
            <w:vAlign w:val="center"/>
          </w:tcPr>
          <w:p w:rsidR="0048105B" w:rsidRPr="006053B8" w:rsidRDefault="0048105B" w:rsidP="0048105B">
            <w:pPr>
              <w:snapToGrid w:val="0"/>
              <w:ind w:right="-142"/>
              <w:jc w:val="center"/>
              <w:rPr>
                <w:rFonts w:eastAsia="標楷體"/>
                <w:color w:val="000000" w:themeColor="text1"/>
                <w:sz w:val="22"/>
                <w:szCs w:val="20"/>
              </w:rPr>
            </w:pPr>
            <w:r w:rsidRPr="006053B8">
              <w:rPr>
                <w:rFonts w:eastAsia="標楷體"/>
                <w:color w:val="000000" w:themeColor="text1"/>
                <w:sz w:val="22"/>
                <w:szCs w:val="20"/>
              </w:rPr>
              <w:t>中央</w:t>
            </w:r>
          </w:p>
        </w:tc>
        <w:tc>
          <w:tcPr>
            <w:tcW w:w="1877" w:type="dxa"/>
            <w:gridSpan w:val="2"/>
            <w:tcBorders>
              <w:top w:val="single" w:sz="4" w:space="0" w:color="auto"/>
              <w:left w:val="single" w:sz="4" w:space="0" w:color="auto"/>
              <w:right w:val="nil"/>
            </w:tcBorders>
            <w:vAlign w:val="center"/>
          </w:tcPr>
          <w:p w:rsidR="0048105B" w:rsidRPr="006053B8" w:rsidRDefault="0048105B" w:rsidP="0048105B">
            <w:pPr>
              <w:snapToGrid w:val="0"/>
              <w:ind w:right="-142"/>
              <w:jc w:val="center"/>
              <w:rPr>
                <w:rFonts w:eastAsia="標楷體"/>
                <w:color w:val="000000" w:themeColor="text1"/>
                <w:sz w:val="22"/>
                <w:szCs w:val="20"/>
              </w:rPr>
            </w:pPr>
            <w:r w:rsidRPr="006053B8">
              <w:rPr>
                <w:rFonts w:eastAsia="標楷體"/>
                <w:color w:val="000000" w:themeColor="text1"/>
                <w:sz w:val="22"/>
                <w:szCs w:val="20"/>
              </w:rPr>
              <w:t>地方</w:t>
            </w:r>
          </w:p>
        </w:tc>
      </w:tr>
      <w:tr w:rsidR="0048105B" w:rsidRPr="006053B8" w:rsidTr="0048105B">
        <w:trPr>
          <w:cantSplit/>
          <w:trHeight w:val="240"/>
          <w:jc w:val="center"/>
        </w:trPr>
        <w:tc>
          <w:tcPr>
            <w:tcW w:w="1612" w:type="dxa"/>
            <w:vMerge/>
            <w:tcBorders>
              <w:left w:val="nil"/>
              <w:bottom w:val="single" w:sz="4" w:space="0" w:color="auto"/>
              <w:right w:val="single" w:sz="4" w:space="0" w:color="auto"/>
            </w:tcBorders>
            <w:vAlign w:val="center"/>
          </w:tcPr>
          <w:p w:rsidR="0048105B" w:rsidRPr="006053B8" w:rsidRDefault="0048105B" w:rsidP="0048105B">
            <w:pPr>
              <w:widowControl/>
              <w:autoSpaceDE w:val="0"/>
              <w:autoSpaceDN w:val="0"/>
              <w:adjustRightInd w:val="0"/>
              <w:snapToGrid w:val="0"/>
              <w:spacing w:line="440" w:lineRule="exact"/>
              <w:ind w:right="-142"/>
              <w:jc w:val="center"/>
              <w:rPr>
                <w:rFonts w:eastAsia="標楷體"/>
                <w:color w:val="000000" w:themeColor="text1"/>
                <w:kern w:val="0"/>
                <w:sz w:val="22"/>
                <w:szCs w:val="20"/>
              </w:rPr>
            </w:pPr>
          </w:p>
        </w:tc>
        <w:tc>
          <w:tcPr>
            <w:tcW w:w="1391" w:type="dxa"/>
            <w:vMerge/>
            <w:tcBorders>
              <w:left w:val="single" w:sz="4" w:space="0" w:color="auto"/>
              <w:bottom w:val="single" w:sz="4" w:space="0" w:color="auto"/>
              <w:right w:val="single" w:sz="4" w:space="0" w:color="auto"/>
            </w:tcBorders>
            <w:vAlign w:val="center"/>
          </w:tcPr>
          <w:p w:rsidR="0048105B" w:rsidRPr="006053B8" w:rsidRDefault="0048105B" w:rsidP="0048105B">
            <w:pPr>
              <w:snapToGrid w:val="0"/>
              <w:ind w:right="-142"/>
              <w:jc w:val="center"/>
              <w:rPr>
                <w:rFonts w:eastAsia="標楷體"/>
                <w:color w:val="000000" w:themeColor="text1"/>
                <w:sz w:val="22"/>
                <w:szCs w:val="20"/>
              </w:rPr>
            </w:pPr>
          </w:p>
        </w:tc>
        <w:tc>
          <w:tcPr>
            <w:tcW w:w="1103" w:type="dxa"/>
            <w:vMerge/>
            <w:tcBorders>
              <w:left w:val="single" w:sz="4" w:space="0" w:color="auto"/>
              <w:bottom w:val="single" w:sz="4" w:space="0" w:color="auto"/>
              <w:right w:val="double" w:sz="4" w:space="0" w:color="auto"/>
            </w:tcBorders>
            <w:vAlign w:val="center"/>
          </w:tcPr>
          <w:p w:rsidR="0048105B" w:rsidRPr="006053B8" w:rsidRDefault="0048105B" w:rsidP="0048105B">
            <w:pPr>
              <w:snapToGrid w:val="0"/>
              <w:ind w:right="-142"/>
              <w:jc w:val="center"/>
              <w:rPr>
                <w:rFonts w:eastAsia="標楷體"/>
                <w:color w:val="000000" w:themeColor="text1"/>
                <w:sz w:val="22"/>
                <w:szCs w:val="20"/>
              </w:rPr>
            </w:pPr>
          </w:p>
        </w:tc>
        <w:tc>
          <w:tcPr>
            <w:tcW w:w="1053" w:type="dxa"/>
            <w:tcBorders>
              <w:bottom w:val="single" w:sz="4" w:space="0" w:color="auto"/>
              <w:right w:val="single" w:sz="4" w:space="0" w:color="auto"/>
            </w:tcBorders>
            <w:vAlign w:val="center"/>
          </w:tcPr>
          <w:p w:rsidR="0048105B" w:rsidRPr="006053B8" w:rsidRDefault="0048105B" w:rsidP="0048105B">
            <w:pPr>
              <w:snapToGrid w:val="0"/>
              <w:jc w:val="center"/>
              <w:rPr>
                <w:rFonts w:eastAsia="標楷體"/>
                <w:color w:val="000000" w:themeColor="text1"/>
                <w:sz w:val="22"/>
                <w:szCs w:val="20"/>
              </w:rPr>
            </w:pPr>
            <w:r w:rsidRPr="006053B8">
              <w:rPr>
                <w:rFonts w:eastAsia="標楷體"/>
                <w:color w:val="000000" w:themeColor="text1"/>
                <w:sz w:val="22"/>
                <w:szCs w:val="20"/>
              </w:rPr>
              <w:t>金額</w:t>
            </w:r>
          </w:p>
        </w:tc>
        <w:tc>
          <w:tcPr>
            <w:tcW w:w="922" w:type="dxa"/>
            <w:tcBorders>
              <w:bottom w:val="single" w:sz="4" w:space="0" w:color="auto"/>
              <w:right w:val="single" w:sz="4" w:space="0" w:color="auto"/>
            </w:tcBorders>
            <w:vAlign w:val="center"/>
          </w:tcPr>
          <w:p w:rsidR="0048105B" w:rsidRPr="006053B8" w:rsidRDefault="0048105B" w:rsidP="0048105B">
            <w:pPr>
              <w:snapToGrid w:val="0"/>
              <w:jc w:val="center"/>
              <w:rPr>
                <w:rFonts w:eastAsia="標楷體"/>
                <w:color w:val="000000" w:themeColor="text1"/>
                <w:sz w:val="22"/>
                <w:szCs w:val="20"/>
              </w:rPr>
            </w:pPr>
            <w:r w:rsidRPr="006053B8">
              <w:rPr>
                <w:rFonts w:eastAsia="標楷體"/>
                <w:color w:val="000000" w:themeColor="text1"/>
                <w:sz w:val="22"/>
                <w:szCs w:val="20"/>
              </w:rPr>
              <w:t>年增率</w:t>
            </w:r>
          </w:p>
        </w:tc>
        <w:tc>
          <w:tcPr>
            <w:tcW w:w="1037" w:type="dxa"/>
            <w:tcBorders>
              <w:left w:val="single" w:sz="4" w:space="0" w:color="auto"/>
              <w:bottom w:val="single" w:sz="4" w:space="0" w:color="auto"/>
              <w:right w:val="single" w:sz="4" w:space="0" w:color="auto"/>
            </w:tcBorders>
            <w:vAlign w:val="center"/>
          </w:tcPr>
          <w:p w:rsidR="0048105B" w:rsidRPr="006053B8" w:rsidRDefault="0048105B" w:rsidP="0048105B">
            <w:pPr>
              <w:snapToGrid w:val="0"/>
              <w:jc w:val="center"/>
              <w:rPr>
                <w:rFonts w:eastAsia="標楷體"/>
                <w:color w:val="000000" w:themeColor="text1"/>
                <w:sz w:val="22"/>
                <w:szCs w:val="20"/>
              </w:rPr>
            </w:pPr>
            <w:r w:rsidRPr="006053B8">
              <w:rPr>
                <w:rFonts w:eastAsia="標楷體"/>
                <w:color w:val="000000" w:themeColor="text1"/>
                <w:sz w:val="22"/>
                <w:szCs w:val="20"/>
              </w:rPr>
              <w:t>金額</w:t>
            </w:r>
          </w:p>
        </w:tc>
        <w:tc>
          <w:tcPr>
            <w:tcW w:w="840" w:type="dxa"/>
            <w:tcBorders>
              <w:left w:val="single" w:sz="4" w:space="0" w:color="auto"/>
              <w:bottom w:val="single" w:sz="4" w:space="0" w:color="auto"/>
              <w:right w:val="nil"/>
            </w:tcBorders>
            <w:vAlign w:val="center"/>
          </w:tcPr>
          <w:p w:rsidR="0048105B" w:rsidRPr="006053B8" w:rsidRDefault="0048105B" w:rsidP="0048105B">
            <w:pPr>
              <w:snapToGrid w:val="0"/>
              <w:jc w:val="center"/>
              <w:rPr>
                <w:rFonts w:eastAsia="標楷體"/>
                <w:b/>
                <w:color w:val="000000" w:themeColor="text1"/>
                <w:w w:val="90"/>
                <w:kern w:val="0"/>
                <w:sz w:val="22"/>
                <w:szCs w:val="20"/>
              </w:rPr>
            </w:pPr>
            <w:r w:rsidRPr="006053B8">
              <w:rPr>
                <w:rFonts w:eastAsia="標楷體"/>
                <w:color w:val="000000" w:themeColor="text1"/>
                <w:sz w:val="22"/>
                <w:szCs w:val="20"/>
              </w:rPr>
              <w:t>年增率</w:t>
            </w:r>
          </w:p>
        </w:tc>
      </w:tr>
      <w:tr w:rsidR="0048105B" w:rsidRPr="006053B8" w:rsidTr="0048105B">
        <w:trPr>
          <w:cantSplit/>
          <w:trHeight w:val="360"/>
          <w:jc w:val="center"/>
        </w:trPr>
        <w:tc>
          <w:tcPr>
            <w:tcW w:w="1612" w:type="dxa"/>
            <w:tcBorders>
              <w:top w:val="nil"/>
              <w:left w:val="nil"/>
              <w:bottom w:val="nil"/>
              <w:right w:val="single" w:sz="4" w:space="0" w:color="auto"/>
            </w:tcBorders>
            <w:vAlign w:val="center"/>
          </w:tcPr>
          <w:p w:rsidR="0048105B" w:rsidRPr="006053B8" w:rsidRDefault="0048105B" w:rsidP="0048105B">
            <w:pPr>
              <w:snapToGrid w:val="0"/>
              <w:ind w:right="-142"/>
              <w:jc w:val="center"/>
              <w:rPr>
                <w:rFonts w:eastAsia="標楷體"/>
                <w:color w:val="000000" w:themeColor="text1"/>
                <w:kern w:val="0"/>
                <w:sz w:val="22"/>
                <w:szCs w:val="20"/>
              </w:rPr>
            </w:pPr>
            <w:r w:rsidRPr="006053B8">
              <w:rPr>
                <w:rFonts w:eastAsia="標楷體"/>
                <w:color w:val="000000" w:themeColor="text1"/>
                <w:kern w:val="0"/>
                <w:sz w:val="22"/>
                <w:szCs w:val="20"/>
              </w:rPr>
              <w:t>2009</w:t>
            </w:r>
            <w:r w:rsidRPr="006053B8">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8105B" w:rsidRPr="006053B8" w:rsidRDefault="0048105B" w:rsidP="0048105B">
            <w:pPr>
              <w:widowControl/>
              <w:ind w:right="-142"/>
              <w:jc w:val="center"/>
              <w:rPr>
                <w:rFonts w:eastAsia="標楷體"/>
                <w:color w:val="000000" w:themeColor="text1"/>
                <w:kern w:val="0"/>
              </w:rPr>
            </w:pPr>
            <w:r w:rsidRPr="006053B8">
              <w:rPr>
                <w:rFonts w:eastAsia="標楷體"/>
                <w:color w:val="000000" w:themeColor="text1"/>
                <w:kern w:val="0"/>
              </w:rPr>
              <w:t>224,846</w:t>
            </w:r>
          </w:p>
        </w:tc>
        <w:tc>
          <w:tcPr>
            <w:tcW w:w="1103" w:type="dxa"/>
            <w:tcBorders>
              <w:top w:val="nil"/>
              <w:left w:val="single" w:sz="4" w:space="0" w:color="auto"/>
              <w:bottom w:val="nil"/>
              <w:right w:val="double" w:sz="4" w:space="0" w:color="auto"/>
            </w:tcBorders>
            <w:vAlign w:val="center"/>
          </w:tcPr>
          <w:p w:rsidR="0048105B" w:rsidRPr="006053B8" w:rsidRDefault="0048105B" w:rsidP="0048105B">
            <w:pPr>
              <w:widowControl/>
              <w:ind w:right="-142"/>
              <w:jc w:val="center"/>
              <w:rPr>
                <w:rFonts w:eastAsia="標楷體"/>
                <w:color w:val="000000" w:themeColor="text1"/>
                <w:kern w:val="0"/>
              </w:rPr>
            </w:pPr>
            <w:r w:rsidRPr="006053B8">
              <w:rPr>
                <w:rFonts w:eastAsia="標楷體"/>
                <w:color w:val="000000" w:themeColor="text1"/>
                <w:kern w:val="0"/>
              </w:rPr>
              <w:t>30.1</w:t>
            </w:r>
          </w:p>
        </w:tc>
        <w:tc>
          <w:tcPr>
            <w:tcW w:w="1053" w:type="dxa"/>
            <w:tcBorders>
              <w:top w:val="nil"/>
              <w:bottom w:val="nil"/>
              <w:right w:val="single" w:sz="4" w:space="0" w:color="auto"/>
            </w:tcBorders>
            <w:vAlign w:val="center"/>
          </w:tcPr>
          <w:p w:rsidR="0048105B" w:rsidRPr="006053B8" w:rsidRDefault="0048105B" w:rsidP="0048105B">
            <w:pPr>
              <w:ind w:leftChars="38" w:left="91" w:rightChars="25" w:right="60"/>
              <w:jc w:val="right"/>
              <w:rPr>
                <w:rFonts w:eastAsia="標楷體"/>
                <w:color w:val="000000" w:themeColor="text1"/>
              </w:rPr>
            </w:pPr>
            <w:r w:rsidRPr="006053B8">
              <w:rPr>
                <w:rFonts w:eastAsia="標楷體"/>
                <w:color w:val="000000" w:themeColor="text1"/>
              </w:rPr>
              <w:t>19,651</w:t>
            </w:r>
          </w:p>
        </w:tc>
        <w:tc>
          <w:tcPr>
            <w:tcW w:w="922" w:type="dxa"/>
            <w:tcBorders>
              <w:top w:val="nil"/>
              <w:bottom w:val="nil"/>
              <w:right w:val="single" w:sz="4" w:space="0" w:color="auto"/>
            </w:tcBorders>
            <w:vAlign w:val="center"/>
          </w:tcPr>
          <w:p w:rsidR="0048105B" w:rsidRPr="006053B8" w:rsidRDefault="0048105B" w:rsidP="0048105B">
            <w:pPr>
              <w:ind w:right="-142"/>
              <w:jc w:val="center"/>
              <w:rPr>
                <w:rFonts w:eastAsia="標楷體"/>
                <w:color w:val="000000" w:themeColor="text1"/>
              </w:rPr>
            </w:pPr>
            <w:r w:rsidRPr="006053B8">
              <w:rPr>
                <w:rFonts w:eastAsia="標楷體"/>
                <w:color w:val="000000" w:themeColor="text1"/>
              </w:rPr>
              <w:t>18.4</w:t>
            </w:r>
          </w:p>
        </w:tc>
        <w:tc>
          <w:tcPr>
            <w:tcW w:w="1037" w:type="dxa"/>
            <w:tcBorders>
              <w:top w:val="nil"/>
              <w:left w:val="single" w:sz="4" w:space="0" w:color="auto"/>
              <w:bottom w:val="nil"/>
              <w:right w:val="single" w:sz="4" w:space="0" w:color="auto"/>
            </w:tcBorders>
            <w:vAlign w:val="center"/>
          </w:tcPr>
          <w:p w:rsidR="0048105B" w:rsidRPr="006053B8" w:rsidRDefault="0048105B" w:rsidP="0048105B">
            <w:pPr>
              <w:ind w:rightChars="25" w:right="60"/>
              <w:jc w:val="right"/>
              <w:rPr>
                <w:rFonts w:eastAsia="標楷體"/>
                <w:color w:val="000000" w:themeColor="text1"/>
              </w:rPr>
            </w:pPr>
            <w:r w:rsidRPr="006053B8">
              <w:rPr>
                <w:rFonts w:eastAsia="標楷體"/>
                <w:color w:val="000000" w:themeColor="text1"/>
              </w:rPr>
              <w:t>174,488</w:t>
            </w:r>
          </w:p>
        </w:tc>
        <w:tc>
          <w:tcPr>
            <w:tcW w:w="840" w:type="dxa"/>
            <w:tcBorders>
              <w:top w:val="nil"/>
              <w:left w:val="single" w:sz="4" w:space="0" w:color="auto"/>
              <w:bottom w:val="nil"/>
              <w:right w:val="nil"/>
            </w:tcBorders>
            <w:vAlign w:val="center"/>
          </w:tcPr>
          <w:p w:rsidR="0048105B" w:rsidRPr="006053B8" w:rsidRDefault="0048105B" w:rsidP="0048105B">
            <w:pPr>
              <w:ind w:right="-142"/>
              <w:jc w:val="center"/>
              <w:rPr>
                <w:rFonts w:eastAsia="標楷體"/>
                <w:color w:val="000000" w:themeColor="text1"/>
              </w:rPr>
            </w:pPr>
            <w:r w:rsidRPr="006053B8">
              <w:rPr>
                <w:rFonts w:eastAsia="標楷體"/>
                <w:color w:val="000000" w:themeColor="text1"/>
              </w:rPr>
              <w:t>32.0</w:t>
            </w:r>
          </w:p>
        </w:tc>
      </w:tr>
      <w:tr w:rsidR="0048105B" w:rsidRPr="006053B8" w:rsidTr="0048105B">
        <w:trPr>
          <w:cantSplit/>
          <w:trHeight w:val="360"/>
          <w:jc w:val="center"/>
        </w:trPr>
        <w:tc>
          <w:tcPr>
            <w:tcW w:w="1612" w:type="dxa"/>
            <w:tcBorders>
              <w:top w:val="nil"/>
              <w:left w:val="nil"/>
              <w:bottom w:val="nil"/>
              <w:right w:val="single" w:sz="4" w:space="0" w:color="auto"/>
            </w:tcBorders>
            <w:vAlign w:val="center"/>
          </w:tcPr>
          <w:p w:rsidR="0048105B" w:rsidRPr="006053B8" w:rsidRDefault="0048105B" w:rsidP="0048105B">
            <w:pPr>
              <w:snapToGrid w:val="0"/>
              <w:ind w:right="-142"/>
              <w:jc w:val="center"/>
              <w:rPr>
                <w:rFonts w:eastAsia="標楷體"/>
                <w:color w:val="000000" w:themeColor="text1"/>
                <w:kern w:val="0"/>
                <w:sz w:val="22"/>
                <w:szCs w:val="20"/>
              </w:rPr>
            </w:pPr>
            <w:r w:rsidRPr="006053B8">
              <w:rPr>
                <w:rFonts w:eastAsia="標楷體"/>
                <w:color w:val="000000" w:themeColor="text1"/>
                <w:kern w:val="0"/>
                <w:sz w:val="22"/>
                <w:szCs w:val="20"/>
              </w:rPr>
              <w:t>2010</w:t>
            </w:r>
            <w:r w:rsidRPr="006053B8">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8105B" w:rsidRPr="006053B8" w:rsidRDefault="0048105B" w:rsidP="0048105B">
            <w:pPr>
              <w:widowControl/>
              <w:ind w:right="-142"/>
              <w:jc w:val="center"/>
              <w:rPr>
                <w:rFonts w:eastAsia="標楷體"/>
                <w:color w:val="000000" w:themeColor="text1"/>
                <w:kern w:val="0"/>
              </w:rPr>
            </w:pPr>
            <w:r w:rsidRPr="006053B8">
              <w:rPr>
                <w:rFonts w:eastAsia="標楷體"/>
                <w:color w:val="000000" w:themeColor="text1"/>
                <w:kern w:val="0"/>
              </w:rPr>
              <w:t>278,140</w:t>
            </w:r>
          </w:p>
        </w:tc>
        <w:tc>
          <w:tcPr>
            <w:tcW w:w="1103" w:type="dxa"/>
            <w:tcBorders>
              <w:top w:val="nil"/>
              <w:left w:val="single" w:sz="4" w:space="0" w:color="auto"/>
              <w:bottom w:val="nil"/>
              <w:right w:val="double" w:sz="4" w:space="0" w:color="auto"/>
            </w:tcBorders>
            <w:vAlign w:val="center"/>
          </w:tcPr>
          <w:p w:rsidR="0048105B" w:rsidRPr="006053B8" w:rsidRDefault="0048105B" w:rsidP="0048105B">
            <w:pPr>
              <w:widowControl/>
              <w:ind w:right="-142"/>
              <w:jc w:val="center"/>
              <w:rPr>
                <w:rFonts w:eastAsia="標楷體"/>
                <w:color w:val="000000" w:themeColor="text1"/>
                <w:kern w:val="0"/>
              </w:rPr>
            </w:pPr>
            <w:r w:rsidRPr="006053B8">
              <w:rPr>
                <w:rFonts w:eastAsia="標楷體"/>
                <w:color w:val="000000" w:themeColor="text1"/>
                <w:kern w:val="0"/>
              </w:rPr>
              <w:t>23.8</w:t>
            </w:r>
          </w:p>
        </w:tc>
        <w:tc>
          <w:tcPr>
            <w:tcW w:w="1053" w:type="dxa"/>
            <w:tcBorders>
              <w:top w:val="nil"/>
              <w:bottom w:val="nil"/>
              <w:right w:val="single" w:sz="4" w:space="0" w:color="auto"/>
            </w:tcBorders>
            <w:vAlign w:val="center"/>
          </w:tcPr>
          <w:p w:rsidR="0048105B" w:rsidRPr="006053B8" w:rsidRDefault="0048105B" w:rsidP="0048105B">
            <w:pPr>
              <w:ind w:leftChars="38" w:left="91" w:rightChars="25" w:right="60"/>
              <w:jc w:val="right"/>
              <w:rPr>
                <w:rFonts w:eastAsia="標楷體"/>
                <w:color w:val="000000" w:themeColor="text1"/>
              </w:rPr>
            </w:pPr>
            <w:r w:rsidRPr="006053B8">
              <w:rPr>
                <w:rFonts w:eastAsia="標楷體"/>
                <w:color w:val="000000" w:themeColor="text1"/>
              </w:rPr>
              <w:t>21,837</w:t>
            </w:r>
          </w:p>
        </w:tc>
        <w:tc>
          <w:tcPr>
            <w:tcW w:w="922" w:type="dxa"/>
            <w:tcBorders>
              <w:top w:val="nil"/>
              <w:bottom w:val="nil"/>
              <w:right w:val="single" w:sz="4" w:space="0" w:color="auto"/>
            </w:tcBorders>
            <w:vAlign w:val="center"/>
          </w:tcPr>
          <w:p w:rsidR="0048105B" w:rsidRPr="006053B8" w:rsidRDefault="0048105B" w:rsidP="0048105B">
            <w:pPr>
              <w:ind w:right="-142"/>
              <w:jc w:val="center"/>
              <w:rPr>
                <w:rFonts w:eastAsia="標楷體"/>
                <w:color w:val="000000" w:themeColor="text1"/>
              </w:rPr>
            </w:pPr>
            <w:r w:rsidRPr="006053B8">
              <w:rPr>
                <w:rFonts w:eastAsia="標楷體"/>
                <w:color w:val="000000" w:themeColor="text1"/>
              </w:rPr>
              <w:t>8.9</w:t>
            </w:r>
          </w:p>
        </w:tc>
        <w:tc>
          <w:tcPr>
            <w:tcW w:w="1037" w:type="dxa"/>
            <w:tcBorders>
              <w:top w:val="nil"/>
              <w:left w:val="single" w:sz="4" w:space="0" w:color="auto"/>
              <w:bottom w:val="nil"/>
              <w:right w:val="single" w:sz="4" w:space="0" w:color="auto"/>
            </w:tcBorders>
            <w:vAlign w:val="center"/>
          </w:tcPr>
          <w:p w:rsidR="0048105B" w:rsidRPr="006053B8" w:rsidRDefault="0048105B" w:rsidP="0048105B">
            <w:pPr>
              <w:ind w:rightChars="25" w:right="60"/>
              <w:jc w:val="right"/>
              <w:rPr>
                <w:rFonts w:eastAsia="標楷體"/>
                <w:color w:val="000000" w:themeColor="text1"/>
              </w:rPr>
            </w:pPr>
            <w:r w:rsidRPr="006053B8">
              <w:rPr>
                <w:rFonts w:eastAsia="標楷體"/>
                <w:color w:val="000000" w:themeColor="text1"/>
              </w:rPr>
              <w:t>219,578</w:t>
            </w:r>
          </w:p>
        </w:tc>
        <w:tc>
          <w:tcPr>
            <w:tcW w:w="840" w:type="dxa"/>
            <w:tcBorders>
              <w:top w:val="nil"/>
              <w:left w:val="single" w:sz="4" w:space="0" w:color="auto"/>
              <w:bottom w:val="nil"/>
              <w:right w:val="nil"/>
            </w:tcBorders>
            <w:vAlign w:val="center"/>
          </w:tcPr>
          <w:p w:rsidR="0048105B" w:rsidRPr="006053B8" w:rsidRDefault="0048105B" w:rsidP="0048105B">
            <w:pPr>
              <w:ind w:right="-142"/>
              <w:jc w:val="center"/>
              <w:rPr>
                <w:rFonts w:eastAsia="標楷體"/>
                <w:color w:val="000000" w:themeColor="text1"/>
              </w:rPr>
            </w:pPr>
            <w:r w:rsidRPr="006053B8">
              <w:rPr>
                <w:rFonts w:eastAsia="標楷體"/>
                <w:color w:val="000000" w:themeColor="text1"/>
              </w:rPr>
              <w:t>26.3</w:t>
            </w:r>
          </w:p>
        </w:tc>
      </w:tr>
      <w:tr w:rsidR="0048105B" w:rsidRPr="006053B8" w:rsidTr="0048105B">
        <w:trPr>
          <w:cantSplit/>
          <w:trHeight w:val="360"/>
          <w:jc w:val="center"/>
        </w:trPr>
        <w:tc>
          <w:tcPr>
            <w:tcW w:w="1612" w:type="dxa"/>
            <w:tcBorders>
              <w:top w:val="nil"/>
              <w:left w:val="nil"/>
              <w:bottom w:val="nil"/>
              <w:right w:val="single" w:sz="4" w:space="0" w:color="auto"/>
            </w:tcBorders>
            <w:vAlign w:val="center"/>
          </w:tcPr>
          <w:p w:rsidR="0048105B" w:rsidRPr="006053B8" w:rsidRDefault="0048105B" w:rsidP="0048105B">
            <w:pPr>
              <w:snapToGrid w:val="0"/>
              <w:ind w:right="-142"/>
              <w:jc w:val="center"/>
              <w:rPr>
                <w:rFonts w:eastAsia="標楷體"/>
                <w:color w:val="000000" w:themeColor="text1"/>
                <w:kern w:val="0"/>
                <w:sz w:val="22"/>
                <w:szCs w:val="20"/>
              </w:rPr>
            </w:pPr>
            <w:r w:rsidRPr="006053B8">
              <w:rPr>
                <w:rFonts w:eastAsia="標楷體"/>
                <w:color w:val="000000" w:themeColor="text1"/>
                <w:kern w:val="0"/>
                <w:sz w:val="22"/>
                <w:szCs w:val="20"/>
              </w:rPr>
              <w:t>2011</w:t>
            </w:r>
            <w:r w:rsidRPr="006053B8">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8105B" w:rsidRPr="006053B8" w:rsidRDefault="0048105B" w:rsidP="0048105B">
            <w:pPr>
              <w:widowControl/>
              <w:ind w:right="-142"/>
              <w:jc w:val="center"/>
              <w:rPr>
                <w:rFonts w:eastAsia="標楷體"/>
                <w:color w:val="000000" w:themeColor="text1"/>
                <w:kern w:val="0"/>
              </w:rPr>
            </w:pPr>
            <w:r w:rsidRPr="006053B8">
              <w:rPr>
                <w:rFonts w:eastAsia="標楷體"/>
                <w:color w:val="000000" w:themeColor="text1"/>
                <w:kern w:val="0"/>
              </w:rPr>
              <w:t>301,933</w:t>
            </w:r>
          </w:p>
        </w:tc>
        <w:tc>
          <w:tcPr>
            <w:tcW w:w="1103" w:type="dxa"/>
            <w:tcBorders>
              <w:top w:val="nil"/>
              <w:left w:val="single" w:sz="4" w:space="0" w:color="auto"/>
              <w:bottom w:val="nil"/>
              <w:right w:val="double" w:sz="4" w:space="0" w:color="auto"/>
            </w:tcBorders>
            <w:vAlign w:val="center"/>
          </w:tcPr>
          <w:p w:rsidR="0048105B" w:rsidRPr="006053B8" w:rsidRDefault="0048105B" w:rsidP="0048105B">
            <w:pPr>
              <w:widowControl/>
              <w:ind w:right="-142"/>
              <w:jc w:val="center"/>
              <w:rPr>
                <w:rFonts w:eastAsia="標楷體"/>
                <w:color w:val="000000" w:themeColor="text1"/>
                <w:kern w:val="0"/>
              </w:rPr>
            </w:pPr>
            <w:r w:rsidRPr="006053B8">
              <w:rPr>
                <w:rFonts w:eastAsia="標楷體"/>
                <w:color w:val="000000" w:themeColor="text1"/>
                <w:kern w:val="0"/>
              </w:rPr>
              <w:t>23.8</w:t>
            </w:r>
          </w:p>
        </w:tc>
        <w:tc>
          <w:tcPr>
            <w:tcW w:w="1053" w:type="dxa"/>
            <w:tcBorders>
              <w:top w:val="nil"/>
              <w:bottom w:val="nil"/>
              <w:right w:val="single" w:sz="4" w:space="0" w:color="auto"/>
            </w:tcBorders>
            <w:vAlign w:val="center"/>
          </w:tcPr>
          <w:p w:rsidR="0048105B" w:rsidRPr="006053B8" w:rsidRDefault="0048105B" w:rsidP="0048105B">
            <w:pPr>
              <w:ind w:leftChars="38" w:left="91" w:rightChars="25" w:right="60"/>
              <w:jc w:val="right"/>
              <w:rPr>
                <w:rFonts w:eastAsia="標楷體"/>
                <w:color w:val="000000" w:themeColor="text1"/>
              </w:rPr>
            </w:pPr>
            <w:r w:rsidRPr="006053B8">
              <w:rPr>
                <w:rFonts w:eastAsia="標楷體"/>
                <w:color w:val="000000" w:themeColor="text1"/>
              </w:rPr>
              <w:t>20,209</w:t>
            </w:r>
          </w:p>
        </w:tc>
        <w:tc>
          <w:tcPr>
            <w:tcW w:w="922" w:type="dxa"/>
            <w:tcBorders>
              <w:top w:val="nil"/>
              <w:bottom w:val="nil"/>
              <w:right w:val="single" w:sz="4" w:space="0" w:color="auto"/>
            </w:tcBorders>
            <w:vAlign w:val="center"/>
          </w:tcPr>
          <w:p w:rsidR="0048105B" w:rsidRPr="006053B8" w:rsidRDefault="0048105B" w:rsidP="0048105B">
            <w:pPr>
              <w:ind w:right="-142"/>
              <w:jc w:val="center"/>
              <w:rPr>
                <w:rFonts w:eastAsia="標楷體"/>
                <w:color w:val="000000" w:themeColor="text1"/>
              </w:rPr>
            </w:pPr>
            <w:r w:rsidRPr="006053B8">
              <w:rPr>
                <w:rFonts w:eastAsia="標楷體"/>
                <w:color w:val="000000" w:themeColor="text1"/>
              </w:rPr>
              <w:t>-9.7</w:t>
            </w:r>
          </w:p>
        </w:tc>
        <w:tc>
          <w:tcPr>
            <w:tcW w:w="1037" w:type="dxa"/>
            <w:tcBorders>
              <w:top w:val="nil"/>
              <w:left w:val="single" w:sz="4" w:space="0" w:color="auto"/>
              <w:bottom w:val="nil"/>
              <w:right w:val="single" w:sz="4" w:space="0" w:color="auto"/>
            </w:tcBorders>
            <w:vAlign w:val="center"/>
          </w:tcPr>
          <w:p w:rsidR="0048105B" w:rsidRPr="006053B8" w:rsidRDefault="0048105B" w:rsidP="0048105B">
            <w:pPr>
              <w:ind w:rightChars="25" w:right="60"/>
              <w:jc w:val="right"/>
              <w:rPr>
                <w:rFonts w:eastAsia="標楷體"/>
                <w:color w:val="000000" w:themeColor="text1"/>
              </w:rPr>
            </w:pPr>
            <w:r w:rsidRPr="006053B8">
              <w:rPr>
                <w:rFonts w:eastAsia="標楷體"/>
                <w:color w:val="000000" w:themeColor="text1"/>
              </w:rPr>
              <w:t>281,724</w:t>
            </w:r>
          </w:p>
        </w:tc>
        <w:tc>
          <w:tcPr>
            <w:tcW w:w="840" w:type="dxa"/>
            <w:tcBorders>
              <w:top w:val="nil"/>
              <w:left w:val="single" w:sz="4" w:space="0" w:color="auto"/>
              <w:bottom w:val="nil"/>
              <w:right w:val="nil"/>
            </w:tcBorders>
            <w:vAlign w:val="center"/>
          </w:tcPr>
          <w:p w:rsidR="0048105B" w:rsidRPr="006053B8" w:rsidRDefault="0048105B" w:rsidP="0048105B">
            <w:pPr>
              <w:ind w:right="-142"/>
              <w:jc w:val="center"/>
              <w:rPr>
                <w:rFonts w:eastAsia="標楷體"/>
                <w:color w:val="000000" w:themeColor="text1"/>
              </w:rPr>
            </w:pPr>
            <w:r w:rsidRPr="006053B8">
              <w:rPr>
                <w:rFonts w:eastAsia="標楷體"/>
                <w:color w:val="000000" w:themeColor="text1"/>
              </w:rPr>
              <w:t>27.2</w:t>
            </w:r>
          </w:p>
        </w:tc>
      </w:tr>
      <w:tr w:rsidR="0048105B" w:rsidRPr="006053B8" w:rsidTr="0048105B">
        <w:trPr>
          <w:cantSplit/>
          <w:trHeight w:val="360"/>
          <w:jc w:val="center"/>
        </w:trPr>
        <w:tc>
          <w:tcPr>
            <w:tcW w:w="1612" w:type="dxa"/>
            <w:tcBorders>
              <w:top w:val="nil"/>
              <w:left w:val="nil"/>
              <w:bottom w:val="nil"/>
              <w:right w:val="single" w:sz="4" w:space="0" w:color="auto"/>
            </w:tcBorders>
            <w:vAlign w:val="center"/>
          </w:tcPr>
          <w:p w:rsidR="0048105B" w:rsidRPr="006053B8" w:rsidRDefault="0048105B" w:rsidP="0048105B">
            <w:pPr>
              <w:snapToGrid w:val="0"/>
              <w:ind w:right="-142"/>
              <w:jc w:val="center"/>
              <w:rPr>
                <w:rFonts w:eastAsia="標楷體"/>
                <w:color w:val="000000" w:themeColor="text1"/>
                <w:kern w:val="0"/>
                <w:sz w:val="22"/>
                <w:szCs w:val="20"/>
              </w:rPr>
            </w:pPr>
            <w:r w:rsidRPr="006053B8">
              <w:rPr>
                <w:rFonts w:eastAsia="標楷體"/>
                <w:color w:val="000000" w:themeColor="text1"/>
                <w:kern w:val="0"/>
                <w:sz w:val="22"/>
                <w:szCs w:val="20"/>
              </w:rPr>
              <w:t>2012</w:t>
            </w:r>
            <w:r w:rsidRPr="006053B8">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8105B" w:rsidRPr="006053B8" w:rsidRDefault="0048105B" w:rsidP="0048105B">
            <w:pPr>
              <w:widowControl/>
              <w:ind w:right="-142"/>
              <w:jc w:val="center"/>
              <w:rPr>
                <w:rFonts w:eastAsia="標楷體"/>
                <w:color w:val="000000" w:themeColor="text1"/>
                <w:kern w:val="0"/>
              </w:rPr>
            </w:pPr>
            <w:r w:rsidRPr="006053B8">
              <w:rPr>
                <w:rFonts w:eastAsia="標楷體"/>
                <w:color w:val="000000" w:themeColor="text1"/>
                <w:kern w:val="0"/>
              </w:rPr>
              <w:t>364,835</w:t>
            </w:r>
          </w:p>
        </w:tc>
        <w:tc>
          <w:tcPr>
            <w:tcW w:w="1103" w:type="dxa"/>
            <w:tcBorders>
              <w:top w:val="nil"/>
              <w:left w:val="single" w:sz="4" w:space="0" w:color="auto"/>
              <w:bottom w:val="nil"/>
              <w:right w:val="double" w:sz="4" w:space="0" w:color="auto"/>
            </w:tcBorders>
            <w:vAlign w:val="center"/>
          </w:tcPr>
          <w:p w:rsidR="0048105B" w:rsidRPr="006053B8" w:rsidRDefault="0048105B" w:rsidP="0048105B">
            <w:pPr>
              <w:widowControl/>
              <w:ind w:right="-142"/>
              <w:jc w:val="center"/>
              <w:rPr>
                <w:rFonts w:eastAsia="標楷體"/>
                <w:color w:val="000000" w:themeColor="text1"/>
                <w:kern w:val="0"/>
              </w:rPr>
            </w:pPr>
            <w:r w:rsidRPr="006053B8">
              <w:rPr>
                <w:rFonts w:eastAsia="標楷體"/>
                <w:color w:val="000000" w:themeColor="text1"/>
                <w:kern w:val="0"/>
              </w:rPr>
              <w:t>20.6</w:t>
            </w:r>
          </w:p>
        </w:tc>
        <w:tc>
          <w:tcPr>
            <w:tcW w:w="1053" w:type="dxa"/>
            <w:tcBorders>
              <w:top w:val="nil"/>
              <w:bottom w:val="nil"/>
              <w:right w:val="single" w:sz="4" w:space="0" w:color="auto"/>
            </w:tcBorders>
            <w:vAlign w:val="center"/>
          </w:tcPr>
          <w:p w:rsidR="0048105B" w:rsidRPr="006053B8" w:rsidRDefault="0048105B" w:rsidP="0048105B">
            <w:pPr>
              <w:ind w:leftChars="38" w:left="91" w:rightChars="25" w:right="60"/>
              <w:jc w:val="right"/>
              <w:rPr>
                <w:rFonts w:eastAsia="標楷體"/>
                <w:color w:val="000000" w:themeColor="text1"/>
              </w:rPr>
            </w:pPr>
            <w:r w:rsidRPr="006053B8">
              <w:rPr>
                <w:rFonts w:eastAsia="標楷體"/>
                <w:color w:val="000000" w:themeColor="text1"/>
              </w:rPr>
              <w:t>21,663</w:t>
            </w:r>
          </w:p>
        </w:tc>
        <w:tc>
          <w:tcPr>
            <w:tcW w:w="922" w:type="dxa"/>
            <w:tcBorders>
              <w:top w:val="nil"/>
              <w:bottom w:val="nil"/>
              <w:right w:val="single" w:sz="4" w:space="0" w:color="auto"/>
            </w:tcBorders>
            <w:vAlign w:val="center"/>
          </w:tcPr>
          <w:p w:rsidR="0048105B" w:rsidRPr="006053B8" w:rsidRDefault="0048105B" w:rsidP="0048105B">
            <w:pPr>
              <w:ind w:right="-142"/>
              <w:jc w:val="center"/>
              <w:rPr>
                <w:rFonts w:eastAsia="標楷體"/>
                <w:color w:val="000000" w:themeColor="text1"/>
              </w:rPr>
            </w:pPr>
            <w:r w:rsidRPr="006053B8">
              <w:rPr>
                <w:rFonts w:eastAsia="標楷體"/>
                <w:color w:val="000000" w:themeColor="text1"/>
              </w:rPr>
              <w:t>5.9</w:t>
            </w:r>
          </w:p>
        </w:tc>
        <w:tc>
          <w:tcPr>
            <w:tcW w:w="1037" w:type="dxa"/>
            <w:tcBorders>
              <w:top w:val="nil"/>
              <w:left w:val="single" w:sz="4" w:space="0" w:color="auto"/>
              <w:bottom w:val="nil"/>
              <w:right w:val="single" w:sz="4" w:space="0" w:color="auto"/>
            </w:tcBorders>
            <w:vAlign w:val="center"/>
          </w:tcPr>
          <w:p w:rsidR="0048105B" w:rsidRPr="006053B8" w:rsidRDefault="0048105B" w:rsidP="0048105B">
            <w:pPr>
              <w:ind w:rightChars="25" w:right="60"/>
              <w:jc w:val="right"/>
              <w:rPr>
                <w:rFonts w:eastAsia="標楷體"/>
                <w:color w:val="000000" w:themeColor="text1"/>
              </w:rPr>
            </w:pPr>
            <w:r w:rsidRPr="006053B8">
              <w:rPr>
                <w:rFonts w:eastAsia="標楷體"/>
                <w:color w:val="000000" w:themeColor="text1"/>
              </w:rPr>
              <w:t>343,172</w:t>
            </w:r>
          </w:p>
        </w:tc>
        <w:tc>
          <w:tcPr>
            <w:tcW w:w="840" w:type="dxa"/>
            <w:tcBorders>
              <w:top w:val="nil"/>
              <w:left w:val="single" w:sz="4" w:space="0" w:color="auto"/>
              <w:bottom w:val="nil"/>
              <w:right w:val="nil"/>
            </w:tcBorders>
            <w:vAlign w:val="center"/>
          </w:tcPr>
          <w:p w:rsidR="0048105B" w:rsidRPr="006053B8" w:rsidRDefault="0048105B" w:rsidP="0048105B">
            <w:pPr>
              <w:ind w:right="-142"/>
              <w:jc w:val="center"/>
              <w:rPr>
                <w:rFonts w:eastAsia="標楷體"/>
                <w:color w:val="000000" w:themeColor="text1"/>
              </w:rPr>
            </w:pPr>
            <w:r w:rsidRPr="006053B8">
              <w:rPr>
                <w:rFonts w:eastAsia="標楷體"/>
                <w:color w:val="000000" w:themeColor="text1"/>
              </w:rPr>
              <w:t>21.7</w:t>
            </w:r>
          </w:p>
        </w:tc>
      </w:tr>
      <w:tr w:rsidR="0048105B" w:rsidRPr="006053B8" w:rsidTr="0048105B">
        <w:trPr>
          <w:cantSplit/>
          <w:trHeight w:val="360"/>
          <w:jc w:val="center"/>
        </w:trPr>
        <w:tc>
          <w:tcPr>
            <w:tcW w:w="1612" w:type="dxa"/>
            <w:tcBorders>
              <w:top w:val="nil"/>
              <w:left w:val="nil"/>
              <w:bottom w:val="nil"/>
              <w:right w:val="single" w:sz="4" w:space="0" w:color="auto"/>
            </w:tcBorders>
            <w:vAlign w:val="center"/>
          </w:tcPr>
          <w:p w:rsidR="0048105B" w:rsidRPr="006053B8" w:rsidRDefault="0048105B" w:rsidP="0048105B">
            <w:pPr>
              <w:snapToGrid w:val="0"/>
              <w:ind w:right="-142"/>
              <w:jc w:val="center"/>
              <w:rPr>
                <w:rFonts w:eastAsia="標楷體"/>
                <w:color w:val="000000" w:themeColor="text1"/>
                <w:kern w:val="0"/>
                <w:sz w:val="22"/>
                <w:szCs w:val="20"/>
              </w:rPr>
            </w:pPr>
            <w:r w:rsidRPr="006053B8">
              <w:rPr>
                <w:rFonts w:eastAsia="標楷體"/>
                <w:color w:val="000000" w:themeColor="text1"/>
                <w:kern w:val="0"/>
                <w:sz w:val="22"/>
                <w:szCs w:val="20"/>
              </w:rPr>
              <w:t>2013</w:t>
            </w:r>
            <w:r w:rsidRPr="006053B8">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8105B" w:rsidRPr="006053B8" w:rsidRDefault="0048105B" w:rsidP="0048105B">
            <w:pPr>
              <w:widowControl/>
              <w:ind w:right="-142"/>
              <w:jc w:val="center"/>
              <w:rPr>
                <w:rFonts w:eastAsia="標楷體"/>
                <w:color w:val="000000" w:themeColor="text1"/>
                <w:kern w:val="0"/>
              </w:rPr>
            </w:pPr>
            <w:r w:rsidRPr="006053B8">
              <w:rPr>
                <w:rFonts w:eastAsia="標楷體"/>
                <w:color w:val="000000" w:themeColor="text1"/>
                <w:kern w:val="0"/>
              </w:rPr>
              <w:t>436,528</w:t>
            </w:r>
          </w:p>
        </w:tc>
        <w:tc>
          <w:tcPr>
            <w:tcW w:w="1103" w:type="dxa"/>
            <w:tcBorders>
              <w:top w:val="nil"/>
              <w:left w:val="single" w:sz="4" w:space="0" w:color="auto"/>
              <w:bottom w:val="nil"/>
              <w:right w:val="double" w:sz="4" w:space="0" w:color="auto"/>
            </w:tcBorders>
            <w:vAlign w:val="center"/>
          </w:tcPr>
          <w:p w:rsidR="0048105B" w:rsidRPr="006053B8" w:rsidRDefault="0048105B" w:rsidP="0048105B">
            <w:pPr>
              <w:widowControl/>
              <w:ind w:right="-142"/>
              <w:jc w:val="center"/>
              <w:rPr>
                <w:rFonts w:eastAsia="標楷體"/>
                <w:color w:val="000000" w:themeColor="text1"/>
                <w:kern w:val="0"/>
              </w:rPr>
            </w:pPr>
            <w:r w:rsidRPr="006053B8">
              <w:rPr>
                <w:rFonts w:eastAsia="標楷體"/>
                <w:color w:val="000000" w:themeColor="text1"/>
                <w:kern w:val="0"/>
              </w:rPr>
              <w:t>19.6</w:t>
            </w:r>
          </w:p>
        </w:tc>
        <w:tc>
          <w:tcPr>
            <w:tcW w:w="1053" w:type="dxa"/>
            <w:tcBorders>
              <w:top w:val="nil"/>
              <w:bottom w:val="nil"/>
              <w:right w:val="single" w:sz="4" w:space="0" w:color="auto"/>
            </w:tcBorders>
            <w:vAlign w:val="center"/>
          </w:tcPr>
          <w:p w:rsidR="0048105B" w:rsidRPr="006053B8" w:rsidRDefault="0048105B" w:rsidP="0048105B">
            <w:pPr>
              <w:ind w:leftChars="38" w:left="91" w:rightChars="25" w:right="60"/>
              <w:jc w:val="right"/>
              <w:rPr>
                <w:rFonts w:eastAsia="標楷體"/>
                <w:color w:val="000000" w:themeColor="text1"/>
              </w:rPr>
            </w:pPr>
            <w:r w:rsidRPr="006053B8">
              <w:rPr>
                <w:rFonts w:eastAsia="標楷體"/>
                <w:color w:val="000000" w:themeColor="text1"/>
              </w:rPr>
              <w:t>24,785</w:t>
            </w:r>
          </w:p>
        </w:tc>
        <w:tc>
          <w:tcPr>
            <w:tcW w:w="922" w:type="dxa"/>
            <w:tcBorders>
              <w:top w:val="nil"/>
              <w:bottom w:val="nil"/>
              <w:right w:val="single" w:sz="4" w:space="0" w:color="auto"/>
            </w:tcBorders>
            <w:vAlign w:val="center"/>
          </w:tcPr>
          <w:p w:rsidR="0048105B" w:rsidRPr="006053B8" w:rsidRDefault="0048105B" w:rsidP="0048105B">
            <w:pPr>
              <w:ind w:right="-142"/>
              <w:jc w:val="center"/>
              <w:rPr>
                <w:rFonts w:eastAsia="標楷體"/>
                <w:color w:val="000000" w:themeColor="text1"/>
              </w:rPr>
            </w:pPr>
            <w:r w:rsidRPr="006053B8">
              <w:rPr>
                <w:rFonts w:eastAsia="標楷體"/>
                <w:color w:val="000000" w:themeColor="text1"/>
              </w:rPr>
              <w:t>12.4</w:t>
            </w:r>
          </w:p>
        </w:tc>
        <w:tc>
          <w:tcPr>
            <w:tcW w:w="1037" w:type="dxa"/>
            <w:tcBorders>
              <w:top w:val="nil"/>
              <w:left w:val="single" w:sz="4" w:space="0" w:color="auto"/>
              <w:bottom w:val="nil"/>
              <w:right w:val="single" w:sz="4" w:space="0" w:color="auto"/>
            </w:tcBorders>
            <w:vAlign w:val="center"/>
          </w:tcPr>
          <w:p w:rsidR="0048105B" w:rsidRPr="006053B8" w:rsidRDefault="0048105B" w:rsidP="0048105B">
            <w:pPr>
              <w:ind w:rightChars="25" w:right="60"/>
              <w:jc w:val="right"/>
              <w:rPr>
                <w:rFonts w:eastAsia="標楷體"/>
                <w:color w:val="000000" w:themeColor="text1"/>
              </w:rPr>
            </w:pPr>
            <w:r w:rsidRPr="006053B8">
              <w:rPr>
                <w:rFonts w:eastAsia="標楷體"/>
                <w:color w:val="000000" w:themeColor="text1"/>
              </w:rPr>
              <w:t>411,742</w:t>
            </w:r>
          </w:p>
        </w:tc>
        <w:tc>
          <w:tcPr>
            <w:tcW w:w="840" w:type="dxa"/>
            <w:tcBorders>
              <w:top w:val="nil"/>
              <w:left w:val="single" w:sz="4" w:space="0" w:color="auto"/>
              <w:bottom w:val="nil"/>
              <w:right w:val="nil"/>
            </w:tcBorders>
            <w:vAlign w:val="center"/>
          </w:tcPr>
          <w:p w:rsidR="0048105B" w:rsidRPr="006053B8" w:rsidRDefault="0048105B" w:rsidP="0048105B">
            <w:pPr>
              <w:ind w:right="-142"/>
              <w:jc w:val="center"/>
              <w:rPr>
                <w:rFonts w:eastAsia="標楷體"/>
                <w:color w:val="000000" w:themeColor="text1"/>
              </w:rPr>
            </w:pPr>
            <w:r w:rsidRPr="006053B8">
              <w:rPr>
                <w:rFonts w:eastAsia="標楷體"/>
                <w:color w:val="000000" w:themeColor="text1"/>
              </w:rPr>
              <w:t>20.1</w:t>
            </w:r>
          </w:p>
        </w:tc>
      </w:tr>
      <w:tr w:rsidR="0048105B" w:rsidRPr="006053B8" w:rsidTr="0048105B">
        <w:trPr>
          <w:cantSplit/>
          <w:trHeight w:val="360"/>
          <w:jc w:val="center"/>
        </w:trPr>
        <w:tc>
          <w:tcPr>
            <w:tcW w:w="1612" w:type="dxa"/>
            <w:tcBorders>
              <w:top w:val="nil"/>
              <w:left w:val="nil"/>
              <w:bottom w:val="nil"/>
              <w:right w:val="single" w:sz="4" w:space="0" w:color="auto"/>
            </w:tcBorders>
            <w:vAlign w:val="center"/>
          </w:tcPr>
          <w:p w:rsidR="0048105B" w:rsidRPr="006053B8" w:rsidRDefault="0048105B" w:rsidP="0048105B">
            <w:pPr>
              <w:snapToGrid w:val="0"/>
              <w:ind w:right="-142"/>
              <w:jc w:val="center"/>
              <w:rPr>
                <w:rFonts w:eastAsia="標楷體"/>
                <w:color w:val="000000" w:themeColor="text1"/>
                <w:kern w:val="0"/>
                <w:sz w:val="22"/>
                <w:szCs w:val="20"/>
              </w:rPr>
            </w:pPr>
            <w:r w:rsidRPr="006053B8">
              <w:rPr>
                <w:rFonts w:eastAsia="標楷體"/>
                <w:color w:val="000000" w:themeColor="text1"/>
                <w:kern w:val="0"/>
                <w:sz w:val="22"/>
                <w:szCs w:val="20"/>
              </w:rPr>
              <w:t>2014</w:t>
            </w:r>
            <w:r w:rsidRPr="006053B8">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8105B" w:rsidRPr="006053B8" w:rsidRDefault="0048105B" w:rsidP="0048105B">
            <w:pPr>
              <w:widowControl/>
              <w:ind w:right="-142" w:firstLineChars="150" w:firstLine="360"/>
              <w:rPr>
                <w:rFonts w:eastAsia="標楷體"/>
                <w:color w:val="000000" w:themeColor="text1"/>
                <w:kern w:val="0"/>
              </w:rPr>
            </w:pPr>
            <w:r w:rsidRPr="006053B8">
              <w:rPr>
                <w:rFonts w:eastAsia="標楷體"/>
                <w:color w:val="000000" w:themeColor="text1"/>
                <w:kern w:val="0"/>
              </w:rPr>
              <w:t>502,005</w:t>
            </w:r>
          </w:p>
        </w:tc>
        <w:tc>
          <w:tcPr>
            <w:tcW w:w="1103" w:type="dxa"/>
            <w:tcBorders>
              <w:top w:val="nil"/>
              <w:left w:val="single" w:sz="4" w:space="0" w:color="auto"/>
              <w:bottom w:val="nil"/>
              <w:right w:val="double" w:sz="4" w:space="0" w:color="auto"/>
            </w:tcBorders>
            <w:vAlign w:val="center"/>
          </w:tcPr>
          <w:p w:rsidR="0048105B" w:rsidRPr="006053B8" w:rsidRDefault="0048105B" w:rsidP="0048105B">
            <w:pPr>
              <w:widowControl/>
              <w:ind w:right="-142"/>
              <w:jc w:val="center"/>
              <w:rPr>
                <w:rFonts w:eastAsia="標楷體"/>
                <w:color w:val="000000" w:themeColor="text1"/>
                <w:kern w:val="0"/>
              </w:rPr>
            </w:pPr>
            <w:r w:rsidRPr="006053B8">
              <w:rPr>
                <w:rFonts w:eastAsia="標楷體"/>
                <w:color w:val="000000" w:themeColor="text1"/>
                <w:kern w:val="0"/>
              </w:rPr>
              <w:t>15.7</w:t>
            </w:r>
          </w:p>
        </w:tc>
        <w:tc>
          <w:tcPr>
            <w:tcW w:w="1053" w:type="dxa"/>
            <w:tcBorders>
              <w:top w:val="nil"/>
              <w:bottom w:val="nil"/>
              <w:right w:val="single" w:sz="4" w:space="0" w:color="auto"/>
            </w:tcBorders>
            <w:vAlign w:val="center"/>
          </w:tcPr>
          <w:p w:rsidR="0048105B" w:rsidRPr="006053B8" w:rsidRDefault="0048105B" w:rsidP="0048105B">
            <w:pPr>
              <w:ind w:leftChars="38" w:left="91" w:rightChars="25" w:right="60"/>
              <w:jc w:val="right"/>
              <w:rPr>
                <w:rFonts w:eastAsia="標楷體"/>
                <w:color w:val="000000" w:themeColor="text1"/>
              </w:rPr>
            </w:pPr>
            <w:r w:rsidRPr="006053B8">
              <w:rPr>
                <w:rFonts w:eastAsia="標楷體"/>
                <w:color w:val="000000" w:themeColor="text1"/>
              </w:rPr>
              <w:t>25,371</w:t>
            </w:r>
          </w:p>
        </w:tc>
        <w:tc>
          <w:tcPr>
            <w:tcW w:w="922" w:type="dxa"/>
            <w:tcBorders>
              <w:top w:val="nil"/>
              <w:bottom w:val="nil"/>
              <w:right w:val="single" w:sz="4" w:space="0" w:color="auto"/>
            </w:tcBorders>
            <w:vAlign w:val="center"/>
          </w:tcPr>
          <w:p w:rsidR="0048105B" w:rsidRPr="006053B8" w:rsidRDefault="0048105B" w:rsidP="0048105B">
            <w:pPr>
              <w:ind w:right="-142"/>
              <w:jc w:val="center"/>
              <w:rPr>
                <w:rFonts w:eastAsia="標楷體"/>
                <w:color w:val="000000" w:themeColor="text1"/>
              </w:rPr>
            </w:pPr>
            <w:r w:rsidRPr="006053B8">
              <w:rPr>
                <w:rFonts w:eastAsia="標楷體"/>
                <w:color w:val="000000" w:themeColor="text1"/>
              </w:rPr>
              <w:t>10.8</w:t>
            </w:r>
          </w:p>
        </w:tc>
        <w:tc>
          <w:tcPr>
            <w:tcW w:w="1037" w:type="dxa"/>
            <w:tcBorders>
              <w:top w:val="nil"/>
              <w:left w:val="single" w:sz="4" w:space="0" w:color="auto"/>
              <w:bottom w:val="nil"/>
              <w:right w:val="single" w:sz="4" w:space="0" w:color="auto"/>
            </w:tcBorders>
            <w:vAlign w:val="center"/>
          </w:tcPr>
          <w:p w:rsidR="0048105B" w:rsidRPr="006053B8" w:rsidRDefault="0048105B" w:rsidP="0048105B">
            <w:pPr>
              <w:ind w:leftChars="38" w:left="91" w:rightChars="25" w:right="60"/>
              <w:jc w:val="right"/>
              <w:rPr>
                <w:rFonts w:eastAsia="標楷體"/>
                <w:color w:val="000000" w:themeColor="text1"/>
              </w:rPr>
            </w:pPr>
            <w:r w:rsidRPr="006053B8">
              <w:rPr>
                <w:rFonts w:eastAsia="標楷體"/>
                <w:color w:val="000000" w:themeColor="text1"/>
              </w:rPr>
              <w:t>476,634</w:t>
            </w:r>
          </w:p>
        </w:tc>
        <w:tc>
          <w:tcPr>
            <w:tcW w:w="840" w:type="dxa"/>
            <w:tcBorders>
              <w:top w:val="nil"/>
              <w:left w:val="single" w:sz="4" w:space="0" w:color="auto"/>
              <w:bottom w:val="nil"/>
              <w:right w:val="nil"/>
            </w:tcBorders>
            <w:vAlign w:val="center"/>
          </w:tcPr>
          <w:p w:rsidR="0048105B" w:rsidRPr="006053B8" w:rsidRDefault="0048105B" w:rsidP="0048105B">
            <w:pPr>
              <w:ind w:right="-142"/>
              <w:jc w:val="center"/>
              <w:rPr>
                <w:rFonts w:eastAsia="標楷體"/>
                <w:color w:val="000000" w:themeColor="text1"/>
              </w:rPr>
            </w:pPr>
            <w:r w:rsidRPr="006053B8">
              <w:rPr>
                <w:rFonts w:eastAsia="標楷體"/>
                <w:color w:val="000000" w:themeColor="text1"/>
              </w:rPr>
              <w:t>15.9</w:t>
            </w:r>
          </w:p>
        </w:tc>
      </w:tr>
      <w:tr w:rsidR="0048105B" w:rsidRPr="006053B8" w:rsidTr="0048105B">
        <w:trPr>
          <w:cantSplit/>
          <w:trHeight w:val="360"/>
          <w:jc w:val="center"/>
        </w:trPr>
        <w:tc>
          <w:tcPr>
            <w:tcW w:w="1612" w:type="dxa"/>
            <w:tcBorders>
              <w:top w:val="nil"/>
              <w:left w:val="nil"/>
              <w:bottom w:val="nil"/>
              <w:right w:val="single" w:sz="4" w:space="0" w:color="auto"/>
            </w:tcBorders>
            <w:vAlign w:val="center"/>
          </w:tcPr>
          <w:p w:rsidR="0048105B" w:rsidRPr="006053B8" w:rsidRDefault="0048105B" w:rsidP="0048105B">
            <w:pPr>
              <w:snapToGrid w:val="0"/>
              <w:ind w:right="-142"/>
              <w:jc w:val="center"/>
              <w:rPr>
                <w:rFonts w:eastAsia="標楷體"/>
                <w:color w:val="000000" w:themeColor="text1"/>
                <w:kern w:val="0"/>
                <w:sz w:val="22"/>
                <w:szCs w:val="20"/>
              </w:rPr>
            </w:pPr>
            <w:r w:rsidRPr="006053B8">
              <w:rPr>
                <w:rFonts w:eastAsia="標楷體"/>
                <w:color w:val="000000" w:themeColor="text1"/>
                <w:kern w:val="0"/>
                <w:sz w:val="22"/>
                <w:szCs w:val="20"/>
              </w:rPr>
              <w:t>2015</w:t>
            </w:r>
            <w:r w:rsidRPr="006053B8">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8105B" w:rsidRPr="006053B8" w:rsidRDefault="0048105B" w:rsidP="0048105B">
            <w:pPr>
              <w:widowControl/>
              <w:ind w:right="-142" w:firstLineChars="150" w:firstLine="360"/>
              <w:rPr>
                <w:rFonts w:eastAsia="標楷體"/>
                <w:color w:val="000000" w:themeColor="text1"/>
                <w:kern w:val="0"/>
              </w:rPr>
            </w:pPr>
            <w:r w:rsidRPr="006053B8">
              <w:rPr>
                <w:rFonts w:eastAsia="標楷體"/>
                <w:color w:val="000000" w:themeColor="text1"/>
                <w:kern w:val="0"/>
              </w:rPr>
              <w:t>551,590</w:t>
            </w:r>
          </w:p>
        </w:tc>
        <w:tc>
          <w:tcPr>
            <w:tcW w:w="1103" w:type="dxa"/>
            <w:tcBorders>
              <w:top w:val="nil"/>
              <w:left w:val="single" w:sz="4" w:space="0" w:color="auto"/>
              <w:bottom w:val="nil"/>
              <w:right w:val="double" w:sz="4" w:space="0" w:color="auto"/>
            </w:tcBorders>
            <w:vAlign w:val="center"/>
          </w:tcPr>
          <w:p w:rsidR="0048105B" w:rsidRPr="006053B8" w:rsidRDefault="0048105B" w:rsidP="0048105B">
            <w:pPr>
              <w:widowControl/>
              <w:ind w:right="-142"/>
              <w:jc w:val="center"/>
              <w:rPr>
                <w:rFonts w:eastAsia="標楷體"/>
                <w:color w:val="000000" w:themeColor="text1"/>
                <w:kern w:val="0"/>
              </w:rPr>
            </w:pPr>
            <w:r w:rsidRPr="006053B8">
              <w:rPr>
                <w:rFonts w:eastAsia="標楷體"/>
                <w:color w:val="000000" w:themeColor="text1"/>
                <w:kern w:val="0"/>
              </w:rPr>
              <w:t>10.0</w:t>
            </w:r>
          </w:p>
        </w:tc>
        <w:tc>
          <w:tcPr>
            <w:tcW w:w="1053" w:type="dxa"/>
            <w:tcBorders>
              <w:top w:val="nil"/>
              <w:bottom w:val="nil"/>
              <w:right w:val="single" w:sz="4" w:space="0" w:color="auto"/>
            </w:tcBorders>
            <w:vAlign w:val="center"/>
          </w:tcPr>
          <w:p w:rsidR="0048105B" w:rsidRPr="006053B8" w:rsidRDefault="0048105B" w:rsidP="0048105B">
            <w:pPr>
              <w:ind w:leftChars="38" w:left="91" w:rightChars="25" w:right="60"/>
              <w:jc w:val="right"/>
              <w:rPr>
                <w:rFonts w:eastAsia="標楷體"/>
                <w:color w:val="000000" w:themeColor="text1"/>
              </w:rPr>
            </w:pPr>
            <w:r w:rsidRPr="006053B8">
              <w:rPr>
                <w:rFonts w:eastAsia="標楷體"/>
                <w:color w:val="000000" w:themeColor="text1"/>
              </w:rPr>
              <w:t>26,224</w:t>
            </w:r>
          </w:p>
        </w:tc>
        <w:tc>
          <w:tcPr>
            <w:tcW w:w="922" w:type="dxa"/>
            <w:tcBorders>
              <w:top w:val="nil"/>
              <w:bottom w:val="nil"/>
              <w:right w:val="single" w:sz="4" w:space="0" w:color="auto"/>
            </w:tcBorders>
            <w:vAlign w:val="center"/>
          </w:tcPr>
          <w:p w:rsidR="0048105B" w:rsidRPr="006053B8" w:rsidRDefault="0048105B" w:rsidP="0048105B">
            <w:pPr>
              <w:ind w:right="-142"/>
              <w:jc w:val="center"/>
              <w:rPr>
                <w:rFonts w:eastAsia="標楷體"/>
                <w:color w:val="000000" w:themeColor="text1"/>
              </w:rPr>
            </w:pPr>
            <w:r w:rsidRPr="006053B8">
              <w:rPr>
                <w:rFonts w:eastAsia="標楷體"/>
                <w:color w:val="000000" w:themeColor="text1"/>
              </w:rPr>
              <w:t>6.4</w:t>
            </w:r>
          </w:p>
        </w:tc>
        <w:tc>
          <w:tcPr>
            <w:tcW w:w="1037" w:type="dxa"/>
            <w:tcBorders>
              <w:top w:val="nil"/>
              <w:left w:val="single" w:sz="4" w:space="0" w:color="auto"/>
              <w:bottom w:val="nil"/>
              <w:right w:val="single" w:sz="4" w:space="0" w:color="auto"/>
            </w:tcBorders>
            <w:vAlign w:val="center"/>
          </w:tcPr>
          <w:p w:rsidR="0048105B" w:rsidRPr="006053B8" w:rsidRDefault="0048105B" w:rsidP="0048105B">
            <w:pPr>
              <w:ind w:leftChars="38" w:left="91" w:rightChars="25" w:right="60"/>
              <w:jc w:val="right"/>
              <w:rPr>
                <w:rFonts w:eastAsia="標楷體"/>
                <w:color w:val="000000" w:themeColor="text1"/>
              </w:rPr>
            </w:pPr>
            <w:r w:rsidRPr="006053B8">
              <w:rPr>
                <w:rFonts w:eastAsia="標楷體"/>
                <w:color w:val="000000" w:themeColor="text1"/>
              </w:rPr>
              <w:t>525,366</w:t>
            </w:r>
          </w:p>
        </w:tc>
        <w:tc>
          <w:tcPr>
            <w:tcW w:w="840" w:type="dxa"/>
            <w:tcBorders>
              <w:top w:val="nil"/>
              <w:left w:val="single" w:sz="4" w:space="0" w:color="auto"/>
              <w:bottom w:val="nil"/>
              <w:right w:val="nil"/>
            </w:tcBorders>
            <w:vAlign w:val="center"/>
          </w:tcPr>
          <w:p w:rsidR="0048105B" w:rsidRPr="006053B8" w:rsidRDefault="0048105B" w:rsidP="0048105B">
            <w:pPr>
              <w:ind w:right="-142"/>
              <w:jc w:val="center"/>
              <w:rPr>
                <w:rFonts w:eastAsia="標楷體"/>
                <w:color w:val="000000" w:themeColor="text1"/>
              </w:rPr>
            </w:pPr>
            <w:r w:rsidRPr="006053B8">
              <w:rPr>
                <w:rFonts w:eastAsia="標楷體"/>
                <w:color w:val="000000" w:themeColor="text1"/>
              </w:rPr>
              <w:t>10.2</w:t>
            </w:r>
          </w:p>
        </w:tc>
      </w:tr>
      <w:tr w:rsidR="0048105B" w:rsidRPr="006053B8" w:rsidTr="0048105B">
        <w:trPr>
          <w:cantSplit/>
          <w:trHeight w:val="360"/>
          <w:jc w:val="center"/>
        </w:trPr>
        <w:tc>
          <w:tcPr>
            <w:tcW w:w="1612" w:type="dxa"/>
            <w:tcBorders>
              <w:top w:val="nil"/>
              <w:left w:val="nil"/>
              <w:bottom w:val="nil"/>
              <w:right w:val="single" w:sz="4" w:space="0" w:color="auto"/>
            </w:tcBorders>
            <w:vAlign w:val="center"/>
          </w:tcPr>
          <w:p w:rsidR="0048105B" w:rsidRPr="006053B8" w:rsidRDefault="0048105B" w:rsidP="0048105B">
            <w:pPr>
              <w:snapToGrid w:val="0"/>
              <w:ind w:right="-142"/>
              <w:jc w:val="center"/>
              <w:rPr>
                <w:rFonts w:eastAsia="標楷體"/>
                <w:color w:val="000000" w:themeColor="text1"/>
                <w:kern w:val="0"/>
                <w:sz w:val="22"/>
                <w:szCs w:val="20"/>
              </w:rPr>
            </w:pPr>
            <w:r w:rsidRPr="006053B8">
              <w:rPr>
                <w:rFonts w:eastAsia="標楷體"/>
                <w:color w:val="000000" w:themeColor="text1"/>
                <w:kern w:val="0"/>
                <w:sz w:val="22"/>
                <w:szCs w:val="20"/>
              </w:rPr>
              <w:t>2016</w:t>
            </w:r>
            <w:r w:rsidRPr="006053B8">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8105B" w:rsidRPr="006053B8" w:rsidRDefault="0048105B" w:rsidP="0048105B">
            <w:pPr>
              <w:widowControl/>
              <w:ind w:right="-142" w:firstLineChars="150" w:firstLine="360"/>
              <w:rPr>
                <w:rFonts w:eastAsia="標楷體"/>
                <w:color w:val="000000" w:themeColor="text1"/>
                <w:kern w:val="0"/>
              </w:rPr>
            </w:pPr>
            <w:r w:rsidRPr="006053B8">
              <w:rPr>
                <w:rFonts w:eastAsia="標楷體"/>
                <w:color w:val="000000" w:themeColor="text1"/>
                <w:kern w:val="0"/>
              </w:rPr>
              <w:t>596,501</w:t>
            </w:r>
          </w:p>
        </w:tc>
        <w:tc>
          <w:tcPr>
            <w:tcW w:w="1103" w:type="dxa"/>
            <w:tcBorders>
              <w:top w:val="nil"/>
              <w:left w:val="single" w:sz="4" w:space="0" w:color="auto"/>
              <w:bottom w:val="nil"/>
              <w:right w:val="double" w:sz="4" w:space="0" w:color="auto"/>
            </w:tcBorders>
            <w:vAlign w:val="center"/>
          </w:tcPr>
          <w:p w:rsidR="0048105B" w:rsidRPr="006053B8" w:rsidRDefault="0048105B" w:rsidP="0048105B">
            <w:pPr>
              <w:widowControl/>
              <w:ind w:right="-142"/>
              <w:jc w:val="center"/>
              <w:rPr>
                <w:rFonts w:eastAsia="標楷體"/>
                <w:color w:val="000000" w:themeColor="text1"/>
                <w:kern w:val="0"/>
              </w:rPr>
            </w:pPr>
            <w:r w:rsidRPr="006053B8">
              <w:rPr>
                <w:rFonts w:eastAsia="標楷體"/>
                <w:color w:val="000000" w:themeColor="text1"/>
                <w:kern w:val="0"/>
              </w:rPr>
              <w:t>8.1</w:t>
            </w:r>
          </w:p>
        </w:tc>
        <w:tc>
          <w:tcPr>
            <w:tcW w:w="1053" w:type="dxa"/>
            <w:tcBorders>
              <w:top w:val="nil"/>
              <w:bottom w:val="nil"/>
              <w:right w:val="single" w:sz="4" w:space="0" w:color="auto"/>
            </w:tcBorders>
            <w:vAlign w:val="center"/>
          </w:tcPr>
          <w:p w:rsidR="0048105B" w:rsidRPr="006053B8" w:rsidRDefault="0048105B" w:rsidP="0048105B">
            <w:pPr>
              <w:ind w:leftChars="38" w:left="91" w:rightChars="25" w:right="60"/>
              <w:jc w:val="right"/>
              <w:rPr>
                <w:rFonts w:eastAsia="標楷體"/>
                <w:color w:val="000000" w:themeColor="text1"/>
              </w:rPr>
            </w:pPr>
            <w:r w:rsidRPr="006053B8">
              <w:rPr>
                <w:rFonts w:eastAsia="標楷體"/>
                <w:color w:val="000000" w:themeColor="text1"/>
              </w:rPr>
              <w:t>25,164</w:t>
            </w:r>
          </w:p>
        </w:tc>
        <w:tc>
          <w:tcPr>
            <w:tcW w:w="922" w:type="dxa"/>
            <w:tcBorders>
              <w:top w:val="nil"/>
              <w:bottom w:val="nil"/>
              <w:right w:val="single" w:sz="4" w:space="0" w:color="auto"/>
            </w:tcBorders>
            <w:vAlign w:val="center"/>
          </w:tcPr>
          <w:p w:rsidR="0048105B" w:rsidRPr="006053B8" w:rsidRDefault="0048105B" w:rsidP="0048105B">
            <w:pPr>
              <w:ind w:right="-142"/>
              <w:jc w:val="center"/>
              <w:rPr>
                <w:rFonts w:eastAsia="標楷體"/>
                <w:color w:val="000000" w:themeColor="text1"/>
              </w:rPr>
            </w:pPr>
            <w:r w:rsidRPr="006053B8">
              <w:rPr>
                <w:rFonts w:eastAsia="標楷體"/>
                <w:color w:val="000000" w:themeColor="text1"/>
              </w:rPr>
              <w:t>4.9</w:t>
            </w:r>
          </w:p>
        </w:tc>
        <w:tc>
          <w:tcPr>
            <w:tcW w:w="1037" w:type="dxa"/>
            <w:tcBorders>
              <w:top w:val="nil"/>
              <w:left w:val="single" w:sz="4" w:space="0" w:color="auto"/>
              <w:bottom w:val="nil"/>
              <w:right w:val="single" w:sz="4" w:space="0" w:color="auto"/>
            </w:tcBorders>
            <w:vAlign w:val="center"/>
          </w:tcPr>
          <w:p w:rsidR="0048105B" w:rsidRPr="006053B8" w:rsidRDefault="0048105B" w:rsidP="0048105B">
            <w:pPr>
              <w:ind w:leftChars="38" w:left="91" w:rightChars="25" w:right="60"/>
              <w:jc w:val="right"/>
              <w:rPr>
                <w:rFonts w:eastAsia="標楷體"/>
                <w:color w:val="000000" w:themeColor="text1"/>
              </w:rPr>
            </w:pPr>
            <w:r w:rsidRPr="006053B8">
              <w:rPr>
                <w:rFonts w:eastAsia="標楷體"/>
                <w:color w:val="000000" w:themeColor="text1"/>
              </w:rPr>
              <w:t>571,337</w:t>
            </w:r>
          </w:p>
        </w:tc>
        <w:tc>
          <w:tcPr>
            <w:tcW w:w="840" w:type="dxa"/>
            <w:tcBorders>
              <w:top w:val="nil"/>
              <w:left w:val="single" w:sz="4" w:space="0" w:color="auto"/>
              <w:bottom w:val="nil"/>
              <w:right w:val="nil"/>
            </w:tcBorders>
            <w:vAlign w:val="center"/>
          </w:tcPr>
          <w:p w:rsidR="0048105B" w:rsidRPr="006053B8" w:rsidRDefault="0048105B" w:rsidP="0048105B">
            <w:pPr>
              <w:ind w:right="-142"/>
              <w:jc w:val="center"/>
              <w:rPr>
                <w:rFonts w:eastAsia="標楷體"/>
                <w:color w:val="000000" w:themeColor="text1"/>
              </w:rPr>
            </w:pPr>
            <w:r w:rsidRPr="006053B8">
              <w:rPr>
                <w:rFonts w:eastAsia="標楷體"/>
                <w:color w:val="000000" w:themeColor="text1"/>
              </w:rPr>
              <w:t>8.3</w:t>
            </w:r>
          </w:p>
        </w:tc>
      </w:tr>
      <w:tr w:rsidR="0048105B" w:rsidRPr="006053B8" w:rsidTr="0048105B">
        <w:trPr>
          <w:cantSplit/>
          <w:trHeight w:val="360"/>
          <w:jc w:val="center"/>
        </w:trPr>
        <w:tc>
          <w:tcPr>
            <w:tcW w:w="1612" w:type="dxa"/>
            <w:tcBorders>
              <w:top w:val="nil"/>
              <w:left w:val="nil"/>
              <w:bottom w:val="nil"/>
              <w:right w:val="single" w:sz="4" w:space="0" w:color="auto"/>
            </w:tcBorders>
            <w:vAlign w:val="center"/>
          </w:tcPr>
          <w:p w:rsidR="0048105B" w:rsidRPr="006053B8" w:rsidRDefault="0048105B" w:rsidP="0048105B">
            <w:pPr>
              <w:snapToGrid w:val="0"/>
              <w:ind w:right="-142"/>
              <w:jc w:val="center"/>
              <w:rPr>
                <w:rFonts w:eastAsia="標楷體"/>
                <w:color w:val="000000" w:themeColor="text1"/>
                <w:kern w:val="0"/>
                <w:sz w:val="22"/>
                <w:szCs w:val="20"/>
              </w:rPr>
            </w:pPr>
            <w:r w:rsidRPr="006053B8">
              <w:rPr>
                <w:rFonts w:eastAsia="標楷體"/>
                <w:color w:val="000000" w:themeColor="text1"/>
                <w:kern w:val="0"/>
                <w:sz w:val="22"/>
                <w:szCs w:val="20"/>
              </w:rPr>
              <w:t>2017</w:t>
            </w:r>
            <w:r w:rsidRPr="006053B8">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8105B" w:rsidRPr="006053B8" w:rsidRDefault="0048105B" w:rsidP="0048105B">
            <w:pPr>
              <w:widowControl/>
              <w:ind w:right="-142" w:firstLineChars="150" w:firstLine="360"/>
              <w:rPr>
                <w:rFonts w:eastAsia="標楷體"/>
                <w:color w:val="000000" w:themeColor="text1"/>
                <w:kern w:val="0"/>
              </w:rPr>
            </w:pPr>
            <w:r w:rsidRPr="006053B8">
              <w:rPr>
                <w:rFonts w:eastAsia="標楷體"/>
                <w:color w:val="000000" w:themeColor="text1"/>
                <w:kern w:val="0"/>
              </w:rPr>
              <w:t>631,684</w:t>
            </w:r>
          </w:p>
        </w:tc>
        <w:tc>
          <w:tcPr>
            <w:tcW w:w="1103" w:type="dxa"/>
            <w:tcBorders>
              <w:top w:val="nil"/>
              <w:left w:val="single" w:sz="4" w:space="0" w:color="auto"/>
              <w:bottom w:val="nil"/>
              <w:right w:val="double" w:sz="4" w:space="0" w:color="auto"/>
            </w:tcBorders>
            <w:vAlign w:val="center"/>
          </w:tcPr>
          <w:p w:rsidR="0048105B" w:rsidRPr="006053B8" w:rsidRDefault="0048105B" w:rsidP="0048105B">
            <w:pPr>
              <w:widowControl/>
              <w:ind w:right="-142"/>
              <w:jc w:val="center"/>
              <w:rPr>
                <w:rFonts w:eastAsia="標楷體"/>
                <w:color w:val="000000" w:themeColor="text1"/>
                <w:kern w:val="0"/>
              </w:rPr>
            </w:pPr>
            <w:r w:rsidRPr="006053B8">
              <w:rPr>
                <w:rFonts w:eastAsia="標楷體"/>
                <w:color w:val="000000" w:themeColor="text1"/>
                <w:kern w:val="0"/>
              </w:rPr>
              <w:t>5.9</w:t>
            </w:r>
          </w:p>
        </w:tc>
        <w:tc>
          <w:tcPr>
            <w:tcW w:w="1053" w:type="dxa"/>
            <w:tcBorders>
              <w:top w:val="nil"/>
              <w:bottom w:val="nil"/>
              <w:right w:val="single" w:sz="4" w:space="0" w:color="auto"/>
            </w:tcBorders>
            <w:vAlign w:val="center"/>
          </w:tcPr>
          <w:p w:rsidR="0048105B" w:rsidRPr="006053B8" w:rsidRDefault="0048105B" w:rsidP="0048105B">
            <w:pPr>
              <w:ind w:leftChars="38" w:left="91" w:rightChars="25" w:right="60"/>
              <w:jc w:val="right"/>
              <w:rPr>
                <w:rFonts w:eastAsia="標楷體"/>
                <w:color w:val="000000" w:themeColor="text1"/>
              </w:rPr>
            </w:pPr>
            <w:r w:rsidRPr="006053B8">
              <w:rPr>
                <w:rFonts w:eastAsia="標楷體"/>
                <w:color w:val="000000" w:themeColor="text1"/>
              </w:rPr>
              <w:t>23,552</w:t>
            </w:r>
          </w:p>
        </w:tc>
        <w:tc>
          <w:tcPr>
            <w:tcW w:w="922" w:type="dxa"/>
            <w:tcBorders>
              <w:top w:val="nil"/>
              <w:bottom w:val="nil"/>
              <w:right w:val="single" w:sz="4" w:space="0" w:color="auto"/>
            </w:tcBorders>
            <w:vAlign w:val="center"/>
          </w:tcPr>
          <w:p w:rsidR="0048105B" w:rsidRPr="006053B8" w:rsidRDefault="0048105B" w:rsidP="0048105B">
            <w:pPr>
              <w:ind w:right="-142"/>
              <w:jc w:val="center"/>
              <w:rPr>
                <w:rFonts w:eastAsia="標楷體"/>
                <w:color w:val="000000" w:themeColor="text1"/>
              </w:rPr>
            </w:pPr>
            <w:r w:rsidRPr="006053B8">
              <w:rPr>
                <w:rFonts w:eastAsia="標楷體"/>
                <w:color w:val="000000" w:themeColor="text1"/>
              </w:rPr>
              <w:t>-5.7</w:t>
            </w:r>
          </w:p>
        </w:tc>
        <w:tc>
          <w:tcPr>
            <w:tcW w:w="1037" w:type="dxa"/>
            <w:tcBorders>
              <w:top w:val="nil"/>
              <w:left w:val="single" w:sz="4" w:space="0" w:color="auto"/>
              <w:bottom w:val="nil"/>
              <w:right w:val="single" w:sz="4" w:space="0" w:color="auto"/>
            </w:tcBorders>
            <w:vAlign w:val="center"/>
          </w:tcPr>
          <w:p w:rsidR="0048105B" w:rsidRPr="006053B8" w:rsidRDefault="0048105B" w:rsidP="0048105B">
            <w:pPr>
              <w:ind w:leftChars="38" w:left="91" w:rightChars="25" w:right="60"/>
              <w:jc w:val="right"/>
              <w:rPr>
                <w:rFonts w:eastAsia="標楷體"/>
                <w:color w:val="000000" w:themeColor="text1"/>
              </w:rPr>
            </w:pPr>
            <w:r w:rsidRPr="006053B8">
              <w:rPr>
                <w:rFonts w:eastAsia="標楷體"/>
                <w:color w:val="000000" w:themeColor="text1"/>
              </w:rPr>
              <w:t>608,132</w:t>
            </w:r>
          </w:p>
        </w:tc>
        <w:tc>
          <w:tcPr>
            <w:tcW w:w="840" w:type="dxa"/>
            <w:tcBorders>
              <w:top w:val="nil"/>
              <w:left w:val="single" w:sz="4" w:space="0" w:color="auto"/>
              <w:bottom w:val="nil"/>
              <w:right w:val="nil"/>
            </w:tcBorders>
            <w:vAlign w:val="center"/>
          </w:tcPr>
          <w:p w:rsidR="0048105B" w:rsidRPr="006053B8" w:rsidRDefault="0048105B" w:rsidP="0048105B">
            <w:pPr>
              <w:ind w:right="-142"/>
              <w:jc w:val="center"/>
              <w:rPr>
                <w:rFonts w:eastAsia="標楷體"/>
                <w:color w:val="000000" w:themeColor="text1"/>
              </w:rPr>
            </w:pPr>
            <w:r w:rsidRPr="006053B8">
              <w:rPr>
                <w:rFonts w:eastAsia="標楷體"/>
                <w:color w:val="000000" w:themeColor="text1"/>
              </w:rPr>
              <w:t>7.7</w:t>
            </w:r>
          </w:p>
        </w:tc>
      </w:tr>
      <w:tr w:rsidR="0048105B" w:rsidRPr="006053B8" w:rsidTr="0048105B">
        <w:trPr>
          <w:cantSplit/>
          <w:trHeight w:val="360"/>
          <w:jc w:val="center"/>
        </w:trPr>
        <w:tc>
          <w:tcPr>
            <w:tcW w:w="1612" w:type="dxa"/>
            <w:tcBorders>
              <w:top w:val="nil"/>
              <w:left w:val="nil"/>
              <w:bottom w:val="nil"/>
              <w:right w:val="single" w:sz="4" w:space="0" w:color="auto"/>
            </w:tcBorders>
            <w:vAlign w:val="center"/>
          </w:tcPr>
          <w:p w:rsidR="0048105B" w:rsidRPr="006053B8" w:rsidRDefault="0048105B" w:rsidP="0048105B">
            <w:pPr>
              <w:snapToGrid w:val="0"/>
              <w:ind w:right="-142"/>
              <w:jc w:val="center"/>
              <w:rPr>
                <w:rFonts w:eastAsia="標楷體"/>
                <w:color w:val="000000" w:themeColor="text1"/>
                <w:kern w:val="0"/>
                <w:sz w:val="22"/>
                <w:szCs w:val="20"/>
              </w:rPr>
            </w:pPr>
            <w:r w:rsidRPr="006053B8">
              <w:rPr>
                <w:rFonts w:eastAsia="標楷體"/>
                <w:color w:val="000000" w:themeColor="text1"/>
                <w:kern w:val="0"/>
                <w:sz w:val="22"/>
                <w:szCs w:val="20"/>
              </w:rPr>
              <w:t>2018</w:t>
            </w:r>
            <w:r w:rsidRPr="006053B8">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48105B" w:rsidRPr="006053B8" w:rsidRDefault="0048105B" w:rsidP="0048105B">
            <w:pPr>
              <w:widowControl/>
              <w:ind w:right="-142" w:firstLineChars="150" w:firstLine="360"/>
              <w:rPr>
                <w:rFonts w:eastAsia="標楷體"/>
                <w:color w:val="000000" w:themeColor="text1"/>
                <w:kern w:val="0"/>
              </w:rPr>
            </w:pPr>
            <w:r w:rsidRPr="006053B8">
              <w:rPr>
                <w:rFonts w:eastAsia="標楷體"/>
                <w:color w:val="000000" w:themeColor="text1"/>
                <w:kern w:val="0"/>
              </w:rPr>
              <w:t>635,636</w:t>
            </w:r>
          </w:p>
        </w:tc>
        <w:tc>
          <w:tcPr>
            <w:tcW w:w="1103" w:type="dxa"/>
            <w:tcBorders>
              <w:top w:val="nil"/>
              <w:left w:val="single" w:sz="4" w:space="0" w:color="auto"/>
              <w:bottom w:val="nil"/>
              <w:right w:val="double" w:sz="4" w:space="0" w:color="auto"/>
            </w:tcBorders>
            <w:vAlign w:val="center"/>
          </w:tcPr>
          <w:p w:rsidR="0048105B" w:rsidRPr="006053B8" w:rsidRDefault="0048105B" w:rsidP="0048105B">
            <w:pPr>
              <w:widowControl/>
              <w:ind w:right="-142"/>
              <w:jc w:val="center"/>
              <w:rPr>
                <w:rFonts w:eastAsia="標楷體"/>
                <w:color w:val="000000" w:themeColor="text1"/>
                <w:kern w:val="0"/>
              </w:rPr>
            </w:pPr>
            <w:r w:rsidRPr="006053B8">
              <w:rPr>
                <w:rFonts w:eastAsia="標楷體"/>
                <w:color w:val="000000" w:themeColor="text1"/>
                <w:kern w:val="0"/>
              </w:rPr>
              <w:t>5.9</w:t>
            </w:r>
          </w:p>
        </w:tc>
        <w:tc>
          <w:tcPr>
            <w:tcW w:w="1053" w:type="dxa"/>
            <w:tcBorders>
              <w:top w:val="nil"/>
              <w:bottom w:val="nil"/>
              <w:right w:val="single" w:sz="4" w:space="0" w:color="auto"/>
            </w:tcBorders>
            <w:vAlign w:val="center"/>
          </w:tcPr>
          <w:p w:rsidR="0048105B" w:rsidRPr="006053B8" w:rsidRDefault="0048105B" w:rsidP="0048105B">
            <w:pPr>
              <w:ind w:leftChars="38" w:left="91" w:rightChars="25" w:right="60"/>
              <w:jc w:val="center"/>
              <w:rPr>
                <w:rFonts w:eastAsia="標楷體"/>
                <w:color w:val="000000" w:themeColor="text1"/>
              </w:rPr>
            </w:pPr>
            <w:r w:rsidRPr="006053B8">
              <w:rPr>
                <w:rFonts w:eastAsia="標楷體"/>
                <w:color w:val="000000" w:themeColor="text1"/>
              </w:rPr>
              <w:t>-</w:t>
            </w:r>
          </w:p>
        </w:tc>
        <w:tc>
          <w:tcPr>
            <w:tcW w:w="922" w:type="dxa"/>
            <w:tcBorders>
              <w:top w:val="nil"/>
              <w:bottom w:val="nil"/>
              <w:right w:val="single" w:sz="4" w:space="0" w:color="auto"/>
            </w:tcBorders>
            <w:vAlign w:val="center"/>
          </w:tcPr>
          <w:p w:rsidR="0048105B" w:rsidRPr="006053B8" w:rsidRDefault="0048105B" w:rsidP="0048105B">
            <w:pPr>
              <w:ind w:right="-142"/>
              <w:jc w:val="center"/>
              <w:rPr>
                <w:rFonts w:eastAsia="標楷體"/>
                <w:color w:val="000000" w:themeColor="text1"/>
              </w:rPr>
            </w:pPr>
            <w:r w:rsidRPr="006053B8">
              <w:rPr>
                <w:rFonts w:eastAsia="標楷體"/>
                <w:color w:val="000000" w:themeColor="text1"/>
              </w:rPr>
              <w:t>-</w:t>
            </w:r>
          </w:p>
        </w:tc>
        <w:tc>
          <w:tcPr>
            <w:tcW w:w="1037" w:type="dxa"/>
            <w:tcBorders>
              <w:top w:val="nil"/>
              <w:left w:val="single" w:sz="4" w:space="0" w:color="auto"/>
              <w:bottom w:val="nil"/>
              <w:right w:val="single" w:sz="4" w:space="0" w:color="auto"/>
            </w:tcBorders>
            <w:vAlign w:val="center"/>
          </w:tcPr>
          <w:p w:rsidR="0048105B" w:rsidRPr="006053B8" w:rsidRDefault="0048105B" w:rsidP="0048105B">
            <w:pPr>
              <w:ind w:leftChars="38" w:left="91" w:rightChars="25" w:right="60"/>
              <w:jc w:val="center"/>
              <w:rPr>
                <w:rFonts w:eastAsia="標楷體"/>
                <w:color w:val="000000" w:themeColor="text1"/>
              </w:rPr>
            </w:pPr>
            <w:r w:rsidRPr="006053B8">
              <w:rPr>
                <w:rFonts w:eastAsia="標楷體"/>
                <w:color w:val="000000" w:themeColor="text1"/>
              </w:rPr>
              <w:t>-</w:t>
            </w:r>
          </w:p>
        </w:tc>
        <w:tc>
          <w:tcPr>
            <w:tcW w:w="840" w:type="dxa"/>
            <w:tcBorders>
              <w:top w:val="nil"/>
              <w:left w:val="single" w:sz="4" w:space="0" w:color="auto"/>
              <w:bottom w:val="nil"/>
              <w:right w:val="nil"/>
            </w:tcBorders>
            <w:vAlign w:val="center"/>
          </w:tcPr>
          <w:p w:rsidR="0048105B" w:rsidRPr="006053B8" w:rsidRDefault="0048105B" w:rsidP="0048105B">
            <w:pPr>
              <w:ind w:right="-142"/>
              <w:jc w:val="center"/>
              <w:rPr>
                <w:rFonts w:eastAsia="標楷體"/>
                <w:color w:val="000000" w:themeColor="text1"/>
              </w:rPr>
            </w:pPr>
            <w:r w:rsidRPr="006053B8">
              <w:rPr>
                <w:rFonts w:eastAsia="標楷體"/>
                <w:color w:val="000000" w:themeColor="text1"/>
              </w:rPr>
              <w:t>-</w:t>
            </w:r>
          </w:p>
        </w:tc>
      </w:tr>
      <w:tr w:rsidR="0048105B" w:rsidRPr="006053B8" w:rsidTr="0048105B">
        <w:trPr>
          <w:cantSplit/>
          <w:trHeight w:val="360"/>
          <w:jc w:val="center"/>
        </w:trPr>
        <w:tc>
          <w:tcPr>
            <w:tcW w:w="1612" w:type="dxa"/>
            <w:tcBorders>
              <w:top w:val="nil"/>
              <w:left w:val="nil"/>
              <w:bottom w:val="single" w:sz="4" w:space="0" w:color="auto"/>
              <w:right w:val="single" w:sz="4" w:space="0" w:color="auto"/>
            </w:tcBorders>
            <w:vAlign w:val="center"/>
          </w:tcPr>
          <w:p w:rsidR="0048105B" w:rsidRPr="006053B8" w:rsidRDefault="0048105B" w:rsidP="0048105B">
            <w:pPr>
              <w:snapToGrid w:val="0"/>
              <w:ind w:right="-142"/>
              <w:jc w:val="center"/>
              <w:rPr>
                <w:rFonts w:eastAsia="標楷體"/>
                <w:color w:val="000000" w:themeColor="text1"/>
                <w:kern w:val="0"/>
                <w:sz w:val="22"/>
                <w:szCs w:val="20"/>
              </w:rPr>
            </w:pPr>
            <w:r w:rsidRPr="006053B8">
              <w:rPr>
                <w:rFonts w:eastAsia="標楷體"/>
                <w:color w:val="000000" w:themeColor="text1"/>
                <w:kern w:val="0"/>
                <w:sz w:val="22"/>
                <w:szCs w:val="20"/>
              </w:rPr>
              <w:t>2019</w:t>
            </w:r>
            <w:r w:rsidRPr="006053B8">
              <w:rPr>
                <w:rFonts w:eastAsia="標楷體"/>
                <w:color w:val="000000" w:themeColor="text1"/>
                <w:kern w:val="0"/>
                <w:sz w:val="22"/>
                <w:szCs w:val="20"/>
              </w:rPr>
              <w:t>年</w:t>
            </w:r>
            <w:r w:rsidRPr="006053B8">
              <w:rPr>
                <w:rFonts w:eastAsia="標楷體"/>
                <w:color w:val="000000" w:themeColor="text1"/>
                <w:kern w:val="0"/>
                <w:sz w:val="22"/>
                <w:szCs w:val="20"/>
              </w:rPr>
              <w:t>1~10</w:t>
            </w:r>
            <w:r w:rsidRPr="006053B8">
              <w:rPr>
                <w:rFonts w:eastAsia="標楷體"/>
                <w:color w:val="000000" w:themeColor="text1"/>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48105B" w:rsidRPr="006053B8" w:rsidRDefault="0048105B" w:rsidP="0048105B">
            <w:pPr>
              <w:widowControl/>
              <w:ind w:right="-142" w:firstLineChars="150" w:firstLine="360"/>
              <w:rPr>
                <w:rFonts w:eastAsia="標楷體"/>
                <w:color w:val="000000" w:themeColor="text1"/>
                <w:kern w:val="0"/>
              </w:rPr>
            </w:pPr>
            <w:r w:rsidRPr="006053B8">
              <w:rPr>
                <w:rFonts w:eastAsia="標楷體"/>
                <w:color w:val="000000" w:themeColor="text1"/>
                <w:kern w:val="0"/>
              </w:rPr>
              <w:t>510,880</w:t>
            </w:r>
          </w:p>
        </w:tc>
        <w:tc>
          <w:tcPr>
            <w:tcW w:w="1103" w:type="dxa"/>
            <w:tcBorders>
              <w:top w:val="nil"/>
              <w:left w:val="single" w:sz="4" w:space="0" w:color="auto"/>
              <w:bottom w:val="single" w:sz="4" w:space="0" w:color="auto"/>
              <w:right w:val="double" w:sz="4" w:space="0" w:color="auto"/>
            </w:tcBorders>
            <w:vAlign w:val="center"/>
          </w:tcPr>
          <w:p w:rsidR="0048105B" w:rsidRPr="006053B8" w:rsidRDefault="0048105B" w:rsidP="0048105B">
            <w:pPr>
              <w:widowControl/>
              <w:ind w:right="-142"/>
              <w:jc w:val="center"/>
              <w:rPr>
                <w:rFonts w:eastAsia="標楷體"/>
                <w:color w:val="000000" w:themeColor="text1"/>
                <w:kern w:val="0"/>
              </w:rPr>
            </w:pPr>
            <w:r w:rsidRPr="006053B8">
              <w:rPr>
                <w:rFonts w:eastAsia="標楷體"/>
                <w:color w:val="000000" w:themeColor="text1"/>
                <w:kern w:val="0"/>
              </w:rPr>
              <w:t>5.2</w:t>
            </w:r>
          </w:p>
        </w:tc>
        <w:tc>
          <w:tcPr>
            <w:tcW w:w="1053" w:type="dxa"/>
            <w:tcBorders>
              <w:top w:val="nil"/>
              <w:bottom w:val="single" w:sz="4" w:space="0" w:color="auto"/>
              <w:right w:val="single" w:sz="4" w:space="0" w:color="auto"/>
            </w:tcBorders>
            <w:vAlign w:val="center"/>
          </w:tcPr>
          <w:p w:rsidR="0048105B" w:rsidRPr="006053B8" w:rsidRDefault="0048105B" w:rsidP="0048105B">
            <w:pPr>
              <w:ind w:leftChars="38" w:left="91" w:rightChars="25" w:right="60"/>
              <w:jc w:val="center"/>
              <w:rPr>
                <w:rFonts w:eastAsia="標楷體"/>
                <w:color w:val="000000" w:themeColor="text1"/>
              </w:rPr>
            </w:pPr>
            <w:r w:rsidRPr="006053B8">
              <w:rPr>
                <w:rFonts w:eastAsia="標楷體"/>
                <w:color w:val="000000" w:themeColor="text1"/>
              </w:rPr>
              <w:t>-</w:t>
            </w:r>
          </w:p>
        </w:tc>
        <w:tc>
          <w:tcPr>
            <w:tcW w:w="922" w:type="dxa"/>
            <w:tcBorders>
              <w:top w:val="nil"/>
              <w:bottom w:val="single" w:sz="4" w:space="0" w:color="auto"/>
              <w:right w:val="single" w:sz="4" w:space="0" w:color="auto"/>
            </w:tcBorders>
            <w:vAlign w:val="center"/>
          </w:tcPr>
          <w:p w:rsidR="0048105B" w:rsidRPr="006053B8" w:rsidRDefault="0048105B" w:rsidP="0048105B">
            <w:pPr>
              <w:ind w:right="-142"/>
              <w:jc w:val="center"/>
              <w:rPr>
                <w:rFonts w:eastAsia="標楷體"/>
                <w:color w:val="000000" w:themeColor="text1"/>
              </w:rPr>
            </w:pPr>
            <w:r w:rsidRPr="006053B8">
              <w:rPr>
                <w:rFonts w:eastAsia="標楷體"/>
                <w:color w:val="000000" w:themeColor="text1"/>
              </w:rPr>
              <w:t>-</w:t>
            </w:r>
          </w:p>
        </w:tc>
        <w:tc>
          <w:tcPr>
            <w:tcW w:w="1037" w:type="dxa"/>
            <w:tcBorders>
              <w:top w:val="nil"/>
              <w:left w:val="single" w:sz="4" w:space="0" w:color="auto"/>
              <w:bottom w:val="single" w:sz="4" w:space="0" w:color="auto"/>
              <w:right w:val="single" w:sz="4" w:space="0" w:color="auto"/>
            </w:tcBorders>
            <w:vAlign w:val="center"/>
          </w:tcPr>
          <w:p w:rsidR="0048105B" w:rsidRPr="006053B8" w:rsidRDefault="0048105B" w:rsidP="0048105B">
            <w:pPr>
              <w:ind w:leftChars="38" w:left="91" w:rightChars="25" w:right="60"/>
              <w:jc w:val="center"/>
              <w:rPr>
                <w:rFonts w:eastAsia="標楷體"/>
                <w:color w:val="000000" w:themeColor="text1"/>
              </w:rPr>
            </w:pPr>
            <w:r w:rsidRPr="006053B8">
              <w:rPr>
                <w:rFonts w:eastAsia="標楷體"/>
                <w:color w:val="000000" w:themeColor="text1"/>
              </w:rPr>
              <w:t>-</w:t>
            </w:r>
          </w:p>
        </w:tc>
        <w:tc>
          <w:tcPr>
            <w:tcW w:w="840" w:type="dxa"/>
            <w:tcBorders>
              <w:top w:val="nil"/>
              <w:left w:val="single" w:sz="4" w:space="0" w:color="auto"/>
              <w:bottom w:val="single" w:sz="4" w:space="0" w:color="auto"/>
              <w:right w:val="nil"/>
            </w:tcBorders>
            <w:vAlign w:val="center"/>
          </w:tcPr>
          <w:p w:rsidR="0048105B" w:rsidRPr="006053B8" w:rsidRDefault="0048105B" w:rsidP="0048105B">
            <w:pPr>
              <w:ind w:right="-142"/>
              <w:jc w:val="center"/>
              <w:rPr>
                <w:rFonts w:eastAsia="標楷體"/>
                <w:color w:val="000000" w:themeColor="text1"/>
              </w:rPr>
            </w:pPr>
            <w:r w:rsidRPr="006053B8">
              <w:rPr>
                <w:rFonts w:eastAsia="標楷體"/>
                <w:color w:val="000000" w:themeColor="text1"/>
              </w:rPr>
              <w:t>-</w:t>
            </w:r>
          </w:p>
        </w:tc>
      </w:tr>
    </w:tbl>
    <w:p w:rsidR="0048105B" w:rsidRPr="006053B8" w:rsidRDefault="0048105B" w:rsidP="0048105B">
      <w:pPr>
        <w:snapToGrid w:val="0"/>
        <w:spacing w:line="200" w:lineRule="atLeast"/>
        <w:ind w:leftChars="100" w:left="699" w:right="-1196" w:hanging="459"/>
        <w:jc w:val="both"/>
        <w:rPr>
          <w:rFonts w:eastAsia="標楷體"/>
          <w:color w:val="000000" w:themeColor="text1"/>
          <w:kern w:val="0"/>
          <w:sz w:val="22"/>
          <w:szCs w:val="20"/>
        </w:rPr>
      </w:pPr>
      <w:proofErr w:type="gramStart"/>
      <w:r w:rsidRPr="006053B8">
        <w:rPr>
          <w:rFonts w:eastAsia="標楷體"/>
          <w:color w:val="000000" w:themeColor="text1"/>
          <w:sz w:val="22"/>
        </w:rPr>
        <w:t>註</w:t>
      </w:r>
      <w:proofErr w:type="gramEnd"/>
      <w:r w:rsidRPr="006053B8">
        <w:rPr>
          <w:rFonts w:eastAsia="標楷體"/>
          <w:color w:val="000000" w:themeColor="text1"/>
          <w:sz w:val="22"/>
        </w:rPr>
        <w:t>：中國大陸國家統計局自</w:t>
      </w:r>
      <w:r w:rsidRPr="006053B8">
        <w:rPr>
          <w:rFonts w:eastAsia="標楷體"/>
          <w:color w:val="000000" w:themeColor="text1"/>
          <w:sz w:val="22"/>
        </w:rPr>
        <w:t>2011</w:t>
      </w:r>
      <w:r w:rsidRPr="006053B8">
        <w:rPr>
          <w:rFonts w:eastAsia="標楷體"/>
          <w:color w:val="000000" w:themeColor="text1"/>
          <w:sz w:val="22"/>
        </w:rPr>
        <w:t>年</w:t>
      </w:r>
      <w:r w:rsidRPr="006053B8">
        <w:rPr>
          <w:rFonts w:eastAsia="標楷體"/>
          <w:color w:val="000000" w:themeColor="text1"/>
          <w:sz w:val="22"/>
        </w:rPr>
        <w:t>4</w:t>
      </w:r>
      <w:r w:rsidRPr="006053B8">
        <w:rPr>
          <w:rFonts w:eastAsia="標楷體"/>
          <w:color w:val="000000" w:themeColor="text1"/>
          <w:sz w:val="22"/>
        </w:rPr>
        <w:t>月起，公布之固定資產投資數據不含農戶。</w:t>
      </w:r>
    </w:p>
    <w:p w:rsidR="00BF3845" w:rsidRPr="006053B8" w:rsidRDefault="0048105B" w:rsidP="0048105B">
      <w:pPr>
        <w:widowControl/>
        <w:autoSpaceDE w:val="0"/>
        <w:autoSpaceDN w:val="0"/>
        <w:adjustRightInd w:val="0"/>
        <w:snapToGrid w:val="0"/>
        <w:spacing w:line="300" w:lineRule="auto"/>
        <w:ind w:leftChars="116" w:left="278" w:right="-142"/>
        <w:jc w:val="both"/>
        <w:rPr>
          <w:rFonts w:eastAsia="標楷體"/>
          <w:color w:val="000000" w:themeColor="text1"/>
          <w:kern w:val="0"/>
          <w:sz w:val="22"/>
          <w:szCs w:val="20"/>
        </w:rPr>
      </w:pPr>
      <w:r w:rsidRPr="006053B8">
        <w:rPr>
          <w:rFonts w:eastAsia="標楷體"/>
          <w:color w:val="000000" w:themeColor="text1"/>
          <w:sz w:val="22"/>
        </w:rPr>
        <w:t>資料來源：中國大陸統計年鑑、中國大陸國家統計局。</w:t>
      </w:r>
    </w:p>
    <w:p w:rsidR="0048105B" w:rsidRPr="006053B8" w:rsidRDefault="0048105B" w:rsidP="0048105B">
      <w:pPr>
        <w:keepNext/>
        <w:snapToGrid w:val="0"/>
        <w:spacing w:beforeLines="50" w:before="180" w:line="300" w:lineRule="auto"/>
        <w:ind w:rightChars="-25" w:right="-60"/>
        <w:outlineLvl w:val="2"/>
        <w:rPr>
          <w:rFonts w:eastAsia="標楷體"/>
          <w:color w:val="000000" w:themeColor="text1"/>
          <w:sz w:val="32"/>
          <w:szCs w:val="32"/>
        </w:rPr>
      </w:pPr>
      <w:bookmarkStart w:id="157" w:name="_Toc25914360"/>
      <w:r w:rsidRPr="006053B8">
        <w:rPr>
          <w:rFonts w:eastAsia="標楷體"/>
          <w:b/>
          <w:bCs/>
          <w:color w:val="000000" w:themeColor="text1"/>
          <w:sz w:val="32"/>
          <w:szCs w:val="32"/>
        </w:rPr>
        <w:lastRenderedPageBreak/>
        <w:t>（二）吸引外資</w:t>
      </w:r>
      <w:bookmarkEnd w:id="157"/>
    </w:p>
    <w:p w:rsidR="0048105B" w:rsidRPr="006053B8" w:rsidRDefault="0048105B" w:rsidP="0048105B">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r w:rsidRPr="006053B8">
        <w:rPr>
          <w:rFonts w:eastAsia="標楷體"/>
          <w:color w:val="000000" w:themeColor="text1"/>
          <w:kern w:val="0"/>
          <w:sz w:val="28"/>
          <w:szCs w:val="20"/>
        </w:rPr>
        <w:t>－</w:t>
      </w:r>
      <w:r w:rsidRPr="006053B8">
        <w:rPr>
          <w:rFonts w:eastAsia="標楷體"/>
          <w:color w:val="000000" w:themeColor="text1"/>
          <w:kern w:val="0"/>
          <w:sz w:val="28"/>
          <w:szCs w:val="20"/>
        </w:rPr>
        <w:t>2019</w:t>
      </w:r>
      <w:r w:rsidRPr="006053B8">
        <w:rPr>
          <w:rFonts w:eastAsia="標楷體"/>
          <w:color w:val="000000" w:themeColor="text1"/>
          <w:kern w:val="0"/>
          <w:sz w:val="28"/>
          <w:szCs w:val="20"/>
        </w:rPr>
        <w:t>年</w:t>
      </w:r>
      <w:r w:rsidRPr="006053B8">
        <w:rPr>
          <w:rFonts w:eastAsia="標楷體"/>
          <w:color w:val="000000" w:themeColor="text1"/>
          <w:kern w:val="0"/>
          <w:sz w:val="28"/>
          <w:szCs w:val="20"/>
        </w:rPr>
        <w:t>10</w:t>
      </w:r>
      <w:r w:rsidRPr="006053B8">
        <w:rPr>
          <w:rFonts w:eastAsia="標楷體"/>
          <w:color w:val="000000" w:themeColor="text1"/>
          <w:kern w:val="0"/>
          <w:sz w:val="28"/>
          <w:szCs w:val="20"/>
        </w:rPr>
        <w:t>月中國大陸非金融領域新批設立外商投資企業</w:t>
      </w:r>
      <w:r w:rsidRPr="006053B8">
        <w:rPr>
          <w:rFonts w:eastAsia="標楷體"/>
          <w:color w:val="000000" w:themeColor="text1"/>
          <w:kern w:val="0"/>
          <w:sz w:val="28"/>
          <w:szCs w:val="20"/>
        </w:rPr>
        <w:t>2,536</w:t>
      </w:r>
      <w:r w:rsidRPr="006053B8">
        <w:rPr>
          <w:rFonts w:eastAsia="標楷體"/>
          <w:color w:val="000000" w:themeColor="text1"/>
          <w:kern w:val="0"/>
          <w:sz w:val="28"/>
          <w:szCs w:val="20"/>
        </w:rPr>
        <w:t>家，較上年同月減少</w:t>
      </w:r>
      <w:r w:rsidRPr="006053B8">
        <w:rPr>
          <w:rFonts w:eastAsia="標楷體"/>
          <w:color w:val="000000" w:themeColor="text1"/>
          <w:kern w:val="0"/>
          <w:sz w:val="28"/>
          <w:szCs w:val="20"/>
        </w:rPr>
        <w:t>30%</w:t>
      </w:r>
      <w:r w:rsidRPr="006053B8">
        <w:rPr>
          <w:rFonts w:eastAsia="標楷體"/>
          <w:color w:val="000000" w:themeColor="text1"/>
          <w:kern w:val="0"/>
          <w:sz w:val="28"/>
          <w:szCs w:val="20"/>
        </w:rPr>
        <w:t>；實際利用外資金額為</w:t>
      </w:r>
      <w:r w:rsidRPr="006053B8">
        <w:rPr>
          <w:rFonts w:eastAsia="標楷體"/>
          <w:color w:val="000000" w:themeColor="text1"/>
          <w:kern w:val="0"/>
          <w:sz w:val="28"/>
          <w:szCs w:val="20"/>
        </w:rPr>
        <w:t>100</w:t>
      </w:r>
      <w:r w:rsidRPr="006053B8">
        <w:rPr>
          <w:rFonts w:eastAsia="標楷體"/>
          <w:color w:val="000000" w:themeColor="text1"/>
          <w:kern w:val="0"/>
          <w:sz w:val="28"/>
          <w:szCs w:val="20"/>
        </w:rPr>
        <w:t>億美元，較上年同月增加</w:t>
      </w:r>
      <w:r w:rsidRPr="006053B8">
        <w:rPr>
          <w:rFonts w:eastAsia="標楷體"/>
          <w:color w:val="000000" w:themeColor="text1"/>
          <w:kern w:val="0"/>
          <w:sz w:val="28"/>
          <w:szCs w:val="20"/>
        </w:rPr>
        <w:t>3.1%</w:t>
      </w:r>
      <w:r w:rsidRPr="006053B8">
        <w:rPr>
          <w:rFonts w:eastAsia="標楷體"/>
          <w:color w:val="000000" w:themeColor="text1"/>
          <w:kern w:val="0"/>
          <w:sz w:val="28"/>
          <w:szCs w:val="20"/>
        </w:rPr>
        <w:t>。</w:t>
      </w:r>
    </w:p>
    <w:p w:rsidR="0048105B" w:rsidRPr="006053B8" w:rsidRDefault="0048105B" w:rsidP="0048105B">
      <w:pPr>
        <w:widowControl/>
        <w:overflowPunct w:val="0"/>
        <w:autoSpaceDE w:val="0"/>
        <w:autoSpaceDN w:val="0"/>
        <w:adjustRightInd w:val="0"/>
        <w:snapToGrid w:val="0"/>
        <w:spacing w:line="276" w:lineRule="auto"/>
        <w:ind w:leftChars="139" w:left="614" w:right="-142" w:hangingChars="100" w:hanging="280"/>
        <w:jc w:val="both"/>
        <w:rPr>
          <w:rFonts w:eastAsia="標楷體"/>
          <w:color w:val="000000" w:themeColor="text1"/>
          <w:kern w:val="0"/>
          <w:sz w:val="28"/>
          <w:szCs w:val="20"/>
        </w:rPr>
      </w:pPr>
      <w:r w:rsidRPr="006053B8">
        <w:rPr>
          <w:rFonts w:eastAsia="標楷體"/>
          <w:color w:val="000000" w:themeColor="text1"/>
          <w:kern w:val="0"/>
          <w:sz w:val="28"/>
          <w:szCs w:val="20"/>
        </w:rPr>
        <w:t>－</w:t>
      </w:r>
      <w:r w:rsidRPr="006053B8">
        <w:rPr>
          <w:rFonts w:eastAsia="標楷體"/>
          <w:color w:val="000000" w:themeColor="text1"/>
          <w:kern w:val="0"/>
          <w:sz w:val="28"/>
          <w:szCs w:val="20"/>
        </w:rPr>
        <w:t>2019</w:t>
      </w:r>
      <w:r w:rsidRPr="006053B8">
        <w:rPr>
          <w:rFonts w:eastAsia="標楷體"/>
          <w:color w:val="000000" w:themeColor="text1"/>
          <w:kern w:val="0"/>
          <w:sz w:val="28"/>
          <w:szCs w:val="20"/>
        </w:rPr>
        <w:t>年</w:t>
      </w:r>
      <w:r w:rsidRPr="006053B8">
        <w:rPr>
          <w:rFonts w:eastAsia="標楷體"/>
          <w:color w:val="000000" w:themeColor="text1"/>
          <w:kern w:val="0"/>
          <w:sz w:val="28"/>
          <w:szCs w:val="20"/>
        </w:rPr>
        <w:t>10</w:t>
      </w:r>
      <w:r w:rsidRPr="006053B8">
        <w:rPr>
          <w:rFonts w:eastAsia="標楷體"/>
          <w:color w:val="000000" w:themeColor="text1"/>
          <w:kern w:val="0"/>
          <w:sz w:val="28"/>
          <w:szCs w:val="20"/>
        </w:rPr>
        <w:t>月外資企業進出口總額</w:t>
      </w:r>
      <w:r w:rsidRPr="006053B8">
        <w:rPr>
          <w:rFonts w:eastAsia="標楷體"/>
          <w:color w:val="000000" w:themeColor="text1"/>
          <w:kern w:val="0"/>
          <w:sz w:val="28"/>
          <w:szCs w:val="20"/>
        </w:rPr>
        <w:t>1,550</w:t>
      </w:r>
      <w:r w:rsidRPr="006053B8">
        <w:rPr>
          <w:rFonts w:eastAsia="標楷體"/>
          <w:color w:val="000000" w:themeColor="text1"/>
          <w:kern w:val="0"/>
          <w:sz w:val="28"/>
          <w:szCs w:val="20"/>
        </w:rPr>
        <w:t>億美元，較上年同月減少</w:t>
      </w:r>
      <w:r w:rsidRPr="006053B8">
        <w:rPr>
          <w:rFonts w:eastAsia="標楷體"/>
          <w:color w:val="000000" w:themeColor="text1"/>
          <w:kern w:val="0"/>
          <w:sz w:val="28"/>
          <w:szCs w:val="20"/>
        </w:rPr>
        <w:t>11%</w:t>
      </w:r>
      <w:r w:rsidRPr="006053B8">
        <w:rPr>
          <w:rFonts w:eastAsia="標楷體"/>
          <w:color w:val="000000" w:themeColor="text1"/>
          <w:kern w:val="0"/>
          <w:sz w:val="28"/>
          <w:szCs w:val="20"/>
        </w:rPr>
        <w:t>。其中，出口額</w:t>
      </w:r>
      <w:r w:rsidRPr="006053B8">
        <w:rPr>
          <w:rFonts w:eastAsia="標楷體"/>
          <w:color w:val="000000" w:themeColor="text1"/>
          <w:kern w:val="0"/>
          <w:sz w:val="28"/>
          <w:szCs w:val="20"/>
        </w:rPr>
        <w:t>846</w:t>
      </w:r>
      <w:r w:rsidRPr="006053B8">
        <w:rPr>
          <w:rFonts w:eastAsia="標楷體"/>
          <w:color w:val="000000" w:themeColor="text1"/>
          <w:kern w:val="0"/>
          <w:sz w:val="28"/>
          <w:szCs w:val="20"/>
        </w:rPr>
        <w:t>億美元，減少</w:t>
      </w:r>
      <w:r w:rsidRPr="006053B8">
        <w:rPr>
          <w:rFonts w:eastAsia="標楷體"/>
          <w:color w:val="000000" w:themeColor="text1"/>
          <w:kern w:val="0"/>
          <w:sz w:val="28"/>
          <w:szCs w:val="20"/>
        </w:rPr>
        <w:t>8.2%</w:t>
      </w:r>
      <w:r w:rsidRPr="006053B8">
        <w:rPr>
          <w:rFonts w:eastAsia="標楷體"/>
          <w:color w:val="000000" w:themeColor="text1"/>
          <w:kern w:val="0"/>
          <w:sz w:val="28"/>
          <w:szCs w:val="20"/>
        </w:rPr>
        <w:t>，占整體出口比重為</w:t>
      </w:r>
      <w:r w:rsidRPr="006053B8">
        <w:rPr>
          <w:rFonts w:eastAsia="標楷體"/>
          <w:color w:val="000000" w:themeColor="text1"/>
          <w:kern w:val="0"/>
          <w:sz w:val="28"/>
          <w:szCs w:val="20"/>
        </w:rPr>
        <w:t>39.7%</w:t>
      </w:r>
      <w:r w:rsidRPr="006053B8">
        <w:rPr>
          <w:rFonts w:eastAsia="標楷體"/>
          <w:color w:val="000000" w:themeColor="text1"/>
          <w:kern w:val="0"/>
          <w:sz w:val="28"/>
          <w:szCs w:val="20"/>
        </w:rPr>
        <w:t>；進口額</w:t>
      </w:r>
      <w:r w:rsidRPr="006053B8">
        <w:rPr>
          <w:rFonts w:eastAsia="標楷體"/>
          <w:color w:val="000000" w:themeColor="text1"/>
          <w:kern w:val="0"/>
          <w:sz w:val="28"/>
          <w:szCs w:val="20"/>
        </w:rPr>
        <w:t>704</w:t>
      </w:r>
      <w:r w:rsidRPr="006053B8">
        <w:rPr>
          <w:rFonts w:eastAsia="標楷體"/>
          <w:color w:val="000000" w:themeColor="text1"/>
          <w:kern w:val="0"/>
          <w:sz w:val="28"/>
          <w:szCs w:val="20"/>
        </w:rPr>
        <w:t>億美元，減少</w:t>
      </w:r>
      <w:r w:rsidRPr="006053B8">
        <w:rPr>
          <w:rFonts w:eastAsia="標楷體"/>
          <w:color w:val="000000" w:themeColor="text1"/>
          <w:kern w:val="0"/>
          <w:sz w:val="28"/>
          <w:szCs w:val="20"/>
        </w:rPr>
        <w:t>14%</w:t>
      </w:r>
      <w:r w:rsidRPr="006053B8">
        <w:rPr>
          <w:rFonts w:eastAsia="標楷體"/>
          <w:color w:val="000000" w:themeColor="text1"/>
          <w:kern w:val="0"/>
          <w:sz w:val="28"/>
          <w:szCs w:val="20"/>
        </w:rPr>
        <w:t>，比重為</w:t>
      </w:r>
      <w:r w:rsidRPr="006053B8">
        <w:rPr>
          <w:rFonts w:eastAsia="標楷體"/>
          <w:color w:val="000000" w:themeColor="text1"/>
          <w:kern w:val="0"/>
          <w:sz w:val="28"/>
          <w:szCs w:val="20"/>
        </w:rPr>
        <w:t>41.4%</w:t>
      </w:r>
      <w:r w:rsidRPr="006053B8">
        <w:rPr>
          <w:rFonts w:eastAsia="標楷體"/>
          <w:color w:val="000000" w:themeColor="text1"/>
          <w:kern w:val="0"/>
          <w:sz w:val="28"/>
          <w:szCs w:val="20"/>
        </w:rPr>
        <w:t>。</w:t>
      </w:r>
    </w:p>
    <w:p w:rsidR="0048105B" w:rsidRPr="006053B8" w:rsidRDefault="0048105B" w:rsidP="0048105B">
      <w:pPr>
        <w:widowControl/>
        <w:autoSpaceDE w:val="0"/>
        <w:autoSpaceDN w:val="0"/>
        <w:adjustRightInd w:val="0"/>
        <w:snapToGrid w:val="0"/>
        <w:spacing w:line="300" w:lineRule="auto"/>
        <w:ind w:leftChars="139" w:left="574" w:right="-142" w:hangingChars="100" w:hanging="240"/>
        <w:jc w:val="both"/>
        <w:rPr>
          <w:rFonts w:eastAsia="標楷體"/>
          <w:color w:val="000000" w:themeColor="text1"/>
          <w:kern w:val="0"/>
          <w:sz w:val="28"/>
          <w:szCs w:val="20"/>
        </w:rPr>
      </w:pPr>
      <w:r w:rsidRPr="006053B8">
        <w:rPr>
          <w:rFonts w:eastAsia="標楷體"/>
          <w:noProof/>
          <w:color w:val="000000" w:themeColor="text1"/>
          <w:kern w:val="0"/>
          <w:szCs w:val="20"/>
        </w:rPr>
        <w:drawing>
          <wp:inline distT="0" distB="0" distL="0" distR="0" wp14:anchorId="205FD244" wp14:editId="17122E42">
            <wp:extent cx="5648325" cy="1600200"/>
            <wp:effectExtent l="0" t="0" r="0" b="0"/>
            <wp:docPr id="10"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8105B" w:rsidRPr="006053B8" w:rsidRDefault="0048105B" w:rsidP="0048105B">
      <w:pPr>
        <w:widowControl/>
        <w:autoSpaceDE w:val="0"/>
        <w:autoSpaceDN w:val="0"/>
        <w:adjustRightInd w:val="0"/>
        <w:snapToGrid w:val="0"/>
        <w:spacing w:line="240" w:lineRule="atLeast"/>
        <w:ind w:left="372" w:rightChars="-80" w:right="-192" w:hangingChars="169" w:hanging="372"/>
        <w:jc w:val="both"/>
        <w:rPr>
          <w:rFonts w:eastAsia="標楷體"/>
          <w:color w:val="000000" w:themeColor="text1"/>
          <w:kern w:val="0"/>
          <w:sz w:val="22"/>
          <w:szCs w:val="20"/>
        </w:rPr>
      </w:pPr>
      <w:proofErr w:type="gramStart"/>
      <w:r w:rsidRPr="006053B8">
        <w:rPr>
          <w:rFonts w:eastAsia="標楷體"/>
          <w:color w:val="000000" w:themeColor="text1"/>
          <w:kern w:val="0"/>
          <w:sz w:val="22"/>
          <w:szCs w:val="20"/>
        </w:rPr>
        <w:t>註</w:t>
      </w:r>
      <w:proofErr w:type="gramEnd"/>
      <w:r w:rsidRPr="006053B8">
        <w:rPr>
          <w:rFonts w:eastAsia="標楷體"/>
          <w:color w:val="000000" w:themeColor="text1"/>
          <w:kern w:val="0"/>
          <w:sz w:val="22"/>
          <w:szCs w:val="20"/>
        </w:rPr>
        <w:t>：上述國家對中國大陸投資金額包括透過維京群島、開</w:t>
      </w:r>
      <w:proofErr w:type="gramStart"/>
      <w:r w:rsidRPr="006053B8">
        <w:rPr>
          <w:rFonts w:eastAsia="標楷體"/>
          <w:color w:val="000000" w:themeColor="text1"/>
          <w:kern w:val="0"/>
          <w:sz w:val="22"/>
          <w:szCs w:val="20"/>
        </w:rPr>
        <w:t>曼</w:t>
      </w:r>
      <w:proofErr w:type="gramEnd"/>
      <w:r w:rsidRPr="006053B8">
        <w:rPr>
          <w:rFonts w:eastAsia="標楷體"/>
          <w:color w:val="000000" w:themeColor="text1"/>
          <w:kern w:val="0"/>
          <w:sz w:val="22"/>
          <w:szCs w:val="20"/>
        </w:rPr>
        <w:t>群島、薩摩亞、模里西斯及巴貝多等地對中國大陸投資之金額。</w:t>
      </w:r>
    </w:p>
    <w:p w:rsidR="0048105B" w:rsidRPr="006053B8" w:rsidRDefault="0048105B" w:rsidP="0048105B">
      <w:pPr>
        <w:widowControl/>
        <w:autoSpaceDE w:val="0"/>
        <w:autoSpaceDN w:val="0"/>
        <w:adjustRightInd w:val="0"/>
        <w:snapToGrid w:val="0"/>
        <w:spacing w:line="240" w:lineRule="atLeast"/>
        <w:ind w:left="372" w:rightChars="-80" w:right="-192" w:hangingChars="169" w:hanging="372"/>
        <w:jc w:val="both"/>
        <w:rPr>
          <w:rFonts w:eastAsia="標楷體"/>
          <w:color w:val="000000" w:themeColor="text1"/>
          <w:kern w:val="0"/>
          <w:sz w:val="22"/>
          <w:szCs w:val="20"/>
        </w:rPr>
      </w:pPr>
    </w:p>
    <w:p w:rsidR="0048105B" w:rsidRPr="006053B8" w:rsidRDefault="0048105B" w:rsidP="0048105B">
      <w:pPr>
        <w:widowControl/>
        <w:autoSpaceDE w:val="0"/>
        <w:autoSpaceDN w:val="0"/>
        <w:adjustRightInd w:val="0"/>
        <w:snapToGrid w:val="0"/>
        <w:spacing w:before="120" w:line="180" w:lineRule="auto"/>
        <w:ind w:leftChars="297" w:left="993" w:right="-284" w:hangingChars="100" w:hanging="280"/>
        <w:jc w:val="right"/>
        <w:rPr>
          <w:rFonts w:eastAsia="標楷體"/>
          <w:color w:val="000000" w:themeColor="text1"/>
          <w:kern w:val="0"/>
          <w:szCs w:val="20"/>
        </w:rPr>
      </w:pPr>
      <w:r w:rsidRPr="006053B8">
        <w:rPr>
          <w:rFonts w:eastAsia="標楷體"/>
          <w:b/>
          <w:bCs/>
          <w:color w:val="000000" w:themeColor="text1"/>
          <w:kern w:val="0"/>
          <w:sz w:val="28"/>
          <w:szCs w:val="20"/>
        </w:rPr>
        <w:t>表</w:t>
      </w:r>
      <w:r w:rsidRPr="006053B8">
        <w:rPr>
          <w:rFonts w:eastAsia="標楷體"/>
          <w:b/>
          <w:bCs/>
          <w:color w:val="000000" w:themeColor="text1"/>
          <w:kern w:val="0"/>
          <w:sz w:val="28"/>
          <w:szCs w:val="20"/>
        </w:rPr>
        <w:t xml:space="preserve">3-2  </w:t>
      </w:r>
      <w:r w:rsidRPr="006053B8">
        <w:rPr>
          <w:rFonts w:eastAsia="標楷體"/>
          <w:b/>
          <w:bCs/>
          <w:color w:val="000000" w:themeColor="text1"/>
          <w:kern w:val="0"/>
          <w:sz w:val="28"/>
          <w:szCs w:val="20"/>
        </w:rPr>
        <w:t>中國大陸外資統計表</w:t>
      </w:r>
      <w:r w:rsidRPr="006053B8">
        <w:rPr>
          <w:rFonts w:eastAsia="標楷體"/>
          <w:b/>
          <w:bCs/>
          <w:color w:val="000000" w:themeColor="text1"/>
          <w:kern w:val="0"/>
          <w:sz w:val="28"/>
          <w:szCs w:val="20"/>
        </w:rPr>
        <w:t xml:space="preserve">         </w:t>
      </w:r>
      <w:r w:rsidRPr="006053B8">
        <w:rPr>
          <w:rFonts w:eastAsia="標楷體"/>
          <w:color w:val="000000" w:themeColor="text1"/>
          <w:kern w:val="0"/>
          <w:szCs w:val="20"/>
        </w:rPr>
        <w:t xml:space="preserve"> </w:t>
      </w:r>
      <w:r w:rsidRPr="006053B8">
        <w:rPr>
          <w:rFonts w:eastAsia="標楷體"/>
          <w:color w:val="000000" w:themeColor="text1"/>
          <w:kern w:val="0"/>
          <w:szCs w:val="20"/>
        </w:rPr>
        <w:t>單位：億美元；</w:t>
      </w:r>
      <w:r w:rsidRPr="006053B8">
        <w:rPr>
          <w:rFonts w:eastAsia="標楷體"/>
          <w:color w:val="000000" w:themeColor="text1"/>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48105B" w:rsidRPr="006053B8" w:rsidTr="0048105B">
        <w:trPr>
          <w:cantSplit/>
          <w:trHeight w:val="234"/>
        </w:trPr>
        <w:tc>
          <w:tcPr>
            <w:tcW w:w="1676" w:type="dxa"/>
            <w:vMerge w:val="restart"/>
            <w:tcBorders>
              <w:left w:val="nil"/>
            </w:tcBorders>
          </w:tcPr>
          <w:p w:rsidR="0048105B" w:rsidRPr="006053B8" w:rsidRDefault="0048105B" w:rsidP="0048105B">
            <w:pPr>
              <w:snapToGrid w:val="0"/>
              <w:spacing w:beforeLines="50" w:before="180" w:line="240" w:lineRule="atLeast"/>
              <w:ind w:left="-28"/>
              <w:jc w:val="center"/>
              <w:rPr>
                <w:rFonts w:eastAsia="標楷體"/>
                <w:color w:val="000000" w:themeColor="text1"/>
                <w:sz w:val="22"/>
              </w:rPr>
            </w:pPr>
            <w:r w:rsidRPr="006053B8">
              <w:rPr>
                <w:rFonts w:eastAsia="標楷體"/>
                <w:color w:val="000000" w:themeColor="text1"/>
                <w:sz w:val="22"/>
              </w:rPr>
              <w:t>年（月）</w:t>
            </w:r>
          </w:p>
        </w:tc>
        <w:tc>
          <w:tcPr>
            <w:tcW w:w="1009" w:type="dxa"/>
            <w:vMerge w:val="restart"/>
            <w:vAlign w:val="center"/>
          </w:tcPr>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新批設</w:t>
            </w:r>
          </w:p>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家數</w:t>
            </w:r>
          </w:p>
        </w:tc>
        <w:tc>
          <w:tcPr>
            <w:tcW w:w="2264" w:type="dxa"/>
            <w:gridSpan w:val="2"/>
          </w:tcPr>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實際利用外資</w:t>
            </w:r>
          </w:p>
        </w:tc>
        <w:tc>
          <w:tcPr>
            <w:tcW w:w="4950" w:type="dxa"/>
            <w:gridSpan w:val="4"/>
            <w:tcBorders>
              <w:right w:val="nil"/>
            </w:tcBorders>
          </w:tcPr>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外資企業</w:t>
            </w:r>
          </w:p>
        </w:tc>
      </w:tr>
      <w:tr w:rsidR="0048105B" w:rsidRPr="006053B8" w:rsidTr="0048105B">
        <w:trPr>
          <w:cantSplit/>
          <w:trHeight w:val="170"/>
        </w:trPr>
        <w:tc>
          <w:tcPr>
            <w:tcW w:w="1676" w:type="dxa"/>
            <w:vMerge/>
            <w:tcBorders>
              <w:left w:val="nil"/>
              <w:bottom w:val="single" w:sz="4" w:space="0" w:color="auto"/>
            </w:tcBorders>
          </w:tcPr>
          <w:p w:rsidR="0048105B" w:rsidRPr="006053B8" w:rsidRDefault="0048105B" w:rsidP="0048105B">
            <w:pPr>
              <w:snapToGrid w:val="0"/>
              <w:spacing w:line="240" w:lineRule="atLeast"/>
              <w:ind w:left="-28"/>
              <w:jc w:val="center"/>
              <w:rPr>
                <w:rFonts w:eastAsia="標楷體"/>
                <w:color w:val="000000" w:themeColor="text1"/>
                <w:sz w:val="22"/>
              </w:rPr>
            </w:pPr>
          </w:p>
        </w:tc>
        <w:tc>
          <w:tcPr>
            <w:tcW w:w="1009" w:type="dxa"/>
            <w:vMerge/>
            <w:tcBorders>
              <w:bottom w:val="single" w:sz="4" w:space="0" w:color="auto"/>
            </w:tcBorders>
          </w:tcPr>
          <w:p w:rsidR="0048105B" w:rsidRPr="006053B8" w:rsidRDefault="0048105B" w:rsidP="0048105B">
            <w:pPr>
              <w:snapToGrid w:val="0"/>
              <w:spacing w:line="240" w:lineRule="atLeast"/>
              <w:jc w:val="center"/>
              <w:rPr>
                <w:rFonts w:eastAsia="標楷體"/>
                <w:color w:val="000000" w:themeColor="text1"/>
                <w:sz w:val="22"/>
              </w:rPr>
            </w:pPr>
          </w:p>
        </w:tc>
        <w:tc>
          <w:tcPr>
            <w:tcW w:w="1132" w:type="dxa"/>
            <w:tcBorders>
              <w:bottom w:val="single" w:sz="4" w:space="0" w:color="auto"/>
            </w:tcBorders>
          </w:tcPr>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金額</w:t>
            </w:r>
          </w:p>
        </w:tc>
        <w:tc>
          <w:tcPr>
            <w:tcW w:w="1132" w:type="dxa"/>
            <w:tcBorders>
              <w:bottom w:val="single" w:sz="4" w:space="0" w:color="auto"/>
            </w:tcBorders>
          </w:tcPr>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年增率</w:t>
            </w:r>
          </w:p>
        </w:tc>
        <w:tc>
          <w:tcPr>
            <w:tcW w:w="1236" w:type="dxa"/>
            <w:tcBorders>
              <w:bottom w:val="single" w:sz="4" w:space="0" w:color="auto"/>
            </w:tcBorders>
          </w:tcPr>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出口金額</w:t>
            </w:r>
          </w:p>
        </w:tc>
        <w:tc>
          <w:tcPr>
            <w:tcW w:w="1273" w:type="dxa"/>
            <w:tcBorders>
              <w:bottom w:val="single" w:sz="4" w:space="0" w:color="auto"/>
            </w:tcBorders>
          </w:tcPr>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年增率</w:t>
            </w:r>
          </w:p>
        </w:tc>
        <w:tc>
          <w:tcPr>
            <w:tcW w:w="1333" w:type="dxa"/>
            <w:tcBorders>
              <w:bottom w:val="single" w:sz="4" w:space="0" w:color="auto"/>
            </w:tcBorders>
          </w:tcPr>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進口金額</w:t>
            </w:r>
          </w:p>
        </w:tc>
        <w:tc>
          <w:tcPr>
            <w:tcW w:w="1108" w:type="dxa"/>
            <w:tcBorders>
              <w:bottom w:val="single" w:sz="4" w:space="0" w:color="auto"/>
              <w:right w:val="nil"/>
            </w:tcBorders>
          </w:tcPr>
          <w:p w:rsidR="0048105B" w:rsidRPr="006053B8" w:rsidRDefault="0048105B" w:rsidP="0048105B">
            <w:pPr>
              <w:snapToGrid w:val="0"/>
              <w:spacing w:line="240" w:lineRule="atLeast"/>
              <w:jc w:val="center"/>
              <w:rPr>
                <w:rFonts w:eastAsia="標楷體"/>
                <w:color w:val="000000" w:themeColor="text1"/>
                <w:sz w:val="22"/>
              </w:rPr>
            </w:pPr>
            <w:r w:rsidRPr="006053B8">
              <w:rPr>
                <w:rFonts w:eastAsia="標楷體"/>
                <w:color w:val="000000" w:themeColor="text1"/>
                <w:sz w:val="22"/>
              </w:rPr>
              <w:t>年增率</w:t>
            </w:r>
          </w:p>
        </w:tc>
      </w:tr>
      <w:tr w:rsidR="0048105B" w:rsidRPr="006053B8" w:rsidTr="0048105B">
        <w:trPr>
          <w:trHeight w:val="306"/>
        </w:trPr>
        <w:tc>
          <w:tcPr>
            <w:tcW w:w="1676" w:type="dxa"/>
            <w:tcBorders>
              <w:top w:val="nil"/>
              <w:left w:val="nil"/>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2014</w:t>
            </w:r>
            <w:r w:rsidRPr="006053B8">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23,778</w:t>
            </w:r>
          </w:p>
        </w:tc>
        <w:tc>
          <w:tcPr>
            <w:tcW w:w="1132" w:type="dxa"/>
            <w:tcBorders>
              <w:top w:val="nil"/>
              <w:left w:val="single" w:sz="4" w:space="0" w:color="auto"/>
              <w:bottom w:val="nil"/>
              <w:right w:val="nil"/>
            </w:tcBorders>
            <w:vAlign w:val="center"/>
          </w:tcPr>
          <w:p w:rsidR="0048105B" w:rsidRPr="006053B8" w:rsidRDefault="0048105B" w:rsidP="0048105B">
            <w:pPr>
              <w:snapToGrid w:val="0"/>
              <w:spacing w:line="280" w:lineRule="exact"/>
              <w:ind w:left="-28" w:rightChars="67" w:right="161"/>
              <w:jc w:val="right"/>
              <w:rPr>
                <w:rFonts w:eastAsia="標楷體"/>
                <w:color w:val="000000" w:themeColor="text1"/>
                <w:sz w:val="22"/>
              </w:rPr>
            </w:pPr>
            <w:r w:rsidRPr="006053B8">
              <w:rPr>
                <w:rFonts w:eastAsia="標楷體"/>
                <w:color w:val="000000" w:themeColor="text1"/>
                <w:sz w:val="22"/>
              </w:rPr>
              <w:t>1,195.6</w:t>
            </w:r>
          </w:p>
        </w:tc>
        <w:tc>
          <w:tcPr>
            <w:tcW w:w="1132" w:type="dxa"/>
            <w:tcBorders>
              <w:top w:val="nil"/>
              <w:left w:val="nil"/>
              <w:bottom w:val="nil"/>
              <w:right w:val="single" w:sz="4" w:space="0" w:color="auto"/>
            </w:tcBorders>
            <w:vAlign w:val="center"/>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1.7</w:t>
            </w:r>
          </w:p>
        </w:tc>
        <w:tc>
          <w:tcPr>
            <w:tcW w:w="1236" w:type="dxa"/>
            <w:tcBorders>
              <w:top w:val="nil"/>
              <w:left w:val="single" w:sz="4" w:space="0" w:color="auto"/>
              <w:bottom w:val="nil"/>
              <w:right w:val="nil"/>
            </w:tcBorders>
            <w:vAlign w:val="center"/>
          </w:tcPr>
          <w:p w:rsidR="0048105B" w:rsidRPr="006053B8" w:rsidRDefault="0048105B" w:rsidP="0048105B">
            <w:pPr>
              <w:snapToGrid w:val="0"/>
              <w:spacing w:line="280" w:lineRule="exact"/>
              <w:ind w:left="-28" w:rightChars="57" w:right="137"/>
              <w:jc w:val="right"/>
              <w:rPr>
                <w:rFonts w:eastAsia="標楷體"/>
                <w:color w:val="000000" w:themeColor="text1"/>
                <w:sz w:val="22"/>
              </w:rPr>
            </w:pPr>
            <w:r w:rsidRPr="006053B8">
              <w:rPr>
                <w:rFonts w:eastAsia="標楷體"/>
                <w:color w:val="000000" w:themeColor="text1"/>
                <w:sz w:val="22"/>
              </w:rPr>
              <w:t>10,747</w:t>
            </w:r>
          </w:p>
        </w:tc>
        <w:tc>
          <w:tcPr>
            <w:tcW w:w="1273" w:type="dxa"/>
            <w:tcBorders>
              <w:top w:val="nil"/>
              <w:left w:val="nil"/>
              <w:bottom w:val="nil"/>
              <w:right w:val="single" w:sz="4" w:space="0" w:color="auto"/>
            </w:tcBorders>
            <w:vAlign w:val="center"/>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2.9</w:t>
            </w:r>
          </w:p>
        </w:tc>
        <w:tc>
          <w:tcPr>
            <w:tcW w:w="1333" w:type="dxa"/>
            <w:tcBorders>
              <w:top w:val="nil"/>
              <w:left w:val="single" w:sz="4" w:space="0" w:color="auto"/>
              <w:bottom w:val="nil"/>
              <w:right w:val="nil"/>
            </w:tcBorders>
            <w:vAlign w:val="center"/>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9,093</w:t>
            </w:r>
          </w:p>
        </w:tc>
        <w:tc>
          <w:tcPr>
            <w:tcW w:w="1108" w:type="dxa"/>
            <w:tcBorders>
              <w:top w:val="nil"/>
              <w:left w:val="nil"/>
              <w:bottom w:val="nil"/>
              <w:right w:val="nil"/>
            </w:tcBorders>
            <w:vAlign w:val="center"/>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3.9</w:t>
            </w:r>
          </w:p>
        </w:tc>
      </w:tr>
      <w:tr w:rsidR="0048105B" w:rsidRPr="006053B8" w:rsidTr="0048105B">
        <w:trPr>
          <w:trHeight w:val="306"/>
        </w:trPr>
        <w:tc>
          <w:tcPr>
            <w:tcW w:w="1676" w:type="dxa"/>
            <w:tcBorders>
              <w:top w:val="nil"/>
              <w:left w:val="nil"/>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2015</w:t>
            </w:r>
            <w:r w:rsidRPr="006053B8">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26,575</w:t>
            </w:r>
          </w:p>
        </w:tc>
        <w:tc>
          <w:tcPr>
            <w:tcW w:w="1132" w:type="dxa"/>
            <w:tcBorders>
              <w:top w:val="nil"/>
              <w:left w:val="single" w:sz="4" w:space="0" w:color="auto"/>
              <w:bottom w:val="nil"/>
              <w:right w:val="nil"/>
            </w:tcBorders>
          </w:tcPr>
          <w:p w:rsidR="0048105B" w:rsidRPr="006053B8" w:rsidRDefault="0048105B" w:rsidP="0048105B">
            <w:pPr>
              <w:snapToGrid w:val="0"/>
              <w:spacing w:line="280" w:lineRule="exact"/>
              <w:ind w:left="-28" w:rightChars="67" w:right="161"/>
              <w:jc w:val="right"/>
              <w:rPr>
                <w:rFonts w:eastAsia="標楷體"/>
                <w:color w:val="000000" w:themeColor="text1"/>
                <w:sz w:val="22"/>
              </w:rPr>
            </w:pPr>
            <w:r w:rsidRPr="006053B8">
              <w:rPr>
                <w:rFonts w:eastAsia="標楷體"/>
                <w:color w:val="000000" w:themeColor="text1"/>
                <w:sz w:val="22"/>
              </w:rPr>
              <w:t>1,262.7</w:t>
            </w:r>
          </w:p>
        </w:tc>
        <w:tc>
          <w:tcPr>
            <w:tcW w:w="1132" w:type="dxa"/>
            <w:tcBorders>
              <w:top w:val="nil"/>
              <w:left w:val="nil"/>
              <w:bottom w:val="nil"/>
              <w:right w:val="single" w:sz="4" w:space="0" w:color="auto"/>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5.6</w:t>
            </w:r>
          </w:p>
        </w:tc>
        <w:tc>
          <w:tcPr>
            <w:tcW w:w="1236" w:type="dxa"/>
            <w:tcBorders>
              <w:top w:val="nil"/>
              <w:left w:val="single" w:sz="4" w:space="0" w:color="auto"/>
              <w:bottom w:val="nil"/>
              <w:right w:val="nil"/>
            </w:tcBorders>
          </w:tcPr>
          <w:p w:rsidR="0048105B" w:rsidRPr="006053B8" w:rsidRDefault="0048105B" w:rsidP="0048105B">
            <w:pPr>
              <w:snapToGrid w:val="0"/>
              <w:spacing w:line="280" w:lineRule="exact"/>
              <w:ind w:left="-28" w:rightChars="57" w:right="137"/>
              <w:jc w:val="right"/>
              <w:rPr>
                <w:rFonts w:eastAsia="標楷體"/>
                <w:color w:val="000000" w:themeColor="text1"/>
                <w:sz w:val="22"/>
              </w:rPr>
            </w:pPr>
            <w:r w:rsidRPr="006053B8">
              <w:rPr>
                <w:rFonts w:eastAsia="標楷體"/>
                <w:color w:val="000000" w:themeColor="text1"/>
                <w:sz w:val="22"/>
              </w:rPr>
              <w:t>10,047</w:t>
            </w:r>
          </w:p>
        </w:tc>
        <w:tc>
          <w:tcPr>
            <w:tcW w:w="1273" w:type="dxa"/>
            <w:tcBorders>
              <w:top w:val="nil"/>
              <w:left w:val="nil"/>
              <w:bottom w:val="nil"/>
              <w:right w:val="single" w:sz="4" w:space="0" w:color="auto"/>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-6.5</w:t>
            </w:r>
          </w:p>
        </w:tc>
        <w:tc>
          <w:tcPr>
            <w:tcW w:w="1333" w:type="dxa"/>
            <w:tcBorders>
              <w:top w:val="nil"/>
              <w:left w:val="single" w:sz="4" w:space="0" w:color="auto"/>
              <w:bottom w:val="nil"/>
              <w:right w:val="nil"/>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8,299</w:t>
            </w:r>
          </w:p>
        </w:tc>
        <w:tc>
          <w:tcPr>
            <w:tcW w:w="1108" w:type="dxa"/>
            <w:tcBorders>
              <w:top w:val="nil"/>
              <w:left w:val="nil"/>
              <w:bottom w:val="nil"/>
              <w:right w:val="nil"/>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-8.7</w:t>
            </w:r>
          </w:p>
        </w:tc>
      </w:tr>
      <w:tr w:rsidR="0048105B" w:rsidRPr="006053B8" w:rsidTr="0048105B">
        <w:trPr>
          <w:trHeight w:val="306"/>
        </w:trPr>
        <w:tc>
          <w:tcPr>
            <w:tcW w:w="1676" w:type="dxa"/>
            <w:tcBorders>
              <w:top w:val="nil"/>
              <w:left w:val="nil"/>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2016</w:t>
            </w:r>
            <w:r w:rsidRPr="006053B8">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27,900</w:t>
            </w:r>
          </w:p>
        </w:tc>
        <w:tc>
          <w:tcPr>
            <w:tcW w:w="1132" w:type="dxa"/>
            <w:tcBorders>
              <w:top w:val="nil"/>
              <w:left w:val="single" w:sz="4" w:space="0" w:color="auto"/>
              <w:bottom w:val="nil"/>
              <w:right w:val="nil"/>
            </w:tcBorders>
          </w:tcPr>
          <w:p w:rsidR="0048105B" w:rsidRPr="006053B8" w:rsidRDefault="0048105B" w:rsidP="0048105B">
            <w:pPr>
              <w:snapToGrid w:val="0"/>
              <w:spacing w:line="280" w:lineRule="exact"/>
              <w:ind w:left="-28" w:rightChars="67" w:right="161"/>
              <w:jc w:val="right"/>
              <w:rPr>
                <w:rFonts w:eastAsia="標楷體"/>
                <w:color w:val="000000" w:themeColor="text1"/>
                <w:sz w:val="22"/>
              </w:rPr>
            </w:pPr>
            <w:r w:rsidRPr="006053B8">
              <w:rPr>
                <w:rFonts w:eastAsia="標楷體"/>
                <w:color w:val="000000" w:themeColor="text1"/>
                <w:sz w:val="22"/>
              </w:rPr>
              <w:t>1,260.1</w:t>
            </w:r>
          </w:p>
        </w:tc>
        <w:tc>
          <w:tcPr>
            <w:tcW w:w="1132" w:type="dxa"/>
            <w:tcBorders>
              <w:top w:val="nil"/>
              <w:left w:val="nil"/>
              <w:bottom w:val="nil"/>
              <w:right w:val="single" w:sz="4" w:space="0" w:color="auto"/>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-0.2</w:t>
            </w:r>
          </w:p>
        </w:tc>
        <w:tc>
          <w:tcPr>
            <w:tcW w:w="1236" w:type="dxa"/>
            <w:tcBorders>
              <w:top w:val="nil"/>
              <w:left w:val="single" w:sz="4" w:space="0" w:color="auto"/>
              <w:bottom w:val="nil"/>
              <w:right w:val="nil"/>
            </w:tcBorders>
          </w:tcPr>
          <w:p w:rsidR="0048105B" w:rsidRPr="006053B8" w:rsidRDefault="0048105B" w:rsidP="0048105B">
            <w:pPr>
              <w:snapToGrid w:val="0"/>
              <w:spacing w:line="280" w:lineRule="exact"/>
              <w:ind w:left="-28" w:rightChars="57" w:right="137"/>
              <w:jc w:val="right"/>
              <w:rPr>
                <w:rFonts w:eastAsia="標楷體"/>
                <w:color w:val="000000" w:themeColor="text1"/>
                <w:sz w:val="22"/>
              </w:rPr>
            </w:pPr>
            <w:r w:rsidRPr="006053B8">
              <w:rPr>
                <w:rFonts w:eastAsia="標楷體"/>
                <w:color w:val="000000" w:themeColor="text1"/>
                <w:sz w:val="22"/>
              </w:rPr>
              <w:t>9,168</w:t>
            </w:r>
          </w:p>
        </w:tc>
        <w:tc>
          <w:tcPr>
            <w:tcW w:w="1273" w:type="dxa"/>
            <w:tcBorders>
              <w:top w:val="nil"/>
              <w:left w:val="nil"/>
              <w:bottom w:val="nil"/>
              <w:right w:val="single" w:sz="4" w:space="0" w:color="auto"/>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-8.7</w:t>
            </w:r>
          </w:p>
        </w:tc>
        <w:tc>
          <w:tcPr>
            <w:tcW w:w="1333" w:type="dxa"/>
            <w:tcBorders>
              <w:top w:val="nil"/>
              <w:left w:val="single" w:sz="4" w:space="0" w:color="auto"/>
              <w:bottom w:val="nil"/>
              <w:right w:val="nil"/>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7,703</w:t>
            </w:r>
          </w:p>
        </w:tc>
        <w:tc>
          <w:tcPr>
            <w:tcW w:w="1108" w:type="dxa"/>
            <w:tcBorders>
              <w:top w:val="nil"/>
              <w:left w:val="nil"/>
              <w:bottom w:val="nil"/>
              <w:right w:val="nil"/>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-7.1</w:t>
            </w:r>
          </w:p>
        </w:tc>
      </w:tr>
      <w:tr w:rsidR="0048105B" w:rsidRPr="006053B8" w:rsidTr="0048105B">
        <w:trPr>
          <w:trHeight w:val="306"/>
        </w:trPr>
        <w:tc>
          <w:tcPr>
            <w:tcW w:w="1676" w:type="dxa"/>
            <w:tcBorders>
              <w:top w:val="nil"/>
              <w:left w:val="nil"/>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2017</w:t>
            </w:r>
            <w:r w:rsidRPr="006053B8">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35,652</w:t>
            </w:r>
          </w:p>
        </w:tc>
        <w:tc>
          <w:tcPr>
            <w:tcW w:w="1132" w:type="dxa"/>
            <w:tcBorders>
              <w:top w:val="nil"/>
              <w:left w:val="single" w:sz="4" w:space="0" w:color="auto"/>
              <w:bottom w:val="nil"/>
              <w:right w:val="nil"/>
            </w:tcBorders>
          </w:tcPr>
          <w:p w:rsidR="0048105B" w:rsidRPr="006053B8" w:rsidRDefault="0048105B" w:rsidP="0048105B">
            <w:pPr>
              <w:snapToGrid w:val="0"/>
              <w:spacing w:line="280" w:lineRule="exact"/>
              <w:ind w:left="-28" w:rightChars="67" w:right="161"/>
              <w:jc w:val="right"/>
              <w:rPr>
                <w:rFonts w:eastAsia="標楷體"/>
                <w:color w:val="000000" w:themeColor="text1"/>
                <w:sz w:val="22"/>
              </w:rPr>
            </w:pPr>
            <w:r w:rsidRPr="006053B8">
              <w:rPr>
                <w:rFonts w:eastAsia="標楷體"/>
                <w:color w:val="000000" w:themeColor="text1"/>
                <w:sz w:val="22"/>
              </w:rPr>
              <w:t>1,310.4</w:t>
            </w:r>
          </w:p>
        </w:tc>
        <w:tc>
          <w:tcPr>
            <w:tcW w:w="1132" w:type="dxa"/>
            <w:tcBorders>
              <w:top w:val="nil"/>
              <w:left w:val="nil"/>
              <w:bottom w:val="nil"/>
              <w:right w:val="single" w:sz="4" w:space="0" w:color="auto"/>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4.0</w:t>
            </w:r>
          </w:p>
        </w:tc>
        <w:tc>
          <w:tcPr>
            <w:tcW w:w="1236" w:type="dxa"/>
            <w:tcBorders>
              <w:top w:val="nil"/>
              <w:left w:val="single" w:sz="4" w:space="0" w:color="auto"/>
              <w:bottom w:val="nil"/>
              <w:right w:val="nil"/>
            </w:tcBorders>
          </w:tcPr>
          <w:p w:rsidR="0048105B" w:rsidRPr="006053B8" w:rsidRDefault="0048105B" w:rsidP="0048105B">
            <w:pPr>
              <w:snapToGrid w:val="0"/>
              <w:spacing w:line="280" w:lineRule="exact"/>
              <w:ind w:left="-28" w:rightChars="57" w:right="137"/>
              <w:jc w:val="right"/>
              <w:rPr>
                <w:rFonts w:eastAsia="標楷體"/>
                <w:color w:val="000000" w:themeColor="text1"/>
                <w:sz w:val="22"/>
              </w:rPr>
            </w:pPr>
            <w:r w:rsidRPr="006053B8">
              <w:rPr>
                <w:rFonts w:eastAsia="標楷體"/>
                <w:color w:val="000000" w:themeColor="text1"/>
                <w:sz w:val="22"/>
              </w:rPr>
              <w:t>9,776</w:t>
            </w:r>
          </w:p>
        </w:tc>
        <w:tc>
          <w:tcPr>
            <w:tcW w:w="1273" w:type="dxa"/>
            <w:tcBorders>
              <w:top w:val="nil"/>
              <w:left w:val="nil"/>
              <w:bottom w:val="nil"/>
              <w:right w:val="single" w:sz="4" w:space="0" w:color="auto"/>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6.6</w:t>
            </w:r>
          </w:p>
        </w:tc>
        <w:tc>
          <w:tcPr>
            <w:tcW w:w="1333" w:type="dxa"/>
            <w:tcBorders>
              <w:top w:val="nil"/>
              <w:left w:val="single" w:sz="4" w:space="0" w:color="auto"/>
              <w:bottom w:val="nil"/>
              <w:right w:val="nil"/>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8,616</w:t>
            </w:r>
          </w:p>
        </w:tc>
        <w:tc>
          <w:tcPr>
            <w:tcW w:w="1108" w:type="dxa"/>
            <w:tcBorders>
              <w:top w:val="nil"/>
              <w:left w:val="nil"/>
              <w:bottom w:val="nil"/>
              <w:right w:val="nil"/>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11.8</w:t>
            </w:r>
          </w:p>
        </w:tc>
      </w:tr>
      <w:tr w:rsidR="0048105B" w:rsidRPr="006053B8" w:rsidTr="0048105B">
        <w:trPr>
          <w:trHeight w:val="306"/>
        </w:trPr>
        <w:tc>
          <w:tcPr>
            <w:tcW w:w="1676" w:type="dxa"/>
            <w:tcBorders>
              <w:top w:val="nil"/>
              <w:left w:val="nil"/>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2018</w:t>
            </w:r>
            <w:r w:rsidRPr="006053B8">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60,533</w:t>
            </w:r>
          </w:p>
        </w:tc>
        <w:tc>
          <w:tcPr>
            <w:tcW w:w="1132" w:type="dxa"/>
            <w:tcBorders>
              <w:top w:val="nil"/>
              <w:left w:val="single" w:sz="4" w:space="0" w:color="auto"/>
              <w:bottom w:val="nil"/>
              <w:right w:val="nil"/>
            </w:tcBorders>
          </w:tcPr>
          <w:p w:rsidR="0048105B" w:rsidRPr="006053B8" w:rsidRDefault="0048105B" w:rsidP="0048105B">
            <w:pPr>
              <w:snapToGrid w:val="0"/>
              <w:spacing w:line="280" w:lineRule="exact"/>
              <w:ind w:left="-28" w:rightChars="67" w:right="161"/>
              <w:jc w:val="right"/>
              <w:rPr>
                <w:rFonts w:eastAsia="標楷體"/>
                <w:color w:val="000000" w:themeColor="text1"/>
                <w:sz w:val="22"/>
              </w:rPr>
            </w:pPr>
            <w:r w:rsidRPr="006053B8">
              <w:rPr>
                <w:rFonts w:eastAsia="標楷體"/>
                <w:color w:val="000000" w:themeColor="text1"/>
                <w:sz w:val="22"/>
              </w:rPr>
              <w:t>1,349.7</w:t>
            </w:r>
          </w:p>
        </w:tc>
        <w:tc>
          <w:tcPr>
            <w:tcW w:w="1132" w:type="dxa"/>
            <w:tcBorders>
              <w:top w:val="nil"/>
              <w:left w:val="nil"/>
              <w:bottom w:val="nil"/>
              <w:right w:val="single" w:sz="4" w:space="0" w:color="auto"/>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3.0</w:t>
            </w:r>
          </w:p>
        </w:tc>
        <w:tc>
          <w:tcPr>
            <w:tcW w:w="1236" w:type="dxa"/>
            <w:tcBorders>
              <w:top w:val="nil"/>
              <w:left w:val="single" w:sz="4" w:space="0" w:color="auto"/>
              <w:bottom w:val="nil"/>
              <w:right w:val="nil"/>
            </w:tcBorders>
          </w:tcPr>
          <w:p w:rsidR="0048105B" w:rsidRPr="006053B8" w:rsidRDefault="0048105B" w:rsidP="0048105B">
            <w:pPr>
              <w:snapToGrid w:val="0"/>
              <w:spacing w:line="280" w:lineRule="exact"/>
              <w:ind w:left="-28" w:rightChars="57" w:right="137"/>
              <w:jc w:val="right"/>
              <w:rPr>
                <w:rFonts w:eastAsia="標楷體"/>
                <w:color w:val="000000" w:themeColor="text1"/>
                <w:sz w:val="22"/>
              </w:rPr>
            </w:pPr>
            <w:r w:rsidRPr="006053B8">
              <w:rPr>
                <w:rFonts w:eastAsia="標楷體"/>
                <w:color w:val="000000" w:themeColor="text1"/>
                <w:sz w:val="22"/>
              </w:rPr>
              <w:t>10,360</w:t>
            </w:r>
          </w:p>
        </w:tc>
        <w:tc>
          <w:tcPr>
            <w:tcW w:w="1273" w:type="dxa"/>
            <w:tcBorders>
              <w:top w:val="nil"/>
              <w:left w:val="nil"/>
              <w:bottom w:val="nil"/>
              <w:right w:val="single" w:sz="4" w:space="0" w:color="auto"/>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5.9</w:t>
            </w:r>
          </w:p>
        </w:tc>
        <w:tc>
          <w:tcPr>
            <w:tcW w:w="1333" w:type="dxa"/>
            <w:tcBorders>
              <w:top w:val="nil"/>
              <w:left w:val="single" w:sz="4" w:space="0" w:color="auto"/>
              <w:bottom w:val="nil"/>
              <w:right w:val="nil"/>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9,321</w:t>
            </w:r>
          </w:p>
        </w:tc>
        <w:tc>
          <w:tcPr>
            <w:tcW w:w="1108" w:type="dxa"/>
            <w:tcBorders>
              <w:top w:val="nil"/>
              <w:left w:val="nil"/>
              <w:bottom w:val="nil"/>
              <w:right w:val="nil"/>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8.18</w:t>
            </w:r>
          </w:p>
        </w:tc>
      </w:tr>
      <w:tr w:rsidR="0048105B" w:rsidRPr="006053B8" w:rsidTr="0048105B">
        <w:trPr>
          <w:trHeight w:val="306"/>
        </w:trPr>
        <w:tc>
          <w:tcPr>
            <w:tcW w:w="1676" w:type="dxa"/>
            <w:tcBorders>
              <w:top w:val="nil"/>
              <w:left w:val="nil"/>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10</w:t>
            </w:r>
            <w:r w:rsidRPr="006053B8">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3,623</w:t>
            </w:r>
          </w:p>
        </w:tc>
        <w:tc>
          <w:tcPr>
            <w:tcW w:w="1132" w:type="dxa"/>
            <w:tcBorders>
              <w:top w:val="nil"/>
              <w:left w:val="single" w:sz="4" w:space="0" w:color="auto"/>
              <w:bottom w:val="nil"/>
              <w:right w:val="nil"/>
            </w:tcBorders>
          </w:tcPr>
          <w:p w:rsidR="0048105B" w:rsidRPr="006053B8" w:rsidRDefault="0048105B" w:rsidP="0048105B">
            <w:pPr>
              <w:snapToGrid w:val="0"/>
              <w:spacing w:line="280" w:lineRule="exact"/>
              <w:ind w:left="-28" w:rightChars="67" w:right="161"/>
              <w:jc w:val="right"/>
              <w:rPr>
                <w:rFonts w:eastAsia="標楷體"/>
                <w:color w:val="000000" w:themeColor="text1"/>
                <w:sz w:val="22"/>
              </w:rPr>
            </w:pPr>
            <w:r w:rsidRPr="006053B8">
              <w:rPr>
                <w:rFonts w:eastAsia="標楷體"/>
                <w:color w:val="000000" w:themeColor="text1"/>
                <w:sz w:val="22"/>
              </w:rPr>
              <w:t>97.0</w:t>
            </w:r>
          </w:p>
        </w:tc>
        <w:tc>
          <w:tcPr>
            <w:tcW w:w="1132" w:type="dxa"/>
            <w:tcBorders>
              <w:top w:val="nil"/>
              <w:left w:val="nil"/>
              <w:bottom w:val="nil"/>
              <w:right w:val="single" w:sz="4" w:space="0" w:color="auto"/>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7.3</w:t>
            </w:r>
          </w:p>
        </w:tc>
        <w:tc>
          <w:tcPr>
            <w:tcW w:w="1236" w:type="dxa"/>
            <w:tcBorders>
              <w:top w:val="nil"/>
              <w:left w:val="single" w:sz="4" w:space="0" w:color="auto"/>
              <w:bottom w:val="nil"/>
              <w:right w:val="nil"/>
            </w:tcBorders>
          </w:tcPr>
          <w:p w:rsidR="0048105B" w:rsidRPr="006053B8" w:rsidRDefault="0048105B" w:rsidP="0048105B">
            <w:pPr>
              <w:snapToGrid w:val="0"/>
              <w:spacing w:line="280" w:lineRule="exact"/>
              <w:ind w:left="-28" w:rightChars="57" w:right="137"/>
              <w:jc w:val="right"/>
              <w:rPr>
                <w:rFonts w:eastAsia="標楷體"/>
                <w:color w:val="000000" w:themeColor="text1"/>
                <w:sz w:val="22"/>
              </w:rPr>
            </w:pPr>
            <w:r w:rsidRPr="006053B8">
              <w:rPr>
                <w:rFonts w:eastAsia="標楷體"/>
                <w:color w:val="000000" w:themeColor="text1"/>
                <w:sz w:val="22"/>
              </w:rPr>
              <w:t>922</w:t>
            </w:r>
          </w:p>
        </w:tc>
        <w:tc>
          <w:tcPr>
            <w:tcW w:w="1273" w:type="dxa"/>
            <w:tcBorders>
              <w:top w:val="nil"/>
              <w:left w:val="nil"/>
              <w:bottom w:val="nil"/>
              <w:right w:val="single" w:sz="4" w:space="0" w:color="auto"/>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9.1</w:t>
            </w:r>
          </w:p>
        </w:tc>
        <w:tc>
          <w:tcPr>
            <w:tcW w:w="1333" w:type="dxa"/>
            <w:tcBorders>
              <w:top w:val="nil"/>
              <w:left w:val="single" w:sz="4" w:space="0" w:color="auto"/>
              <w:bottom w:val="nil"/>
              <w:right w:val="nil"/>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819</w:t>
            </w:r>
          </w:p>
        </w:tc>
        <w:tc>
          <w:tcPr>
            <w:tcW w:w="1108" w:type="dxa"/>
            <w:tcBorders>
              <w:top w:val="nil"/>
              <w:left w:val="nil"/>
              <w:bottom w:val="nil"/>
              <w:right w:val="nil"/>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14.2</w:t>
            </w:r>
          </w:p>
        </w:tc>
      </w:tr>
      <w:tr w:rsidR="0048105B" w:rsidRPr="006053B8" w:rsidTr="0048105B">
        <w:trPr>
          <w:trHeight w:val="306"/>
        </w:trPr>
        <w:tc>
          <w:tcPr>
            <w:tcW w:w="1676" w:type="dxa"/>
            <w:tcBorders>
              <w:top w:val="nil"/>
              <w:left w:val="nil"/>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11</w:t>
            </w:r>
            <w:r w:rsidRPr="006053B8">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5,158</w:t>
            </w:r>
          </w:p>
        </w:tc>
        <w:tc>
          <w:tcPr>
            <w:tcW w:w="1132" w:type="dxa"/>
            <w:tcBorders>
              <w:top w:val="nil"/>
              <w:left w:val="single" w:sz="4" w:space="0" w:color="auto"/>
              <w:bottom w:val="nil"/>
              <w:right w:val="nil"/>
            </w:tcBorders>
          </w:tcPr>
          <w:p w:rsidR="0048105B" w:rsidRPr="006053B8" w:rsidRDefault="0048105B" w:rsidP="0048105B">
            <w:pPr>
              <w:snapToGrid w:val="0"/>
              <w:spacing w:line="280" w:lineRule="exact"/>
              <w:ind w:left="-28" w:rightChars="67" w:right="161"/>
              <w:jc w:val="right"/>
              <w:rPr>
                <w:rFonts w:eastAsia="標楷體"/>
                <w:color w:val="000000" w:themeColor="text1"/>
                <w:sz w:val="22"/>
              </w:rPr>
            </w:pPr>
            <w:r w:rsidRPr="006053B8">
              <w:rPr>
                <w:rFonts w:eastAsia="標楷體"/>
                <w:color w:val="000000" w:themeColor="text1"/>
                <w:sz w:val="22"/>
              </w:rPr>
              <w:t>136.0</w:t>
            </w:r>
          </w:p>
        </w:tc>
        <w:tc>
          <w:tcPr>
            <w:tcW w:w="1132" w:type="dxa"/>
            <w:tcBorders>
              <w:top w:val="nil"/>
              <w:left w:val="nil"/>
              <w:bottom w:val="nil"/>
              <w:right w:val="single" w:sz="4" w:space="0" w:color="auto"/>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-27.6</w:t>
            </w:r>
          </w:p>
        </w:tc>
        <w:tc>
          <w:tcPr>
            <w:tcW w:w="1236" w:type="dxa"/>
            <w:tcBorders>
              <w:top w:val="nil"/>
              <w:left w:val="single" w:sz="4" w:space="0" w:color="auto"/>
              <w:bottom w:val="nil"/>
              <w:right w:val="nil"/>
            </w:tcBorders>
          </w:tcPr>
          <w:p w:rsidR="0048105B" w:rsidRPr="006053B8" w:rsidRDefault="0048105B" w:rsidP="0048105B">
            <w:pPr>
              <w:snapToGrid w:val="0"/>
              <w:spacing w:line="280" w:lineRule="exact"/>
              <w:ind w:left="-28" w:rightChars="57" w:right="137"/>
              <w:jc w:val="right"/>
              <w:rPr>
                <w:rFonts w:eastAsia="標楷體"/>
                <w:color w:val="000000" w:themeColor="text1"/>
                <w:sz w:val="22"/>
              </w:rPr>
            </w:pPr>
            <w:r w:rsidRPr="006053B8">
              <w:rPr>
                <w:rFonts w:eastAsia="標楷體"/>
                <w:color w:val="000000" w:themeColor="text1"/>
                <w:sz w:val="22"/>
              </w:rPr>
              <w:t>960</w:t>
            </w:r>
          </w:p>
        </w:tc>
        <w:tc>
          <w:tcPr>
            <w:tcW w:w="1273" w:type="dxa"/>
            <w:tcBorders>
              <w:top w:val="nil"/>
              <w:left w:val="nil"/>
              <w:bottom w:val="nil"/>
              <w:right w:val="single" w:sz="4" w:space="0" w:color="auto"/>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1.5</w:t>
            </w:r>
          </w:p>
        </w:tc>
        <w:tc>
          <w:tcPr>
            <w:tcW w:w="1333" w:type="dxa"/>
            <w:tcBorders>
              <w:top w:val="nil"/>
              <w:left w:val="single" w:sz="4" w:space="0" w:color="auto"/>
              <w:bottom w:val="nil"/>
              <w:right w:val="nil"/>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787</w:t>
            </w:r>
          </w:p>
        </w:tc>
        <w:tc>
          <w:tcPr>
            <w:tcW w:w="1108" w:type="dxa"/>
            <w:tcBorders>
              <w:top w:val="nil"/>
              <w:left w:val="nil"/>
              <w:bottom w:val="nil"/>
              <w:right w:val="nil"/>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-5.2</w:t>
            </w:r>
          </w:p>
        </w:tc>
      </w:tr>
      <w:tr w:rsidR="0048105B" w:rsidRPr="006053B8" w:rsidTr="0048105B">
        <w:trPr>
          <w:trHeight w:val="306"/>
        </w:trPr>
        <w:tc>
          <w:tcPr>
            <w:tcW w:w="1676" w:type="dxa"/>
            <w:tcBorders>
              <w:top w:val="nil"/>
              <w:left w:val="nil"/>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12</w:t>
            </w:r>
            <w:r w:rsidRPr="006053B8">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5,830</w:t>
            </w:r>
          </w:p>
        </w:tc>
        <w:tc>
          <w:tcPr>
            <w:tcW w:w="1132" w:type="dxa"/>
            <w:tcBorders>
              <w:top w:val="nil"/>
              <w:left w:val="single" w:sz="4" w:space="0" w:color="auto"/>
              <w:bottom w:val="nil"/>
              <w:right w:val="nil"/>
            </w:tcBorders>
          </w:tcPr>
          <w:p w:rsidR="0048105B" w:rsidRPr="006053B8" w:rsidRDefault="0048105B" w:rsidP="0048105B">
            <w:pPr>
              <w:snapToGrid w:val="0"/>
              <w:spacing w:line="280" w:lineRule="exact"/>
              <w:ind w:left="-28" w:rightChars="67" w:right="161"/>
              <w:jc w:val="right"/>
              <w:rPr>
                <w:rFonts w:eastAsia="標楷體"/>
                <w:color w:val="000000" w:themeColor="text1"/>
                <w:sz w:val="22"/>
              </w:rPr>
            </w:pPr>
            <w:r w:rsidRPr="006053B8">
              <w:rPr>
                <w:rFonts w:eastAsia="標楷體"/>
                <w:color w:val="000000" w:themeColor="text1"/>
                <w:sz w:val="22"/>
              </w:rPr>
              <w:t>137.1</w:t>
            </w:r>
          </w:p>
        </w:tc>
        <w:tc>
          <w:tcPr>
            <w:tcW w:w="1132" w:type="dxa"/>
            <w:tcBorders>
              <w:top w:val="nil"/>
              <w:left w:val="nil"/>
              <w:bottom w:val="nil"/>
              <w:right w:val="single" w:sz="4" w:space="0" w:color="auto"/>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23.2</w:t>
            </w:r>
          </w:p>
        </w:tc>
        <w:tc>
          <w:tcPr>
            <w:tcW w:w="1236" w:type="dxa"/>
            <w:tcBorders>
              <w:top w:val="nil"/>
              <w:left w:val="single" w:sz="4" w:space="0" w:color="auto"/>
              <w:bottom w:val="nil"/>
              <w:right w:val="nil"/>
            </w:tcBorders>
          </w:tcPr>
          <w:p w:rsidR="0048105B" w:rsidRPr="006053B8" w:rsidRDefault="0048105B" w:rsidP="0048105B">
            <w:pPr>
              <w:snapToGrid w:val="0"/>
              <w:spacing w:line="280" w:lineRule="exact"/>
              <w:ind w:left="-28" w:rightChars="57" w:right="137"/>
              <w:jc w:val="right"/>
              <w:rPr>
                <w:rFonts w:eastAsia="標楷體"/>
                <w:color w:val="000000" w:themeColor="text1"/>
                <w:sz w:val="22"/>
              </w:rPr>
            </w:pPr>
            <w:r w:rsidRPr="006053B8">
              <w:rPr>
                <w:rFonts w:eastAsia="標楷體"/>
                <w:color w:val="000000" w:themeColor="text1"/>
                <w:sz w:val="22"/>
              </w:rPr>
              <w:t>891</w:t>
            </w:r>
          </w:p>
        </w:tc>
        <w:tc>
          <w:tcPr>
            <w:tcW w:w="1273" w:type="dxa"/>
            <w:tcBorders>
              <w:top w:val="nil"/>
              <w:left w:val="nil"/>
              <w:bottom w:val="nil"/>
              <w:right w:val="single" w:sz="4" w:space="0" w:color="auto"/>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-10.0</w:t>
            </w:r>
          </w:p>
        </w:tc>
        <w:tc>
          <w:tcPr>
            <w:tcW w:w="1333" w:type="dxa"/>
            <w:tcBorders>
              <w:top w:val="nil"/>
              <w:left w:val="single" w:sz="4" w:space="0" w:color="auto"/>
              <w:bottom w:val="nil"/>
              <w:right w:val="nil"/>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684</w:t>
            </w:r>
          </w:p>
        </w:tc>
        <w:tc>
          <w:tcPr>
            <w:tcW w:w="1108" w:type="dxa"/>
            <w:tcBorders>
              <w:top w:val="nil"/>
              <w:left w:val="nil"/>
              <w:bottom w:val="nil"/>
              <w:right w:val="nil"/>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-15.1</w:t>
            </w:r>
          </w:p>
        </w:tc>
      </w:tr>
      <w:tr w:rsidR="0048105B" w:rsidRPr="006053B8" w:rsidTr="0048105B">
        <w:trPr>
          <w:trHeight w:val="306"/>
        </w:trPr>
        <w:tc>
          <w:tcPr>
            <w:tcW w:w="1676" w:type="dxa"/>
            <w:tcBorders>
              <w:top w:val="nil"/>
              <w:left w:val="nil"/>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2019</w:t>
            </w:r>
            <w:r w:rsidRPr="006053B8">
              <w:rPr>
                <w:rFonts w:eastAsia="標楷體"/>
                <w:color w:val="000000" w:themeColor="text1"/>
                <w:sz w:val="22"/>
              </w:rPr>
              <w:t>年</w:t>
            </w:r>
            <w:r w:rsidRPr="006053B8">
              <w:rPr>
                <w:rFonts w:eastAsia="標楷體"/>
                <w:color w:val="000000" w:themeColor="text1"/>
                <w:sz w:val="22"/>
              </w:rPr>
              <w:t>1~10</w:t>
            </w:r>
            <w:r w:rsidRPr="006053B8">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33,407</w:t>
            </w:r>
          </w:p>
        </w:tc>
        <w:tc>
          <w:tcPr>
            <w:tcW w:w="1132" w:type="dxa"/>
            <w:tcBorders>
              <w:top w:val="nil"/>
              <w:left w:val="single" w:sz="4" w:space="0" w:color="auto"/>
              <w:bottom w:val="nil"/>
              <w:right w:val="nil"/>
            </w:tcBorders>
          </w:tcPr>
          <w:p w:rsidR="0048105B" w:rsidRPr="006053B8" w:rsidRDefault="0048105B" w:rsidP="0048105B">
            <w:pPr>
              <w:snapToGrid w:val="0"/>
              <w:spacing w:line="280" w:lineRule="exact"/>
              <w:ind w:left="-28" w:rightChars="67" w:right="161"/>
              <w:jc w:val="right"/>
              <w:rPr>
                <w:rFonts w:eastAsia="標楷體"/>
                <w:color w:val="000000" w:themeColor="text1"/>
                <w:sz w:val="22"/>
              </w:rPr>
            </w:pPr>
            <w:r w:rsidRPr="006053B8">
              <w:rPr>
                <w:rFonts w:eastAsia="標楷體"/>
                <w:color w:val="000000" w:themeColor="text1"/>
                <w:sz w:val="22"/>
              </w:rPr>
              <w:t>1,107.8</w:t>
            </w:r>
          </w:p>
        </w:tc>
        <w:tc>
          <w:tcPr>
            <w:tcW w:w="1132" w:type="dxa"/>
            <w:tcBorders>
              <w:top w:val="nil"/>
              <w:left w:val="nil"/>
              <w:bottom w:val="nil"/>
              <w:right w:val="single" w:sz="4" w:space="0" w:color="auto"/>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2.9</w:t>
            </w:r>
          </w:p>
        </w:tc>
        <w:tc>
          <w:tcPr>
            <w:tcW w:w="1236" w:type="dxa"/>
            <w:tcBorders>
              <w:top w:val="nil"/>
              <w:left w:val="single" w:sz="4" w:space="0" w:color="auto"/>
              <w:bottom w:val="nil"/>
              <w:right w:val="nil"/>
            </w:tcBorders>
          </w:tcPr>
          <w:p w:rsidR="0048105B" w:rsidRPr="006053B8" w:rsidRDefault="0048105B" w:rsidP="0048105B">
            <w:pPr>
              <w:snapToGrid w:val="0"/>
              <w:spacing w:line="280" w:lineRule="exact"/>
              <w:ind w:left="-28" w:rightChars="57" w:right="137"/>
              <w:jc w:val="right"/>
              <w:rPr>
                <w:rFonts w:eastAsia="標楷體"/>
                <w:color w:val="000000" w:themeColor="text1"/>
                <w:sz w:val="22"/>
              </w:rPr>
            </w:pPr>
            <w:r w:rsidRPr="006053B8">
              <w:rPr>
                <w:rFonts w:eastAsia="標楷體"/>
                <w:color w:val="000000" w:themeColor="text1"/>
                <w:sz w:val="22"/>
              </w:rPr>
              <w:t>7,978</w:t>
            </w:r>
          </w:p>
        </w:tc>
        <w:tc>
          <w:tcPr>
            <w:tcW w:w="1273" w:type="dxa"/>
            <w:tcBorders>
              <w:top w:val="nil"/>
              <w:left w:val="nil"/>
              <w:bottom w:val="nil"/>
              <w:right w:val="single" w:sz="4" w:space="0" w:color="auto"/>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-6.2</w:t>
            </w:r>
          </w:p>
        </w:tc>
        <w:tc>
          <w:tcPr>
            <w:tcW w:w="1333" w:type="dxa"/>
            <w:tcBorders>
              <w:top w:val="nil"/>
              <w:left w:val="single" w:sz="4" w:space="0" w:color="auto"/>
              <w:bottom w:val="nil"/>
              <w:right w:val="nil"/>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7,061</w:t>
            </w:r>
          </w:p>
        </w:tc>
        <w:tc>
          <w:tcPr>
            <w:tcW w:w="1108" w:type="dxa"/>
            <w:tcBorders>
              <w:top w:val="nil"/>
              <w:left w:val="nil"/>
              <w:bottom w:val="nil"/>
              <w:right w:val="nil"/>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-10.1</w:t>
            </w:r>
          </w:p>
        </w:tc>
      </w:tr>
      <w:tr w:rsidR="0048105B" w:rsidRPr="006053B8" w:rsidTr="0048105B">
        <w:trPr>
          <w:trHeight w:val="306"/>
        </w:trPr>
        <w:tc>
          <w:tcPr>
            <w:tcW w:w="1676" w:type="dxa"/>
            <w:tcBorders>
              <w:top w:val="nil"/>
              <w:left w:val="nil"/>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1</w:t>
            </w:r>
            <w:r w:rsidRPr="006053B8">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4,646</w:t>
            </w:r>
          </w:p>
        </w:tc>
        <w:tc>
          <w:tcPr>
            <w:tcW w:w="1132" w:type="dxa"/>
            <w:tcBorders>
              <w:top w:val="nil"/>
              <w:left w:val="single" w:sz="4" w:space="0" w:color="auto"/>
              <w:bottom w:val="nil"/>
              <w:right w:val="nil"/>
            </w:tcBorders>
          </w:tcPr>
          <w:p w:rsidR="0048105B" w:rsidRPr="006053B8" w:rsidRDefault="0048105B" w:rsidP="0048105B">
            <w:pPr>
              <w:snapToGrid w:val="0"/>
              <w:spacing w:line="280" w:lineRule="exact"/>
              <w:ind w:left="-28" w:rightChars="67" w:right="161"/>
              <w:jc w:val="right"/>
              <w:rPr>
                <w:rFonts w:eastAsia="標楷體"/>
                <w:color w:val="000000" w:themeColor="text1"/>
                <w:sz w:val="22"/>
              </w:rPr>
            </w:pPr>
            <w:r w:rsidRPr="006053B8">
              <w:rPr>
                <w:rFonts w:eastAsia="標楷體"/>
                <w:color w:val="000000" w:themeColor="text1"/>
                <w:sz w:val="22"/>
              </w:rPr>
              <w:t>124.1</w:t>
            </w:r>
          </w:p>
        </w:tc>
        <w:tc>
          <w:tcPr>
            <w:tcW w:w="1132" w:type="dxa"/>
            <w:tcBorders>
              <w:top w:val="nil"/>
              <w:left w:val="nil"/>
              <w:bottom w:val="nil"/>
              <w:right w:val="single" w:sz="4" w:space="0" w:color="auto"/>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2.8</w:t>
            </w:r>
          </w:p>
        </w:tc>
        <w:tc>
          <w:tcPr>
            <w:tcW w:w="1236" w:type="dxa"/>
            <w:tcBorders>
              <w:top w:val="nil"/>
              <w:left w:val="single" w:sz="4" w:space="0" w:color="auto"/>
              <w:bottom w:val="nil"/>
              <w:right w:val="nil"/>
            </w:tcBorders>
          </w:tcPr>
          <w:p w:rsidR="0048105B" w:rsidRPr="006053B8" w:rsidRDefault="0048105B" w:rsidP="0048105B">
            <w:pPr>
              <w:snapToGrid w:val="0"/>
              <w:spacing w:line="280" w:lineRule="exact"/>
              <w:ind w:left="-28" w:rightChars="57" w:right="137"/>
              <w:jc w:val="right"/>
              <w:rPr>
                <w:rFonts w:eastAsia="標楷體"/>
                <w:color w:val="000000" w:themeColor="text1"/>
                <w:sz w:val="22"/>
              </w:rPr>
            </w:pPr>
            <w:r w:rsidRPr="006053B8">
              <w:rPr>
                <w:rFonts w:eastAsia="標楷體"/>
                <w:color w:val="000000" w:themeColor="text1"/>
                <w:sz w:val="22"/>
              </w:rPr>
              <w:t>836</w:t>
            </w:r>
          </w:p>
        </w:tc>
        <w:tc>
          <w:tcPr>
            <w:tcW w:w="1273" w:type="dxa"/>
            <w:tcBorders>
              <w:top w:val="nil"/>
              <w:left w:val="nil"/>
              <w:bottom w:val="nil"/>
              <w:right w:val="single" w:sz="4" w:space="0" w:color="auto"/>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1.3</w:t>
            </w:r>
          </w:p>
        </w:tc>
        <w:tc>
          <w:tcPr>
            <w:tcW w:w="1333" w:type="dxa"/>
            <w:tcBorders>
              <w:top w:val="nil"/>
              <w:left w:val="single" w:sz="4" w:space="0" w:color="auto"/>
              <w:bottom w:val="nil"/>
              <w:right w:val="nil"/>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752</w:t>
            </w:r>
          </w:p>
        </w:tc>
        <w:tc>
          <w:tcPr>
            <w:tcW w:w="1108" w:type="dxa"/>
            <w:tcBorders>
              <w:top w:val="nil"/>
              <w:left w:val="nil"/>
              <w:bottom w:val="nil"/>
              <w:right w:val="nil"/>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-5.6</w:t>
            </w:r>
          </w:p>
        </w:tc>
      </w:tr>
      <w:tr w:rsidR="0048105B" w:rsidRPr="006053B8" w:rsidTr="0048105B">
        <w:trPr>
          <w:trHeight w:val="306"/>
        </w:trPr>
        <w:tc>
          <w:tcPr>
            <w:tcW w:w="1676" w:type="dxa"/>
            <w:tcBorders>
              <w:top w:val="nil"/>
              <w:left w:val="nil"/>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2</w:t>
            </w:r>
            <w:r w:rsidRPr="006053B8">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1,863</w:t>
            </w:r>
          </w:p>
        </w:tc>
        <w:tc>
          <w:tcPr>
            <w:tcW w:w="1132" w:type="dxa"/>
            <w:tcBorders>
              <w:top w:val="nil"/>
              <w:left w:val="single" w:sz="4" w:space="0" w:color="auto"/>
              <w:bottom w:val="nil"/>
              <w:right w:val="nil"/>
            </w:tcBorders>
          </w:tcPr>
          <w:p w:rsidR="0048105B" w:rsidRPr="006053B8" w:rsidRDefault="0048105B" w:rsidP="0048105B">
            <w:pPr>
              <w:snapToGrid w:val="0"/>
              <w:spacing w:line="280" w:lineRule="exact"/>
              <w:ind w:left="-28" w:rightChars="67" w:right="161"/>
              <w:jc w:val="right"/>
              <w:rPr>
                <w:rFonts w:eastAsia="標楷體"/>
                <w:color w:val="000000" w:themeColor="text1"/>
                <w:sz w:val="22"/>
              </w:rPr>
            </w:pPr>
            <w:r w:rsidRPr="006053B8">
              <w:rPr>
                <w:rFonts w:eastAsia="標楷體"/>
                <w:color w:val="000000" w:themeColor="text1"/>
                <w:sz w:val="22"/>
              </w:rPr>
              <w:t>92.8</w:t>
            </w:r>
          </w:p>
        </w:tc>
        <w:tc>
          <w:tcPr>
            <w:tcW w:w="1132" w:type="dxa"/>
            <w:tcBorders>
              <w:top w:val="nil"/>
              <w:left w:val="nil"/>
              <w:bottom w:val="nil"/>
              <w:right w:val="single" w:sz="4" w:space="0" w:color="auto"/>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3.3</w:t>
            </w:r>
          </w:p>
        </w:tc>
        <w:tc>
          <w:tcPr>
            <w:tcW w:w="1236" w:type="dxa"/>
            <w:tcBorders>
              <w:top w:val="nil"/>
              <w:left w:val="single" w:sz="4" w:space="0" w:color="auto"/>
              <w:bottom w:val="nil"/>
              <w:right w:val="nil"/>
            </w:tcBorders>
          </w:tcPr>
          <w:p w:rsidR="0048105B" w:rsidRPr="006053B8" w:rsidRDefault="0048105B" w:rsidP="0048105B">
            <w:pPr>
              <w:snapToGrid w:val="0"/>
              <w:spacing w:line="280" w:lineRule="exact"/>
              <w:ind w:left="-28" w:rightChars="57" w:right="137"/>
              <w:jc w:val="right"/>
              <w:rPr>
                <w:rFonts w:eastAsia="標楷體"/>
                <w:color w:val="000000" w:themeColor="text1"/>
                <w:sz w:val="22"/>
              </w:rPr>
            </w:pPr>
            <w:r w:rsidRPr="006053B8">
              <w:rPr>
                <w:rFonts w:eastAsia="標楷體"/>
                <w:color w:val="000000" w:themeColor="text1"/>
                <w:sz w:val="22"/>
              </w:rPr>
              <w:t>582</w:t>
            </w:r>
          </w:p>
        </w:tc>
        <w:tc>
          <w:tcPr>
            <w:tcW w:w="1273" w:type="dxa"/>
            <w:tcBorders>
              <w:top w:val="nil"/>
              <w:left w:val="nil"/>
              <w:bottom w:val="nil"/>
              <w:right w:val="single" w:sz="4" w:space="0" w:color="auto"/>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-16.9</w:t>
            </w:r>
          </w:p>
        </w:tc>
        <w:tc>
          <w:tcPr>
            <w:tcW w:w="1333" w:type="dxa"/>
            <w:tcBorders>
              <w:top w:val="nil"/>
              <w:left w:val="single" w:sz="4" w:space="0" w:color="auto"/>
              <w:bottom w:val="nil"/>
              <w:right w:val="nil"/>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549</w:t>
            </w:r>
          </w:p>
        </w:tc>
        <w:tc>
          <w:tcPr>
            <w:tcW w:w="1108" w:type="dxa"/>
            <w:tcBorders>
              <w:top w:val="nil"/>
              <w:left w:val="nil"/>
              <w:bottom w:val="nil"/>
              <w:right w:val="nil"/>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-9.7</w:t>
            </w:r>
          </w:p>
        </w:tc>
      </w:tr>
      <w:tr w:rsidR="0048105B" w:rsidRPr="006053B8" w:rsidTr="0048105B">
        <w:trPr>
          <w:trHeight w:val="306"/>
        </w:trPr>
        <w:tc>
          <w:tcPr>
            <w:tcW w:w="1676" w:type="dxa"/>
            <w:tcBorders>
              <w:top w:val="nil"/>
              <w:left w:val="nil"/>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3</w:t>
            </w:r>
            <w:r w:rsidRPr="006053B8">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3,107</w:t>
            </w:r>
          </w:p>
        </w:tc>
        <w:tc>
          <w:tcPr>
            <w:tcW w:w="1132" w:type="dxa"/>
            <w:tcBorders>
              <w:top w:val="nil"/>
              <w:left w:val="single" w:sz="4" w:space="0" w:color="auto"/>
              <w:bottom w:val="nil"/>
              <w:right w:val="nil"/>
            </w:tcBorders>
          </w:tcPr>
          <w:p w:rsidR="0048105B" w:rsidRPr="006053B8" w:rsidRDefault="0048105B" w:rsidP="0048105B">
            <w:pPr>
              <w:snapToGrid w:val="0"/>
              <w:spacing w:line="280" w:lineRule="exact"/>
              <w:ind w:left="-28" w:rightChars="67" w:right="161"/>
              <w:jc w:val="right"/>
              <w:rPr>
                <w:rFonts w:eastAsia="標楷體"/>
                <w:color w:val="000000" w:themeColor="text1"/>
                <w:sz w:val="22"/>
              </w:rPr>
            </w:pPr>
            <w:r w:rsidRPr="006053B8">
              <w:rPr>
                <w:rFonts w:eastAsia="標楷體"/>
                <w:color w:val="000000" w:themeColor="text1"/>
                <w:sz w:val="22"/>
              </w:rPr>
              <w:t>141.1</w:t>
            </w:r>
          </w:p>
        </w:tc>
        <w:tc>
          <w:tcPr>
            <w:tcW w:w="1132" w:type="dxa"/>
            <w:tcBorders>
              <w:top w:val="nil"/>
              <w:left w:val="nil"/>
              <w:bottom w:val="nil"/>
              <w:right w:val="single" w:sz="4" w:space="0" w:color="auto"/>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4.9</w:t>
            </w:r>
          </w:p>
        </w:tc>
        <w:tc>
          <w:tcPr>
            <w:tcW w:w="1236" w:type="dxa"/>
            <w:tcBorders>
              <w:top w:val="nil"/>
              <w:left w:val="single" w:sz="4" w:space="0" w:color="auto"/>
              <w:bottom w:val="nil"/>
              <w:right w:val="nil"/>
            </w:tcBorders>
          </w:tcPr>
          <w:p w:rsidR="0048105B" w:rsidRPr="006053B8" w:rsidRDefault="0048105B" w:rsidP="0048105B">
            <w:pPr>
              <w:snapToGrid w:val="0"/>
              <w:spacing w:line="280" w:lineRule="exact"/>
              <w:ind w:left="-28" w:rightChars="57" w:right="137"/>
              <w:jc w:val="right"/>
              <w:rPr>
                <w:rFonts w:eastAsia="標楷體"/>
                <w:color w:val="000000" w:themeColor="text1"/>
                <w:sz w:val="22"/>
              </w:rPr>
            </w:pPr>
            <w:r w:rsidRPr="006053B8">
              <w:rPr>
                <w:rFonts w:eastAsia="標楷體"/>
                <w:color w:val="000000" w:themeColor="text1"/>
                <w:sz w:val="22"/>
              </w:rPr>
              <w:t>833</w:t>
            </w:r>
          </w:p>
        </w:tc>
        <w:tc>
          <w:tcPr>
            <w:tcW w:w="1273" w:type="dxa"/>
            <w:tcBorders>
              <w:top w:val="nil"/>
              <w:left w:val="nil"/>
              <w:bottom w:val="nil"/>
              <w:right w:val="single" w:sz="4" w:space="0" w:color="auto"/>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3.7</w:t>
            </w:r>
          </w:p>
        </w:tc>
        <w:tc>
          <w:tcPr>
            <w:tcW w:w="1333" w:type="dxa"/>
            <w:tcBorders>
              <w:top w:val="nil"/>
              <w:left w:val="single" w:sz="4" w:space="0" w:color="auto"/>
              <w:bottom w:val="nil"/>
              <w:right w:val="nil"/>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694</w:t>
            </w:r>
          </w:p>
        </w:tc>
        <w:tc>
          <w:tcPr>
            <w:tcW w:w="1108" w:type="dxa"/>
            <w:tcBorders>
              <w:top w:val="nil"/>
              <w:left w:val="nil"/>
              <w:bottom w:val="nil"/>
              <w:right w:val="nil"/>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-9.0</w:t>
            </w:r>
          </w:p>
        </w:tc>
      </w:tr>
      <w:tr w:rsidR="0048105B" w:rsidRPr="006053B8" w:rsidTr="0048105B">
        <w:trPr>
          <w:trHeight w:val="306"/>
        </w:trPr>
        <w:tc>
          <w:tcPr>
            <w:tcW w:w="1676" w:type="dxa"/>
            <w:tcBorders>
              <w:top w:val="nil"/>
              <w:left w:val="nil"/>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4</w:t>
            </w:r>
            <w:r w:rsidRPr="006053B8">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3,423</w:t>
            </w:r>
          </w:p>
        </w:tc>
        <w:tc>
          <w:tcPr>
            <w:tcW w:w="1132" w:type="dxa"/>
            <w:tcBorders>
              <w:top w:val="nil"/>
              <w:left w:val="single" w:sz="4" w:space="0" w:color="auto"/>
              <w:bottom w:val="nil"/>
              <w:right w:val="nil"/>
            </w:tcBorders>
          </w:tcPr>
          <w:p w:rsidR="0048105B" w:rsidRPr="006053B8" w:rsidRDefault="0048105B" w:rsidP="0048105B">
            <w:pPr>
              <w:snapToGrid w:val="0"/>
              <w:spacing w:line="280" w:lineRule="exact"/>
              <w:ind w:left="-28" w:rightChars="67" w:right="161"/>
              <w:jc w:val="right"/>
              <w:rPr>
                <w:rFonts w:eastAsia="標楷體"/>
                <w:color w:val="000000" w:themeColor="text1"/>
                <w:sz w:val="22"/>
              </w:rPr>
            </w:pPr>
            <w:r w:rsidRPr="006053B8">
              <w:rPr>
                <w:rFonts w:eastAsia="標楷體"/>
                <w:color w:val="000000" w:themeColor="text1"/>
                <w:sz w:val="22"/>
              </w:rPr>
              <w:t>93.4</w:t>
            </w:r>
          </w:p>
        </w:tc>
        <w:tc>
          <w:tcPr>
            <w:tcW w:w="1132" w:type="dxa"/>
            <w:tcBorders>
              <w:top w:val="nil"/>
              <w:left w:val="nil"/>
              <w:bottom w:val="nil"/>
              <w:right w:val="single" w:sz="4" w:space="0" w:color="auto"/>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2.8</w:t>
            </w:r>
          </w:p>
        </w:tc>
        <w:tc>
          <w:tcPr>
            <w:tcW w:w="1236" w:type="dxa"/>
            <w:tcBorders>
              <w:top w:val="nil"/>
              <w:left w:val="single" w:sz="4" w:space="0" w:color="auto"/>
              <w:bottom w:val="nil"/>
              <w:right w:val="nil"/>
            </w:tcBorders>
          </w:tcPr>
          <w:p w:rsidR="0048105B" w:rsidRPr="006053B8" w:rsidRDefault="0048105B" w:rsidP="0048105B">
            <w:pPr>
              <w:snapToGrid w:val="0"/>
              <w:spacing w:line="280" w:lineRule="exact"/>
              <w:ind w:left="-28" w:rightChars="57" w:right="137"/>
              <w:jc w:val="right"/>
              <w:rPr>
                <w:rFonts w:eastAsia="標楷體"/>
                <w:color w:val="000000" w:themeColor="text1"/>
                <w:sz w:val="22"/>
              </w:rPr>
            </w:pPr>
            <w:r w:rsidRPr="006053B8">
              <w:rPr>
                <w:rFonts w:eastAsia="標楷體"/>
                <w:color w:val="000000" w:themeColor="text1"/>
                <w:sz w:val="22"/>
              </w:rPr>
              <w:t>734</w:t>
            </w:r>
          </w:p>
        </w:tc>
        <w:tc>
          <w:tcPr>
            <w:tcW w:w="1273" w:type="dxa"/>
            <w:tcBorders>
              <w:top w:val="nil"/>
              <w:left w:val="nil"/>
              <w:bottom w:val="nil"/>
              <w:right w:val="single" w:sz="4" w:space="0" w:color="auto"/>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-10.6</w:t>
            </w:r>
          </w:p>
        </w:tc>
        <w:tc>
          <w:tcPr>
            <w:tcW w:w="1333" w:type="dxa"/>
            <w:tcBorders>
              <w:top w:val="nil"/>
              <w:left w:val="single" w:sz="4" w:space="0" w:color="auto"/>
              <w:bottom w:val="nil"/>
              <w:right w:val="nil"/>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726</w:t>
            </w:r>
          </w:p>
        </w:tc>
        <w:tc>
          <w:tcPr>
            <w:tcW w:w="1108" w:type="dxa"/>
            <w:tcBorders>
              <w:top w:val="nil"/>
              <w:left w:val="nil"/>
              <w:bottom w:val="nil"/>
              <w:right w:val="nil"/>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-3.8</w:t>
            </w:r>
          </w:p>
        </w:tc>
      </w:tr>
      <w:tr w:rsidR="0048105B" w:rsidRPr="006053B8" w:rsidTr="0048105B">
        <w:trPr>
          <w:trHeight w:val="306"/>
        </w:trPr>
        <w:tc>
          <w:tcPr>
            <w:tcW w:w="1676" w:type="dxa"/>
            <w:tcBorders>
              <w:top w:val="nil"/>
              <w:left w:val="nil"/>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5</w:t>
            </w:r>
            <w:r w:rsidRPr="006053B8">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3,421</w:t>
            </w:r>
          </w:p>
        </w:tc>
        <w:tc>
          <w:tcPr>
            <w:tcW w:w="1132" w:type="dxa"/>
            <w:tcBorders>
              <w:top w:val="nil"/>
              <w:left w:val="single" w:sz="4" w:space="0" w:color="auto"/>
              <w:bottom w:val="nil"/>
              <w:right w:val="nil"/>
            </w:tcBorders>
          </w:tcPr>
          <w:p w:rsidR="0048105B" w:rsidRPr="006053B8" w:rsidRDefault="0048105B" w:rsidP="0048105B">
            <w:pPr>
              <w:snapToGrid w:val="0"/>
              <w:spacing w:line="280" w:lineRule="exact"/>
              <w:ind w:left="-28" w:rightChars="67" w:right="161"/>
              <w:jc w:val="right"/>
              <w:rPr>
                <w:rFonts w:eastAsia="標楷體"/>
                <w:color w:val="000000" w:themeColor="text1"/>
                <w:sz w:val="22"/>
              </w:rPr>
            </w:pPr>
            <w:r w:rsidRPr="006053B8">
              <w:rPr>
                <w:rFonts w:eastAsia="標楷體"/>
                <w:color w:val="000000" w:themeColor="text1"/>
                <w:sz w:val="22"/>
              </w:rPr>
              <w:t>94.7</w:t>
            </w:r>
          </w:p>
        </w:tc>
        <w:tc>
          <w:tcPr>
            <w:tcW w:w="1132" w:type="dxa"/>
            <w:tcBorders>
              <w:top w:val="nil"/>
              <w:left w:val="nil"/>
              <w:bottom w:val="nil"/>
              <w:right w:val="single" w:sz="4" w:space="0" w:color="auto"/>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4.6</w:t>
            </w:r>
          </w:p>
        </w:tc>
        <w:tc>
          <w:tcPr>
            <w:tcW w:w="1236" w:type="dxa"/>
            <w:tcBorders>
              <w:top w:val="nil"/>
              <w:left w:val="single" w:sz="4" w:space="0" w:color="auto"/>
              <w:bottom w:val="nil"/>
              <w:right w:val="nil"/>
            </w:tcBorders>
          </w:tcPr>
          <w:p w:rsidR="0048105B" w:rsidRPr="006053B8" w:rsidRDefault="0048105B" w:rsidP="0048105B">
            <w:pPr>
              <w:snapToGrid w:val="0"/>
              <w:spacing w:line="280" w:lineRule="exact"/>
              <w:ind w:left="-28" w:rightChars="57" w:right="137"/>
              <w:jc w:val="right"/>
              <w:rPr>
                <w:rFonts w:eastAsia="標楷體"/>
                <w:color w:val="000000" w:themeColor="text1"/>
                <w:sz w:val="22"/>
              </w:rPr>
            </w:pPr>
            <w:r w:rsidRPr="006053B8">
              <w:rPr>
                <w:rFonts w:eastAsia="標楷體"/>
                <w:color w:val="000000" w:themeColor="text1"/>
                <w:sz w:val="22"/>
              </w:rPr>
              <w:t>817</w:t>
            </w:r>
          </w:p>
        </w:tc>
        <w:tc>
          <w:tcPr>
            <w:tcW w:w="1273" w:type="dxa"/>
            <w:tcBorders>
              <w:top w:val="nil"/>
              <w:left w:val="nil"/>
              <w:bottom w:val="nil"/>
              <w:right w:val="single" w:sz="4" w:space="0" w:color="auto"/>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-3.4</w:t>
            </w:r>
          </w:p>
        </w:tc>
        <w:tc>
          <w:tcPr>
            <w:tcW w:w="1333" w:type="dxa"/>
            <w:tcBorders>
              <w:top w:val="nil"/>
              <w:left w:val="single" w:sz="4" w:space="0" w:color="auto"/>
              <w:bottom w:val="nil"/>
              <w:right w:val="nil"/>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709</w:t>
            </w:r>
          </w:p>
        </w:tc>
        <w:tc>
          <w:tcPr>
            <w:tcW w:w="1108" w:type="dxa"/>
            <w:tcBorders>
              <w:top w:val="nil"/>
              <w:left w:val="nil"/>
              <w:bottom w:val="nil"/>
              <w:right w:val="nil"/>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-12.6</w:t>
            </w:r>
          </w:p>
        </w:tc>
      </w:tr>
      <w:tr w:rsidR="0048105B" w:rsidRPr="006053B8" w:rsidTr="0048105B">
        <w:trPr>
          <w:trHeight w:val="306"/>
        </w:trPr>
        <w:tc>
          <w:tcPr>
            <w:tcW w:w="1676" w:type="dxa"/>
            <w:tcBorders>
              <w:top w:val="nil"/>
              <w:left w:val="nil"/>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6</w:t>
            </w:r>
            <w:r w:rsidRPr="006053B8">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3,671</w:t>
            </w:r>
          </w:p>
        </w:tc>
        <w:tc>
          <w:tcPr>
            <w:tcW w:w="1132" w:type="dxa"/>
            <w:tcBorders>
              <w:top w:val="nil"/>
              <w:left w:val="single" w:sz="4" w:space="0" w:color="auto"/>
              <w:bottom w:val="nil"/>
              <w:right w:val="nil"/>
            </w:tcBorders>
          </w:tcPr>
          <w:p w:rsidR="0048105B" w:rsidRPr="006053B8" w:rsidRDefault="0048105B" w:rsidP="0048105B">
            <w:pPr>
              <w:snapToGrid w:val="0"/>
              <w:spacing w:line="280" w:lineRule="exact"/>
              <w:ind w:left="-28" w:rightChars="67" w:right="161"/>
              <w:jc w:val="right"/>
              <w:rPr>
                <w:rFonts w:eastAsia="標楷體"/>
                <w:color w:val="000000" w:themeColor="text1"/>
                <w:sz w:val="22"/>
              </w:rPr>
            </w:pPr>
            <w:r w:rsidRPr="006053B8">
              <w:rPr>
                <w:rFonts w:eastAsia="標楷體"/>
                <w:color w:val="000000" w:themeColor="text1"/>
                <w:sz w:val="22"/>
              </w:rPr>
              <w:t>161.3</w:t>
            </w:r>
          </w:p>
        </w:tc>
        <w:tc>
          <w:tcPr>
            <w:tcW w:w="1132" w:type="dxa"/>
            <w:tcBorders>
              <w:top w:val="nil"/>
              <w:left w:val="nil"/>
              <w:bottom w:val="nil"/>
              <w:right w:val="single" w:sz="4" w:space="0" w:color="auto"/>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3.0</w:t>
            </w:r>
          </w:p>
        </w:tc>
        <w:tc>
          <w:tcPr>
            <w:tcW w:w="1236" w:type="dxa"/>
            <w:tcBorders>
              <w:top w:val="nil"/>
              <w:left w:val="single" w:sz="4" w:space="0" w:color="auto"/>
              <w:bottom w:val="nil"/>
              <w:right w:val="nil"/>
            </w:tcBorders>
          </w:tcPr>
          <w:p w:rsidR="0048105B" w:rsidRPr="006053B8" w:rsidRDefault="0048105B" w:rsidP="0048105B">
            <w:pPr>
              <w:snapToGrid w:val="0"/>
              <w:spacing w:line="280" w:lineRule="exact"/>
              <w:ind w:left="-28" w:rightChars="57" w:right="137"/>
              <w:jc w:val="right"/>
              <w:rPr>
                <w:rFonts w:eastAsia="標楷體"/>
                <w:color w:val="000000" w:themeColor="text1"/>
                <w:sz w:val="22"/>
              </w:rPr>
            </w:pPr>
            <w:r w:rsidRPr="006053B8">
              <w:rPr>
                <w:rFonts w:eastAsia="標楷體"/>
                <w:color w:val="000000" w:themeColor="text1"/>
                <w:sz w:val="22"/>
              </w:rPr>
              <w:t>826</w:t>
            </w:r>
          </w:p>
        </w:tc>
        <w:tc>
          <w:tcPr>
            <w:tcW w:w="1273" w:type="dxa"/>
            <w:tcBorders>
              <w:top w:val="nil"/>
              <w:left w:val="nil"/>
              <w:bottom w:val="nil"/>
              <w:right w:val="single" w:sz="4" w:space="0" w:color="auto"/>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-5.7</w:t>
            </w:r>
          </w:p>
        </w:tc>
        <w:tc>
          <w:tcPr>
            <w:tcW w:w="1333" w:type="dxa"/>
            <w:tcBorders>
              <w:top w:val="nil"/>
              <w:left w:val="single" w:sz="4" w:space="0" w:color="auto"/>
              <w:bottom w:val="nil"/>
              <w:right w:val="nil"/>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671</w:t>
            </w:r>
          </w:p>
        </w:tc>
        <w:tc>
          <w:tcPr>
            <w:tcW w:w="1108" w:type="dxa"/>
            <w:tcBorders>
              <w:top w:val="nil"/>
              <w:left w:val="nil"/>
              <w:bottom w:val="nil"/>
              <w:right w:val="nil"/>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-9.6</w:t>
            </w:r>
          </w:p>
        </w:tc>
      </w:tr>
      <w:tr w:rsidR="0048105B" w:rsidRPr="006053B8" w:rsidTr="0048105B">
        <w:trPr>
          <w:trHeight w:val="306"/>
        </w:trPr>
        <w:tc>
          <w:tcPr>
            <w:tcW w:w="1676" w:type="dxa"/>
            <w:tcBorders>
              <w:top w:val="nil"/>
              <w:left w:val="nil"/>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7</w:t>
            </w:r>
            <w:r w:rsidRPr="006053B8">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3,919</w:t>
            </w:r>
          </w:p>
        </w:tc>
        <w:tc>
          <w:tcPr>
            <w:tcW w:w="1132" w:type="dxa"/>
            <w:tcBorders>
              <w:top w:val="nil"/>
              <w:left w:val="single" w:sz="4" w:space="0" w:color="auto"/>
              <w:bottom w:val="nil"/>
              <w:right w:val="nil"/>
            </w:tcBorders>
          </w:tcPr>
          <w:p w:rsidR="0048105B" w:rsidRPr="006053B8" w:rsidRDefault="0048105B" w:rsidP="0048105B">
            <w:pPr>
              <w:snapToGrid w:val="0"/>
              <w:spacing w:line="280" w:lineRule="exact"/>
              <w:ind w:left="-28" w:rightChars="67" w:right="161"/>
              <w:jc w:val="right"/>
              <w:rPr>
                <w:rFonts w:eastAsia="標楷體"/>
                <w:color w:val="000000" w:themeColor="text1"/>
                <w:sz w:val="22"/>
              </w:rPr>
            </w:pPr>
            <w:r w:rsidRPr="006053B8">
              <w:rPr>
                <w:rFonts w:eastAsia="標楷體"/>
                <w:color w:val="000000" w:themeColor="text1"/>
                <w:sz w:val="22"/>
              </w:rPr>
              <w:t>80.7</w:t>
            </w:r>
          </w:p>
        </w:tc>
        <w:tc>
          <w:tcPr>
            <w:tcW w:w="1132" w:type="dxa"/>
            <w:tcBorders>
              <w:top w:val="nil"/>
              <w:left w:val="nil"/>
              <w:bottom w:val="nil"/>
              <w:right w:val="single" w:sz="4" w:space="0" w:color="auto"/>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-94.1</w:t>
            </w:r>
          </w:p>
        </w:tc>
        <w:tc>
          <w:tcPr>
            <w:tcW w:w="1236" w:type="dxa"/>
            <w:tcBorders>
              <w:top w:val="nil"/>
              <w:left w:val="single" w:sz="4" w:space="0" w:color="auto"/>
              <w:bottom w:val="nil"/>
              <w:right w:val="nil"/>
            </w:tcBorders>
          </w:tcPr>
          <w:p w:rsidR="0048105B" w:rsidRPr="006053B8" w:rsidRDefault="0048105B" w:rsidP="0048105B">
            <w:pPr>
              <w:snapToGrid w:val="0"/>
              <w:spacing w:line="280" w:lineRule="exact"/>
              <w:ind w:left="-28" w:rightChars="57" w:right="137"/>
              <w:jc w:val="right"/>
              <w:rPr>
                <w:rFonts w:eastAsia="標楷體"/>
                <w:color w:val="000000" w:themeColor="text1"/>
                <w:sz w:val="22"/>
              </w:rPr>
            </w:pPr>
            <w:r w:rsidRPr="006053B8">
              <w:rPr>
                <w:rFonts w:eastAsia="標楷體"/>
                <w:color w:val="000000" w:themeColor="text1"/>
                <w:sz w:val="22"/>
              </w:rPr>
              <w:t>832</w:t>
            </w:r>
          </w:p>
        </w:tc>
        <w:tc>
          <w:tcPr>
            <w:tcW w:w="1273" w:type="dxa"/>
            <w:tcBorders>
              <w:top w:val="nil"/>
              <w:left w:val="nil"/>
              <w:bottom w:val="nil"/>
              <w:right w:val="single" w:sz="4" w:space="0" w:color="auto"/>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-4.6</w:t>
            </w:r>
          </w:p>
        </w:tc>
        <w:tc>
          <w:tcPr>
            <w:tcW w:w="1333" w:type="dxa"/>
            <w:tcBorders>
              <w:top w:val="nil"/>
              <w:left w:val="single" w:sz="4" w:space="0" w:color="auto"/>
              <w:bottom w:val="nil"/>
              <w:right w:val="nil"/>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742</w:t>
            </w:r>
          </w:p>
        </w:tc>
        <w:tc>
          <w:tcPr>
            <w:tcW w:w="1108" w:type="dxa"/>
            <w:tcBorders>
              <w:top w:val="nil"/>
              <w:left w:val="nil"/>
              <w:bottom w:val="nil"/>
              <w:right w:val="nil"/>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-12.4</w:t>
            </w:r>
          </w:p>
        </w:tc>
      </w:tr>
      <w:tr w:rsidR="0048105B" w:rsidRPr="006053B8" w:rsidTr="0048105B">
        <w:trPr>
          <w:trHeight w:val="306"/>
        </w:trPr>
        <w:tc>
          <w:tcPr>
            <w:tcW w:w="1676" w:type="dxa"/>
            <w:tcBorders>
              <w:top w:val="nil"/>
              <w:left w:val="nil"/>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8</w:t>
            </w:r>
            <w:r w:rsidRPr="006053B8">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3,654</w:t>
            </w:r>
          </w:p>
        </w:tc>
        <w:tc>
          <w:tcPr>
            <w:tcW w:w="1132" w:type="dxa"/>
            <w:tcBorders>
              <w:top w:val="nil"/>
              <w:left w:val="single" w:sz="4" w:space="0" w:color="auto"/>
              <w:bottom w:val="nil"/>
              <w:right w:val="nil"/>
            </w:tcBorders>
          </w:tcPr>
          <w:p w:rsidR="0048105B" w:rsidRPr="006053B8" w:rsidRDefault="0048105B" w:rsidP="0048105B">
            <w:pPr>
              <w:snapToGrid w:val="0"/>
              <w:spacing w:line="280" w:lineRule="exact"/>
              <w:ind w:left="-28" w:rightChars="67" w:right="161"/>
              <w:jc w:val="right"/>
              <w:rPr>
                <w:rFonts w:eastAsia="標楷體"/>
                <w:color w:val="000000" w:themeColor="text1"/>
                <w:sz w:val="22"/>
              </w:rPr>
            </w:pPr>
            <w:r w:rsidRPr="006053B8">
              <w:rPr>
                <w:rFonts w:eastAsia="標楷體"/>
                <w:color w:val="000000" w:themeColor="text1"/>
                <w:sz w:val="22"/>
              </w:rPr>
              <w:t>104.6</w:t>
            </w:r>
          </w:p>
        </w:tc>
        <w:tc>
          <w:tcPr>
            <w:tcW w:w="1132" w:type="dxa"/>
            <w:tcBorders>
              <w:top w:val="nil"/>
              <w:left w:val="nil"/>
              <w:bottom w:val="nil"/>
              <w:right w:val="single" w:sz="4" w:space="0" w:color="auto"/>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0.3</w:t>
            </w:r>
          </w:p>
        </w:tc>
        <w:tc>
          <w:tcPr>
            <w:tcW w:w="1236" w:type="dxa"/>
            <w:tcBorders>
              <w:top w:val="nil"/>
              <w:left w:val="single" w:sz="4" w:space="0" w:color="auto"/>
              <w:bottom w:val="nil"/>
              <w:right w:val="nil"/>
            </w:tcBorders>
          </w:tcPr>
          <w:p w:rsidR="0048105B" w:rsidRPr="006053B8" w:rsidRDefault="0048105B" w:rsidP="0048105B">
            <w:pPr>
              <w:snapToGrid w:val="0"/>
              <w:spacing w:line="280" w:lineRule="exact"/>
              <w:ind w:left="-28" w:rightChars="57" w:right="137"/>
              <w:jc w:val="right"/>
              <w:rPr>
                <w:rFonts w:eastAsia="標楷體"/>
                <w:color w:val="000000" w:themeColor="text1"/>
                <w:sz w:val="22"/>
              </w:rPr>
            </w:pPr>
            <w:r w:rsidRPr="006053B8">
              <w:rPr>
                <w:rFonts w:eastAsia="標楷體"/>
                <w:color w:val="000000" w:themeColor="text1"/>
                <w:sz w:val="22"/>
              </w:rPr>
              <w:t>812</w:t>
            </w:r>
          </w:p>
        </w:tc>
        <w:tc>
          <w:tcPr>
            <w:tcW w:w="1273" w:type="dxa"/>
            <w:tcBorders>
              <w:top w:val="nil"/>
              <w:left w:val="nil"/>
              <w:bottom w:val="nil"/>
              <w:right w:val="single" w:sz="4" w:space="0" w:color="auto"/>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-7.5</w:t>
            </w:r>
          </w:p>
        </w:tc>
        <w:tc>
          <w:tcPr>
            <w:tcW w:w="1333" w:type="dxa"/>
            <w:tcBorders>
              <w:top w:val="nil"/>
              <w:left w:val="single" w:sz="4" w:space="0" w:color="auto"/>
              <w:bottom w:val="nil"/>
              <w:right w:val="nil"/>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765</w:t>
            </w:r>
          </w:p>
        </w:tc>
        <w:tc>
          <w:tcPr>
            <w:tcW w:w="1108" w:type="dxa"/>
            <w:tcBorders>
              <w:top w:val="nil"/>
              <w:left w:val="nil"/>
              <w:bottom w:val="nil"/>
              <w:right w:val="nil"/>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-9.0</w:t>
            </w:r>
          </w:p>
        </w:tc>
      </w:tr>
      <w:tr w:rsidR="0048105B" w:rsidRPr="006053B8" w:rsidTr="0048105B">
        <w:trPr>
          <w:trHeight w:val="306"/>
        </w:trPr>
        <w:tc>
          <w:tcPr>
            <w:tcW w:w="1676" w:type="dxa"/>
            <w:tcBorders>
              <w:top w:val="nil"/>
              <w:left w:val="nil"/>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9</w:t>
            </w:r>
            <w:r w:rsidRPr="006053B8">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3,167</w:t>
            </w:r>
          </w:p>
        </w:tc>
        <w:tc>
          <w:tcPr>
            <w:tcW w:w="1132" w:type="dxa"/>
            <w:tcBorders>
              <w:top w:val="nil"/>
              <w:left w:val="single" w:sz="4" w:space="0" w:color="auto"/>
              <w:bottom w:val="nil"/>
              <w:right w:val="nil"/>
            </w:tcBorders>
          </w:tcPr>
          <w:p w:rsidR="0048105B" w:rsidRPr="006053B8" w:rsidRDefault="0048105B" w:rsidP="0048105B">
            <w:pPr>
              <w:snapToGrid w:val="0"/>
              <w:spacing w:line="280" w:lineRule="exact"/>
              <w:ind w:left="-28" w:rightChars="67" w:right="161"/>
              <w:jc w:val="right"/>
              <w:rPr>
                <w:rFonts w:eastAsia="標楷體"/>
                <w:color w:val="000000" w:themeColor="text1"/>
                <w:sz w:val="22"/>
              </w:rPr>
            </w:pPr>
            <w:r w:rsidRPr="006053B8">
              <w:rPr>
                <w:rFonts w:eastAsia="標楷體"/>
                <w:color w:val="000000" w:themeColor="text1"/>
                <w:sz w:val="22"/>
              </w:rPr>
              <w:t>115.2</w:t>
            </w:r>
          </w:p>
        </w:tc>
        <w:tc>
          <w:tcPr>
            <w:tcW w:w="1132" w:type="dxa"/>
            <w:tcBorders>
              <w:top w:val="nil"/>
              <w:left w:val="nil"/>
              <w:bottom w:val="nil"/>
              <w:right w:val="single" w:sz="4" w:space="0" w:color="auto"/>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0.5</w:t>
            </w:r>
          </w:p>
        </w:tc>
        <w:tc>
          <w:tcPr>
            <w:tcW w:w="1236" w:type="dxa"/>
            <w:tcBorders>
              <w:top w:val="nil"/>
              <w:left w:val="single" w:sz="4" w:space="0" w:color="auto"/>
              <w:bottom w:val="nil"/>
              <w:right w:val="nil"/>
            </w:tcBorders>
          </w:tcPr>
          <w:p w:rsidR="0048105B" w:rsidRPr="006053B8" w:rsidRDefault="0048105B" w:rsidP="0048105B">
            <w:pPr>
              <w:snapToGrid w:val="0"/>
              <w:spacing w:line="280" w:lineRule="exact"/>
              <w:ind w:left="-28" w:rightChars="57" w:right="137"/>
              <w:jc w:val="right"/>
              <w:rPr>
                <w:rFonts w:eastAsia="標楷體"/>
                <w:color w:val="000000" w:themeColor="text1"/>
                <w:sz w:val="22"/>
              </w:rPr>
            </w:pPr>
            <w:r w:rsidRPr="006053B8">
              <w:rPr>
                <w:rFonts w:eastAsia="標楷體"/>
                <w:color w:val="000000" w:themeColor="text1"/>
                <w:sz w:val="22"/>
              </w:rPr>
              <w:t>860</w:t>
            </w:r>
          </w:p>
        </w:tc>
        <w:tc>
          <w:tcPr>
            <w:tcW w:w="1273" w:type="dxa"/>
            <w:tcBorders>
              <w:top w:val="nil"/>
              <w:left w:val="nil"/>
              <w:bottom w:val="nil"/>
              <w:right w:val="single" w:sz="4" w:space="0" w:color="auto"/>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-11.0</w:t>
            </w:r>
          </w:p>
        </w:tc>
        <w:tc>
          <w:tcPr>
            <w:tcW w:w="1333" w:type="dxa"/>
            <w:tcBorders>
              <w:top w:val="nil"/>
              <w:left w:val="single" w:sz="4" w:space="0" w:color="auto"/>
              <w:bottom w:val="nil"/>
              <w:right w:val="nil"/>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749</w:t>
            </w:r>
          </w:p>
        </w:tc>
        <w:tc>
          <w:tcPr>
            <w:tcW w:w="1108" w:type="dxa"/>
            <w:tcBorders>
              <w:top w:val="nil"/>
              <w:left w:val="nil"/>
              <w:bottom w:val="nil"/>
              <w:right w:val="nil"/>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-13.6</w:t>
            </w:r>
          </w:p>
        </w:tc>
      </w:tr>
      <w:tr w:rsidR="0048105B" w:rsidRPr="006053B8" w:rsidTr="0048105B">
        <w:trPr>
          <w:trHeight w:val="306"/>
        </w:trPr>
        <w:tc>
          <w:tcPr>
            <w:tcW w:w="1676" w:type="dxa"/>
            <w:tcBorders>
              <w:top w:val="nil"/>
              <w:left w:val="nil"/>
              <w:bottom w:val="single" w:sz="4" w:space="0" w:color="auto"/>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10</w:t>
            </w:r>
            <w:r w:rsidRPr="006053B8">
              <w:rPr>
                <w:rFonts w:eastAsia="標楷體"/>
                <w:color w:val="000000" w:themeColor="text1"/>
                <w:sz w:val="22"/>
              </w:rPr>
              <w:t>月</w:t>
            </w:r>
          </w:p>
        </w:tc>
        <w:tc>
          <w:tcPr>
            <w:tcW w:w="1009" w:type="dxa"/>
            <w:tcBorders>
              <w:top w:val="nil"/>
              <w:left w:val="single" w:sz="4" w:space="0" w:color="auto"/>
              <w:bottom w:val="single" w:sz="4" w:space="0" w:color="auto"/>
              <w:right w:val="single" w:sz="4" w:space="0" w:color="auto"/>
            </w:tcBorders>
            <w:vAlign w:val="center"/>
          </w:tcPr>
          <w:p w:rsidR="0048105B" w:rsidRPr="006053B8" w:rsidRDefault="0048105B" w:rsidP="0048105B">
            <w:pPr>
              <w:snapToGrid w:val="0"/>
              <w:spacing w:line="280" w:lineRule="exact"/>
              <w:ind w:left="-28"/>
              <w:jc w:val="center"/>
              <w:rPr>
                <w:rFonts w:eastAsia="標楷體"/>
                <w:color w:val="000000" w:themeColor="text1"/>
                <w:sz w:val="22"/>
              </w:rPr>
            </w:pPr>
            <w:r w:rsidRPr="006053B8">
              <w:rPr>
                <w:rFonts w:eastAsia="標楷體"/>
                <w:color w:val="000000" w:themeColor="text1"/>
                <w:sz w:val="22"/>
              </w:rPr>
              <w:t>2,536</w:t>
            </w:r>
          </w:p>
        </w:tc>
        <w:tc>
          <w:tcPr>
            <w:tcW w:w="1132" w:type="dxa"/>
            <w:tcBorders>
              <w:top w:val="nil"/>
              <w:left w:val="single" w:sz="4" w:space="0" w:color="auto"/>
              <w:bottom w:val="single" w:sz="4" w:space="0" w:color="auto"/>
              <w:right w:val="nil"/>
            </w:tcBorders>
          </w:tcPr>
          <w:p w:rsidR="0048105B" w:rsidRPr="006053B8" w:rsidRDefault="0048105B" w:rsidP="0048105B">
            <w:pPr>
              <w:snapToGrid w:val="0"/>
              <w:spacing w:line="280" w:lineRule="exact"/>
              <w:ind w:left="-28" w:rightChars="67" w:right="161"/>
              <w:jc w:val="right"/>
              <w:rPr>
                <w:rFonts w:eastAsia="標楷體"/>
                <w:color w:val="000000" w:themeColor="text1"/>
                <w:sz w:val="22"/>
              </w:rPr>
            </w:pPr>
            <w:r w:rsidRPr="006053B8">
              <w:rPr>
                <w:rFonts w:eastAsia="標楷體"/>
                <w:color w:val="000000" w:themeColor="text1"/>
                <w:sz w:val="22"/>
              </w:rPr>
              <w:t>100.0</w:t>
            </w:r>
          </w:p>
        </w:tc>
        <w:tc>
          <w:tcPr>
            <w:tcW w:w="1132" w:type="dxa"/>
            <w:tcBorders>
              <w:top w:val="nil"/>
              <w:left w:val="nil"/>
              <w:bottom w:val="single" w:sz="4" w:space="0" w:color="auto"/>
              <w:right w:val="single" w:sz="4" w:space="0" w:color="auto"/>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3.1</w:t>
            </w:r>
          </w:p>
        </w:tc>
        <w:tc>
          <w:tcPr>
            <w:tcW w:w="1236" w:type="dxa"/>
            <w:tcBorders>
              <w:top w:val="nil"/>
              <w:left w:val="single" w:sz="4" w:space="0" w:color="auto"/>
              <w:bottom w:val="single" w:sz="4" w:space="0" w:color="auto"/>
              <w:right w:val="nil"/>
            </w:tcBorders>
          </w:tcPr>
          <w:p w:rsidR="0048105B" w:rsidRPr="006053B8" w:rsidRDefault="0048105B" w:rsidP="0048105B">
            <w:pPr>
              <w:snapToGrid w:val="0"/>
              <w:spacing w:line="280" w:lineRule="exact"/>
              <w:ind w:left="-28" w:rightChars="57" w:right="137"/>
              <w:jc w:val="right"/>
              <w:rPr>
                <w:rFonts w:eastAsia="標楷體"/>
                <w:color w:val="000000" w:themeColor="text1"/>
                <w:sz w:val="22"/>
              </w:rPr>
            </w:pPr>
            <w:r w:rsidRPr="006053B8">
              <w:rPr>
                <w:rFonts w:eastAsia="標楷體"/>
                <w:color w:val="000000" w:themeColor="text1"/>
                <w:sz w:val="22"/>
              </w:rPr>
              <w:t>846</w:t>
            </w:r>
          </w:p>
        </w:tc>
        <w:tc>
          <w:tcPr>
            <w:tcW w:w="1273" w:type="dxa"/>
            <w:tcBorders>
              <w:top w:val="nil"/>
              <w:left w:val="nil"/>
              <w:bottom w:val="single" w:sz="4" w:space="0" w:color="auto"/>
              <w:right w:val="single" w:sz="4" w:space="0" w:color="auto"/>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-8.2</w:t>
            </w:r>
          </w:p>
        </w:tc>
        <w:tc>
          <w:tcPr>
            <w:tcW w:w="1333" w:type="dxa"/>
            <w:tcBorders>
              <w:top w:val="nil"/>
              <w:left w:val="single" w:sz="4" w:space="0" w:color="auto"/>
              <w:bottom w:val="single" w:sz="4" w:space="0" w:color="auto"/>
              <w:right w:val="nil"/>
            </w:tcBorders>
          </w:tcPr>
          <w:p w:rsidR="0048105B" w:rsidRPr="006053B8" w:rsidRDefault="0048105B" w:rsidP="0048105B">
            <w:pPr>
              <w:snapToGrid w:val="0"/>
              <w:spacing w:line="280" w:lineRule="exact"/>
              <w:ind w:left="-28" w:rightChars="110" w:right="264"/>
              <w:jc w:val="right"/>
              <w:rPr>
                <w:rFonts w:eastAsia="標楷體"/>
                <w:color w:val="000000" w:themeColor="text1"/>
                <w:sz w:val="22"/>
              </w:rPr>
            </w:pPr>
            <w:r w:rsidRPr="006053B8">
              <w:rPr>
                <w:rFonts w:eastAsia="標楷體"/>
                <w:color w:val="000000" w:themeColor="text1"/>
                <w:sz w:val="22"/>
              </w:rPr>
              <w:t>704</w:t>
            </w:r>
          </w:p>
        </w:tc>
        <w:tc>
          <w:tcPr>
            <w:tcW w:w="1108" w:type="dxa"/>
            <w:tcBorders>
              <w:top w:val="nil"/>
              <w:left w:val="nil"/>
              <w:bottom w:val="single" w:sz="4" w:space="0" w:color="auto"/>
              <w:right w:val="nil"/>
            </w:tcBorders>
          </w:tcPr>
          <w:p w:rsidR="0048105B" w:rsidRPr="006053B8" w:rsidRDefault="0048105B" w:rsidP="0048105B">
            <w:pPr>
              <w:snapToGrid w:val="0"/>
              <w:spacing w:line="280" w:lineRule="exact"/>
              <w:ind w:rightChars="110" w:right="264"/>
              <w:jc w:val="right"/>
              <w:rPr>
                <w:rFonts w:eastAsia="標楷體"/>
                <w:color w:val="000000" w:themeColor="text1"/>
                <w:sz w:val="22"/>
              </w:rPr>
            </w:pPr>
            <w:r w:rsidRPr="006053B8">
              <w:rPr>
                <w:rFonts w:eastAsia="標楷體"/>
                <w:color w:val="000000" w:themeColor="text1"/>
                <w:sz w:val="22"/>
              </w:rPr>
              <w:t>-14.0</w:t>
            </w:r>
          </w:p>
        </w:tc>
      </w:tr>
    </w:tbl>
    <w:p w:rsidR="0048105B" w:rsidRPr="006053B8" w:rsidRDefault="0048105B" w:rsidP="0048105B">
      <w:pPr>
        <w:snapToGrid w:val="0"/>
        <w:spacing w:line="200" w:lineRule="atLeast"/>
        <w:ind w:left="280" w:right="-1197" w:hanging="461"/>
        <w:jc w:val="both"/>
        <w:rPr>
          <w:rFonts w:eastAsia="標楷體"/>
          <w:color w:val="000000" w:themeColor="text1"/>
          <w:sz w:val="22"/>
        </w:rPr>
      </w:pPr>
      <w:proofErr w:type="gramStart"/>
      <w:r w:rsidRPr="006053B8">
        <w:rPr>
          <w:rFonts w:eastAsia="標楷體"/>
          <w:color w:val="000000" w:themeColor="text1"/>
          <w:sz w:val="22"/>
        </w:rPr>
        <w:t>註</w:t>
      </w:r>
      <w:proofErr w:type="gramEnd"/>
      <w:r w:rsidRPr="006053B8">
        <w:rPr>
          <w:rFonts w:eastAsia="標楷體"/>
          <w:color w:val="000000" w:themeColor="text1"/>
          <w:sz w:val="22"/>
        </w:rPr>
        <w:t>：</w:t>
      </w:r>
      <w:r w:rsidRPr="006053B8">
        <w:rPr>
          <w:rFonts w:eastAsia="標楷體"/>
          <w:color w:val="000000" w:themeColor="text1"/>
          <w:sz w:val="22"/>
        </w:rPr>
        <w:t>2007</w:t>
      </w:r>
      <w:r w:rsidRPr="006053B8">
        <w:rPr>
          <w:rFonts w:eastAsia="標楷體"/>
          <w:color w:val="000000" w:themeColor="text1"/>
          <w:sz w:val="22"/>
        </w:rPr>
        <w:t>年起實際利用外資為非金融領域金額。</w:t>
      </w:r>
    </w:p>
    <w:p w:rsidR="00CD0DC8" w:rsidRPr="006053B8" w:rsidRDefault="0048105B" w:rsidP="0048105B">
      <w:pPr>
        <w:widowControl/>
        <w:overflowPunct w:val="0"/>
        <w:autoSpaceDE w:val="0"/>
        <w:autoSpaceDN w:val="0"/>
        <w:adjustRightInd w:val="0"/>
        <w:snapToGrid w:val="0"/>
        <w:spacing w:line="276" w:lineRule="auto"/>
        <w:ind w:leftChars="-59" w:left="-142" w:right="-142"/>
        <w:jc w:val="both"/>
        <w:rPr>
          <w:rFonts w:eastAsia="標楷體"/>
          <w:color w:val="000000" w:themeColor="text1"/>
          <w:sz w:val="22"/>
        </w:rPr>
      </w:pPr>
      <w:r w:rsidRPr="006053B8">
        <w:rPr>
          <w:rFonts w:eastAsia="標楷體"/>
          <w:color w:val="000000" w:themeColor="text1"/>
          <w:sz w:val="22"/>
        </w:rPr>
        <w:t>資料來源：中國大陸商務部及海關總署。</w:t>
      </w:r>
      <w:r w:rsidR="00CD0DC8" w:rsidRPr="006053B8">
        <w:rPr>
          <w:rFonts w:eastAsia="標楷體"/>
          <w:color w:val="000000" w:themeColor="text1"/>
        </w:rPr>
        <w:br w:type="page"/>
      </w:r>
    </w:p>
    <w:p w:rsidR="0048105B" w:rsidRPr="006053B8" w:rsidRDefault="0048105B" w:rsidP="0048105B">
      <w:pPr>
        <w:keepNext/>
        <w:snapToGrid w:val="0"/>
        <w:spacing w:beforeLines="50" w:before="180" w:line="300" w:lineRule="auto"/>
        <w:ind w:rightChars="-25" w:right="-60"/>
        <w:outlineLvl w:val="2"/>
        <w:rPr>
          <w:rFonts w:eastAsia="標楷體"/>
          <w:b/>
          <w:bCs/>
          <w:color w:val="000000" w:themeColor="text1"/>
          <w:kern w:val="0"/>
          <w:sz w:val="32"/>
          <w:szCs w:val="20"/>
        </w:rPr>
      </w:pPr>
      <w:bookmarkStart w:id="158" w:name="_Toc476138388"/>
      <w:bookmarkStart w:id="159" w:name="_Toc25914361"/>
      <w:bookmarkStart w:id="160" w:name="_Toc415126206"/>
      <w:r w:rsidRPr="006053B8">
        <w:rPr>
          <w:rFonts w:eastAsia="標楷體"/>
          <w:b/>
          <w:bCs/>
          <w:noProof/>
          <w:color w:val="000000" w:themeColor="text1"/>
          <w:kern w:val="0"/>
          <w:sz w:val="20"/>
          <w:szCs w:val="20"/>
        </w:rPr>
        <w:lastRenderedPageBreak/>
        <w:drawing>
          <wp:anchor distT="0" distB="0" distL="114300" distR="114300" simplePos="0" relativeHeight="253137408" behindDoc="1" locked="0" layoutInCell="1" allowOverlap="1" wp14:anchorId="2F854C41" wp14:editId="27CB2EE2">
            <wp:simplePos x="0" y="0"/>
            <wp:positionH relativeFrom="column">
              <wp:posOffset>2113915</wp:posOffset>
            </wp:positionH>
            <wp:positionV relativeFrom="paragraph">
              <wp:posOffset>-200025</wp:posOffset>
            </wp:positionV>
            <wp:extent cx="4191635" cy="2695575"/>
            <wp:effectExtent l="0" t="0" r="0" b="0"/>
            <wp:wrapSquare wrapText="bothSides"/>
            <wp:docPr id="15"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6053B8">
        <w:rPr>
          <w:rFonts w:eastAsia="標楷體"/>
          <w:b/>
          <w:bCs/>
          <w:color w:val="000000" w:themeColor="text1"/>
          <w:kern w:val="0"/>
          <w:sz w:val="32"/>
          <w:szCs w:val="20"/>
        </w:rPr>
        <w:t>（三）</w:t>
      </w:r>
      <w:r w:rsidRPr="006053B8">
        <w:rPr>
          <w:rFonts w:eastAsia="標楷體"/>
          <w:b/>
          <w:bCs/>
          <w:color w:val="000000" w:themeColor="text1"/>
          <w:sz w:val="32"/>
          <w:szCs w:val="32"/>
        </w:rPr>
        <w:t>對外貿易</w:t>
      </w:r>
      <w:bookmarkEnd w:id="158"/>
      <w:bookmarkEnd w:id="159"/>
    </w:p>
    <w:p w:rsidR="0048105B" w:rsidRPr="006053B8" w:rsidRDefault="0048105B" w:rsidP="0048105B">
      <w:pPr>
        <w:snapToGrid w:val="0"/>
        <w:spacing w:before="120"/>
        <w:ind w:leftChars="150" w:left="640" w:hangingChars="100" w:hanging="280"/>
        <w:jc w:val="both"/>
        <w:rPr>
          <w:rFonts w:eastAsia="標楷體"/>
          <w:color w:val="000000" w:themeColor="text1"/>
          <w:sz w:val="28"/>
          <w:szCs w:val="28"/>
        </w:rPr>
      </w:pPr>
      <w:r w:rsidRPr="006053B8">
        <w:rPr>
          <w:rFonts w:eastAsia="標楷體"/>
          <w:color w:val="000000" w:themeColor="text1"/>
          <w:sz w:val="28"/>
          <w:szCs w:val="16"/>
        </w:rPr>
        <w:t>－</w:t>
      </w:r>
      <w:r w:rsidRPr="006053B8">
        <w:rPr>
          <w:rFonts w:eastAsia="標楷體"/>
          <w:color w:val="000000" w:themeColor="text1"/>
          <w:sz w:val="28"/>
          <w:szCs w:val="28"/>
        </w:rPr>
        <w:t>2019</w:t>
      </w:r>
      <w:r w:rsidRPr="006053B8">
        <w:rPr>
          <w:rFonts w:eastAsia="標楷體"/>
          <w:color w:val="000000" w:themeColor="text1"/>
          <w:sz w:val="28"/>
          <w:szCs w:val="28"/>
        </w:rPr>
        <w:t>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w:t>
      </w:r>
      <w:r w:rsidRPr="006053B8">
        <w:rPr>
          <w:rFonts w:eastAsia="標楷體"/>
          <w:color w:val="000000" w:themeColor="text1"/>
          <w:sz w:val="28"/>
          <w:szCs w:val="28"/>
        </w:rPr>
        <w:t>中國大陸進出口總值為</w:t>
      </w:r>
      <w:r w:rsidRPr="006053B8">
        <w:rPr>
          <w:rFonts w:eastAsia="標楷體"/>
          <w:color w:val="000000" w:themeColor="text1"/>
          <w:sz w:val="28"/>
          <w:szCs w:val="28"/>
        </w:rPr>
        <w:t>3,830.5</w:t>
      </w:r>
      <w:r w:rsidRPr="006053B8">
        <w:rPr>
          <w:rFonts w:eastAsia="標楷體"/>
          <w:color w:val="000000" w:themeColor="text1"/>
          <w:sz w:val="28"/>
          <w:szCs w:val="28"/>
        </w:rPr>
        <w:t>億美元，較上年同月減少</w:t>
      </w:r>
      <w:r w:rsidRPr="006053B8">
        <w:rPr>
          <w:rFonts w:eastAsia="標楷體"/>
          <w:color w:val="000000" w:themeColor="text1"/>
          <w:sz w:val="28"/>
          <w:szCs w:val="28"/>
        </w:rPr>
        <w:t>3.4%</w:t>
      </w:r>
      <w:r w:rsidRPr="006053B8">
        <w:rPr>
          <w:rFonts w:eastAsia="標楷體"/>
          <w:color w:val="000000" w:themeColor="text1"/>
          <w:sz w:val="28"/>
          <w:szCs w:val="28"/>
        </w:rPr>
        <w:t>。其中，出口額為</w:t>
      </w:r>
      <w:r w:rsidRPr="006053B8">
        <w:rPr>
          <w:rFonts w:eastAsia="標楷體"/>
          <w:color w:val="000000" w:themeColor="text1"/>
          <w:sz w:val="28"/>
          <w:szCs w:val="28"/>
        </w:rPr>
        <w:t>2,129.3</w:t>
      </w:r>
      <w:r w:rsidRPr="006053B8">
        <w:rPr>
          <w:rFonts w:eastAsia="標楷體"/>
          <w:color w:val="000000" w:themeColor="text1"/>
          <w:sz w:val="28"/>
          <w:szCs w:val="28"/>
        </w:rPr>
        <w:t>億美元，減少</w:t>
      </w:r>
      <w:r w:rsidRPr="006053B8">
        <w:rPr>
          <w:rFonts w:eastAsia="標楷體"/>
          <w:color w:val="000000" w:themeColor="text1"/>
          <w:sz w:val="28"/>
          <w:szCs w:val="28"/>
        </w:rPr>
        <w:t>0.9%</w:t>
      </w:r>
      <w:r w:rsidRPr="006053B8">
        <w:rPr>
          <w:rFonts w:eastAsia="標楷體"/>
          <w:color w:val="000000" w:themeColor="text1"/>
          <w:sz w:val="28"/>
          <w:szCs w:val="28"/>
        </w:rPr>
        <w:t>；進口額為</w:t>
      </w:r>
      <w:r w:rsidRPr="006053B8">
        <w:rPr>
          <w:rFonts w:eastAsia="標楷體"/>
          <w:color w:val="000000" w:themeColor="text1"/>
          <w:sz w:val="28"/>
          <w:szCs w:val="28"/>
        </w:rPr>
        <w:t>1,701.2</w:t>
      </w:r>
      <w:r w:rsidRPr="006053B8">
        <w:rPr>
          <w:rFonts w:eastAsia="標楷體"/>
          <w:color w:val="000000" w:themeColor="text1"/>
          <w:sz w:val="28"/>
          <w:szCs w:val="28"/>
        </w:rPr>
        <w:t>億美元，減少</w:t>
      </w:r>
      <w:r w:rsidRPr="006053B8">
        <w:rPr>
          <w:rFonts w:eastAsia="標楷體"/>
          <w:color w:val="000000" w:themeColor="text1"/>
          <w:sz w:val="28"/>
          <w:szCs w:val="28"/>
        </w:rPr>
        <w:t>6.4%</w:t>
      </w:r>
      <w:r w:rsidRPr="006053B8">
        <w:rPr>
          <w:rFonts w:eastAsia="標楷體"/>
          <w:color w:val="000000" w:themeColor="text1"/>
          <w:sz w:val="28"/>
          <w:szCs w:val="28"/>
        </w:rPr>
        <w:t>，出超</w:t>
      </w:r>
      <w:r w:rsidRPr="006053B8">
        <w:rPr>
          <w:rFonts w:eastAsia="標楷體"/>
          <w:color w:val="000000" w:themeColor="text1"/>
          <w:sz w:val="28"/>
          <w:szCs w:val="28"/>
        </w:rPr>
        <w:t>428.1</w:t>
      </w:r>
      <w:r w:rsidRPr="006053B8">
        <w:rPr>
          <w:rFonts w:eastAsia="標楷體"/>
          <w:color w:val="000000" w:themeColor="text1"/>
          <w:sz w:val="28"/>
          <w:szCs w:val="28"/>
        </w:rPr>
        <w:t>億美元。</w:t>
      </w:r>
    </w:p>
    <w:p w:rsidR="0048105B" w:rsidRPr="006053B8" w:rsidRDefault="0048105B" w:rsidP="0048105B">
      <w:pPr>
        <w:snapToGrid w:val="0"/>
        <w:ind w:leftChars="150" w:left="640" w:rightChars="-295" w:right="-708" w:hangingChars="100" w:hanging="280"/>
        <w:jc w:val="both"/>
        <w:rPr>
          <w:rFonts w:eastAsia="標楷體"/>
          <w:color w:val="000000" w:themeColor="text1"/>
          <w:sz w:val="28"/>
          <w:szCs w:val="16"/>
        </w:rPr>
      </w:pPr>
      <w:r w:rsidRPr="006053B8">
        <w:rPr>
          <w:rFonts w:eastAsia="標楷體"/>
          <w:color w:val="000000" w:themeColor="text1"/>
          <w:sz w:val="28"/>
          <w:szCs w:val="16"/>
        </w:rPr>
        <w:t>－</w:t>
      </w:r>
      <w:r w:rsidRPr="006053B8">
        <w:rPr>
          <w:rFonts w:eastAsia="標楷體"/>
          <w:color w:val="000000" w:themeColor="text1"/>
          <w:sz w:val="28"/>
          <w:szCs w:val="28"/>
        </w:rPr>
        <w:t>2019</w:t>
      </w:r>
      <w:r w:rsidRPr="006053B8">
        <w:rPr>
          <w:rFonts w:eastAsia="標楷體"/>
          <w:color w:val="000000" w:themeColor="text1"/>
          <w:sz w:val="28"/>
          <w:szCs w:val="28"/>
        </w:rPr>
        <w:t>年</w:t>
      </w:r>
      <w:r w:rsidRPr="006053B8">
        <w:rPr>
          <w:rFonts w:eastAsia="標楷體"/>
          <w:color w:val="000000" w:themeColor="text1"/>
          <w:kern w:val="0"/>
          <w:sz w:val="28"/>
          <w:szCs w:val="28"/>
        </w:rPr>
        <w:t>10</w:t>
      </w:r>
      <w:r w:rsidRPr="006053B8">
        <w:rPr>
          <w:rFonts w:eastAsia="標楷體"/>
          <w:color w:val="000000" w:themeColor="text1"/>
          <w:kern w:val="0"/>
          <w:sz w:val="28"/>
          <w:szCs w:val="28"/>
        </w:rPr>
        <w:t>月</w:t>
      </w:r>
      <w:r w:rsidRPr="006053B8">
        <w:rPr>
          <w:rFonts w:eastAsia="標楷體"/>
          <w:color w:val="000000" w:themeColor="text1"/>
          <w:sz w:val="28"/>
          <w:szCs w:val="16"/>
        </w:rPr>
        <w:t>與美國、歐盟、日本及東協之貿易總額，分別為</w:t>
      </w:r>
      <w:r w:rsidRPr="006053B8">
        <w:rPr>
          <w:rFonts w:eastAsia="標楷體"/>
          <w:color w:val="000000" w:themeColor="text1"/>
          <w:sz w:val="28"/>
          <w:szCs w:val="16"/>
        </w:rPr>
        <w:t>477.8</w:t>
      </w:r>
      <w:r w:rsidRPr="006053B8">
        <w:rPr>
          <w:rFonts w:eastAsia="標楷體"/>
          <w:color w:val="000000" w:themeColor="text1"/>
          <w:sz w:val="28"/>
          <w:szCs w:val="16"/>
        </w:rPr>
        <w:t>億美元、</w:t>
      </w:r>
      <w:r w:rsidRPr="006053B8">
        <w:rPr>
          <w:rFonts w:eastAsia="標楷體"/>
          <w:color w:val="000000" w:themeColor="text1"/>
          <w:sz w:val="28"/>
          <w:szCs w:val="16"/>
        </w:rPr>
        <w:t>579.6</w:t>
      </w:r>
      <w:r w:rsidRPr="006053B8">
        <w:rPr>
          <w:rFonts w:eastAsia="標楷體"/>
          <w:color w:val="000000" w:themeColor="text1"/>
          <w:sz w:val="28"/>
          <w:szCs w:val="16"/>
        </w:rPr>
        <w:t>億美元、</w:t>
      </w:r>
      <w:r w:rsidRPr="006053B8">
        <w:rPr>
          <w:rFonts w:eastAsia="標楷體"/>
          <w:color w:val="000000" w:themeColor="text1"/>
          <w:sz w:val="28"/>
          <w:szCs w:val="16"/>
        </w:rPr>
        <w:t>516.2</w:t>
      </w:r>
      <w:r w:rsidRPr="006053B8">
        <w:rPr>
          <w:rFonts w:eastAsia="標楷體"/>
          <w:color w:val="000000" w:themeColor="text1"/>
          <w:sz w:val="28"/>
          <w:szCs w:val="16"/>
        </w:rPr>
        <w:t>億美元及</w:t>
      </w:r>
      <w:r w:rsidRPr="006053B8">
        <w:rPr>
          <w:rFonts w:eastAsia="標楷體"/>
          <w:color w:val="000000" w:themeColor="text1"/>
          <w:sz w:val="28"/>
          <w:szCs w:val="16"/>
        </w:rPr>
        <w:t>257.6</w:t>
      </w:r>
      <w:r w:rsidRPr="006053B8">
        <w:rPr>
          <w:rFonts w:eastAsia="標楷體"/>
          <w:color w:val="000000" w:themeColor="text1"/>
          <w:sz w:val="28"/>
          <w:szCs w:val="16"/>
        </w:rPr>
        <w:t>億美元，較上月分別增加</w:t>
      </w:r>
      <w:r w:rsidRPr="006053B8">
        <w:rPr>
          <w:rFonts w:eastAsia="標楷體"/>
          <w:color w:val="000000" w:themeColor="text1"/>
          <w:sz w:val="28"/>
          <w:szCs w:val="16"/>
        </w:rPr>
        <w:t>1.5%</w:t>
      </w:r>
      <w:r w:rsidRPr="006053B8">
        <w:rPr>
          <w:rFonts w:eastAsia="標楷體"/>
          <w:color w:val="000000" w:themeColor="text1"/>
          <w:sz w:val="28"/>
          <w:szCs w:val="16"/>
        </w:rPr>
        <w:t>及減少</w:t>
      </w:r>
      <w:r w:rsidRPr="006053B8">
        <w:rPr>
          <w:rFonts w:eastAsia="標楷體"/>
          <w:color w:val="000000" w:themeColor="text1"/>
          <w:sz w:val="28"/>
          <w:szCs w:val="16"/>
        </w:rPr>
        <w:t>4.4%</w:t>
      </w:r>
      <w:r w:rsidRPr="006053B8">
        <w:rPr>
          <w:rFonts w:eastAsia="標楷體"/>
          <w:color w:val="000000" w:themeColor="text1"/>
          <w:sz w:val="28"/>
          <w:szCs w:val="16"/>
        </w:rPr>
        <w:t>、</w:t>
      </w:r>
      <w:r w:rsidRPr="006053B8">
        <w:rPr>
          <w:rFonts w:eastAsia="標楷體"/>
          <w:color w:val="000000" w:themeColor="text1"/>
          <w:sz w:val="28"/>
          <w:szCs w:val="16"/>
        </w:rPr>
        <w:t>10%</w:t>
      </w:r>
      <w:r w:rsidRPr="006053B8">
        <w:rPr>
          <w:rFonts w:eastAsia="標楷體"/>
          <w:color w:val="000000" w:themeColor="text1"/>
          <w:sz w:val="28"/>
          <w:szCs w:val="16"/>
        </w:rPr>
        <w:t>、</w:t>
      </w:r>
      <w:r w:rsidRPr="006053B8">
        <w:rPr>
          <w:rFonts w:eastAsia="標楷體"/>
          <w:color w:val="000000" w:themeColor="text1"/>
          <w:sz w:val="28"/>
          <w:szCs w:val="16"/>
        </w:rPr>
        <w:t>8%</w:t>
      </w:r>
      <w:r w:rsidRPr="006053B8">
        <w:rPr>
          <w:rFonts w:eastAsia="標楷體"/>
          <w:color w:val="000000" w:themeColor="text1"/>
          <w:sz w:val="28"/>
          <w:szCs w:val="16"/>
        </w:rPr>
        <w:t>。</w:t>
      </w:r>
    </w:p>
    <w:p w:rsidR="0048105B" w:rsidRPr="006053B8" w:rsidRDefault="0048105B" w:rsidP="0048105B">
      <w:pPr>
        <w:snapToGrid w:val="0"/>
        <w:ind w:leftChars="150" w:left="640" w:rightChars="-295" w:right="-708" w:hangingChars="100" w:hanging="280"/>
        <w:jc w:val="both"/>
        <w:rPr>
          <w:rFonts w:eastAsia="標楷體"/>
          <w:color w:val="000000" w:themeColor="text1"/>
          <w:sz w:val="28"/>
          <w:szCs w:val="16"/>
        </w:rPr>
      </w:pPr>
    </w:p>
    <w:p w:rsidR="0048105B" w:rsidRPr="006053B8" w:rsidRDefault="0048105B" w:rsidP="0048105B">
      <w:pPr>
        <w:widowControl/>
        <w:autoSpaceDE w:val="0"/>
        <w:autoSpaceDN w:val="0"/>
        <w:adjustRightInd w:val="0"/>
        <w:snapToGrid w:val="0"/>
        <w:spacing w:line="230" w:lineRule="exact"/>
        <w:ind w:leftChars="140" w:left="616" w:right="-851" w:hangingChars="100" w:hanging="280"/>
        <w:jc w:val="center"/>
        <w:rPr>
          <w:rFonts w:eastAsia="標楷體"/>
          <w:color w:val="000000" w:themeColor="text1"/>
          <w:kern w:val="0"/>
          <w:szCs w:val="20"/>
        </w:rPr>
      </w:pPr>
      <w:r w:rsidRPr="006053B8">
        <w:rPr>
          <w:rFonts w:eastAsia="標楷體"/>
          <w:b/>
          <w:bCs/>
          <w:color w:val="000000" w:themeColor="text1"/>
          <w:kern w:val="0"/>
          <w:sz w:val="28"/>
          <w:szCs w:val="20"/>
        </w:rPr>
        <w:t xml:space="preserve">          </w:t>
      </w:r>
      <w:r w:rsidRPr="006053B8">
        <w:rPr>
          <w:rFonts w:eastAsia="標楷體"/>
          <w:b/>
          <w:bCs/>
          <w:color w:val="000000" w:themeColor="text1"/>
          <w:kern w:val="0"/>
          <w:sz w:val="28"/>
          <w:szCs w:val="20"/>
        </w:rPr>
        <w:t>表</w:t>
      </w:r>
      <w:r w:rsidRPr="006053B8">
        <w:rPr>
          <w:rFonts w:eastAsia="標楷體"/>
          <w:b/>
          <w:bCs/>
          <w:color w:val="000000" w:themeColor="text1"/>
          <w:kern w:val="0"/>
          <w:sz w:val="28"/>
          <w:szCs w:val="20"/>
        </w:rPr>
        <w:t xml:space="preserve">3-3   </w:t>
      </w:r>
      <w:r w:rsidRPr="006053B8">
        <w:rPr>
          <w:rFonts w:eastAsia="標楷體"/>
          <w:b/>
          <w:bCs/>
          <w:color w:val="000000" w:themeColor="text1"/>
          <w:kern w:val="0"/>
          <w:sz w:val="28"/>
          <w:szCs w:val="20"/>
        </w:rPr>
        <w:t>中國大陸進出口貿易統計</w:t>
      </w:r>
      <w:r w:rsidRPr="006053B8">
        <w:rPr>
          <w:rFonts w:eastAsia="標楷體"/>
          <w:b/>
          <w:bCs/>
          <w:color w:val="000000" w:themeColor="text1"/>
          <w:kern w:val="0"/>
          <w:sz w:val="28"/>
          <w:szCs w:val="20"/>
        </w:rPr>
        <w:t xml:space="preserve">     </w:t>
      </w:r>
      <w:r w:rsidRPr="006053B8">
        <w:rPr>
          <w:rFonts w:eastAsia="標楷體"/>
          <w:color w:val="000000" w:themeColor="text1"/>
          <w:kern w:val="0"/>
          <w:szCs w:val="20"/>
        </w:rPr>
        <w:t>單位：億美元；</w:t>
      </w:r>
      <w:r w:rsidRPr="006053B8">
        <w:rPr>
          <w:rFonts w:eastAsia="標楷體"/>
          <w:color w:val="000000" w:themeColor="text1"/>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48105B" w:rsidRPr="006053B8" w:rsidTr="0048105B">
        <w:trPr>
          <w:cantSplit/>
          <w:trHeight w:val="315"/>
        </w:trPr>
        <w:tc>
          <w:tcPr>
            <w:tcW w:w="1538" w:type="dxa"/>
            <w:gridSpan w:val="2"/>
            <w:vMerge w:val="restart"/>
            <w:tcBorders>
              <w:left w:val="nil"/>
            </w:tcBorders>
            <w:vAlign w:val="center"/>
          </w:tcPr>
          <w:p w:rsidR="0048105B" w:rsidRPr="006053B8" w:rsidRDefault="0048105B" w:rsidP="0048105B">
            <w:pPr>
              <w:snapToGrid w:val="0"/>
              <w:spacing w:line="230" w:lineRule="exact"/>
              <w:jc w:val="center"/>
              <w:rPr>
                <w:rFonts w:eastAsia="標楷體"/>
                <w:color w:val="000000" w:themeColor="text1"/>
              </w:rPr>
            </w:pPr>
            <w:r w:rsidRPr="006053B8">
              <w:rPr>
                <w:rFonts w:eastAsia="標楷體"/>
                <w:color w:val="000000" w:themeColor="text1"/>
              </w:rPr>
              <w:t>年（月）</w:t>
            </w:r>
          </w:p>
        </w:tc>
        <w:tc>
          <w:tcPr>
            <w:tcW w:w="2003" w:type="dxa"/>
            <w:gridSpan w:val="2"/>
            <w:vAlign w:val="center"/>
          </w:tcPr>
          <w:p w:rsidR="0048105B" w:rsidRPr="006053B8" w:rsidRDefault="0048105B" w:rsidP="0048105B">
            <w:pPr>
              <w:snapToGrid w:val="0"/>
              <w:spacing w:line="230" w:lineRule="exact"/>
              <w:ind w:left="-113" w:right="-113"/>
              <w:jc w:val="center"/>
              <w:rPr>
                <w:rFonts w:eastAsia="標楷體"/>
                <w:color w:val="000000" w:themeColor="text1"/>
              </w:rPr>
            </w:pPr>
            <w:r w:rsidRPr="006053B8">
              <w:rPr>
                <w:rFonts w:eastAsia="標楷體"/>
                <w:color w:val="000000" w:themeColor="text1"/>
              </w:rPr>
              <w:t>貿易總額</w:t>
            </w:r>
          </w:p>
        </w:tc>
        <w:tc>
          <w:tcPr>
            <w:tcW w:w="1805" w:type="dxa"/>
            <w:gridSpan w:val="2"/>
            <w:vAlign w:val="center"/>
          </w:tcPr>
          <w:p w:rsidR="0048105B" w:rsidRPr="006053B8" w:rsidRDefault="0048105B" w:rsidP="0048105B">
            <w:pPr>
              <w:snapToGrid w:val="0"/>
              <w:spacing w:line="230" w:lineRule="exact"/>
              <w:ind w:left="-113" w:right="-113"/>
              <w:jc w:val="center"/>
              <w:rPr>
                <w:rFonts w:eastAsia="標楷體"/>
                <w:color w:val="000000" w:themeColor="text1"/>
              </w:rPr>
            </w:pPr>
            <w:r w:rsidRPr="006053B8">
              <w:rPr>
                <w:rFonts w:eastAsia="標楷體"/>
                <w:color w:val="000000" w:themeColor="text1"/>
              </w:rPr>
              <w:t>出口總額</w:t>
            </w:r>
          </w:p>
        </w:tc>
        <w:tc>
          <w:tcPr>
            <w:tcW w:w="1862" w:type="dxa"/>
            <w:gridSpan w:val="2"/>
            <w:vAlign w:val="center"/>
          </w:tcPr>
          <w:p w:rsidR="0048105B" w:rsidRPr="006053B8" w:rsidRDefault="0048105B" w:rsidP="0048105B">
            <w:pPr>
              <w:snapToGrid w:val="0"/>
              <w:spacing w:line="230" w:lineRule="exact"/>
              <w:ind w:left="-113" w:right="-113"/>
              <w:jc w:val="center"/>
              <w:rPr>
                <w:rFonts w:eastAsia="標楷體"/>
                <w:color w:val="000000" w:themeColor="text1"/>
              </w:rPr>
            </w:pPr>
            <w:r w:rsidRPr="006053B8">
              <w:rPr>
                <w:rFonts w:eastAsia="標楷體"/>
                <w:color w:val="000000" w:themeColor="text1"/>
              </w:rPr>
              <w:t>進口總額</w:t>
            </w:r>
          </w:p>
        </w:tc>
        <w:tc>
          <w:tcPr>
            <w:tcW w:w="1313" w:type="dxa"/>
            <w:tcBorders>
              <w:bottom w:val="single" w:sz="4" w:space="0" w:color="auto"/>
              <w:right w:val="nil"/>
            </w:tcBorders>
            <w:vAlign w:val="center"/>
          </w:tcPr>
          <w:p w:rsidR="0048105B" w:rsidRPr="006053B8" w:rsidRDefault="0048105B" w:rsidP="0048105B">
            <w:pPr>
              <w:snapToGrid w:val="0"/>
              <w:spacing w:line="230" w:lineRule="exact"/>
              <w:ind w:left="-113" w:right="-113"/>
              <w:jc w:val="center"/>
              <w:rPr>
                <w:rFonts w:eastAsia="標楷體"/>
                <w:color w:val="000000" w:themeColor="text1"/>
              </w:rPr>
            </w:pPr>
            <w:r w:rsidRPr="006053B8">
              <w:rPr>
                <w:rFonts w:eastAsia="標楷體"/>
                <w:color w:val="000000" w:themeColor="text1"/>
              </w:rPr>
              <w:t>出入超</w:t>
            </w:r>
          </w:p>
        </w:tc>
      </w:tr>
      <w:tr w:rsidR="0048105B" w:rsidRPr="006053B8" w:rsidTr="0048105B">
        <w:trPr>
          <w:cantSplit/>
          <w:trHeight w:val="146"/>
        </w:trPr>
        <w:tc>
          <w:tcPr>
            <w:tcW w:w="1538" w:type="dxa"/>
            <w:gridSpan w:val="2"/>
            <w:vMerge/>
            <w:tcBorders>
              <w:left w:val="nil"/>
              <w:bottom w:val="single" w:sz="4" w:space="0" w:color="auto"/>
            </w:tcBorders>
          </w:tcPr>
          <w:p w:rsidR="0048105B" w:rsidRPr="006053B8" w:rsidRDefault="0048105B" w:rsidP="0048105B">
            <w:pPr>
              <w:snapToGrid w:val="0"/>
              <w:spacing w:line="230" w:lineRule="exact"/>
              <w:jc w:val="center"/>
              <w:rPr>
                <w:rFonts w:eastAsia="標楷體"/>
                <w:color w:val="000000" w:themeColor="text1"/>
              </w:rPr>
            </w:pPr>
          </w:p>
        </w:tc>
        <w:tc>
          <w:tcPr>
            <w:tcW w:w="1219" w:type="dxa"/>
            <w:tcBorders>
              <w:bottom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rPr>
            </w:pPr>
            <w:r w:rsidRPr="006053B8">
              <w:rPr>
                <w:rFonts w:eastAsia="標楷體"/>
                <w:color w:val="000000" w:themeColor="text1"/>
              </w:rPr>
              <w:t>金額</w:t>
            </w:r>
          </w:p>
        </w:tc>
        <w:tc>
          <w:tcPr>
            <w:tcW w:w="784" w:type="dxa"/>
            <w:tcBorders>
              <w:bottom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rPr>
            </w:pPr>
            <w:r w:rsidRPr="006053B8">
              <w:rPr>
                <w:rFonts w:eastAsia="標楷體"/>
                <w:color w:val="000000" w:themeColor="text1"/>
              </w:rPr>
              <w:t>年增率</w:t>
            </w:r>
          </w:p>
        </w:tc>
        <w:tc>
          <w:tcPr>
            <w:tcW w:w="966" w:type="dxa"/>
            <w:tcBorders>
              <w:bottom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rPr>
            </w:pPr>
            <w:r w:rsidRPr="006053B8">
              <w:rPr>
                <w:rFonts w:eastAsia="標楷體"/>
                <w:color w:val="000000" w:themeColor="text1"/>
              </w:rPr>
              <w:t>金額</w:t>
            </w:r>
          </w:p>
        </w:tc>
        <w:tc>
          <w:tcPr>
            <w:tcW w:w="839" w:type="dxa"/>
            <w:tcBorders>
              <w:bottom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rPr>
            </w:pPr>
            <w:r w:rsidRPr="006053B8">
              <w:rPr>
                <w:rFonts w:eastAsia="標楷體"/>
                <w:color w:val="000000" w:themeColor="text1"/>
              </w:rPr>
              <w:t>年增率</w:t>
            </w:r>
          </w:p>
        </w:tc>
        <w:tc>
          <w:tcPr>
            <w:tcW w:w="966" w:type="dxa"/>
            <w:tcBorders>
              <w:bottom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rPr>
            </w:pPr>
            <w:r w:rsidRPr="006053B8">
              <w:rPr>
                <w:rFonts w:eastAsia="標楷體"/>
                <w:color w:val="000000" w:themeColor="text1"/>
              </w:rPr>
              <w:t>金額</w:t>
            </w:r>
          </w:p>
        </w:tc>
        <w:tc>
          <w:tcPr>
            <w:tcW w:w="896" w:type="dxa"/>
            <w:tcBorders>
              <w:bottom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rPr>
            </w:pPr>
            <w:r w:rsidRPr="006053B8">
              <w:rPr>
                <w:rFonts w:eastAsia="標楷體"/>
                <w:color w:val="000000" w:themeColor="text1"/>
              </w:rPr>
              <w:t>年增率</w:t>
            </w:r>
          </w:p>
        </w:tc>
        <w:tc>
          <w:tcPr>
            <w:tcW w:w="1313" w:type="dxa"/>
            <w:tcBorders>
              <w:bottom w:val="single" w:sz="4" w:space="0" w:color="auto"/>
              <w:right w:val="nil"/>
            </w:tcBorders>
            <w:vAlign w:val="center"/>
          </w:tcPr>
          <w:p w:rsidR="0048105B" w:rsidRPr="006053B8" w:rsidRDefault="0048105B" w:rsidP="0048105B">
            <w:pPr>
              <w:snapToGrid w:val="0"/>
              <w:spacing w:line="230" w:lineRule="exact"/>
              <w:ind w:left="-113" w:right="-113"/>
              <w:jc w:val="center"/>
              <w:rPr>
                <w:rFonts w:eastAsia="標楷體"/>
                <w:color w:val="000000" w:themeColor="text1"/>
              </w:rPr>
            </w:pPr>
            <w:r w:rsidRPr="006053B8">
              <w:rPr>
                <w:rFonts w:eastAsia="標楷體"/>
                <w:color w:val="000000" w:themeColor="text1"/>
              </w:rPr>
              <w:t>金額</w:t>
            </w:r>
          </w:p>
        </w:tc>
      </w:tr>
      <w:tr w:rsidR="0048105B" w:rsidRPr="006053B8" w:rsidTr="0048105B">
        <w:trPr>
          <w:gridBefore w:val="1"/>
          <w:wBefore w:w="6" w:type="dxa"/>
          <w:cantSplit/>
          <w:trHeight w:hRule="exact" w:val="306"/>
        </w:trPr>
        <w:tc>
          <w:tcPr>
            <w:tcW w:w="1532" w:type="dxa"/>
            <w:tcBorders>
              <w:top w:val="nil"/>
              <w:left w:val="nil"/>
              <w:bottom w:val="nil"/>
              <w:right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2014</w:t>
            </w:r>
            <w:r w:rsidRPr="006053B8">
              <w:rPr>
                <w:rFonts w:eastAsia="標楷體"/>
                <w:color w:val="000000" w:themeColor="text1"/>
                <w:sz w:val="22"/>
              </w:rPr>
              <w:t>年</w:t>
            </w:r>
          </w:p>
        </w:tc>
        <w:tc>
          <w:tcPr>
            <w:tcW w:w="1219" w:type="dxa"/>
            <w:tcBorders>
              <w:top w:val="nil"/>
              <w:left w:val="single" w:sz="4" w:space="0" w:color="auto"/>
              <w:bottom w:val="nil"/>
              <w:right w:val="nil"/>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43,030.4</w:t>
            </w:r>
          </w:p>
        </w:tc>
        <w:tc>
          <w:tcPr>
            <w:tcW w:w="784"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center"/>
              <w:rPr>
                <w:rFonts w:eastAsia="標楷體"/>
                <w:color w:val="000000" w:themeColor="text1"/>
                <w:sz w:val="22"/>
              </w:rPr>
            </w:pPr>
            <w:r w:rsidRPr="006053B8">
              <w:rPr>
                <w:rFonts w:eastAsia="標楷體"/>
                <w:color w:val="000000" w:themeColor="text1"/>
                <w:sz w:val="22"/>
              </w:rPr>
              <w:t>3.4</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23,427.5</w:t>
            </w:r>
          </w:p>
        </w:tc>
        <w:tc>
          <w:tcPr>
            <w:tcW w:w="839"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 xml:space="preserve">  6.1</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19,602.9</w:t>
            </w:r>
          </w:p>
        </w:tc>
        <w:tc>
          <w:tcPr>
            <w:tcW w:w="896" w:type="dxa"/>
            <w:tcBorders>
              <w:top w:val="nil"/>
              <w:left w:val="nil"/>
              <w:bottom w:val="nil"/>
              <w:right w:val="nil"/>
            </w:tcBorders>
            <w:vAlign w:val="center"/>
          </w:tcPr>
          <w:p w:rsidR="0048105B" w:rsidRPr="006053B8" w:rsidRDefault="0048105B" w:rsidP="0048105B">
            <w:pPr>
              <w:snapToGrid w:val="0"/>
              <w:spacing w:line="230" w:lineRule="exact"/>
              <w:ind w:left="-113" w:rightChars="100" w:right="240"/>
              <w:jc w:val="right"/>
              <w:rPr>
                <w:rFonts w:eastAsia="標楷體"/>
                <w:color w:val="000000" w:themeColor="text1"/>
                <w:sz w:val="22"/>
              </w:rPr>
            </w:pPr>
            <w:r w:rsidRPr="006053B8">
              <w:rPr>
                <w:rFonts w:eastAsia="標楷體"/>
                <w:color w:val="000000" w:themeColor="text1"/>
                <w:sz w:val="22"/>
              </w:rPr>
              <w:t>0.4</w:t>
            </w:r>
          </w:p>
        </w:tc>
        <w:tc>
          <w:tcPr>
            <w:tcW w:w="1313" w:type="dxa"/>
            <w:tcBorders>
              <w:top w:val="nil"/>
              <w:left w:val="nil"/>
              <w:bottom w:val="nil"/>
              <w:right w:val="nil"/>
            </w:tcBorders>
            <w:vAlign w:val="center"/>
          </w:tcPr>
          <w:p w:rsidR="0048105B" w:rsidRPr="006053B8" w:rsidRDefault="0048105B" w:rsidP="0048105B">
            <w:pPr>
              <w:snapToGrid w:val="0"/>
              <w:spacing w:line="230" w:lineRule="exact"/>
              <w:ind w:left="-113" w:rightChars="150" w:right="360"/>
              <w:jc w:val="right"/>
              <w:rPr>
                <w:rFonts w:eastAsia="標楷體"/>
                <w:color w:val="000000" w:themeColor="text1"/>
                <w:sz w:val="22"/>
              </w:rPr>
            </w:pPr>
            <w:r w:rsidRPr="006053B8">
              <w:rPr>
                <w:rFonts w:eastAsia="標楷體"/>
                <w:color w:val="000000" w:themeColor="text1"/>
                <w:sz w:val="22"/>
              </w:rPr>
              <w:t>3,824.6</w:t>
            </w:r>
          </w:p>
        </w:tc>
      </w:tr>
      <w:tr w:rsidR="0048105B" w:rsidRPr="006053B8" w:rsidTr="0048105B">
        <w:trPr>
          <w:gridBefore w:val="1"/>
          <w:wBefore w:w="6" w:type="dxa"/>
          <w:cantSplit/>
          <w:trHeight w:hRule="exact" w:val="306"/>
        </w:trPr>
        <w:tc>
          <w:tcPr>
            <w:tcW w:w="1532" w:type="dxa"/>
            <w:tcBorders>
              <w:top w:val="nil"/>
              <w:left w:val="nil"/>
              <w:bottom w:val="nil"/>
              <w:right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2015</w:t>
            </w:r>
            <w:r w:rsidRPr="006053B8">
              <w:rPr>
                <w:rFonts w:eastAsia="標楷體"/>
                <w:color w:val="000000" w:themeColor="text1"/>
                <w:sz w:val="22"/>
              </w:rPr>
              <w:t>年</w:t>
            </w:r>
          </w:p>
        </w:tc>
        <w:tc>
          <w:tcPr>
            <w:tcW w:w="1219" w:type="dxa"/>
            <w:tcBorders>
              <w:top w:val="nil"/>
              <w:left w:val="single" w:sz="4" w:space="0" w:color="auto"/>
              <w:bottom w:val="nil"/>
              <w:right w:val="nil"/>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39,586.4</w:t>
            </w:r>
          </w:p>
        </w:tc>
        <w:tc>
          <w:tcPr>
            <w:tcW w:w="784"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center"/>
              <w:rPr>
                <w:rFonts w:eastAsia="標楷體"/>
                <w:color w:val="000000" w:themeColor="text1"/>
                <w:sz w:val="22"/>
              </w:rPr>
            </w:pPr>
            <w:r w:rsidRPr="006053B8">
              <w:rPr>
                <w:rFonts w:eastAsia="標楷體"/>
                <w:color w:val="000000" w:themeColor="text1"/>
                <w:sz w:val="22"/>
              </w:rPr>
              <w:t>-8.0</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22,765.7</w:t>
            </w:r>
          </w:p>
        </w:tc>
        <w:tc>
          <w:tcPr>
            <w:tcW w:w="839"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 xml:space="preserve">  -2.8</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16,820.7</w:t>
            </w:r>
          </w:p>
        </w:tc>
        <w:tc>
          <w:tcPr>
            <w:tcW w:w="896" w:type="dxa"/>
            <w:tcBorders>
              <w:top w:val="nil"/>
              <w:left w:val="nil"/>
              <w:bottom w:val="nil"/>
              <w:right w:val="nil"/>
            </w:tcBorders>
            <w:vAlign w:val="center"/>
          </w:tcPr>
          <w:p w:rsidR="0048105B" w:rsidRPr="006053B8" w:rsidRDefault="0048105B" w:rsidP="0048105B">
            <w:pPr>
              <w:snapToGrid w:val="0"/>
              <w:spacing w:line="230" w:lineRule="exact"/>
              <w:ind w:left="-113" w:right="220"/>
              <w:jc w:val="right"/>
              <w:rPr>
                <w:rFonts w:eastAsia="標楷體"/>
                <w:color w:val="000000" w:themeColor="text1"/>
                <w:sz w:val="22"/>
              </w:rPr>
            </w:pPr>
            <w:r w:rsidRPr="006053B8">
              <w:rPr>
                <w:rFonts w:eastAsia="標楷體"/>
                <w:color w:val="000000" w:themeColor="text1"/>
                <w:sz w:val="22"/>
              </w:rPr>
              <w:t>-14.1</w:t>
            </w:r>
          </w:p>
        </w:tc>
        <w:tc>
          <w:tcPr>
            <w:tcW w:w="1313" w:type="dxa"/>
            <w:tcBorders>
              <w:top w:val="nil"/>
              <w:left w:val="nil"/>
              <w:bottom w:val="nil"/>
              <w:right w:val="nil"/>
            </w:tcBorders>
            <w:vAlign w:val="center"/>
          </w:tcPr>
          <w:p w:rsidR="0048105B" w:rsidRPr="006053B8" w:rsidRDefault="0048105B" w:rsidP="0048105B">
            <w:pPr>
              <w:snapToGrid w:val="0"/>
              <w:spacing w:line="230" w:lineRule="exact"/>
              <w:ind w:left="-113" w:rightChars="150" w:right="360"/>
              <w:jc w:val="right"/>
              <w:rPr>
                <w:rFonts w:eastAsia="標楷體"/>
                <w:color w:val="000000" w:themeColor="text1"/>
                <w:sz w:val="22"/>
              </w:rPr>
            </w:pPr>
            <w:r w:rsidRPr="006053B8">
              <w:rPr>
                <w:rFonts w:eastAsia="標楷體"/>
                <w:color w:val="000000" w:themeColor="text1"/>
                <w:sz w:val="22"/>
              </w:rPr>
              <w:t>5,945.0</w:t>
            </w:r>
          </w:p>
        </w:tc>
      </w:tr>
      <w:tr w:rsidR="0048105B" w:rsidRPr="006053B8" w:rsidTr="0048105B">
        <w:trPr>
          <w:gridBefore w:val="1"/>
          <w:wBefore w:w="6" w:type="dxa"/>
          <w:cantSplit/>
          <w:trHeight w:hRule="exact" w:val="306"/>
        </w:trPr>
        <w:tc>
          <w:tcPr>
            <w:tcW w:w="1532" w:type="dxa"/>
            <w:tcBorders>
              <w:top w:val="nil"/>
              <w:left w:val="nil"/>
              <w:bottom w:val="nil"/>
              <w:right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2016</w:t>
            </w:r>
            <w:r w:rsidRPr="006053B8">
              <w:rPr>
                <w:rFonts w:eastAsia="標楷體"/>
                <w:color w:val="000000" w:themeColor="text1"/>
                <w:sz w:val="22"/>
              </w:rPr>
              <w:t>年</w:t>
            </w:r>
          </w:p>
        </w:tc>
        <w:tc>
          <w:tcPr>
            <w:tcW w:w="1219" w:type="dxa"/>
            <w:tcBorders>
              <w:top w:val="nil"/>
              <w:left w:val="single" w:sz="4" w:space="0" w:color="auto"/>
              <w:bottom w:val="nil"/>
              <w:right w:val="nil"/>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36,849.2</w:t>
            </w:r>
          </w:p>
        </w:tc>
        <w:tc>
          <w:tcPr>
            <w:tcW w:w="784"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center"/>
              <w:rPr>
                <w:rFonts w:eastAsia="標楷體"/>
                <w:color w:val="000000" w:themeColor="text1"/>
                <w:sz w:val="22"/>
              </w:rPr>
            </w:pPr>
            <w:r w:rsidRPr="006053B8">
              <w:rPr>
                <w:rFonts w:eastAsia="標楷體"/>
                <w:color w:val="000000" w:themeColor="text1"/>
                <w:sz w:val="22"/>
              </w:rPr>
              <w:t>-6.8</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20,974.4</w:t>
            </w:r>
          </w:p>
        </w:tc>
        <w:tc>
          <w:tcPr>
            <w:tcW w:w="839"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right"/>
              <w:rPr>
                <w:rFonts w:eastAsia="標楷體"/>
                <w:color w:val="000000" w:themeColor="text1"/>
                <w:sz w:val="22"/>
              </w:rPr>
            </w:pPr>
            <w:r w:rsidRPr="006053B8">
              <w:rPr>
                <w:rFonts w:eastAsia="標楷體"/>
                <w:color w:val="000000" w:themeColor="text1"/>
                <w:sz w:val="22"/>
              </w:rPr>
              <w:t>-7.7</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15,874.8</w:t>
            </w:r>
          </w:p>
        </w:tc>
        <w:tc>
          <w:tcPr>
            <w:tcW w:w="896" w:type="dxa"/>
            <w:tcBorders>
              <w:top w:val="nil"/>
              <w:left w:val="nil"/>
              <w:bottom w:val="nil"/>
              <w:right w:val="nil"/>
            </w:tcBorders>
            <w:vAlign w:val="center"/>
          </w:tcPr>
          <w:p w:rsidR="0048105B" w:rsidRPr="006053B8" w:rsidRDefault="0048105B" w:rsidP="0048105B">
            <w:pPr>
              <w:snapToGrid w:val="0"/>
              <w:spacing w:line="230" w:lineRule="exact"/>
              <w:ind w:left="-113" w:right="220"/>
              <w:jc w:val="right"/>
              <w:rPr>
                <w:rFonts w:eastAsia="標楷體"/>
                <w:color w:val="000000" w:themeColor="text1"/>
                <w:sz w:val="22"/>
              </w:rPr>
            </w:pPr>
            <w:r w:rsidRPr="006053B8">
              <w:rPr>
                <w:rFonts w:eastAsia="標楷體"/>
                <w:color w:val="000000" w:themeColor="text1"/>
                <w:sz w:val="22"/>
              </w:rPr>
              <w:t>-5.5</w:t>
            </w:r>
          </w:p>
        </w:tc>
        <w:tc>
          <w:tcPr>
            <w:tcW w:w="1313" w:type="dxa"/>
            <w:tcBorders>
              <w:top w:val="nil"/>
              <w:left w:val="nil"/>
              <w:bottom w:val="nil"/>
              <w:right w:val="nil"/>
            </w:tcBorders>
            <w:vAlign w:val="center"/>
          </w:tcPr>
          <w:p w:rsidR="0048105B" w:rsidRPr="006053B8" w:rsidRDefault="0048105B" w:rsidP="0048105B">
            <w:pPr>
              <w:snapToGrid w:val="0"/>
              <w:spacing w:line="230" w:lineRule="exact"/>
              <w:ind w:left="-113" w:rightChars="150" w:right="360"/>
              <w:jc w:val="right"/>
              <w:rPr>
                <w:rFonts w:eastAsia="標楷體"/>
                <w:color w:val="000000" w:themeColor="text1"/>
                <w:sz w:val="22"/>
              </w:rPr>
            </w:pPr>
            <w:r w:rsidRPr="006053B8">
              <w:rPr>
                <w:rFonts w:eastAsia="標楷體"/>
                <w:color w:val="000000" w:themeColor="text1"/>
                <w:sz w:val="22"/>
              </w:rPr>
              <w:t>5,099.6</w:t>
            </w:r>
          </w:p>
        </w:tc>
      </w:tr>
      <w:tr w:rsidR="0048105B" w:rsidRPr="006053B8" w:rsidTr="0048105B">
        <w:trPr>
          <w:gridBefore w:val="1"/>
          <w:wBefore w:w="6" w:type="dxa"/>
          <w:cantSplit/>
          <w:trHeight w:hRule="exact" w:val="306"/>
        </w:trPr>
        <w:tc>
          <w:tcPr>
            <w:tcW w:w="1532" w:type="dxa"/>
            <w:tcBorders>
              <w:top w:val="nil"/>
              <w:left w:val="nil"/>
              <w:bottom w:val="nil"/>
              <w:right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2017</w:t>
            </w:r>
            <w:r w:rsidRPr="006053B8">
              <w:rPr>
                <w:rFonts w:eastAsia="標楷體"/>
                <w:color w:val="000000" w:themeColor="text1"/>
                <w:sz w:val="22"/>
              </w:rPr>
              <w:t>年</w:t>
            </w:r>
          </w:p>
        </w:tc>
        <w:tc>
          <w:tcPr>
            <w:tcW w:w="1219" w:type="dxa"/>
            <w:tcBorders>
              <w:top w:val="nil"/>
              <w:left w:val="single" w:sz="4" w:space="0" w:color="auto"/>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rFonts w:eastAsia="標楷體"/>
                <w:color w:val="000000" w:themeColor="text1"/>
                <w:sz w:val="22"/>
              </w:rPr>
              <w:t>41,044.7</w:t>
            </w:r>
          </w:p>
        </w:tc>
        <w:tc>
          <w:tcPr>
            <w:tcW w:w="784"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center"/>
              <w:rPr>
                <w:color w:val="000000" w:themeColor="text1"/>
                <w:sz w:val="22"/>
              </w:rPr>
            </w:pPr>
            <w:r w:rsidRPr="006053B8">
              <w:rPr>
                <w:color w:val="000000" w:themeColor="text1"/>
                <w:sz w:val="22"/>
              </w:rPr>
              <w:t>11.4</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rFonts w:eastAsia="SimSun"/>
                <w:color w:val="000000" w:themeColor="text1"/>
                <w:sz w:val="22"/>
                <w:lang w:eastAsia="zh-CN"/>
              </w:rPr>
            </w:pPr>
            <w:r w:rsidRPr="006053B8">
              <w:rPr>
                <w:rFonts w:eastAsia="標楷體"/>
                <w:color w:val="000000" w:themeColor="text1"/>
                <w:sz w:val="22"/>
              </w:rPr>
              <w:t>22,634.9</w:t>
            </w:r>
          </w:p>
        </w:tc>
        <w:tc>
          <w:tcPr>
            <w:tcW w:w="839"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right"/>
              <w:rPr>
                <w:color w:val="000000" w:themeColor="text1"/>
                <w:sz w:val="22"/>
              </w:rPr>
            </w:pPr>
            <w:r w:rsidRPr="006053B8">
              <w:rPr>
                <w:color w:val="000000" w:themeColor="text1"/>
                <w:sz w:val="22"/>
              </w:rPr>
              <w:t>7.9</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rFonts w:eastAsia="SimSun"/>
                <w:color w:val="000000" w:themeColor="text1"/>
                <w:sz w:val="22"/>
                <w:lang w:eastAsia="zh-CN"/>
              </w:rPr>
            </w:pPr>
            <w:r w:rsidRPr="006053B8">
              <w:rPr>
                <w:rFonts w:eastAsia="標楷體"/>
                <w:color w:val="000000" w:themeColor="text1"/>
                <w:sz w:val="22"/>
              </w:rPr>
              <w:t>18,409.8</w:t>
            </w:r>
          </w:p>
        </w:tc>
        <w:tc>
          <w:tcPr>
            <w:tcW w:w="896" w:type="dxa"/>
            <w:tcBorders>
              <w:top w:val="nil"/>
              <w:left w:val="nil"/>
              <w:bottom w:val="nil"/>
              <w:right w:val="nil"/>
            </w:tcBorders>
            <w:vAlign w:val="center"/>
          </w:tcPr>
          <w:p w:rsidR="0048105B" w:rsidRPr="006053B8" w:rsidRDefault="0048105B" w:rsidP="0048105B">
            <w:pPr>
              <w:snapToGrid w:val="0"/>
              <w:spacing w:line="230" w:lineRule="exact"/>
              <w:ind w:left="-113" w:right="220"/>
              <w:jc w:val="right"/>
              <w:rPr>
                <w:color w:val="000000" w:themeColor="text1"/>
                <w:sz w:val="22"/>
              </w:rPr>
            </w:pPr>
            <w:r w:rsidRPr="006053B8">
              <w:rPr>
                <w:color w:val="000000" w:themeColor="text1"/>
                <w:sz w:val="22"/>
              </w:rPr>
              <w:t>15.9</w:t>
            </w:r>
          </w:p>
        </w:tc>
        <w:tc>
          <w:tcPr>
            <w:tcW w:w="1313" w:type="dxa"/>
            <w:tcBorders>
              <w:top w:val="nil"/>
              <w:left w:val="nil"/>
              <w:bottom w:val="nil"/>
              <w:right w:val="nil"/>
            </w:tcBorders>
            <w:vAlign w:val="center"/>
          </w:tcPr>
          <w:p w:rsidR="0048105B" w:rsidRPr="006053B8" w:rsidRDefault="0048105B" w:rsidP="0048105B">
            <w:pPr>
              <w:snapToGrid w:val="0"/>
              <w:spacing w:line="230" w:lineRule="exact"/>
              <w:ind w:left="-113" w:rightChars="150" w:right="360"/>
              <w:jc w:val="right"/>
              <w:rPr>
                <w:color w:val="000000" w:themeColor="text1"/>
                <w:sz w:val="22"/>
              </w:rPr>
            </w:pPr>
            <w:r w:rsidRPr="006053B8">
              <w:rPr>
                <w:color w:val="000000" w:themeColor="text1"/>
                <w:sz w:val="22"/>
              </w:rPr>
              <w:t>4,225.1</w:t>
            </w:r>
          </w:p>
        </w:tc>
      </w:tr>
      <w:tr w:rsidR="0048105B" w:rsidRPr="006053B8" w:rsidTr="0048105B">
        <w:trPr>
          <w:gridBefore w:val="1"/>
          <w:wBefore w:w="6" w:type="dxa"/>
          <w:cantSplit/>
          <w:trHeight w:hRule="exact" w:val="306"/>
        </w:trPr>
        <w:tc>
          <w:tcPr>
            <w:tcW w:w="1532" w:type="dxa"/>
            <w:tcBorders>
              <w:top w:val="nil"/>
              <w:left w:val="nil"/>
              <w:bottom w:val="nil"/>
              <w:right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2018</w:t>
            </w:r>
            <w:r w:rsidRPr="006053B8">
              <w:rPr>
                <w:rFonts w:eastAsia="標楷體"/>
                <w:color w:val="000000" w:themeColor="text1"/>
                <w:sz w:val="22"/>
              </w:rPr>
              <w:t>年</w:t>
            </w:r>
          </w:p>
        </w:tc>
        <w:tc>
          <w:tcPr>
            <w:tcW w:w="1219" w:type="dxa"/>
            <w:tcBorders>
              <w:top w:val="nil"/>
              <w:left w:val="single" w:sz="4" w:space="0" w:color="auto"/>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46,230.4</w:t>
            </w:r>
          </w:p>
        </w:tc>
        <w:tc>
          <w:tcPr>
            <w:tcW w:w="784"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center"/>
              <w:rPr>
                <w:color w:val="000000" w:themeColor="text1"/>
                <w:sz w:val="22"/>
              </w:rPr>
            </w:pPr>
            <w:r w:rsidRPr="006053B8">
              <w:rPr>
                <w:color w:val="000000" w:themeColor="text1"/>
                <w:sz w:val="22"/>
              </w:rPr>
              <w:t>12.6</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24,874.0</w:t>
            </w:r>
          </w:p>
        </w:tc>
        <w:tc>
          <w:tcPr>
            <w:tcW w:w="839"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right"/>
              <w:rPr>
                <w:color w:val="000000" w:themeColor="text1"/>
                <w:sz w:val="22"/>
              </w:rPr>
            </w:pPr>
            <w:r w:rsidRPr="006053B8">
              <w:rPr>
                <w:color w:val="000000" w:themeColor="text1"/>
                <w:sz w:val="22"/>
              </w:rPr>
              <w:t>9.9</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21,356.4</w:t>
            </w:r>
          </w:p>
        </w:tc>
        <w:tc>
          <w:tcPr>
            <w:tcW w:w="89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15.8</w:t>
            </w:r>
          </w:p>
        </w:tc>
        <w:tc>
          <w:tcPr>
            <w:tcW w:w="1313" w:type="dxa"/>
            <w:tcBorders>
              <w:top w:val="nil"/>
              <w:left w:val="nil"/>
              <w:bottom w:val="nil"/>
              <w:right w:val="nil"/>
            </w:tcBorders>
            <w:vAlign w:val="center"/>
          </w:tcPr>
          <w:p w:rsidR="0048105B" w:rsidRPr="006053B8" w:rsidRDefault="0048105B" w:rsidP="0048105B">
            <w:pPr>
              <w:snapToGrid w:val="0"/>
              <w:spacing w:line="230" w:lineRule="exact"/>
              <w:ind w:left="-113" w:rightChars="150" w:right="360"/>
              <w:jc w:val="right"/>
              <w:rPr>
                <w:color w:val="000000" w:themeColor="text1"/>
                <w:sz w:val="22"/>
              </w:rPr>
            </w:pPr>
            <w:r w:rsidRPr="006053B8">
              <w:rPr>
                <w:color w:val="000000" w:themeColor="text1"/>
                <w:sz w:val="22"/>
              </w:rPr>
              <w:t xml:space="preserve"> 3,517.6 </w:t>
            </w:r>
          </w:p>
        </w:tc>
      </w:tr>
      <w:tr w:rsidR="0048105B" w:rsidRPr="006053B8" w:rsidTr="0048105B">
        <w:trPr>
          <w:gridBefore w:val="1"/>
          <w:wBefore w:w="6" w:type="dxa"/>
          <w:cantSplit/>
          <w:trHeight w:hRule="exact" w:val="306"/>
        </w:trPr>
        <w:tc>
          <w:tcPr>
            <w:tcW w:w="1532" w:type="dxa"/>
            <w:tcBorders>
              <w:top w:val="nil"/>
              <w:left w:val="nil"/>
              <w:bottom w:val="nil"/>
              <w:right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10</w:t>
            </w:r>
            <w:r w:rsidRPr="006053B8">
              <w:rPr>
                <w:rFonts w:eastAsia="標楷體"/>
                <w:color w:val="000000" w:themeColor="text1"/>
                <w:sz w:val="22"/>
              </w:rPr>
              <w:t>月</w:t>
            </w:r>
          </w:p>
        </w:tc>
        <w:tc>
          <w:tcPr>
            <w:tcW w:w="1219" w:type="dxa"/>
            <w:tcBorders>
              <w:top w:val="nil"/>
              <w:left w:val="single" w:sz="4" w:space="0" w:color="auto"/>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3,964.8</w:t>
            </w:r>
          </w:p>
        </w:tc>
        <w:tc>
          <w:tcPr>
            <w:tcW w:w="784"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center"/>
              <w:rPr>
                <w:color w:val="000000" w:themeColor="text1"/>
                <w:sz w:val="22"/>
              </w:rPr>
            </w:pPr>
            <w:r w:rsidRPr="006053B8">
              <w:rPr>
                <w:color w:val="000000" w:themeColor="text1"/>
                <w:sz w:val="22"/>
              </w:rPr>
              <w:t xml:space="preserve">17.0  </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2,148.0</w:t>
            </w:r>
          </w:p>
        </w:tc>
        <w:tc>
          <w:tcPr>
            <w:tcW w:w="839"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right"/>
              <w:rPr>
                <w:color w:val="000000" w:themeColor="text1"/>
                <w:sz w:val="22"/>
              </w:rPr>
            </w:pPr>
            <w:r w:rsidRPr="006053B8">
              <w:rPr>
                <w:color w:val="000000" w:themeColor="text1"/>
                <w:sz w:val="22"/>
              </w:rPr>
              <w:t xml:space="preserve">14.3  </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1,816.7</w:t>
            </w:r>
          </w:p>
        </w:tc>
        <w:tc>
          <w:tcPr>
            <w:tcW w:w="89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20.3</w:t>
            </w:r>
          </w:p>
        </w:tc>
        <w:tc>
          <w:tcPr>
            <w:tcW w:w="1313" w:type="dxa"/>
            <w:tcBorders>
              <w:top w:val="nil"/>
              <w:left w:val="nil"/>
              <w:bottom w:val="nil"/>
              <w:right w:val="nil"/>
            </w:tcBorders>
            <w:vAlign w:val="center"/>
          </w:tcPr>
          <w:p w:rsidR="0048105B" w:rsidRPr="006053B8" w:rsidRDefault="0048105B" w:rsidP="0048105B">
            <w:pPr>
              <w:snapToGrid w:val="0"/>
              <w:spacing w:line="230" w:lineRule="exact"/>
              <w:ind w:left="-113" w:rightChars="150" w:right="360"/>
              <w:jc w:val="right"/>
              <w:rPr>
                <w:color w:val="000000" w:themeColor="text1"/>
                <w:sz w:val="22"/>
              </w:rPr>
            </w:pPr>
            <w:r w:rsidRPr="006053B8">
              <w:rPr>
                <w:color w:val="000000" w:themeColor="text1"/>
                <w:sz w:val="22"/>
              </w:rPr>
              <w:t>331.3</w:t>
            </w:r>
          </w:p>
        </w:tc>
      </w:tr>
      <w:tr w:rsidR="0048105B" w:rsidRPr="006053B8" w:rsidTr="0048105B">
        <w:trPr>
          <w:gridBefore w:val="1"/>
          <w:wBefore w:w="6" w:type="dxa"/>
          <w:cantSplit/>
          <w:trHeight w:hRule="exact" w:val="306"/>
        </w:trPr>
        <w:tc>
          <w:tcPr>
            <w:tcW w:w="1532" w:type="dxa"/>
            <w:tcBorders>
              <w:top w:val="nil"/>
              <w:left w:val="nil"/>
              <w:bottom w:val="nil"/>
              <w:right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11</w:t>
            </w:r>
            <w:r w:rsidRPr="006053B8">
              <w:rPr>
                <w:rFonts w:eastAsia="標楷體"/>
                <w:color w:val="000000" w:themeColor="text1"/>
                <w:sz w:val="22"/>
              </w:rPr>
              <w:t>月</w:t>
            </w:r>
          </w:p>
        </w:tc>
        <w:tc>
          <w:tcPr>
            <w:tcW w:w="1219" w:type="dxa"/>
            <w:tcBorders>
              <w:top w:val="nil"/>
              <w:left w:val="single" w:sz="4" w:space="0" w:color="auto"/>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4,068.1</w:t>
            </w:r>
          </w:p>
        </w:tc>
        <w:tc>
          <w:tcPr>
            <w:tcW w:w="784"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center"/>
              <w:rPr>
                <w:color w:val="000000" w:themeColor="text1"/>
                <w:sz w:val="22"/>
              </w:rPr>
            </w:pPr>
            <w:r w:rsidRPr="006053B8">
              <w:rPr>
                <w:color w:val="000000" w:themeColor="text1"/>
                <w:sz w:val="22"/>
              </w:rPr>
              <w:t>3.4</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2,243.3</w:t>
            </w:r>
          </w:p>
        </w:tc>
        <w:tc>
          <w:tcPr>
            <w:tcW w:w="839"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right"/>
              <w:rPr>
                <w:color w:val="000000" w:themeColor="text1"/>
                <w:sz w:val="22"/>
              </w:rPr>
            </w:pPr>
            <w:r w:rsidRPr="006053B8">
              <w:rPr>
                <w:color w:val="000000" w:themeColor="text1"/>
                <w:sz w:val="22"/>
              </w:rPr>
              <w:t>3.9</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1,824.7</w:t>
            </w:r>
          </w:p>
        </w:tc>
        <w:tc>
          <w:tcPr>
            <w:tcW w:w="89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2.9</w:t>
            </w:r>
          </w:p>
        </w:tc>
        <w:tc>
          <w:tcPr>
            <w:tcW w:w="1313" w:type="dxa"/>
            <w:tcBorders>
              <w:top w:val="nil"/>
              <w:left w:val="nil"/>
              <w:bottom w:val="nil"/>
              <w:right w:val="nil"/>
            </w:tcBorders>
            <w:vAlign w:val="center"/>
          </w:tcPr>
          <w:p w:rsidR="0048105B" w:rsidRPr="006053B8" w:rsidRDefault="0048105B" w:rsidP="0048105B">
            <w:pPr>
              <w:snapToGrid w:val="0"/>
              <w:spacing w:line="230" w:lineRule="exact"/>
              <w:ind w:left="-113" w:rightChars="150" w:right="360"/>
              <w:jc w:val="right"/>
              <w:rPr>
                <w:color w:val="000000" w:themeColor="text1"/>
                <w:sz w:val="22"/>
              </w:rPr>
            </w:pPr>
            <w:r w:rsidRPr="006053B8">
              <w:rPr>
                <w:color w:val="000000" w:themeColor="text1"/>
                <w:sz w:val="22"/>
              </w:rPr>
              <w:t>418.6</w:t>
            </w:r>
          </w:p>
        </w:tc>
      </w:tr>
      <w:tr w:rsidR="0048105B" w:rsidRPr="006053B8" w:rsidTr="0048105B">
        <w:trPr>
          <w:gridBefore w:val="1"/>
          <w:wBefore w:w="6" w:type="dxa"/>
          <w:cantSplit/>
          <w:trHeight w:hRule="exact" w:val="306"/>
        </w:trPr>
        <w:tc>
          <w:tcPr>
            <w:tcW w:w="1532" w:type="dxa"/>
            <w:tcBorders>
              <w:top w:val="nil"/>
              <w:left w:val="nil"/>
              <w:bottom w:val="nil"/>
              <w:right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12</w:t>
            </w:r>
            <w:r w:rsidRPr="006053B8">
              <w:rPr>
                <w:rFonts w:eastAsia="標楷體"/>
                <w:color w:val="000000" w:themeColor="text1"/>
                <w:sz w:val="22"/>
              </w:rPr>
              <w:t>月</w:t>
            </w:r>
          </w:p>
        </w:tc>
        <w:tc>
          <w:tcPr>
            <w:tcW w:w="1219" w:type="dxa"/>
            <w:tcBorders>
              <w:top w:val="nil"/>
              <w:left w:val="single" w:sz="4" w:space="0" w:color="auto"/>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3,854.4</w:t>
            </w:r>
          </w:p>
        </w:tc>
        <w:tc>
          <w:tcPr>
            <w:tcW w:w="784"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center"/>
              <w:rPr>
                <w:color w:val="000000" w:themeColor="text1"/>
                <w:sz w:val="22"/>
              </w:rPr>
            </w:pPr>
            <w:r w:rsidRPr="006053B8">
              <w:rPr>
                <w:color w:val="000000" w:themeColor="text1"/>
                <w:sz w:val="22"/>
              </w:rPr>
              <w:t>-5.8</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2,212.5</w:t>
            </w:r>
          </w:p>
        </w:tc>
        <w:tc>
          <w:tcPr>
            <w:tcW w:w="839"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right"/>
              <w:rPr>
                <w:color w:val="000000" w:themeColor="text1"/>
                <w:sz w:val="22"/>
              </w:rPr>
            </w:pPr>
            <w:r w:rsidRPr="006053B8">
              <w:rPr>
                <w:color w:val="000000" w:themeColor="text1"/>
                <w:sz w:val="22"/>
              </w:rPr>
              <w:t>-4.4</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1,641.9</w:t>
            </w:r>
          </w:p>
        </w:tc>
        <w:tc>
          <w:tcPr>
            <w:tcW w:w="89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-7.6</w:t>
            </w:r>
          </w:p>
        </w:tc>
        <w:tc>
          <w:tcPr>
            <w:tcW w:w="1313" w:type="dxa"/>
            <w:tcBorders>
              <w:top w:val="nil"/>
              <w:left w:val="nil"/>
              <w:bottom w:val="nil"/>
              <w:right w:val="nil"/>
            </w:tcBorders>
            <w:vAlign w:val="center"/>
          </w:tcPr>
          <w:p w:rsidR="0048105B" w:rsidRPr="006053B8" w:rsidRDefault="0048105B" w:rsidP="0048105B">
            <w:pPr>
              <w:snapToGrid w:val="0"/>
              <w:spacing w:line="230" w:lineRule="exact"/>
              <w:ind w:left="-113" w:rightChars="150" w:right="360"/>
              <w:jc w:val="right"/>
              <w:rPr>
                <w:color w:val="000000" w:themeColor="text1"/>
                <w:sz w:val="22"/>
              </w:rPr>
            </w:pPr>
            <w:r w:rsidRPr="006053B8">
              <w:rPr>
                <w:color w:val="000000" w:themeColor="text1"/>
                <w:sz w:val="22"/>
              </w:rPr>
              <w:t>570.6</w:t>
            </w:r>
          </w:p>
        </w:tc>
      </w:tr>
      <w:tr w:rsidR="0048105B" w:rsidRPr="006053B8" w:rsidTr="0048105B">
        <w:trPr>
          <w:gridBefore w:val="1"/>
          <w:wBefore w:w="6" w:type="dxa"/>
          <w:cantSplit/>
          <w:trHeight w:hRule="exact" w:val="306"/>
        </w:trPr>
        <w:tc>
          <w:tcPr>
            <w:tcW w:w="1532" w:type="dxa"/>
            <w:tcBorders>
              <w:top w:val="nil"/>
              <w:left w:val="nil"/>
              <w:bottom w:val="nil"/>
              <w:right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2019</w:t>
            </w:r>
            <w:r w:rsidRPr="006053B8">
              <w:rPr>
                <w:rFonts w:eastAsia="標楷體"/>
                <w:color w:val="000000" w:themeColor="text1"/>
                <w:sz w:val="22"/>
              </w:rPr>
              <w:t>年</w:t>
            </w:r>
            <w:r w:rsidRPr="006053B8">
              <w:rPr>
                <w:rFonts w:eastAsia="標楷體"/>
                <w:color w:val="000000" w:themeColor="text1"/>
                <w:sz w:val="22"/>
              </w:rPr>
              <w:t>1~10</w:t>
            </w:r>
            <w:r w:rsidRPr="006053B8">
              <w:rPr>
                <w:rFonts w:eastAsia="標楷體"/>
                <w:color w:val="000000" w:themeColor="text1"/>
                <w:sz w:val="22"/>
              </w:rPr>
              <w:t>月</w:t>
            </w:r>
          </w:p>
        </w:tc>
        <w:tc>
          <w:tcPr>
            <w:tcW w:w="1219" w:type="dxa"/>
            <w:tcBorders>
              <w:top w:val="nil"/>
              <w:left w:val="single" w:sz="4" w:space="0" w:color="auto"/>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37,356.3</w:t>
            </w:r>
          </w:p>
        </w:tc>
        <w:tc>
          <w:tcPr>
            <w:tcW w:w="784"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center"/>
              <w:rPr>
                <w:color w:val="000000" w:themeColor="text1"/>
                <w:sz w:val="22"/>
              </w:rPr>
            </w:pPr>
            <w:r w:rsidRPr="006053B8">
              <w:rPr>
                <w:color w:val="000000" w:themeColor="text1"/>
                <w:sz w:val="22"/>
              </w:rPr>
              <w:t>-2.5</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 xml:space="preserve">20,379.6   </w:t>
            </w:r>
          </w:p>
        </w:tc>
        <w:tc>
          <w:tcPr>
            <w:tcW w:w="839"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right"/>
              <w:rPr>
                <w:color w:val="000000" w:themeColor="text1"/>
                <w:sz w:val="22"/>
              </w:rPr>
            </w:pPr>
            <w:r w:rsidRPr="006053B8">
              <w:rPr>
                <w:color w:val="000000" w:themeColor="text1"/>
                <w:sz w:val="22"/>
              </w:rPr>
              <w:t>-0.2</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16,976.7</w:t>
            </w:r>
          </w:p>
        </w:tc>
        <w:tc>
          <w:tcPr>
            <w:tcW w:w="89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-5.1</w:t>
            </w:r>
          </w:p>
        </w:tc>
        <w:tc>
          <w:tcPr>
            <w:tcW w:w="1313" w:type="dxa"/>
            <w:tcBorders>
              <w:top w:val="nil"/>
              <w:left w:val="nil"/>
              <w:bottom w:val="nil"/>
              <w:right w:val="nil"/>
            </w:tcBorders>
            <w:vAlign w:val="center"/>
          </w:tcPr>
          <w:p w:rsidR="0048105B" w:rsidRPr="006053B8" w:rsidRDefault="0048105B" w:rsidP="0048105B">
            <w:pPr>
              <w:snapToGrid w:val="0"/>
              <w:spacing w:line="230" w:lineRule="exact"/>
              <w:ind w:left="-113" w:rightChars="150" w:right="360"/>
              <w:jc w:val="right"/>
              <w:rPr>
                <w:color w:val="000000" w:themeColor="text1"/>
                <w:sz w:val="22"/>
              </w:rPr>
            </w:pPr>
            <w:r w:rsidRPr="006053B8">
              <w:rPr>
                <w:color w:val="000000" w:themeColor="text1"/>
                <w:sz w:val="22"/>
              </w:rPr>
              <w:t>3,402.9</w:t>
            </w:r>
          </w:p>
        </w:tc>
      </w:tr>
      <w:tr w:rsidR="0048105B" w:rsidRPr="006053B8" w:rsidTr="0048105B">
        <w:trPr>
          <w:gridBefore w:val="1"/>
          <w:wBefore w:w="6" w:type="dxa"/>
          <w:cantSplit/>
          <w:trHeight w:hRule="exact" w:val="306"/>
        </w:trPr>
        <w:tc>
          <w:tcPr>
            <w:tcW w:w="1532" w:type="dxa"/>
            <w:tcBorders>
              <w:top w:val="nil"/>
              <w:left w:val="nil"/>
              <w:bottom w:val="nil"/>
              <w:right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1</w:t>
            </w:r>
            <w:r w:rsidRPr="006053B8">
              <w:rPr>
                <w:rFonts w:eastAsia="標楷體"/>
                <w:color w:val="000000" w:themeColor="text1"/>
                <w:sz w:val="22"/>
              </w:rPr>
              <w:t>月</w:t>
            </w:r>
          </w:p>
        </w:tc>
        <w:tc>
          <w:tcPr>
            <w:tcW w:w="1219" w:type="dxa"/>
            <w:tcBorders>
              <w:top w:val="nil"/>
              <w:left w:val="single" w:sz="4" w:space="0" w:color="auto"/>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 xml:space="preserve">3,967.7  </w:t>
            </w:r>
          </w:p>
        </w:tc>
        <w:tc>
          <w:tcPr>
            <w:tcW w:w="784"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center"/>
              <w:rPr>
                <w:color w:val="000000" w:themeColor="text1"/>
                <w:sz w:val="22"/>
              </w:rPr>
            </w:pPr>
            <w:r w:rsidRPr="006053B8">
              <w:rPr>
                <w:color w:val="000000" w:themeColor="text1"/>
                <w:sz w:val="22"/>
              </w:rPr>
              <w:t>4.2</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 xml:space="preserve">2,179.7  </w:t>
            </w:r>
          </w:p>
        </w:tc>
        <w:tc>
          <w:tcPr>
            <w:tcW w:w="839"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right"/>
              <w:rPr>
                <w:color w:val="000000" w:themeColor="text1"/>
                <w:sz w:val="22"/>
              </w:rPr>
            </w:pPr>
            <w:r w:rsidRPr="006053B8">
              <w:rPr>
                <w:color w:val="000000" w:themeColor="text1"/>
                <w:sz w:val="22"/>
              </w:rPr>
              <w:t>9.3</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 xml:space="preserve">1,788.0   </w:t>
            </w:r>
          </w:p>
        </w:tc>
        <w:tc>
          <w:tcPr>
            <w:tcW w:w="89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-1.3</w:t>
            </w:r>
          </w:p>
        </w:tc>
        <w:tc>
          <w:tcPr>
            <w:tcW w:w="1313" w:type="dxa"/>
            <w:tcBorders>
              <w:top w:val="nil"/>
              <w:left w:val="nil"/>
              <w:bottom w:val="nil"/>
              <w:right w:val="nil"/>
            </w:tcBorders>
            <w:vAlign w:val="center"/>
          </w:tcPr>
          <w:p w:rsidR="0048105B" w:rsidRPr="006053B8" w:rsidRDefault="0048105B" w:rsidP="0048105B">
            <w:pPr>
              <w:snapToGrid w:val="0"/>
              <w:spacing w:line="230" w:lineRule="exact"/>
              <w:ind w:left="-113" w:rightChars="150" w:right="360"/>
              <w:jc w:val="right"/>
              <w:rPr>
                <w:color w:val="000000" w:themeColor="text1"/>
                <w:sz w:val="22"/>
              </w:rPr>
            </w:pPr>
            <w:r w:rsidRPr="006053B8">
              <w:rPr>
                <w:color w:val="000000" w:themeColor="text1"/>
                <w:sz w:val="22"/>
              </w:rPr>
              <w:t>391.6</w:t>
            </w:r>
          </w:p>
        </w:tc>
      </w:tr>
      <w:tr w:rsidR="0048105B" w:rsidRPr="006053B8" w:rsidTr="0048105B">
        <w:trPr>
          <w:gridBefore w:val="1"/>
          <w:wBefore w:w="6" w:type="dxa"/>
          <w:cantSplit/>
          <w:trHeight w:hRule="exact" w:val="306"/>
        </w:trPr>
        <w:tc>
          <w:tcPr>
            <w:tcW w:w="1532" w:type="dxa"/>
            <w:tcBorders>
              <w:top w:val="nil"/>
              <w:left w:val="nil"/>
              <w:bottom w:val="nil"/>
              <w:right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2</w:t>
            </w:r>
            <w:r w:rsidRPr="006053B8">
              <w:rPr>
                <w:rFonts w:eastAsia="標楷體"/>
                <w:color w:val="000000" w:themeColor="text1"/>
                <w:sz w:val="22"/>
              </w:rPr>
              <w:t>月</w:t>
            </w:r>
          </w:p>
          <w:p w:rsidR="0048105B" w:rsidRPr="006053B8" w:rsidRDefault="0048105B" w:rsidP="0048105B">
            <w:pPr>
              <w:snapToGrid w:val="0"/>
              <w:spacing w:line="230" w:lineRule="exact"/>
              <w:ind w:left="-113" w:right="-113"/>
              <w:jc w:val="center"/>
              <w:rPr>
                <w:rFonts w:eastAsia="標楷體"/>
                <w:color w:val="000000" w:themeColor="text1"/>
                <w:sz w:val="22"/>
              </w:rPr>
            </w:pPr>
          </w:p>
        </w:tc>
        <w:tc>
          <w:tcPr>
            <w:tcW w:w="1219" w:type="dxa"/>
            <w:tcBorders>
              <w:top w:val="nil"/>
              <w:left w:val="single" w:sz="4" w:space="0" w:color="auto"/>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2,668.2</w:t>
            </w:r>
          </w:p>
        </w:tc>
        <w:tc>
          <w:tcPr>
            <w:tcW w:w="784"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center"/>
              <w:rPr>
                <w:color w:val="000000" w:themeColor="text1"/>
                <w:sz w:val="22"/>
              </w:rPr>
            </w:pPr>
            <w:r w:rsidRPr="006053B8">
              <w:rPr>
                <w:color w:val="000000" w:themeColor="text1"/>
                <w:sz w:val="22"/>
              </w:rPr>
              <w:t>-13.6</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 xml:space="preserve">1,351.2  </w:t>
            </w:r>
          </w:p>
        </w:tc>
        <w:tc>
          <w:tcPr>
            <w:tcW w:w="839"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right"/>
              <w:rPr>
                <w:color w:val="000000" w:themeColor="text1"/>
                <w:sz w:val="22"/>
              </w:rPr>
            </w:pPr>
            <w:r w:rsidRPr="006053B8">
              <w:rPr>
                <w:color w:val="000000" w:themeColor="text1"/>
                <w:sz w:val="22"/>
              </w:rPr>
              <w:t>-20.8</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1,317.0</w:t>
            </w:r>
          </w:p>
        </w:tc>
        <w:tc>
          <w:tcPr>
            <w:tcW w:w="89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-4.8</w:t>
            </w:r>
          </w:p>
        </w:tc>
        <w:tc>
          <w:tcPr>
            <w:tcW w:w="1313" w:type="dxa"/>
            <w:tcBorders>
              <w:top w:val="nil"/>
              <w:left w:val="nil"/>
              <w:bottom w:val="nil"/>
              <w:right w:val="nil"/>
            </w:tcBorders>
            <w:vAlign w:val="center"/>
          </w:tcPr>
          <w:p w:rsidR="0048105B" w:rsidRPr="006053B8" w:rsidRDefault="0048105B" w:rsidP="0048105B">
            <w:pPr>
              <w:snapToGrid w:val="0"/>
              <w:spacing w:line="230" w:lineRule="exact"/>
              <w:ind w:left="-113" w:rightChars="150" w:right="360"/>
              <w:jc w:val="right"/>
              <w:rPr>
                <w:color w:val="000000" w:themeColor="text1"/>
                <w:sz w:val="22"/>
              </w:rPr>
            </w:pPr>
            <w:r w:rsidRPr="006053B8">
              <w:rPr>
                <w:color w:val="000000" w:themeColor="text1"/>
                <w:sz w:val="22"/>
              </w:rPr>
              <w:t>34.2</w:t>
            </w:r>
          </w:p>
        </w:tc>
      </w:tr>
      <w:tr w:rsidR="0048105B" w:rsidRPr="006053B8" w:rsidTr="0048105B">
        <w:trPr>
          <w:gridBefore w:val="1"/>
          <w:wBefore w:w="6" w:type="dxa"/>
          <w:cantSplit/>
          <w:trHeight w:hRule="exact" w:val="306"/>
        </w:trPr>
        <w:tc>
          <w:tcPr>
            <w:tcW w:w="1532" w:type="dxa"/>
            <w:tcBorders>
              <w:top w:val="nil"/>
              <w:left w:val="nil"/>
              <w:bottom w:val="nil"/>
              <w:right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3</w:t>
            </w:r>
            <w:r w:rsidRPr="006053B8">
              <w:rPr>
                <w:rFonts w:eastAsia="標楷體"/>
                <w:color w:val="000000" w:themeColor="text1"/>
                <w:sz w:val="22"/>
              </w:rPr>
              <w:t>月</w:t>
            </w:r>
          </w:p>
        </w:tc>
        <w:tc>
          <w:tcPr>
            <w:tcW w:w="1219" w:type="dxa"/>
            <w:tcBorders>
              <w:top w:val="nil"/>
              <w:left w:val="single" w:sz="4" w:space="0" w:color="auto"/>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3,636.3</w:t>
            </w:r>
          </w:p>
        </w:tc>
        <w:tc>
          <w:tcPr>
            <w:tcW w:w="784"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center"/>
              <w:rPr>
                <w:color w:val="000000" w:themeColor="text1"/>
                <w:sz w:val="22"/>
              </w:rPr>
            </w:pPr>
            <w:r w:rsidRPr="006053B8">
              <w:rPr>
                <w:color w:val="000000" w:themeColor="text1"/>
                <w:sz w:val="22"/>
              </w:rPr>
              <w:t>2.8</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1,979.0</w:t>
            </w:r>
          </w:p>
        </w:tc>
        <w:tc>
          <w:tcPr>
            <w:tcW w:w="839"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right"/>
              <w:rPr>
                <w:color w:val="000000" w:themeColor="text1"/>
                <w:sz w:val="22"/>
              </w:rPr>
            </w:pPr>
            <w:r w:rsidRPr="006053B8">
              <w:rPr>
                <w:color w:val="000000" w:themeColor="text1"/>
                <w:sz w:val="22"/>
              </w:rPr>
              <w:t>13.8</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1,657.3</w:t>
            </w:r>
          </w:p>
        </w:tc>
        <w:tc>
          <w:tcPr>
            <w:tcW w:w="89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-7.8</w:t>
            </w:r>
          </w:p>
        </w:tc>
        <w:tc>
          <w:tcPr>
            <w:tcW w:w="1313" w:type="dxa"/>
            <w:tcBorders>
              <w:top w:val="nil"/>
              <w:left w:val="nil"/>
              <w:bottom w:val="nil"/>
              <w:right w:val="nil"/>
            </w:tcBorders>
            <w:vAlign w:val="center"/>
          </w:tcPr>
          <w:p w:rsidR="0048105B" w:rsidRPr="006053B8" w:rsidRDefault="0048105B" w:rsidP="0048105B">
            <w:pPr>
              <w:snapToGrid w:val="0"/>
              <w:spacing w:line="230" w:lineRule="exact"/>
              <w:ind w:left="-113" w:rightChars="150" w:right="360"/>
              <w:jc w:val="right"/>
              <w:rPr>
                <w:color w:val="000000" w:themeColor="text1"/>
                <w:sz w:val="22"/>
              </w:rPr>
            </w:pPr>
            <w:r w:rsidRPr="006053B8">
              <w:rPr>
                <w:color w:val="000000" w:themeColor="text1"/>
                <w:sz w:val="22"/>
              </w:rPr>
              <w:t>321.7</w:t>
            </w:r>
          </w:p>
        </w:tc>
      </w:tr>
      <w:tr w:rsidR="0048105B" w:rsidRPr="006053B8" w:rsidTr="0048105B">
        <w:trPr>
          <w:gridBefore w:val="1"/>
          <w:wBefore w:w="6" w:type="dxa"/>
          <w:cantSplit/>
          <w:trHeight w:hRule="exact" w:val="306"/>
        </w:trPr>
        <w:tc>
          <w:tcPr>
            <w:tcW w:w="1532" w:type="dxa"/>
            <w:tcBorders>
              <w:top w:val="nil"/>
              <w:left w:val="nil"/>
              <w:bottom w:val="nil"/>
              <w:right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4</w:t>
            </w:r>
            <w:r w:rsidRPr="006053B8">
              <w:rPr>
                <w:rFonts w:eastAsia="標楷體"/>
                <w:color w:val="000000" w:themeColor="text1"/>
                <w:sz w:val="22"/>
              </w:rPr>
              <w:t>月</w:t>
            </w:r>
          </w:p>
        </w:tc>
        <w:tc>
          <w:tcPr>
            <w:tcW w:w="1219" w:type="dxa"/>
            <w:tcBorders>
              <w:top w:val="nil"/>
              <w:left w:val="single" w:sz="4" w:space="0" w:color="auto"/>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 xml:space="preserve">3,732.6  </w:t>
            </w:r>
          </w:p>
        </w:tc>
        <w:tc>
          <w:tcPr>
            <w:tcW w:w="784"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center"/>
              <w:rPr>
                <w:color w:val="000000" w:themeColor="text1"/>
                <w:sz w:val="22"/>
              </w:rPr>
            </w:pPr>
            <w:r w:rsidRPr="006053B8">
              <w:rPr>
                <w:color w:val="000000" w:themeColor="text1"/>
                <w:sz w:val="22"/>
              </w:rPr>
              <w:t>0.4</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1,934.8</w:t>
            </w:r>
          </w:p>
        </w:tc>
        <w:tc>
          <w:tcPr>
            <w:tcW w:w="839"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right"/>
              <w:rPr>
                <w:color w:val="000000" w:themeColor="text1"/>
                <w:sz w:val="22"/>
              </w:rPr>
            </w:pPr>
            <w:r w:rsidRPr="006053B8">
              <w:rPr>
                <w:color w:val="000000" w:themeColor="text1"/>
                <w:sz w:val="22"/>
              </w:rPr>
              <w:t>-2.7</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 xml:space="preserve">1,797.8  </w:t>
            </w:r>
          </w:p>
        </w:tc>
        <w:tc>
          <w:tcPr>
            <w:tcW w:w="89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4.1</w:t>
            </w:r>
          </w:p>
        </w:tc>
        <w:tc>
          <w:tcPr>
            <w:tcW w:w="1313" w:type="dxa"/>
            <w:tcBorders>
              <w:top w:val="nil"/>
              <w:left w:val="nil"/>
              <w:bottom w:val="nil"/>
              <w:right w:val="nil"/>
            </w:tcBorders>
            <w:vAlign w:val="center"/>
          </w:tcPr>
          <w:p w:rsidR="0048105B" w:rsidRPr="006053B8" w:rsidRDefault="0048105B" w:rsidP="0048105B">
            <w:pPr>
              <w:snapToGrid w:val="0"/>
              <w:spacing w:line="230" w:lineRule="exact"/>
              <w:ind w:left="-113" w:rightChars="150" w:right="360"/>
              <w:jc w:val="right"/>
              <w:rPr>
                <w:color w:val="000000" w:themeColor="text1"/>
                <w:sz w:val="22"/>
              </w:rPr>
            </w:pPr>
            <w:r w:rsidRPr="006053B8">
              <w:rPr>
                <w:color w:val="000000" w:themeColor="text1"/>
                <w:sz w:val="22"/>
              </w:rPr>
              <w:t>136.9</w:t>
            </w:r>
          </w:p>
        </w:tc>
      </w:tr>
      <w:tr w:rsidR="0048105B" w:rsidRPr="006053B8" w:rsidTr="0048105B">
        <w:trPr>
          <w:gridBefore w:val="1"/>
          <w:wBefore w:w="6" w:type="dxa"/>
          <w:cantSplit/>
          <w:trHeight w:hRule="exact" w:val="306"/>
        </w:trPr>
        <w:tc>
          <w:tcPr>
            <w:tcW w:w="1532" w:type="dxa"/>
            <w:tcBorders>
              <w:top w:val="nil"/>
              <w:left w:val="nil"/>
              <w:bottom w:val="nil"/>
              <w:right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5</w:t>
            </w:r>
            <w:r w:rsidRPr="006053B8">
              <w:rPr>
                <w:rFonts w:eastAsia="標楷體"/>
                <w:color w:val="000000" w:themeColor="text1"/>
                <w:sz w:val="22"/>
              </w:rPr>
              <w:t>月</w:t>
            </w:r>
          </w:p>
        </w:tc>
        <w:tc>
          <w:tcPr>
            <w:tcW w:w="1219" w:type="dxa"/>
            <w:tcBorders>
              <w:top w:val="nil"/>
              <w:left w:val="single" w:sz="4" w:space="0" w:color="auto"/>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 xml:space="preserve">3,859.7  </w:t>
            </w:r>
          </w:p>
        </w:tc>
        <w:tc>
          <w:tcPr>
            <w:tcW w:w="784"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center"/>
              <w:rPr>
                <w:color w:val="000000" w:themeColor="text1"/>
                <w:sz w:val="22"/>
              </w:rPr>
            </w:pPr>
            <w:r w:rsidRPr="006053B8">
              <w:rPr>
                <w:color w:val="000000" w:themeColor="text1"/>
                <w:sz w:val="22"/>
              </w:rPr>
              <w:t>-3.5</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2,138.5</w:t>
            </w:r>
          </w:p>
        </w:tc>
        <w:tc>
          <w:tcPr>
            <w:tcW w:w="839"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right"/>
              <w:rPr>
                <w:color w:val="000000" w:themeColor="text1"/>
                <w:sz w:val="22"/>
              </w:rPr>
            </w:pPr>
            <w:r w:rsidRPr="006053B8">
              <w:rPr>
                <w:color w:val="000000" w:themeColor="text1"/>
                <w:sz w:val="22"/>
              </w:rPr>
              <w:t>1.1</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1,721.2</w:t>
            </w:r>
          </w:p>
        </w:tc>
        <w:tc>
          <w:tcPr>
            <w:tcW w:w="89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-8.5</w:t>
            </w:r>
          </w:p>
        </w:tc>
        <w:tc>
          <w:tcPr>
            <w:tcW w:w="1313" w:type="dxa"/>
            <w:tcBorders>
              <w:top w:val="nil"/>
              <w:left w:val="nil"/>
              <w:bottom w:val="nil"/>
              <w:right w:val="nil"/>
            </w:tcBorders>
            <w:vAlign w:val="center"/>
          </w:tcPr>
          <w:p w:rsidR="0048105B" w:rsidRPr="006053B8" w:rsidRDefault="0048105B" w:rsidP="0048105B">
            <w:pPr>
              <w:snapToGrid w:val="0"/>
              <w:spacing w:line="230" w:lineRule="exact"/>
              <w:ind w:left="-113" w:rightChars="150" w:right="360"/>
              <w:jc w:val="right"/>
              <w:rPr>
                <w:color w:val="000000" w:themeColor="text1"/>
                <w:sz w:val="22"/>
              </w:rPr>
            </w:pPr>
            <w:r w:rsidRPr="006053B8">
              <w:rPr>
                <w:color w:val="000000" w:themeColor="text1"/>
                <w:sz w:val="22"/>
              </w:rPr>
              <w:t>417.3</w:t>
            </w:r>
          </w:p>
        </w:tc>
      </w:tr>
      <w:tr w:rsidR="0048105B" w:rsidRPr="006053B8" w:rsidTr="0048105B">
        <w:trPr>
          <w:gridBefore w:val="1"/>
          <w:wBefore w:w="6" w:type="dxa"/>
          <w:cantSplit/>
          <w:trHeight w:hRule="exact" w:val="306"/>
        </w:trPr>
        <w:tc>
          <w:tcPr>
            <w:tcW w:w="1532" w:type="dxa"/>
            <w:tcBorders>
              <w:top w:val="nil"/>
              <w:left w:val="nil"/>
              <w:bottom w:val="nil"/>
              <w:right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6</w:t>
            </w:r>
            <w:r w:rsidRPr="006053B8">
              <w:rPr>
                <w:rFonts w:eastAsia="標楷體"/>
                <w:color w:val="000000" w:themeColor="text1"/>
                <w:sz w:val="22"/>
              </w:rPr>
              <w:t>月</w:t>
            </w:r>
          </w:p>
        </w:tc>
        <w:tc>
          <w:tcPr>
            <w:tcW w:w="1219" w:type="dxa"/>
            <w:tcBorders>
              <w:top w:val="nil"/>
              <w:left w:val="single" w:sz="4" w:space="0" w:color="auto"/>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3,747.0</w:t>
            </w:r>
          </w:p>
        </w:tc>
        <w:tc>
          <w:tcPr>
            <w:tcW w:w="784"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center"/>
              <w:rPr>
                <w:color w:val="000000" w:themeColor="text1"/>
                <w:sz w:val="22"/>
              </w:rPr>
            </w:pPr>
            <w:r w:rsidRPr="006053B8">
              <w:rPr>
                <w:color w:val="000000" w:themeColor="text1"/>
                <w:sz w:val="22"/>
              </w:rPr>
              <w:t>-4.0</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2,128.4</w:t>
            </w:r>
          </w:p>
        </w:tc>
        <w:tc>
          <w:tcPr>
            <w:tcW w:w="839"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right"/>
              <w:rPr>
                <w:color w:val="000000" w:themeColor="text1"/>
                <w:sz w:val="22"/>
              </w:rPr>
            </w:pPr>
            <w:r w:rsidRPr="006053B8">
              <w:rPr>
                <w:color w:val="000000" w:themeColor="text1"/>
                <w:sz w:val="22"/>
              </w:rPr>
              <w:t>-1.3</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1,618.6</w:t>
            </w:r>
          </w:p>
        </w:tc>
        <w:tc>
          <w:tcPr>
            <w:tcW w:w="89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-7.3</w:t>
            </w:r>
          </w:p>
        </w:tc>
        <w:tc>
          <w:tcPr>
            <w:tcW w:w="1313" w:type="dxa"/>
            <w:tcBorders>
              <w:top w:val="nil"/>
              <w:left w:val="nil"/>
              <w:bottom w:val="nil"/>
              <w:right w:val="nil"/>
            </w:tcBorders>
            <w:vAlign w:val="center"/>
          </w:tcPr>
          <w:p w:rsidR="0048105B" w:rsidRPr="006053B8" w:rsidRDefault="0048105B" w:rsidP="0048105B">
            <w:pPr>
              <w:snapToGrid w:val="0"/>
              <w:spacing w:line="230" w:lineRule="exact"/>
              <w:ind w:left="-113" w:rightChars="150" w:right="360"/>
              <w:jc w:val="right"/>
              <w:rPr>
                <w:color w:val="000000" w:themeColor="text1"/>
                <w:sz w:val="22"/>
              </w:rPr>
            </w:pPr>
            <w:r w:rsidRPr="006053B8">
              <w:rPr>
                <w:color w:val="000000" w:themeColor="text1"/>
                <w:sz w:val="22"/>
              </w:rPr>
              <w:t>509.8</w:t>
            </w:r>
          </w:p>
        </w:tc>
      </w:tr>
      <w:tr w:rsidR="0048105B" w:rsidRPr="006053B8" w:rsidTr="0048105B">
        <w:trPr>
          <w:gridBefore w:val="1"/>
          <w:wBefore w:w="6" w:type="dxa"/>
          <w:cantSplit/>
          <w:trHeight w:hRule="exact" w:val="306"/>
        </w:trPr>
        <w:tc>
          <w:tcPr>
            <w:tcW w:w="1532" w:type="dxa"/>
            <w:tcBorders>
              <w:top w:val="nil"/>
              <w:left w:val="nil"/>
              <w:bottom w:val="nil"/>
              <w:right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7</w:t>
            </w:r>
            <w:r w:rsidRPr="006053B8">
              <w:rPr>
                <w:rFonts w:eastAsia="標楷體"/>
                <w:color w:val="000000" w:themeColor="text1"/>
                <w:sz w:val="22"/>
              </w:rPr>
              <w:t>月</w:t>
            </w:r>
          </w:p>
        </w:tc>
        <w:tc>
          <w:tcPr>
            <w:tcW w:w="1219" w:type="dxa"/>
            <w:tcBorders>
              <w:top w:val="nil"/>
              <w:left w:val="single" w:sz="4" w:space="0" w:color="auto"/>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3,983.8</w:t>
            </w:r>
          </w:p>
        </w:tc>
        <w:tc>
          <w:tcPr>
            <w:tcW w:w="784"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center"/>
              <w:rPr>
                <w:color w:val="000000" w:themeColor="text1"/>
                <w:sz w:val="22"/>
              </w:rPr>
            </w:pPr>
            <w:r w:rsidRPr="006053B8">
              <w:rPr>
                <w:color w:val="000000" w:themeColor="text1"/>
                <w:sz w:val="22"/>
              </w:rPr>
              <w:t>-0.8</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2,214.6</w:t>
            </w:r>
          </w:p>
        </w:tc>
        <w:tc>
          <w:tcPr>
            <w:tcW w:w="839"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right"/>
              <w:rPr>
                <w:color w:val="000000" w:themeColor="text1"/>
                <w:sz w:val="22"/>
              </w:rPr>
            </w:pPr>
            <w:r w:rsidRPr="006053B8">
              <w:rPr>
                <w:color w:val="000000" w:themeColor="text1"/>
                <w:sz w:val="22"/>
              </w:rPr>
              <w:t>3.3</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1,769.3</w:t>
            </w:r>
          </w:p>
        </w:tc>
        <w:tc>
          <w:tcPr>
            <w:tcW w:w="89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-5.4</w:t>
            </w:r>
          </w:p>
        </w:tc>
        <w:tc>
          <w:tcPr>
            <w:tcW w:w="1313" w:type="dxa"/>
            <w:tcBorders>
              <w:top w:val="nil"/>
              <w:left w:val="nil"/>
              <w:bottom w:val="nil"/>
              <w:right w:val="nil"/>
            </w:tcBorders>
            <w:vAlign w:val="center"/>
          </w:tcPr>
          <w:p w:rsidR="0048105B" w:rsidRPr="006053B8" w:rsidRDefault="0048105B" w:rsidP="0048105B">
            <w:pPr>
              <w:snapToGrid w:val="0"/>
              <w:spacing w:line="230" w:lineRule="exact"/>
              <w:ind w:left="-113" w:rightChars="150" w:right="360"/>
              <w:jc w:val="right"/>
              <w:rPr>
                <w:color w:val="000000" w:themeColor="text1"/>
                <w:sz w:val="22"/>
              </w:rPr>
            </w:pPr>
            <w:r w:rsidRPr="006053B8">
              <w:rPr>
                <w:color w:val="000000" w:themeColor="text1"/>
                <w:sz w:val="22"/>
              </w:rPr>
              <w:t>445.3</w:t>
            </w:r>
          </w:p>
        </w:tc>
      </w:tr>
      <w:tr w:rsidR="0048105B" w:rsidRPr="006053B8" w:rsidTr="0048105B">
        <w:trPr>
          <w:gridBefore w:val="1"/>
          <w:wBefore w:w="6" w:type="dxa"/>
          <w:cantSplit/>
          <w:trHeight w:hRule="exact" w:val="306"/>
        </w:trPr>
        <w:tc>
          <w:tcPr>
            <w:tcW w:w="1532" w:type="dxa"/>
            <w:tcBorders>
              <w:top w:val="nil"/>
              <w:left w:val="nil"/>
              <w:bottom w:val="nil"/>
              <w:right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8</w:t>
            </w:r>
            <w:r w:rsidRPr="006053B8">
              <w:rPr>
                <w:rFonts w:eastAsia="標楷體"/>
                <w:color w:val="000000" w:themeColor="text1"/>
                <w:sz w:val="22"/>
              </w:rPr>
              <w:t>月</w:t>
            </w:r>
          </w:p>
        </w:tc>
        <w:tc>
          <w:tcPr>
            <w:tcW w:w="1219" w:type="dxa"/>
            <w:tcBorders>
              <w:top w:val="nil"/>
              <w:left w:val="single" w:sz="4" w:space="0" w:color="auto"/>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3,947.6</w:t>
            </w:r>
          </w:p>
        </w:tc>
        <w:tc>
          <w:tcPr>
            <w:tcW w:w="784"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center"/>
              <w:rPr>
                <w:color w:val="000000" w:themeColor="text1"/>
                <w:sz w:val="22"/>
              </w:rPr>
            </w:pPr>
            <w:r w:rsidRPr="006053B8">
              <w:rPr>
                <w:color w:val="000000" w:themeColor="text1"/>
                <w:sz w:val="22"/>
              </w:rPr>
              <w:t>-3.2</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2,148.0</w:t>
            </w:r>
          </w:p>
        </w:tc>
        <w:tc>
          <w:tcPr>
            <w:tcW w:w="839"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right"/>
              <w:rPr>
                <w:color w:val="000000" w:themeColor="text1"/>
                <w:sz w:val="22"/>
              </w:rPr>
            </w:pPr>
            <w:r w:rsidRPr="006053B8">
              <w:rPr>
                <w:color w:val="000000" w:themeColor="text1"/>
                <w:sz w:val="22"/>
              </w:rPr>
              <w:t>-1.0</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1,799.7</w:t>
            </w:r>
          </w:p>
        </w:tc>
        <w:tc>
          <w:tcPr>
            <w:tcW w:w="89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-5.6</w:t>
            </w:r>
          </w:p>
        </w:tc>
        <w:tc>
          <w:tcPr>
            <w:tcW w:w="1313" w:type="dxa"/>
            <w:tcBorders>
              <w:top w:val="nil"/>
              <w:left w:val="nil"/>
              <w:bottom w:val="nil"/>
              <w:right w:val="nil"/>
            </w:tcBorders>
            <w:vAlign w:val="center"/>
          </w:tcPr>
          <w:p w:rsidR="0048105B" w:rsidRPr="006053B8" w:rsidRDefault="0048105B" w:rsidP="0048105B">
            <w:pPr>
              <w:snapToGrid w:val="0"/>
              <w:spacing w:line="230" w:lineRule="exact"/>
              <w:ind w:left="-113" w:rightChars="150" w:right="360"/>
              <w:jc w:val="right"/>
              <w:rPr>
                <w:color w:val="000000" w:themeColor="text1"/>
                <w:sz w:val="22"/>
              </w:rPr>
            </w:pPr>
            <w:r w:rsidRPr="006053B8">
              <w:rPr>
                <w:color w:val="000000" w:themeColor="text1"/>
                <w:sz w:val="22"/>
              </w:rPr>
              <w:t>348.3</w:t>
            </w:r>
          </w:p>
        </w:tc>
      </w:tr>
      <w:tr w:rsidR="0048105B" w:rsidRPr="006053B8" w:rsidTr="0048105B">
        <w:trPr>
          <w:gridBefore w:val="1"/>
          <w:wBefore w:w="6" w:type="dxa"/>
          <w:cantSplit/>
          <w:trHeight w:hRule="exact" w:val="306"/>
        </w:trPr>
        <w:tc>
          <w:tcPr>
            <w:tcW w:w="1532" w:type="dxa"/>
            <w:tcBorders>
              <w:top w:val="nil"/>
              <w:left w:val="nil"/>
              <w:bottom w:val="nil"/>
              <w:right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9</w:t>
            </w:r>
            <w:r w:rsidRPr="006053B8">
              <w:rPr>
                <w:rFonts w:eastAsia="標楷體"/>
                <w:color w:val="000000" w:themeColor="text1"/>
                <w:sz w:val="22"/>
              </w:rPr>
              <w:t>月</w:t>
            </w:r>
          </w:p>
        </w:tc>
        <w:tc>
          <w:tcPr>
            <w:tcW w:w="1219" w:type="dxa"/>
            <w:tcBorders>
              <w:top w:val="nil"/>
              <w:left w:val="single" w:sz="4" w:space="0" w:color="auto"/>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3,966.0</w:t>
            </w:r>
          </w:p>
        </w:tc>
        <w:tc>
          <w:tcPr>
            <w:tcW w:w="784"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center"/>
              <w:rPr>
                <w:color w:val="000000" w:themeColor="text1"/>
                <w:sz w:val="22"/>
              </w:rPr>
            </w:pPr>
            <w:r w:rsidRPr="006053B8">
              <w:rPr>
                <w:color w:val="000000" w:themeColor="text1"/>
                <w:sz w:val="22"/>
              </w:rPr>
              <w:t>-5.7</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2,181.2</w:t>
            </w:r>
          </w:p>
        </w:tc>
        <w:tc>
          <w:tcPr>
            <w:tcW w:w="839" w:type="dxa"/>
            <w:tcBorders>
              <w:top w:val="nil"/>
              <w:left w:val="nil"/>
              <w:bottom w:val="nil"/>
              <w:right w:val="nil"/>
            </w:tcBorders>
            <w:vAlign w:val="center"/>
          </w:tcPr>
          <w:p w:rsidR="0048105B" w:rsidRPr="006053B8" w:rsidRDefault="0048105B" w:rsidP="0048105B">
            <w:pPr>
              <w:snapToGrid w:val="0"/>
              <w:spacing w:line="230" w:lineRule="exact"/>
              <w:ind w:left="-113" w:rightChars="50" w:right="120"/>
              <w:jc w:val="right"/>
              <w:rPr>
                <w:color w:val="000000" w:themeColor="text1"/>
                <w:sz w:val="22"/>
              </w:rPr>
            </w:pPr>
            <w:r w:rsidRPr="006053B8">
              <w:rPr>
                <w:color w:val="000000" w:themeColor="text1"/>
                <w:sz w:val="22"/>
              </w:rPr>
              <w:t>-3.2</w:t>
            </w:r>
          </w:p>
        </w:tc>
        <w:tc>
          <w:tcPr>
            <w:tcW w:w="96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1,784.7</w:t>
            </w:r>
          </w:p>
        </w:tc>
        <w:tc>
          <w:tcPr>
            <w:tcW w:w="896" w:type="dxa"/>
            <w:tcBorders>
              <w:top w:val="nil"/>
              <w:left w:val="nil"/>
              <w:bottom w:val="nil"/>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-8.5</w:t>
            </w:r>
          </w:p>
        </w:tc>
        <w:tc>
          <w:tcPr>
            <w:tcW w:w="1313" w:type="dxa"/>
            <w:tcBorders>
              <w:top w:val="nil"/>
              <w:left w:val="nil"/>
              <w:bottom w:val="nil"/>
              <w:right w:val="nil"/>
            </w:tcBorders>
            <w:vAlign w:val="center"/>
          </w:tcPr>
          <w:p w:rsidR="0048105B" w:rsidRPr="006053B8" w:rsidRDefault="0048105B" w:rsidP="0048105B">
            <w:pPr>
              <w:snapToGrid w:val="0"/>
              <w:spacing w:line="230" w:lineRule="exact"/>
              <w:ind w:left="-113" w:rightChars="150" w:right="360"/>
              <w:jc w:val="right"/>
              <w:rPr>
                <w:color w:val="000000" w:themeColor="text1"/>
                <w:sz w:val="22"/>
              </w:rPr>
            </w:pPr>
            <w:r w:rsidRPr="006053B8">
              <w:rPr>
                <w:color w:val="000000" w:themeColor="text1"/>
                <w:sz w:val="22"/>
              </w:rPr>
              <w:t>396.5</w:t>
            </w:r>
          </w:p>
        </w:tc>
      </w:tr>
      <w:tr w:rsidR="0048105B" w:rsidRPr="006053B8" w:rsidTr="0048105B">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48105B" w:rsidRPr="006053B8" w:rsidRDefault="0048105B" w:rsidP="0048105B">
            <w:pPr>
              <w:snapToGrid w:val="0"/>
              <w:spacing w:line="230" w:lineRule="exact"/>
              <w:ind w:left="-113" w:right="-113"/>
              <w:jc w:val="center"/>
              <w:rPr>
                <w:rFonts w:eastAsia="標楷體"/>
                <w:color w:val="000000" w:themeColor="text1"/>
                <w:sz w:val="22"/>
              </w:rPr>
            </w:pPr>
            <w:r w:rsidRPr="006053B8">
              <w:rPr>
                <w:rFonts w:eastAsia="標楷體"/>
                <w:color w:val="000000" w:themeColor="text1"/>
                <w:sz w:val="22"/>
              </w:rPr>
              <w:t>10</w:t>
            </w:r>
            <w:r w:rsidRPr="006053B8">
              <w:rPr>
                <w:rFonts w:eastAsia="標楷體"/>
                <w:color w:val="000000" w:themeColor="text1"/>
                <w:sz w:val="22"/>
              </w:rPr>
              <w:t>月</w:t>
            </w:r>
          </w:p>
        </w:tc>
        <w:tc>
          <w:tcPr>
            <w:tcW w:w="1219" w:type="dxa"/>
            <w:tcBorders>
              <w:top w:val="nil"/>
              <w:left w:val="single" w:sz="4" w:space="0" w:color="auto"/>
              <w:bottom w:val="single" w:sz="4" w:space="0" w:color="auto"/>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3,830.5</w:t>
            </w:r>
          </w:p>
        </w:tc>
        <w:tc>
          <w:tcPr>
            <w:tcW w:w="784" w:type="dxa"/>
            <w:tcBorders>
              <w:top w:val="nil"/>
              <w:left w:val="nil"/>
              <w:bottom w:val="single" w:sz="4" w:space="0" w:color="auto"/>
              <w:right w:val="nil"/>
            </w:tcBorders>
            <w:vAlign w:val="center"/>
          </w:tcPr>
          <w:p w:rsidR="0048105B" w:rsidRPr="006053B8" w:rsidRDefault="0048105B" w:rsidP="0048105B">
            <w:pPr>
              <w:snapToGrid w:val="0"/>
              <w:spacing w:line="230" w:lineRule="exact"/>
              <w:ind w:left="-113" w:rightChars="50" w:right="120"/>
              <w:jc w:val="center"/>
              <w:rPr>
                <w:color w:val="000000" w:themeColor="text1"/>
                <w:sz w:val="22"/>
              </w:rPr>
            </w:pPr>
            <w:r w:rsidRPr="006053B8">
              <w:rPr>
                <w:color w:val="000000" w:themeColor="text1"/>
                <w:sz w:val="22"/>
              </w:rPr>
              <w:t>-3.4</w:t>
            </w:r>
          </w:p>
        </w:tc>
        <w:tc>
          <w:tcPr>
            <w:tcW w:w="966" w:type="dxa"/>
            <w:tcBorders>
              <w:top w:val="nil"/>
              <w:left w:val="nil"/>
              <w:bottom w:val="single" w:sz="4" w:space="0" w:color="auto"/>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2,129.3</w:t>
            </w:r>
          </w:p>
        </w:tc>
        <w:tc>
          <w:tcPr>
            <w:tcW w:w="839" w:type="dxa"/>
            <w:tcBorders>
              <w:top w:val="nil"/>
              <w:left w:val="nil"/>
              <w:bottom w:val="single" w:sz="4" w:space="0" w:color="auto"/>
              <w:right w:val="nil"/>
            </w:tcBorders>
            <w:vAlign w:val="center"/>
          </w:tcPr>
          <w:p w:rsidR="0048105B" w:rsidRPr="006053B8" w:rsidRDefault="0048105B" w:rsidP="0048105B">
            <w:pPr>
              <w:snapToGrid w:val="0"/>
              <w:spacing w:line="230" w:lineRule="exact"/>
              <w:ind w:left="-113" w:rightChars="50" w:right="120"/>
              <w:jc w:val="right"/>
              <w:rPr>
                <w:color w:val="000000" w:themeColor="text1"/>
                <w:sz w:val="22"/>
              </w:rPr>
            </w:pPr>
            <w:r w:rsidRPr="006053B8">
              <w:rPr>
                <w:color w:val="000000" w:themeColor="text1"/>
                <w:sz w:val="22"/>
              </w:rPr>
              <w:t>-0.9</w:t>
            </w:r>
          </w:p>
        </w:tc>
        <w:tc>
          <w:tcPr>
            <w:tcW w:w="966" w:type="dxa"/>
            <w:tcBorders>
              <w:top w:val="nil"/>
              <w:left w:val="nil"/>
              <w:bottom w:val="single" w:sz="4" w:space="0" w:color="auto"/>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1,701.2</w:t>
            </w:r>
          </w:p>
        </w:tc>
        <w:tc>
          <w:tcPr>
            <w:tcW w:w="896" w:type="dxa"/>
            <w:tcBorders>
              <w:top w:val="nil"/>
              <w:left w:val="nil"/>
              <w:bottom w:val="single" w:sz="4" w:space="0" w:color="auto"/>
              <w:right w:val="nil"/>
            </w:tcBorders>
            <w:vAlign w:val="center"/>
          </w:tcPr>
          <w:p w:rsidR="0048105B" w:rsidRPr="006053B8" w:rsidRDefault="0048105B" w:rsidP="0048105B">
            <w:pPr>
              <w:snapToGrid w:val="0"/>
              <w:spacing w:line="230" w:lineRule="exact"/>
              <w:ind w:left="-113" w:right="-113"/>
              <w:jc w:val="center"/>
              <w:rPr>
                <w:color w:val="000000" w:themeColor="text1"/>
                <w:sz w:val="22"/>
              </w:rPr>
            </w:pPr>
            <w:r w:rsidRPr="006053B8">
              <w:rPr>
                <w:color w:val="000000" w:themeColor="text1"/>
                <w:sz w:val="22"/>
              </w:rPr>
              <w:t>-6.4</w:t>
            </w:r>
          </w:p>
        </w:tc>
        <w:tc>
          <w:tcPr>
            <w:tcW w:w="1313" w:type="dxa"/>
            <w:tcBorders>
              <w:top w:val="nil"/>
              <w:left w:val="nil"/>
              <w:bottom w:val="single" w:sz="4" w:space="0" w:color="auto"/>
              <w:right w:val="nil"/>
            </w:tcBorders>
            <w:vAlign w:val="center"/>
          </w:tcPr>
          <w:p w:rsidR="0048105B" w:rsidRPr="006053B8" w:rsidRDefault="0048105B" w:rsidP="0048105B">
            <w:pPr>
              <w:snapToGrid w:val="0"/>
              <w:spacing w:line="230" w:lineRule="exact"/>
              <w:ind w:left="-113" w:rightChars="150" w:right="360"/>
              <w:jc w:val="right"/>
              <w:rPr>
                <w:color w:val="000000" w:themeColor="text1"/>
                <w:sz w:val="22"/>
              </w:rPr>
            </w:pPr>
            <w:r w:rsidRPr="006053B8">
              <w:rPr>
                <w:color w:val="000000" w:themeColor="text1"/>
                <w:sz w:val="22"/>
              </w:rPr>
              <w:t>428.1</w:t>
            </w:r>
          </w:p>
        </w:tc>
      </w:tr>
    </w:tbl>
    <w:p w:rsidR="00CD0DC8" w:rsidRPr="006053B8" w:rsidRDefault="0048105B" w:rsidP="00D836CB">
      <w:pPr>
        <w:widowControl/>
        <w:snapToGrid w:val="0"/>
        <w:ind w:leftChars="236" w:left="566" w:right="-142"/>
        <w:jc w:val="both"/>
        <w:rPr>
          <w:rFonts w:eastAsia="標楷體"/>
          <w:color w:val="000000" w:themeColor="text1"/>
          <w:sz w:val="22"/>
        </w:rPr>
      </w:pPr>
      <w:r w:rsidRPr="006053B8">
        <w:rPr>
          <w:rFonts w:eastAsia="標楷體"/>
          <w:color w:val="000000" w:themeColor="text1"/>
          <w:sz w:val="22"/>
        </w:rPr>
        <w:t>資料來源：中國大陸海關總署。</w:t>
      </w:r>
    </w:p>
    <w:bookmarkEnd w:id="160"/>
    <w:p w:rsidR="00CD0DC8" w:rsidRPr="006053B8" w:rsidRDefault="00CD0DC8" w:rsidP="00CD0DC8">
      <w:pPr>
        <w:snapToGrid w:val="0"/>
        <w:spacing w:line="230" w:lineRule="exact"/>
        <w:ind w:left="1701" w:right="-539" w:hanging="1134"/>
        <w:jc w:val="both"/>
        <w:rPr>
          <w:rFonts w:eastAsia="標楷體"/>
          <w:color w:val="000000" w:themeColor="text1"/>
          <w:sz w:val="22"/>
        </w:rPr>
      </w:pPr>
    </w:p>
    <w:p w:rsidR="00D627C1" w:rsidRPr="006053B8" w:rsidRDefault="00D627C1" w:rsidP="00745913">
      <w:pPr>
        <w:snapToGrid w:val="0"/>
        <w:spacing w:line="230" w:lineRule="exact"/>
        <w:ind w:left="1701" w:right="-539" w:hanging="1134"/>
        <w:jc w:val="both"/>
        <w:rPr>
          <w:rFonts w:eastAsia="標楷體"/>
          <w:color w:val="000000" w:themeColor="text1"/>
          <w:sz w:val="22"/>
        </w:rPr>
      </w:pPr>
    </w:p>
    <w:p w:rsidR="00D627C1" w:rsidRPr="006053B8" w:rsidRDefault="00D627C1" w:rsidP="00745913">
      <w:pPr>
        <w:snapToGrid w:val="0"/>
        <w:spacing w:line="230" w:lineRule="exact"/>
        <w:ind w:left="1701" w:right="-539" w:hanging="1134"/>
        <w:jc w:val="both"/>
        <w:rPr>
          <w:rFonts w:eastAsia="標楷體"/>
          <w:color w:val="000000" w:themeColor="text1"/>
          <w:sz w:val="22"/>
        </w:rPr>
      </w:pPr>
    </w:p>
    <w:p w:rsidR="00D627C1" w:rsidRPr="006053B8" w:rsidRDefault="00D627C1" w:rsidP="00745913">
      <w:pPr>
        <w:snapToGrid w:val="0"/>
        <w:spacing w:line="230" w:lineRule="exact"/>
        <w:ind w:left="1701" w:right="-539" w:hanging="1134"/>
        <w:jc w:val="both"/>
        <w:rPr>
          <w:rFonts w:eastAsia="標楷體"/>
          <w:color w:val="000000" w:themeColor="text1"/>
          <w:sz w:val="22"/>
        </w:rPr>
      </w:pPr>
    </w:p>
    <w:p w:rsidR="00D627C1" w:rsidRPr="006053B8" w:rsidRDefault="00D627C1" w:rsidP="00AC4281">
      <w:pPr>
        <w:snapToGrid w:val="0"/>
        <w:spacing w:line="230" w:lineRule="exact"/>
        <w:ind w:right="-539"/>
        <w:jc w:val="both"/>
        <w:rPr>
          <w:rFonts w:eastAsia="標楷體"/>
          <w:color w:val="000000" w:themeColor="text1"/>
          <w:sz w:val="22"/>
        </w:rPr>
      </w:pPr>
    </w:p>
    <w:p w:rsidR="00090FD3" w:rsidRPr="006053B8" w:rsidRDefault="00C4669D" w:rsidP="00090FD3">
      <w:pPr>
        <w:keepNext/>
        <w:adjustRightInd w:val="0"/>
        <w:snapToGrid w:val="0"/>
        <w:spacing w:line="300" w:lineRule="auto"/>
        <w:outlineLvl w:val="1"/>
        <w:rPr>
          <w:rFonts w:eastAsia="標楷體"/>
          <w:b/>
          <w:bCs/>
          <w:color w:val="000000" w:themeColor="text1"/>
          <w:sz w:val="40"/>
          <w:szCs w:val="36"/>
        </w:rPr>
      </w:pPr>
      <w:bookmarkStart w:id="161" w:name="_Toc415126226"/>
      <w:bookmarkStart w:id="162" w:name="_Toc25914362"/>
      <w:bookmarkStart w:id="163" w:name="_Toc337122140"/>
      <w:bookmarkEnd w:id="151"/>
      <w:bookmarkEnd w:id="152"/>
      <w:bookmarkEnd w:id="153"/>
      <w:r w:rsidRPr="006053B8">
        <w:rPr>
          <w:noProof/>
        </w:rPr>
        <w:lastRenderedPageBreak/>
        <w:drawing>
          <wp:anchor distT="0" distB="0" distL="114300" distR="114300" simplePos="0" relativeHeight="253139456" behindDoc="0" locked="0" layoutInCell="1" allowOverlap="1" wp14:anchorId="38D262B4" wp14:editId="7A215B9E">
            <wp:simplePos x="0" y="0"/>
            <wp:positionH relativeFrom="column">
              <wp:posOffset>2667000</wp:posOffset>
            </wp:positionH>
            <wp:positionV relativeFrom="paragraph">
              <wp:posOffset>-319405</wp:posOffset>
            </wp:positionV>
            <wp:extent cx="3957955" cy="3076575"/>
            <wp:effectExtent l="0" t="0" r="0" b="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7955"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53DE" w:rsidRPr="006053B8">
        <w:rPr>
          <w:rFonts w:eastAsia="標楷體"/>
          <w:b/>
          <w:bCs/>
          <w:color w:val="000000" w:themeColor="text1"/>
          <w:sz w:val="40"/>
          <w:szCs w:val="36"/>
        </w:rPr>
        <w:t>四、</w:t>
      </w:r>
      <w:bookmarkEnd w:id="161"/>
      <w:r w:rsidR="00090FD3" w:rsidRPr="006053B8">
        <w:rPr>
          <w:rFonts w:eastAsia="標楷體"/>
          <w:b/>
          <w:bCs/>
          <w:color w:val="000000" w:themeColor="text1"/>
          <w:sz w:val="40"/>
          <w:szCs w:val="36"/>
        </w:rPr>
        <w:t>兩岸經貿</w:t>
      </w:r>
      <w:bookmarkEnd w:id="162"/>
    </w:p>
    <w:p w:rsidR="00147E40" w:rsidRPr="006053B8" w:rsidRDefault="00147E40" w:rsidP="00147E40">
      <w:pPr>
        <w:keepNext/>
        <w:adjustRightInd w:val="0"/>
        <w:snapToGrid w:val="0"/>
        <w:spacing w:line="300" w:lineRule="auto"/>
        <w:outlineLvl w:val="1"/>
        <w:rPr>
          <w:rFonts w:eastAsia="標楷體"/>
          <w:b/>
          <w:bCs/>
          <w:color w:val="000000" w:themeColor="text1"/>
          <w:sz w:val="40"/>
          <w:szCs w:val="36"/>
        </w:rPr>
      </w:pPr>
      <w:bookmarkStart w:id="164" w:name="_Toc25914363"/>
      <w:r w:rsidRPr="006053B8">
        <w:rPr>
          <w:rFonts w:eastAsia="標楷體"/>
          <w:b/>
          <w:bCs/>
          <w:color w:val="000000" w:themeColor="text1"/>
          <w:sz w:val="40"/>
          <w:szCs w:val="36"/>
        </w:rPr>
        <w:t>（一）兩岸投資</w:t>
      </w:r>
      <w:bookmarkEnd w:id="164"/>
    </w:p>
    <w:p w:rsidR="00147E40" w:rsidRPr="006053B8" w:rsidRDefault="00147E40" w:rsidP="00147E40">
      <w:pPr>
        <w:widowControl/>
        <w:snapToGrid w:val="0"/>
        <w:spacing w:line="276" w:lineRule="auto"/>
        <w:ind w:right="-142"/>
        <w:jc w:val="both"/>
        <w:rPr>
          <w:rFonts w:eastAsia="標楷體"/>
          <w:b/>
          <w:bCs/>
          <w:color w:val="000000" w:themeColor="text1"/>
          <w:kern w:val="0"/>
          <w:sz w:val="32"/>
          <w:szCs w:val="20"/>
        </w:rPr>
      </w:pPr>
      <w:r w:rsidRPr="006053B8">
        <w:rPr>
          <w:rFonts w:eastAsia="標楷體"/>
          <w:b/>
          <w:bCs/>
          <w:color w:val="000000" w:themeColor="text1"/>
          <w:kern w:val="0"/>
          <w:sz w:val="32"/>
          <w:szCs w:val="20"/>
        </w:rPr>
        <w:t>１、我對中國大陸投資</w:t>
      </w:r>
    </w:p>
    <w:p w:rsidR="00147E40" w:rsidRPr="006053B8" w:rsidRDefault="00147E40" w:rsidP="00147E40">
      <w:pPr>
        <w:snapToGrid w:val="0"/>
        <w:ind w:leftChars="100" w:left="520" w:hangingChars="100" w:hanging="280"/>
        <w:jc w:val="both"/>
        <w:rPr>
          <w:rFonts w:eastAsia="標楷體"/>
          <w:color w:val="000000" w:themeColor="text1"/>
          <w:sz w:val="28"/>
          <w:szCs w:val="16"/>
        </w:rPr>
      </w:pPr>
      <w:r w:rsidRPr="006053B8">
        <w:rPr>
          <w:rFonts w:eastAsia="標楷體"/>
          <w:color w:val="000000" w:themeColor="text1"/>
          <w:sz w:val="28"/>
          <w:szCs w:val="16"/>
        </w:rPr>
        <w:t>－</w:t>
      </w:r>
      <w:r w:rsidRPr="006053B8">
        <w:rPr>
          <w:rFonts w:eastAsia="標楷體"/>
          <w:color w:val="000000" w:themeColor="text1"/>
          <w:sz w:val="28"/>
          <w:szCs w:val="16"/>
        </w:rPr>
        <w:t>2019</w:t>
      </w:r>
      <w:r w:rsidRPr="006053B8">
        <w:rPr>
          <w:rFonts w:eastAsia="標楷體"/>
          <w:color w:val="000000" w:themeColor="text1"/>
          <w:sz w:val="28"/>
          <w:szCs w:val="16"/>
        </w:rPr>
        <w:t>年</w:t>
      </w:r>
      <w:r w:rsidRPr="006053B8">
        <w:rPr>
          <w:rFonts w:eastAsia="標楷體"/>
          <w:color w:val="000000" w:themeColor="text1"/>
          <w:sz w:val="28"/>
          <w:szCs w:val="16"/>
        </w:rPr>
        <w:t>10</w:t>
      </w:r>
      <w:r w:rsidRPr="006053B8">
        <w:rPr>
          <w:rFonts w:eastAsia="標楷體"/>
          <w:color w:val="000000" w:themeColor="text1"/>
          <w:sz w:val="28"/>
          <w:szCs w:val="16"/>
        </w:rPr>
        <w:t>月我對中國大陸投資件數為</w:t>
      </w:r>
      <w:r w:rsidRPr="006053B8">
        <w:rPr>
          <w:rFonts w:eastAsia="標楷體"/>
          <w:color w:val="000000" w:themeColor="text1"/>
          <w:sz w:val="28"/>
          <w:szCs w:val="16"/>
        </w:rPr>
        <w:t>51</w:t>
      </w:r>
      <w:r w:rsidRPr="006053B8">
        <w:rPr>
          <w:rFonts w:eastAsia="標楷體"/>
          <w:color w:val="000000" w:themeColor="text1"/>
          <w:sz w:val="28"/>
          <w:szCs w:val="16"/>
        </w:rPr>
        <w:t>件，金額為</w:t>
      </w:r>
      <w:r w:rsidRPr="006053B8">
        <w:rPr>
          <w:rFonts w:eastAsia="標楷體"/>
          <w:color w:val="000000" w:themeColor="text1"/>
          <w:sz w:val="28"/>
          <w:szCs w:val="16"/>
        </w:rPr>
        <w:t>3.8</w:t>
      </w:r>
      <w:r w:rsidRPr="006053B8">
        <w:rPr>
          <w:rFonts w:eastAsia="標楷體"/>
          <w:color w:val="000000" w:themeColor="text1"/>
          <w:sz w:val="28"/>
          <w:szCs w:val="16"/>
        </w:rPr>
        <w:t>億美元。累計</w:t>
      </w:r>
      <w:r w:rsidRPr="006053B8">
        <w:rPr>
          <w:rFonts w:eastAsia="標楷體"/>
          <w:color w:val="000000" w:themeColor="text1"/>
          <w:sz w:val="28"/>
          <w:szCs w:val="16"/>
        </w:rPr>
        <w:t>1991</w:t>
      </w:r>
      <w:r w:rsidRPr="006053B8">
        <w:rPr>
          <w:rFonts w:eastAsia="標楷體"/>
          <w:color w:val="000000" w:themeColor="text1"/>
          <w:sz w:val="28"/>
          <w:szCs w:val="16"/>
        </w:rPr>
        <w:t>年至</w:t>
      </w:r>
      <w:r w:rsidRPr="006053B8">
        <w:rPr>
          <w:rFonts w:eastAsia="標楷體"/>
          <w:color w:val="000000" w:themeColor="text1"/>
          <w:sz w:val="28"/>
          <w:szCs w:val="16"/>
        </w:rPr>
        <w:t>2019</w:t>
      </w:r>
      <w:r w:rsidRPr="006053B8">
        <w:rPr>
          <w:rFonts w:eastAsia="標楷體"/>
          <w:color w:val="000000" w:themeColor="text1"/>
          <w:sz w:val="28"/>
          <w:szCs w:val="16"/>
        </w:rPr>
        <w:t>年</w:t>
      </w:r>
      <w:r w:rsidRPr="006053B8">
        <w:rPr>
          <w:rFonts w:eastAsia="標楷體"/>
          <w:color w:val="000000" w:themeColor="text1"/>
          <w:sz w:val="28"/>
          <w:szCs w:val="16"/>
        </w:rPr>
        <w:t>10</w:t>
      </w:r>
      <w:r w:rsidRPr="006053B8">
        <w:rPr>
          <w:rFonts w:eastAsia="標楷體"/>
          <w:color w:val="000000" w:themeColor="text1"/>
          <w:sz w:val="28"/>
          <w:szCs w:val="16"/>
        </w:rPr>
        <w:t>月底，</w:t>
      </w:r>
      <w:proofErr w:type="gramStart"/>
      <w:r w:rsidRPr="006053B8">
        <w:rPr>
          <w:rFonts w:eastAsia="標楷體"/>
          <w:color w:val="000000" w:themeColor="text1"/>
          <w:sz w:val="28"/>
          <w:szCs w:val="16"/>
        </w:rPr>
        <w:t>臺</w:t>
      </w:r>
      <w:proofErr w:type="gramEnd"/>
      <w:r w:rsidRPr="006053B8">
        <w:rPr>
          <w:rFonts w:eastAsia="標楷體"/>
          <w:color w:val="000000" w:themeColor="text1"/>
          <w:sz w:val="28"/>
          <w:szCs w:val="16"/>
        </w:rPr>
        <w:t>商赴中國大陸投資共計</w:t>
      </w:r>
      <w:r w:rsidRPr="006053B8">
        <w:rPr>
          <w:rFonts w:eastAsia="標楷體"/>
          <w:color w:val="000000" w:themeColor="text1"/>
          <w:sz w:val="28"/>
          <w:szCs w:val="16"/>
        </w:rPr>
        <w:t>1,855.4</w:t>
      </w:r>
      <w:r w:rsidRPr="006053B8">
        <w:rPr>
          <w:rFonts w:eastAsia="標楷體"/>
          <w:color w:val="000000" w:themeColor="text1"/>
          <w:sz w:val="28"/>
          <w:szCs w:val="16"/>
        </w:rPr>
        <w:t>億美元。</w:t>
      </w:r>
      <w:r w:rsidRPr="006053B8">
        <w:rPr>
          <w:rFonts w:eastAsia="標楷體"/>
          <w:color w:val="000000" w:themeColor="text1"/>
          <w:sz w:val="28"/>
          <w:szCs w:val="16"/>
        </w:rPr>
        <w:t>(</w:t>
      </w:r>
      <w:proofErr w:type="gramStart"/>
      <w:r w:rsidRPr="006053B8">
        <w:rPr>
          <w:rFonts w:eastAsia="標楷體"/>
          <w:color w:val="000000" w:themeColor="text1"/>
          <w:sz w:val="28"/>
          <w:szCs w:val="16"/>
        </w:rPr>
        <w:t>以上件</w:t>
      </w:r>
      <w:proofErr w:type="gramEnd"/>
      <w:r w:rsidRPr="006053B8">
        <w:rPr>
          <w:rFonts w:eastAsia="標楷體"/>
          <w:color w:val="000000" w:themeColor="text1"/>
          <w:sz w:val="28"/>
          <w:szCs w:val="16"/>
        </w:rPr>
        <w:t>數及</w:t>
      </w:r>
      <w:proofErr w:type="gramStart"/>
      <w:r w:rsidRPr="006053B8">
        <w:rPr>
          <w:rFonts w:eastAsia="標楷體"/>
          <w:color w:val="000000" w:themeColor="text1"/>
          <w:sz w:val="28"/>
          <w:szCs w:val="16"/>
        </w:rPr>
        <w:t>金額均含經</w:t>
      </w:r>
      <w:proofErr w:type="gramEnd"/>
      <w:r w:rsidRPr="006053B8">
        <w:rPr>
          <w:rFonts w:eastAsia="標楷體"/>
          <w:color w:val="000000" w:themeColor="text1"/>
          <w:sz w:val="28"/>
          <w:szCs w:val="16"/>
        </w:rPr>
        <w:t>核准補辦案件</w:t>
      </w:r>
      <w:r w:rsidRPr="006053B8">
        <w:rPr>
          <w:rFonts w:eastAsia="標楷體"/>
          <w:color w:val="000000" w:themeColor="text1"/>
          <w:sz w:val="28"/>
          <w:szCs w:val="16"/>
        </w:rPr>
        <w:t>)</w:t>
      </w:r>
    </w:p>
    <w:p w:rsidR="00147E40" w:rsidRPr="006053B8" w:rsidRDefault="00147E40" w:rsidP="00147E40">
      <w:pPr>
        <w:snapToGrid w:val="0"/>
        <w:spacing w:beforeLines="50" w:before="180" w:line="320" w:lineRule="exact"/>
        <w:ind w:right="-573"/>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4-1  </w:t>
      </w:r>
      <w:proofErr w:type="gramStart"/>
      <w:r w:rsidRPr="006053B8">
        <w:rPr>
          <w:rFonts w:eastAsia="標楷體"/>
          <w:b/>
          <w:bCs/>
          <w:color w:val="000000" w:themeColor="text1"/>
          <w:sz w:val="28"/>
        </w:rPr>
        <w:t>臺</w:t>
      </w:r>
      <w:proofErr w:type="gramEnd"/>
      <w:r w:rsidRPr="006053B8">
        <w:rPr>
          <w:rFonts w:eastAsia="標楷體"/>
          <w:b/>
          <w:bCs/>
          <w:color w:val="000000" w:themeColor="text1"/>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74682F" w:rsidRPr="006053B8" w:rsidTr="0009059A">
        <w:trPr>
          <w:cantSplit/>
          <w:trHeight w:val="691"/>
        </w:trPr>
        <w:tc>
          <w:tcPr>
            <w:tcW w:w="1610" w:type="dxa"/>
            <w:tcBorders>
              <w:left w:val="nil"/>
            </w:tcBorders>
            <w:vAlign w:val="center"/>
          </w:tcPr>
          <w:p w:rsidR="00147E40" w:rsidRPr="006053B8" w:rsidRDefault="00147E40" w:rsidP="0009059A">
            <w:pPr>
              <w:adjustRightInd w:val="0"/>
              <w:snapToGrid w:val="0"/>
              <w:jc w:val="center"/>
              <w:rPr>
                <w:rFonts w:eastAsia="標楷體"/>
                <w:color w:val="000000" w:themeColor="text1"/>
                <w:sz w:val="22"/>
                <w:szCs w:val="22"/>
              </w:rPr>
            </w:pPr>
            <w:r w:rsidRPr="006053B8">
              <w:rPr>
                <w:rFonts w:eastAsia="標楷體"/>
                <w:color w:val="000000" w:themeColor="text1"/>
                <w:sz w:val="22"/>
                <w:szCs w:val="22"/>
              </w:rPr>
              <w:t>年</w:t>
            </w:r>
            <w:r w:rsidRPr="006053B8">
              <w:rPr>
                <w:rFonts w:eastAsia="標楷體"/>
                <w:color w:val="000000" w:themeColor="text1"/>
                <w:sz w:val="22"/>
                <w:szCs w:val="22"/>
              </w:rPr>
              <w:t>(</w:t>
            </w:r>
            <w:r w:rsidRPr="006053B8">
              <w:rPr>
                <w:rFonts w:eastAsia="標楷體"/>
                <w:color w:val="000000" w:themeColor="text1"/>
                <w:sz w:val="22"/>
                <w:szCs w:val="22"/>
              </w:rPr>
              <w:t>月</w:t>
            </w:r>
            <w:r w:rsidRPr="006053B8">
              <w:rPr>
                <w:rFonts w:eastAsia="標楷體"/>
                <w:color w:val="000000" w:themeColor="text1"/>
                <w:sz w:val="22"/>
                <w:szCs w:val="22"/>
              </w:rPr>
              <w:t>)</w:t>
            </w:r>
          </w:p>
        </w:tc>
        <w:tc>
          <w:tcPr>
            <w:tcW w:w="1584" w:type="dxa"/>
            <w:vAlign w:val="center"/>
          </w:tcPr>
          <w:p w:rsidR="00147E40" w:rsidRPr="006053B8" w:rsidRDefault="00147E40" w:rsidP="0009059A">
            <w:pPr>
              <w:adjustRightInd w:val="0"/>
              <w:snapToGrid w:val="0"/>
              <w:spacing w:line="240" w:lineRule="exact"/>
              <w:jc w:val="center"/>
              <w:rPr>
                <w:rFonts w:eastAsia="標楷體"/>
                <w:b/>
                <w:bCs/>
                <w:color w:val="000000" w:themeColor="text1"/>
              </w:rPr>
            </w:pPr>
            <w:r w:rsidRPr="006053B8">
              <w:rPr>
                <w:rFonts w:eastAsia="標楷體"/>
                <w:color w:val="000000" w:themeColor="text1"/>
              </w:rPr>
              <w:t>數量</w:t>
            </w:r>
            <w:r w:rsidRPr="006053B8">
              <w:rPr>
                <w:rFonts w:eastAsia="標楷體"/>
                <w:color w:val="000000" w:themeColor="text1"/>
              </w:rPr>
              <w:t>(</w:t>
            </w:r>
            <w:r w:rsidRPr="006053B8">
              <w:rPr>
                <w:rFonts w:eastAsia="標楷體"/>
                <w:color w:val="000000" w:themeColor="text1"/>
              </w:rPr>
              <w:t>件</w:t>
            </w:r>
            <w:r w:rsidRPr="006053B8">
              <w:rPr>
                <w:rFonts w:eastAsia="標楷體"/>
                <w:color w:val="000000" w:themeColor="text1"/>
              </w:rPr>
              <w:t>)*</w:t>
            </w:r>
          </w:p>
        </w:tc>
        <w:tc>
          <w:tcPr>
            <w:tcW w:w="1796" w:type="dxa"/>
            <w:vAlign w:val="center"/>
          </w:tcPr>
          <w:p w:rsidR="00147E40" w:rsidRPr="006053B8" w:rsidRDefault="00147E40" w:rsidP="0009059A">
            <w:pPr>
              <w:adjustRightInd w:val="0"/>
              <w:snapToGrid w:val="0"/>
              <w:spacing w:line="240" w:lineRule="exact"/>
              <w:jc w:val="center"/>
              <w:rPr>
                <w:rFonts w:eastAsia="標楷體"/>
                <w:b/>
                <w:bCs/>
                <w:color w:val="000000" w:themeColor="text1"/>
              </w:rPr>
            </w:pPr>
            <w:r w:rsidRPr="006053B8">
              <w:rPr>
                <w:rFonts w:eastAsia="標楷體"/>
                <w:color w:val="000000" w:themeColor="text1"/>
              </w:rPr>
              <w:t>金額</w:t>
            </w: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1649" w:type="dxa"/>
            <w:vAlign w:val="center"/>
          </w:tcPr>
          <w:p w:rsidR="00147E40" w:rsidRPr="006053B8" w:rsidRDefault="00147E40" w:rsidP="0009059A">
            <w:pPr>
              <w:adjustRightInd w:val="0"/>
              <w:snapToGrid w:val="0"/>
              <w:spacing w:line="240" w:lineRule="exact"/>
              <w:jc w:val="center"/>
              <w:rPr>
                <w:rFonts w:eastAsia="標楷體"/>
                <w:color w:val="000000" w:themeColor="text1"/>
              </w:rPr>
            </w:pPr>
            <w:r w:rsidRPr="006053B8">
              <w:rPr>
                <w:rFonts w:eastAsia="標楷體"/>
                <w:color w:val="000000" w:themeColor="text1"/>
              </w:rPr>
              <w:t>變動率</w:t>
            </w:r>
            <w:r w:rsidRPr="006053B8">
              <w:rPr>
                <w:rFonts w:eastAsia="標楷體"/>
                <w:color w:val="000000" w:themeColor="text1"/>
              </w:rPr>
              <w:t>(%)</w:t>
            </w:r>
          </w:p>
        </w:tc>
        <w:tc>
          <w:tcPr>
            <w:tcW w:w="2745" w:type="dxa"/>
            <w:tcBorders>
              <w:right w:val="nil"/>
            </w:tcBorders>
            <w:vAlign w:val="center"/>
          </w:tcPr>
          <w:p w:rsidR="00147E40" w:rsidRPr="006053B8" w:rsidRDefault="00147E40" w:rsidP="0009059A">
            <w:pPr>
              <w:adjustRightInd w:val="0"/>
              <w:snapToGrid w:val="0"/>
              <w:spacing w:line="240" w:lineRule="exact"/>
              <w:jc w:val="center"/>
              <w:rPr>
                <w:rFonts w:eastAsia="標楷體"/>
                <w:b/>
                <w:bCs/>
                <w:color w:val="000000" w:themeColor="text1"/>
                <w:sz w:val="22"/>
                <w:szCs w:val="22"/>
              </w:rPr>
            </w:pPr>
            <w:r w:rsidRPr="006053B8">
              <w:rPr>
                <w:rFonts w:eastAsia="標楷體"/>
                <w:color w:val="000000" w:themeColor="text1"/>
                <w:sz w:val="22"/>
                <w:szCs w:val="22"/>
              </w:rPr>
              <w:t>平均投資規模</w:t>
            </w:r>
            <w:r w:rsidRPr="006053B8">
              <w:rPr>
                <w:rFonts w:eastAsia="標楷體"/>
                <w:color w:val="000000" w:themeColor="text1"/>
                <w:sz w:val="22"/>
                <w:szCs w:val="22"/>
              </w:rPr>
              <w:t>(</w:t>
            </w:r>
            <w:r w:rsidRPr="006053B8">
              <w:rPr>
                <w:rFonts w:eastAsia="標楷體"/>
                <w:color w:val="000000" w:themeColor="text1"/>
                <w:sz w:val="22"/>
                <w:szCs w:val="22"/>
              </w:rPr>
              <w:t>萬美元</w:t>
            </w:r>
            <w:r w:rsidRPr="006053B8">
              <w:rPr>
                <w:rFonts w:eastAsia="標楷體"/>
                <w:color w:val="000000" w:themeColor="text1"/>
                <w:sz w:val="22"/>
                <w:szCs w:val="22"/>
              </w:rPr>
              <w:t>)*</w:t>
            </w:r>
          </w:p>
        </w:tc>
      </w:tr>
      <w:tr w:rsidR="0074682F" w:rsidRPr="006053B8" w:rsidTr="0009059A">
        <w:trPr>
          <w:trHeight w:val="356"/>
        </w:trPr>
        <w:tc>
          <w:tcPr>
            <w:tcW w:w="1610" w:type="dxa"/>
            <w:tcBorders>
              <w:top w:val="nil"/>
              <w:left w:val="nil"/>
              <w:bottom w:val="nil"/>
            </w:tcBorders>
            <w:vAlign w:val="center"/>
          </w:tcPr>
          <w:p w:rsidR="00147E40" w:rsidRPr="006053B8" w:rsidRDefault="00147E40" w:rsidP="0009059A">
            <w:pPr>
              <w:adjustRightInd w:val="0"/>
              <w:snapToGrid w:val="0"/>
              <w:spacing w:line="240" w:lineRule="exact"/>
              <w:jc w:val="center"/>
              <w:rPr>
                <w:rFonts w:eastAsia="標楷體"/>
                <w:color w:val="000000" w:themeColor="text1"/>
              </w:rPr>
            </w:pPr>
            <w:r w:rsidRPr="006053B8">
              <w:rPr>
                <w:rFonts w:eastAsia="標楷體"/>
                <w:color w:val="000000" w:themeColor="text1"/>
              </w:rPr>
              <w:t>2014</w:t>
            </w:r>
            <w:r w:rsidRPr="006053B8">
              <w:rPr>
                <w:rFonts w:eastAsia="標楷體"/>
                <w:color w:val="000000" w:themeColor="text1"/>
              </w:rPr>
              <w:t>年</w:t>
            </w:r>
          </w:p>
        </w:tc>
        <w:tc>
          <w:tcPr>
            <w:tcW w:w="1584" w:type="dxa"/>
            <w:tcBorders>
              <w:top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497</w:t>
            </w:r>
          </w:p>
        </w:tc>
        <w:tc>
          <w:tcPr>
            <w:tcW w:w="1796"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102.8</w:t>
            </w:r>
          </w:p>
        </w:tc>
        <w:tc>
          <w:tcPr>
            <w:tcW w:w="1649" w:type="dxa"/>
            <w:tcBorders>
              <w:top w:val="nil"/>
              <w:left w:val="nil"/>
              <w:bottom w:val="nil"/>
              <w:right w:val="nil"/>
            </w:tcBorders>
            <w:vAlign w:val="center"/>
          </w:tcPr>
          <w:p w:rsidR="00147E40" w:rsidRPr="006053B8" w:rsidRDefault="00147E40" w:rsidP="0009059A">
            <w:pPr>
              <w:adjustRightInd w:val="0"/>
              <w:snapToGrid w:val="0"/>
              <w:spacing w:line="240" w:lineRule="exact"/>
              <w:ind w:rightChars="200" w:right="480"/>
              <w:jc w:val="right"/>
              <w:rPr>
                <w:rFonts w:eastAsia="標楷體"/>
                <w:color w:val="000000" w:themeColor="text1"/>
                <w:sz w:val="22"/>
                <w:szCs w:val="22"/>
              </w:rPr>
            </w:pPr>
            <w:r w:rsidRPr="006053B8">
              <w:rPr>
                <w:rFonts w:eastAsia="標楷體"/>
                <w:color w:val="000000" w:themeColor="text1"/>
                <w:sz w:val="22"/>
                <w:szCs w:val="22"/>
              </w:rPr>
              <w:t>11.8</w:t>
            </w:r>
          </w:p>
        </w:tc>
        <w:tc>
          <w:tcPr>
            <w:tcW w:w="2745"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szCs w:val="22"/>
              </w:rPr>
            </w:pPr>
            <w:r w:rsidRPr="006053B8">
              <w:rPr>
                <w:rFonts w:eastAsia="標楷體"/>
                <w:color w:val="000000" w:themeColor="text1"/>
                <w:sz w:val="22"/>
                <w:szCs w:val="22"/>
              </w:rPr>
              <w:t>2,067.7</w:t>
            </w:r>
          </w:p>
        </w:tc>
      </w:tr>
      <w:tr w:rsidR="0074682F" w:rsidRPr="006053B8" w:rsidTr="0009059A">
        <w:trPr>
          <w:trHeight w:val="356"/>
        </w:trPr>
        <w:tc>
          <w:tcPr>
            <w:tcW w:w="1610" w:type="dxa"/>
            <w:tcBorders>
              <w:top w:val="nil"/>
              <w:left w:val="nil"/>
              <w:bottom w:val="nil"/>
            </w:tcBorders>
            <w:vAlign w:val="center"/>
          </w:tcPr>
          <w:p w:rsidR="00147E40" w:rsidRPr="006053B8" w:rsidRDefault="00147E40" w:rsidP="0009059A">
            <w:pPr>
              <w:adjustRightInd w:val="0"/>
              <w:snapToGrid w:val="0"/>
              <w:spacing w:line="240" w:lineRule="exact"/>
              <w:jc w:val="center"/>
              <w:rPr>
                <w:rFonts w:eastAsia="標楷體"/>
                <w:color w:val="000000" w:themeColor="text1"/>
              </w:rPr>
            </w:pPr>
            <w:r w:rsidRPr="006053B8">
              <w:rPr>
                <w:rFonts w:eastAsia="標楷體"/>
                <w:color w:val="000000" w:themeColor="text1"/>
              </w:rPr>
              <w:t>2015</w:t>
            </w:r>
            <w:r w:rsidRPr="006053B8">
              <w:rPr>
                <w:rFonts w:eastAsia="標楷體"/>
                <w:color w:val="000000" w:themeColor="text1"/>
              </w:rPr>
              <w:t>年</w:t>
            </w:r>
          </w:p>
        </w:tc>
        <w:tc>
          <w:tcPr>
            <w:tcW w:w="1584" w:type="dxa"/>
            <w:tcBorders>
              <w:top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427</w:t>
            </w:r>
          </w:p>
        </w:tc>
        <w:tc>
          <w:tcPr>
            <w:tcW w:w="1796"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109.7</w:t>
            </w:r>
          </w:p>
        </w:tc>
        <w:tc>
          <w:tcPr>
            <w:tcW w:w="1649" w:type="dxa"/>
            <w:tcBorders>
              <w:top w:val="nil"/>
              <w:left w:val="nil"/>
              <w:bottom w:val="nil"/>
              <w:right w:val="nil"/>
            </w:tcBorders>
            <w:vAlign w:val="center"/>
          </w:tcPr>
          <w:p w:rsidR="00147E40" w:rsidRPr="006053B8" w:rsidRDefault="00147E40" w:rsidP="0009059A">
            <w:pPr>
              <w:adjustRightInd w:val="0"/>
              <w:snapToGrid w:val="0"/>
              <w:spacing w:line="240" w:lineRule="exact"/>
              <w:ind w:rightChars="200" w:right="480"/>
              <w:jc w:val="right"/>
              <w:rPr>
                <w:rFonts w:eastAsia="標楷體"/>
                <w:color w:val="000000" w:themeColor="text1"/>
                <w:sz w:val="22"/>
                <w:szCs w:val="22"/>
              </w:rPr>
            </w:pPr>
            <w:r w:rsidRPr="006053B8">
              <w:rPr>
                <w:rFonts w:eastAsia="標楷體"/>
                <w:color w:val="000000" w:themeColor="text1"/>
                <w:sz w:val="22"/>
                <w:szCs w:val="22"/>
              </w:rPr>
              <w:t>6.7</w:t>
            </w:r>
          </w:p>
        </w:tc>
        <w:tc>
          <w:tcPr>
            <w:tcW w:w="2745"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szCs w:val="22"/>
              </w:rPr>
            </w:pPr>
            <w:r w:rsidRPr="006053B8">
              <w:rPr>
                <w:rFonts w:eastAsia="標楷體"/>
                <w:color w:val="000000" w:themeColor="text1"/>
                <w:sz w:val="22"/>
                <w:szCs w:val="22"/>
              </w:rPr>
              <w:t>2,568.0</w:t>
            </w:r>
          </w:p>
        </w:tc>
      </w:tr>
      <w:tr w:rsidR="0074682F" w:rsidRPr="006053B8" w:rsidTr="0009059A">
        <w:trPr>
          <w:trHeight w:val="356"/>
        </w:trPr>
        <w:tc>
          <w:tcPr>
            <w:tcW w:w="1610" w:type="dxa"/>
            <w:tcBorders>
              <w:top w:val="nil"/>
              <w:left w:val="nil"/>
              <w:bottom w:val="nil"/>
            </w:tcBorders>
            <w:vAlign w:val="center"/>
          </w:tcPr>
          <w:p w:rsidR="00147E40" w:rsidRPr="006053B8" w:rsidRDefault="00147E40" w:rsidP="0009059A">
            <w:pPr>
              <w:adjustRightInd w:val="0"/>
              <w:snapToGrid w:val="0"/>
              <w:spacing w:line="240" w:lineRule="exact"/>
              <w:jc w:val="center"/>
              <w:rPr>
                <w:rFonts w:eastAsia="標楷體"/>
                <w:color w:val="000000" w:themeColor="text1"/>
              </w:rPr>
            </w:pPr>
            <w:r w:rsidRPr="006053B8">
              <w:rPr>
                <w:rFonts w:eastAsia="標楷體"/>
                <w:color w:val="000000" w:themeColor="text1"/>
              </w:rPr>
              <w:t>2016</w:t>
            </w:r>
            <w:r w:rsidRPr="006053B8">
              <w:rPr>
                <w:rFonts w:eastAsia="標楷體"/>
                <w:color w:val="000000" w:themeColor="text1"/>
              </w:rPr>
              <w:t>年</w:t>
            </w:r>
          </w:p>
        </w:tc>
        <w:tc>
          <w:tcPr>
            <w:tcW w:w="1584" w:type="dxa"/>
            <w:tcBorders>
              <w:top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323</w:t>
            </w:r>
          </w:p>
        </w:tc>
        <w:tc>
          <w:tcPr>
            <w:tcW w:w="1796"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96.7</w:t>
            </w:r>
          </w:p>
        </w:tc>
        <w:tc>
          <w:tcPr>
            <w:tcW w:w="1649" w:type="dxa"/>
            <w:tcBorders>
              <w:top w:val="nil"/>
              <w:left w:val="nil"/>
              <w:bottom w:val="nil"/>
              <w:right w:val="nil"/>
            </w:tcBorders>
            <w:vAlign w:val="center"/>
          </w:tcPr>
          <w:p w:rsidR="00147E40" w:rsidRPr="006053B8" w:rsidRDefault="00147E40" w:rsidP="0009059A">
            <w:pPr>
              <w:adjustRightInd w:val="0"/>
              <w:snapToGrid w:val="0"/>
              <w:spacing w:line="240" w:lineRule="exact"/>
              <w:ind w:rightChars="200" w:right="480"/>
              <w:jc w:val="right"/>
              <w:rPr>
                <w:rFonts w:eastAsia="標楷體"/>
                <w:color w:val="000000" w:themeColor="text1"/>
                <w:sz w:val="22"/>
                <w:szCs w:val="22"/>
              </w:rPr>
            </w:pPr>
            <w:r w:rsidRPr="006053B8">
              <w:rPr>
                <w:rFonts w:eastAsia="標楷體"/>
                <w:color w:val="000000" w:themeColor="text1"/>
                <w:sz w:val="22"/>
                <w:szCs w:val="22"/>
              </w:rPr>
              <w:t>-11.8</w:t>
            </w:r>
          </w:p>
        </w:tc>
        <w:tc>
          <w:tcPr>
            <w:tcW w:w="2745"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szCs w:val="22"/>
              </w:rPr>
            </w:pPr>
            <w:r w:rsidRPr="006053B8">
              <w:rPr>
                <w:rFonts w:eastAsia="標楷體"/>
                <w:color w:val="000000" w:themeColor="text1"/>
                <w:sz w:val="22"/>
                <w:szCs w:val="22"/>
              </w:rPr>
              <w:t>2,994.0</w:t>
            </w:r>
          </w:p>
        </w:tc>
      </w:tr>
      <w:tr w:rsidR="0074682F" w:rsidRPr="006053B8" w:rsidTr="0009059A">
        <w:trPr>
          <w:trHeight w:val="356"/>
        </w:trPr>
        <w:tc>
          <w:tcPr>
            <w:tcW w:w="1610" w:type="dxa"/>
            <w:tcBorders>
              <w:top w:val="nil"/>
              <w:left w:val="nil"/>
              <w:bottom w:val="nil"/>
            </w:tcBorders>
            <w:vAlign w:val="center"/>
          </w:tcPr>
          <w:p w:rsidR="00147E40" w:rsidRPr="006053B8" w:rsidRDefault="00147E40" w:rsidP="0009059A">
            <w:pPr>
              <w:adjustRightInd w:val="0"/>
              <w:snapToGrid w:val="0"/>
              <w:spacing w:line="240" w:lineRule="exact"/>
              <w:jc w:val="center"/>
              <w:rPr>
                <w:rFonts w:eastAsia="標楷體"/>
                <w:color w:val="000000" w:themeColor="text1"/>
              </w:rPr>
            </w:pPr>
            <w:r w:rsidRPr="006053B8">
              <w:rPr>
                <w:rFonts w:eastAsia="標楷體"/>
                <w:color w:val="000000" w:themeColor="text1"/>
              </w:rPr>
              <w:t>2017</w:t>
            </w:r>
            <w:r w:rsidRPr="006053B8">
              <w:rPr>
                <w:rFonts w:eastAsia="標楷體"/>
                <w:color w:val="000000" w:themeColor="text1"/>
              </w:rPr>
              <w:t>年</w:t>
            </w:r>
          </w:p>
        </w:tc>
        <w:tc>
          <w:tcPr>
            <w:tcW w:w="1584" w:type="dxa"/>
            <w:tcBorders>
              <w:top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580</w:t>
            </w:r>
          </w:p>
        </w:tc>
        <w:tc>
          <w:tcPr>
            <w:tcW w:w="1796"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92.5</w:t>
            </w:r>
          </w:p>
        </w:tc>
        <w:tc>
          <w:tcPr>
            <w:tcW w:w="1649" w:type="dxa"/>
            <w:tcBorders>
              <w:top w:val="nil"/>
              <w:left w:val="nil"/>
              <w:bottom w:val="nil"/>
              <w:right w:val="nil"/>
            </w:tcBorders>
            <w:vAlign w:val="center"/>
          </w:tcPr>
          <w:p w:rsidR="00147E40" w:rsidRPr="006053B8" w:rsidRDefault="00147E40" w:rsidP="0009059A">
            <w:pPr>
              <w:adjustRightInd w:val="0"/>
              <w:snapToGrid w:val="0"/>
              <w:spacing w:line="240" w:lineRule="exact"/>
              <w:ind w:rightChars="200" w:right="480"/>
              <w:jc w:val="right"/>
              <w:rPr>
                <w:rFonts w:eastAsia="標楷體"/>
                <w:color w:val="000000" w:themeColor="text1"/>
                <w:sz w:val="22"/>
                <w:szCs w:val="22"/>
              </w:rPr>
            </w:pPr>
            <w:r w:rsidRPr="006053B8">
              <w:rPr>
                <w:rFonts w:eastAsia="標楷體"/>
                <w:color w:val="000000" w:themeColor="text1"/>
                <w:sz w:val="22"/>
                <w:szCs w:val="22"/>
              </w:rPr>
              <w:t>-4.4</w:t>
            </w:r>
          </w:p>
        </w:tc>
        <w:tc>
          <w:tcPr>
            <w:tcW w:w="2745"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szCs w:val="22"/>
              </w:rPr>
            </w:pPr>
            <w:r w:rsidRPr="006053B8">
              <w:rPr>
                <w:rFonts w:eastAsia="標楷體"/>
                <w:color w:val="000000" w:themeColor="text1"/>
                <w:sz w:val="22"/>
                <w:szCs w:val="22"/>
              </w:rPr>
              <w:t>1,594.6</w:t>
            </w:r>
          </w:p>
        </w:tc>
      </w:tr>
      <w:tr w:rsidR="0074682F" w:rsidRPr="006053B8" w:rsidTr="0009059A">
        <w:trPr>
          <w:trHeight w:val="356"/>
        </w:trPr>
        <w:tc>
          <w:tcPr>
            <w:tcW w:w="1610" w:type="dxa"/>
            <w:tcBorders>
              <w:top w:val="nil"/>
              <w:left w:val="nil"/>
              <w:bottom w:val="nil"/>
            </w:tcBorders>
            <w:vAlign w:val="center"/>
          </w:tcPr>
          <w:p w:rsidR="00147E40" w:rsidRPr="006053B8" w:rsidRDefault="00147E40" w:rsidP="0009059A">
            <w:pPr>
              <w:adjustRightInd w:val="0"/>
              <w:snapToGrid w:val="0"/>
              <w:spacing w:line="240" w:lineRule="exact"/>
              <w:jc w:val="center"/>
              <w:rPr>
                <w:rFonts w:eastAsia="標楷體"/>
                <w:color w:val="000000" w:themeColor="text1"/>
              </w:rPr>
            </w:pPr>
            <w:r w:rsidRPr="006053B8">
              <w:rPr>
                <w:rFonts w:eastAsia="標楷體"/>
                <w:color w:val="000000" w:themeColor="text1"/>
              </w:rPr>
              <w:t>2018</w:t>
            </w:r>
            <w:r w:rsidRPr="006053B8">
              <w:rPr>
                <w:rFonts w:eastAsia="標楷體"/>
                <w:color w:val="000000" w:themeColor="text1"/>
              </w:rPr>
              <w:t>年</w:t>
            </w:r>
          </w:p>
        </w:tc>
        <w:tc>
          <w:tcPr>
            <w:tcW w:w="1584" w:type="dxa"/>
            <w:tcBorders>
              <w:top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726</w:t>
            </w:r>
          </w:p>
        </w:tc>
        <w:tc>
          <w:tcPr>
            <w:tcW w:w="1796"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85.0</w:t>
            </w:r>
          </w:p>
        </w:tc>
        <w:tc>
          <w:tcPr>
            <w:tcW w:w="1649" w:type="dxa"/>
            <w:tcBorders>
              <w:top w:val="nil"/>
              <w:left w:val="nil"/>
              <w:bottom w:val="nil"/>
              <w:right w:val="nil"/>
            </w:tcBorders>
            <w:vAlign w:val="center"/>
          </w:tcPr>
          <w:p w:rsidR="00147E40" w:rsidRPr="006053B8" w:rsidRDefault="00147E40" w:rsidP="0009059A">
            <w:pPr>
              <w:adjustRightInd w:val="0"/>
              <w:snapToGrid w:val="0"/>
              <w:spacing w:line="240" w:lineRule="exact"/>
              <w:ind w:rightChars="200" w:right="480"/>
              <w:jc w:val="right"/>
              <w:rPr>
                <w:rFonts w:eastAsia="標楷體"/>
                <w:color w:val="000000" w:themeColor="text1"/>
                <w:sz w:val="22"/>
                <w:szCs w:val="22"/>
              </w:rPr>
            </w:pPr>
            <w:r w:rsidRPr="006053B8">
              <w:rPr>
                <w:rFonts w:eastAsia="標楷體"/>
                <w:color w:val="000000" w:themeColor="text1"/>
                <w:sz w:val="22"/>
                <w:szCs w:val="22"/>
              </w:rPr>
              <w:t>-8.1</w:t>
            </w:r>
          </w:p>
        </w:tc>
        <w:tc>
          <w:tcPr>
            <w:tcW w:w="2745"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szCs w:val="22"/>
              </w:rPr>
            </w:pPr>
            <w:r w:rsidRPr="006053B8">
              <w:rPr>
                <w:rFonts w:eastAsia="標楷體"/>
                <w:color w:val="000000" w:themeColor="text1"/>
                <w:sz w:val="22"/>
                <w:szCs w:val="22"/>
              </w:rPr>
              <w:t>1,170.5</w:t>
            </w:r>
          </w:p>
        </w:tc>
      </w:tr>
      <w:tr w:rsidR="0074682F" w:rsidRPr="006053B8" w:rsidTr="0009059A">
        <w:trPr>
          <w:trHeight w:val="356"/>
        </w:trPr>
        <w:tc>
          <w:tcPr>
            <w:tcW w:w="1610" w:type="dxa"/>
            <w:tcBorders>
              <w:top w:val="nil"/>
              <w:left w:val="nil"/>
              <w:bottom w:val="nil"/>
            </w:tcBorders>
            <w:vAlign w:val="center"/>
          </w:tcPr>
          <w:p w:rsidR="00147E40" w:rsidRPr="006053B8" w:rsidRDefault="00147E40" w:rsidP="0009059A">
            <w:pPr>
              <w:adjustRightInd w:val="0"/>
              <w:snapToGrid w:val="0"/>
              <w:spacing w:line="240" w:lineRule="exact"/>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584" w:type="dxa"/>
            <w:tcBorders>
              <w:top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68</w:t>
            </w:r>
          </w:p>
        </w:tc>
        <w:tc>
          <w:tcPr>
            <w:tcW w:w="1796"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4.0</w:t>
            </w:r>
          </w:p>
        </w:tc>
        <w:tc>
          <w:tcPr>
            <w:tcW w:w="1649" w:type="dxa"/>
            <w:tcBorders>
              <w:top w:val="nil"/>
              <w:left w:val="nil"/>
              <w:bottom w:val="nil"/>
              <w:right w:val="nil"/>
            </w:tcBorders>
            <w:vAlign w:val="center"/>
          </w:tcPr>
          <w:p w:rsidR="00147E40" w:rsidRPr="006053B8" w:rsidRDefault="00147E40" w:rsidP="0009059A">
            <w:pPr>
              <w:adjustRightInd w:val="0"/>
              <w:snapToGrid w:val="0"/>
              <w:spacing w:line="240" w:lineRule="exact"/>
              <w:ind w:rightChars="200" w:right="480"/>
              <w:jc w:val="right"/>
              <w:rPr>
                <w:rFonts w:eastAsia="標楷體"/>
                <w:color w:val="000000" w:themeColor="text1"/>
                <w:sz w:val="22"/>
                <w:szCs w:val="22"/>
              </w:rPr>
            </w:pPr>
            <w:r w:rsidRPr="006053B8">
              <w:rPr>
                <w:rFonts w:eastAsia="標楷體"/>
                <w:color w:val="000000" w:themeColor="text1"/>
                <w:sz w:val="22"/>
                <w:szCs w:val="22"/>
              </w:rPr>
              <w:t>-51.9</w:t>
            </w:r>
          </w:p>
        </w:tc>
        <w:tc>
          <w:tcPr>
            <w:tcW w:w="2745"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szCs w:val="22"/>
              </w:rPr>
            </w:pPr>
            <w:r w:rsidRPr="006053B8">
              <w:rPr>
                <w:rFonts w:eastAsia="標楷體"/>
                <w:color w:val="000000" w:themeColor="text1"/>
                <w:sz w:val="22"/>
                <w:szCs w:val="22"/>
              </w:rPr>
              <w:t>581.8</w:t>
            </w:r>
          </w:p>
        </w:tc>
      </w:tr>
      <w:tr w:rsidR="0074682F" w:rsidRPr="006053B8" w:rsidTr="0009059A">
        <w:trPr>
          <w:trHeight w:val="356"/>
        </w:trPr>
        <w:tc>
          <w:tcPr>
            <w:tcW w:w="1610" w:type="dxa"/>
            <w:tcBorders>
              <w:top w:val="nil"/>
              <w:left w:val="nil"/>
              <w:bottom w:val="nil"/>
            </w:tcBorders>
            <w:vAlign w:val="center"/>
          </w:tcPr>
          <w:p w:rsidR="00147E40" w:rsidRPr="006053B8" w:rsidRDefault="00147E40" w:rsidP="0009059A">
            <w:pPr>
              <w:adjustRightInd w:val="0"/>
              <w:snapToGrid w:val="0"/>
              <w:spacing w:line="240" w:lineRule="exact"/>
              <w:jc w:val="center"/>
              <w:rPr>
                <w:rFonts w:eastAsia="標楷體"/>
                <w:color w:val="000000" w:themeColor="text1"/>
              </w:rPr>
            </w:pPr>
            <w:r w:rsidRPr="006053B8">
              <w:rPr>
                <w:rFonts w:eastAsia="標楷體"/>
                <w:color w:val="000000" w:themeColor="text1"/>
              </w:rPr>
              <w:t>11</w:t>
            </w:r>
            <w:r w:rsidRPr="006053B8">
              <w:rPr>
                <w:rFonts w:eastAsia="標楷體"/>
                <w:color w:val="000000" w:themeColor="text1"/>
              </w:rPr>
              <w:t>月</w:t>
            </w:r>
          </w:p>
        </w:tc>
        <w:tc>
          <w:tcPr>
            <w:tcW w:w="1584" w:type="dxa"/>
            <w:tcBorders>
              <w:top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65</w:t>
            </w:r>
          </w:p>
        </w:tc>
        <w:tc>
          <w:tcPr>
            <w:tcW w:w="1796"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9.9</w:t>
            </w:r>
          </w:p>
        </w:tc>
        <w:tc>
          <w:tcPr>
            <w:tcW w:w="1649" w:type="dxa"/>
            <w:tcBorders>
              <w:top w:val="nil"/>
              <w:left w:val="nil"/>
              <w:bottom w:val="nil"/>
              <w:right w:val="nil"/>
            </w:tcBorders>
            <w:vAlign w:val="center"/>
          </w:tcPr>
          <w:p w:rsidR="00147E40" w:rsidRPr="006053B8" w:rsidRDefault="00147E40" w:rsidP="0009059A">
            <w:pPr>
              <w:adjustRightInd w:val="0"/>
              <w:snapToGrid w:val="0"/>
              <w:spacing w:line="240" w:lineRule="exact"/>
              <w:ind w:rightChars="200" w:right="480"/>
              <w:jc w:val="right"/>
              <w:rPr>
                <w:rFonts w:eastAsia="標楷體"/>
                <w:color w:val="000000" w:themeColor="text1"/>
                <w:sz w:val="22"/>
                <w:szCs w:val="22"/>
              </w:rPr>
            </w:pPr>
            <w:r w:rsidRPr="006053B8">
              <w:rPr>
                <w:rFonts w:eastAsia="標楷體"/>
                <w:color w:val="000000" w:themeColor="text1"/>
                <w:sz w:val="22"/>
                <w:szCs w:val="22"/>
              </w:rPr>
              <w:t>-3.5</w:t>
            </w:r>
          </w:p>
        </w:tc>
        <w:tc>
          <w:tcPr>
            <w:tcW w:w="2745"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szCs w:val="22"/>
              </w:rPr>
            </w:pPr>
            <w:r w:rsidRPr="006053B8">
              <w:rPr>
                <w:rFonts w:eastAsia="標楷體"/>
                <w:color w:val="000000" w:themeColor="text1"/>
                <w:sz w:val="22"/>
                <w:szCs w:val="22"/>
              </w:rPr>
              <w:t>1,520.1</w:t>
            </w:r>
          </w:p>
        </w:tc>
      </w:tr>
      <w:tr w:rsidR="0074682F" w:rsidRPr="006053B8" w:rsidTr="0009059A">
        <w:trPr>
          <w:trHeight w:val="356"/>
        </w:trPr>
        <w:tc>
          <w:tcPr>
            <w:tcW w:w="1610" w:type="dxa"/>
            <w:tcBorders>
              <w:top w:val="nil"/>
              <w:left w:val="nil"/>
              <w:bottom w:val="nil"/>
            </w:tcBorders>
            <w:vAlign w:val="center"/>
          </w:tcPr>
          <w:p w:rsidR="00147E40" w:rsidRPr="006053B8" w:rsidRDefault="00147E40" w:rsidP="0009059A">
            <w:pPr>
              <w:adjustRightInd w:val="0"/>
              <w:snapToGrid w:val="0"/>
              <w:spacing w:line="240" w:lineRule="exact"/>
              <w:jc w:val="center"/>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1584" w:type="dxa"/>
            <w:tcBorders>
              <w:top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92</w:t>
            </w:r>
          </w:p>
        </w:tc>
        <w:tc>
          <w:tcPr>
            <w:tcW w:w="1796"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5.7</w:t>
            </w:r>
          </w:p>
        </w:tc>
        <w:tc>
          <w:tcPr>
            <w:tcW w:w="1649" w:type="dxa"/>
            <w:tcBorders>
              <w:top w:val="nil"/>
              <w:left w:val="nil"/>
              <w:bottom w:val="nil"/>
              <w:right w:val="nil"/>
            </w:tcBorders>
            <w:vAlign w:val="center"/>
          </w:tcPr>
          <w:p w:rsidR="00147E40" w:rsidRPr="006053B8" w:rsidRDefault="00147E40" w:rsidP="0009059A">
            <w:pPr>
              <w:adjustRightInd w:val="0"/>
              <w:snapToGrid w:val="0"/>
              <w:spacing w:line="240" w:lineRule="exact"/>
              <w:ind w:rightChars="200" w:right="480"/>
              <w:jc w:val="right"/>
              <w:rPr>
                <w:rFonts w:eastAsia="標楷體"/>
                <w:color w:val="000000" w:themeColor="text1"/>
                <w:sz w:val="22"/>
                <w:szCs w:val="22"/>
              </w:rPr>
            </w:pPr>
            <w:r w:rsidRPr="006053B8">
              <w:rPr>
                <w:rFonts w:eastAsia="標楷體"/>
                <w:color w:val="000000" w:themeColor="text1"/>
                <w:sz w:val="22"/>
                <w:szCs w:val="22"/>
              </w:rPr>
              <w:t>-42.9</w:t>
            </w:r>
          </w:p>
        </w:tc>
        <w:tc>
          <w:tcPr>
            <w:tcW w:w="2745"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szCs w:val="22"/>
              </w:rPr>
            </w:pPr>
            <w:r w:rsidRPr="006053B8">
              <w:rPr>
                <w:rFonts w:eastAsia="標楷體"/>
                <w:color w:val="000000" w:themeColor="text1"/>
                <w:sz w:val="22"/>
                <w:szCs w:val="22"/>
              </w:rPr>
              <w:t>617.3</w:t>
            </w:r>
          </w:p>
        </w:tc>
      </w:tr>
      <w:tr w:rsidR="0074682F" w:rsidRPr="006053B8" w:rsidTr="0009059A">
        <w:trPr>
          <w:trHeight w:val="356"/>
        </w:trPr>
        <w:tc>
          <w:tcPr>
            <w:tcW w:w="1610" w:type="dxa"/>
            <w:tcBorders>
              <w:top w:val="nil"/>
              <w:left w:val="nil"/>
              <w:bottom w:val="nil"/>
            </w:tcBorders>
            <w:vAlign w:val="center"/>
          </w:tcPr>
          <w:p w:rsidR="00147E40" w:rsidRPr="006053B8" w:rsidRDefault="00147E40" w:rsidP="0009059A">
            <w:pPr>
              <w:adjustRightInd w:val="0"/>
              <w:snapToGrid w:val="0"/>
              <w:spacing w:line="240" w:lineRule="exact"/>
              <w:jc w:val="center"/>
              <w:rPr>
                <w:rFonts w:eastAsia="標楷體"/>
                <w:color w:val="000000" w:themeColor="text1"/>
              </w:rPr>
            </w:pPr>
            <w:r w:rsidRPr="006053B8">
              <w:rPr>
                <w:rFonts w:eastAsia="標楷體"/>
                <w:color w:val="000000" w:themeColor="text1"/>
              </w:rPr>
              <w:t>2019</w:t>
            </w:r>
            <w:r w:rsidRPr="006053B8">
              <w:rPr>
                <w:rFonts w:eastAsia="標楷體"/>
                <w:color w:val="000000" w:themeColor="text1"/>
              </w:rPr>
              <w:t>年</w:t>
            </w:r>
          </w:p>
        </w:tc>
        <w:tc>
          <w:tcPr>
            <w:tcW w:w="1584" w:type="dxa"/>
            <w:tcBorders>
              <w:top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496</w:t>
            </w:r>
          </w:p>
        </w:tc>
        <w:tc>
          <w:tcPr>
            <w:tcW w:w="1796"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32.0</w:t>
            </w:r>
          </w:p>
        </w:tc>
        <w:tc>
          <w:tcPr>
            <w:tcW w:w="1649" w:type="dxa"/>
            <w:tcBorders>
              <w:top w:val="nil"/>
              <w:left w:val="nil"/>
              <w:bottom w:val="nil"/>
              <w:right w:val="nil"/>
            </w:tcBorders>
            <w:vAlign w:val="center"/>
          </w:tcPr>
          <w:p w:rsidR="00147E40" w:rsidRPr="006053B8" w:rsidRDefault="00147E40" w:rsidP="0009059A">
            <w:pPr>
              <w:adjustRightInd w:val="0"/>
              <w:snapToGrid w:val="0"/>
              <w:spacing w:line="240" w:lineRule="exact"/>
              <w:ind w:rightChars="200" w:right="480"/>
              <w:jc w:val="right"/>
              <w:rPr>
                <w:rFonts w:eastAsia="標楷體"/>
                <w:color w:val="000000" w:themeColor="text1"/>
                <w:sz w:val="22"/>
                <w:szCs w:val="22"/>
              </w:rPr>
            </w:pPr>
            <w:r w:rsidRPr="006053B8">
              <w:rPr>
                <w:rFonts w:eastAsia="標楷體"/>
                <w:color w:val="000000" w:themeColor="text1"/>
                <w:sz w:val="22"/>
                <w:szCs w:val="22"/>
              </w:rPr>
              <w:t>-53.9</w:t>
            </w:r>
          </w:p>
        </w:tc>
        <w:tc>
          <w:tcPr>
            <w:tcW w:w="2745"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szCs w:val="22"/>
              </w:rPr>
            </w:pPr>
            <w:r w:rsidRPr="006053B8">
              <w:rPr>
                <w:rFonts w:eastAsia="標楷體"/>
                <w:color w:val="000000" w:themeColor="text1"/>
                <w:sz w:val="22"/>
                <w:szCs w:val="22"/>
              </w:rPr>
              <w:t>645.4</w:t>
            </w:r>
          </w:p>
        </w:tc>
      </w:tr>
      <w:tr w:rsidR="0074682F" w:rsidRPr="006053B8" w:rsidTr="0009059A">
        <w:trPr>
          <w:trHeight w:val="356"/>
        </w:trPr>
        <w:tc>
          <w:tcPr>
            <w:tcW w:w="1610" w:type="dxa"/>
            <w:tcBorders>
              <w:top w:val="nil"/>
              <w:left w:val="nil"/>
              <w:bottom w:val="nil"/>
            </w:tcBorders>
            <w:vAlign w:val="center"/>
          </w:tcPr>
          <w:p w:rsidR="00147E40" w:rsidRPr="006053B8" w:rsidRDefault="00147E40" w:rsidP="0009059A">
            <w:pPr>
              <w:adjustRightInd w:val="0"/>
              <w:snapToGrid w:val="0"/>
              <w:spacing w:line="240" w:lineRule="exact"/>
              <w:jc w:val="center"/>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584" w:type="dxa"/>
            <w:tcBorders>
              <w:top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53</w:t>
            </w:r>
          </w:p>
        </w:tc>
        <w:tc>
          <w:tcPr>
            <w:tcW w:w="1796"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3.8</w:t>
            </w:r>
          </w:p>
        </w:tc>
        <w:tc>
          <w:tcPr>
            <w:tcW w:w="1649" w:type="dxa"/>
            <w:tcBorders>
              <w:top w:val="nil"/>
              <w:left w:val="nil"/>
              <w:bottom w:val="nil"/>
              <w:right w:val="nil"/>
            </w:tcBorders>
            <w:vAlign w:val="center"/>
          </w:tcPr>
          <w:p w:rsidR="00147E40" w:rsidRPr="006053B8" w:rsidRDefault="00147E40" w:rsidP="0009059A">
            <w:pPr>
              <w:adjustRightInd w:val="0"/>
              <w:snapToGrid w:val="0"/>
              <w:spacing w:line="240" w:lineRule="exact"/>
              <w:ind w:rightChars="200" w:right="480"/>
              <w:jc w:val="right"/>
              <w:rPr>
                <w:rFonts w:eastAsia="標楷體"/>
                <w:color w:val="000000" w:themeColor="text1"/>
                <w:sz w:val="22"/>
                <w:szCs w:val="22"/>
              </w:rPr>
            </w:pPr>
            <w:r w:rsidRPr="006053B8">
              <w:rPr>
                <w:rFonts w:eastAsia="標楷體"/>
                <w:color w:val="000000" w:themeColor="text1"/>
                <w:sz w:val="22"/>
                <w:szCs w:val="22"/>
              </w:rPr>
              <w:t>12.7</w:t>
            </w:r>
          </w:p>
        </w:tc>
        <w:tc>
          <w:tcPr>
            <w:tcW w:w="2745"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szCs w:val="22"/>
              </w:rPr>
            </w:pPr>
            <w:r w:rsidRPr="006053B8">
              <w:rPr>
                <w:rFonts w:eastAsia="標楷體"/>
                <w:color w:val="000000" w:themeColor="text1"/>
                <w:sz w:val="22"/>
                <w:szCs w:val="22"/>
              </w:rPr>
              <w:t>721.9</w:t>
            </w:r>
          </w:p>
        </w:tc>
      </w:tr>
      <w:tr w:rsidR="0074682F" w:rsidRPr="006053B8" w:rsidTr="0009059A">
        <w:trPr>
          <w:trHeight w:val="356"/>
        </w:trPr>
        <w:tc>
          <w:tcPr>
            <w:tcW w:w="1610" w:type="dxa"/>
            <w:tcBorders>
              <w:top w:val="nil"/>
              <w:left w:val="nil"/>
              <w:bottom w:val="nil"/>
            </w:tcBorders>
            <w:vAlign w:val="center"/>
          </w:tcPr>
          <w:p w:rsidR="00147E40" w:rsidRPr="006053B8" w:rsidRDefault="00147E40" w:rsidP="0009059A">
            <w:pPr>
              <w:adjustRightInd w:val="0"/>
              <w:snapToGrid w:val="0"/>
              <w:spacing w:line="240" w:lineRule="exact"/>
              <w:jc w:val="center"/>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584" w:type="dxa"/>
            <w:tcBorders>
              <w:top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33</w:t>
            </w:r>
          </w:p>
        </w:tc>
        <w:tc>
          <w:tcPr>
            <w:tcW w:w="1796"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6.4</w:t>
            </w:r>
          </w:p>
        </w:tc>
        <w:tc>
          <w:tcPr>
            <w:tcW w:w="1649" w:type="dxa"/>
            <w:tcBorders>
              <w:top w:val="nil"/>
              <w:left w:val="nil"/>
              <w:bottom w:val="nil"/>
              <w:right w:val="nil"/>
            </w:tcBorders>
            <w:vAlign w:val="center"/>
          </w:tcPr>
          <w:p w:rsidR="00147E40" w:rsidRPr="006053B8" w:rsidRDefault="00147E40" w:rsidP="0009059A">
            <w:pPr>
              <w:adjustRightInd w:val="0"/>
              <w:snapToGrid w:val="0"/>
              <w:spacing w:line="240" w:lineRule="exact"/>
              <w:ind w:rightChars="200" w:right="480"/>
              <w:jc w:val="right"/>
              <w:rPr>
                <w:rFonts w:eastAsia="標楷體"/>
                <w:color w:val="000000" w:themeColor="text1"/>
                <w:sz w:val="22"/>
                <w:szCs w:val="22"/>
              </w:rPr>
            </w:pPr>
            <w:r w:rsidRPr="006053B8">
              <w:rPr>
                <w:rFonts w:eastAsia="標楷體"/>
                <w:color w:val="000000" w:themeColor="text1"/>
                <w:sz w:val="22"/>
                <w:szCs w:val="22"/>
              </w:rPr>
              <w:t>127.5</w:t>
            </w:r>
          </w:p>
        </w:tc>
        <w:tc>
          <w:tcPr>
            <w:tcW w:w="2745"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szCs w:val="22"/>
              </w:rPr>
            </w:pPr>
            <w:r w:rsidRPr="006053B8">
              <w:rPr>
                <w:rFonts w:eastAsia="標楷體"/>
                <w:color w:val="000000" w:themeColor="text1"/>
                <w:sz w:val="22"/>
                <w:szCs w:val="22"/>
              </w:rPr>
              <w:t>1,936.7</w:t>
            </w:r>
          </w:p>
        </w:tc>
      </w:tr>
      <w:tr w:rsidR="0074682F" w:rsidRPr="006053B8" w:rsidTr="0009059A">
        <w:trPr>
          <w:trHeight w:val="356"/>
        </w:trPr>
        <w:tc>
          <w:tcPr>
            <w:tcW w:w="1610" w:type="dxa"/>
            <w:tcBorders>
              <w:top w:val="nil"/>
              <w:left w:val="nil"/>
              <w:bottom w:val="nil"/>
            </w:tcBorders>
            <w:vAlign w:val="center"/>
          </w:tcPr>
          <w:p w:rsidR="00147E40" w:rsidRPr="006053B8" w:rsidRDefault="00147E40" w:rsidP="0009059A">
            <w:pPr>
              <w:adjustRightInd w:val="0"/>
              <w:snapToGrid w:val="0"/>
              <w:spacing w:line="240" w:lineRule="exact"/>
              <w:jc w:val="center"/>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584" w:type="dxa"/>
            <w:tcBorders>
              <w:top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41</w:t>
            </w:r>
          </w:p>
        </w:tc>
        <w:tc>
          <w:tcPr>
            <w:tcW w:w="1796"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2.0</w:t>
            </w:r>
          </w:p>
        </w:tc>
        <w:tc>
          <w:tcPr>
            <w:tcW w:w="1649" w:type="dxa"/>
            <w:tcBorders>
              <w:top w:val="nil"/>
              <w:left w:val="nil"/>
              <w:bottom w:val="nil"/>
              <w:right w:val="nil"/>
            </w:tcBorders>
            <w:vAlign w:val="center"/>
          </w:tcPr>
          <w:p w:rsidR="00147E40" w:rsidRPr="006053B8" w:rsidRDefault="00147E40" w:rsidP="0009059A">
            <w:pPr>
              <w:adjustRightInd w:val="0"/>
              <w:snapToGrid w:val="0"/>
              <w:spacing w:line="240" w:lineRule="exact"/>
              <w:ind w:rightChars="200" w:right="480"/>
              <w:jc w:val="right"/>
              <w:rPr>
                <w:rFonts w:eastAsia="標楷體"/>
                <w:color w:val="000000" w:themeColor="text1"/>
                <w:sz w:val="22"/>
                <w:szCs w:val="22"/>
              </w:rPr>
            </w:pPr>
            <w:r w:rsidRPr="006053B8">
              <w:rPr>
                <w:rFonts w:eastAsia="標楷體"/>
                <w:color w:val="000000" w:themeColor="text1"/>
                <w:sz w:val="22"/>
                <w:szCs w:val="22"/>
              </w:rPr>
              <w:t>-68.6</w:t>
            </w:r>
          </w:p>
        </w:tc>
        <w:tc>
          <w:tcPr>
            <w:tcW w:w="2745"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szCs w:val="22"/>
              </w:rPr>
            </w:pPr>
            <w:r w:rsidRPr="006053B8">
              <w:rPr>
                <w:rFonts w:eastAsia="標楷體"/>
                <w:color w:val="000000" w:themeColor="text1"/>
                <w:sz w:val="22"/>
                <w:szCs w:val="22"/>
              </w:rPr>
              <w:t>498.6</w:t>
            </w:r>
          </w:p>
        </w:tc>
      </w:tr>
      <w:tr w:rsidR="0074682F" w:rsidRPr="006053B8" w:rsidTr="0009059A">
        <w:trPr>
          <w:trHeight w:val="356"/>
        </w:trPr>
        <w:tc>
          <w:tcPr>
            <w:tcW w:w="1610" w:type="dxa"/>
            <w:tcBorders>
              <w:top w:val="nil"/>
              <w:left w:val="nil"/>
              <w:bottom w:val="nil"/>
            </w:tcBorders>
            <w:vAlign w:val="center"/>
          </w:tcPr>
          <w:p w:rsidR="00147E40" w:rsidRPr="006053B8" w:rsidRDefault="00147E40" w:rsidP="0009059A">
            <w:pPr>
              <w:adjustRightInd w:val="0"/>
              <w:snapToGrid w:val="0"/>
              <w:spacing w:line="240" w:lineRule="exact"/>
              <w:jc w:val="center"/>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584" w:type="dxa"/>
            <w:tcBorders>
              <w:top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66</w:t>
            </w:r>
          </w:p>
        </w:tc>
        <w:tc>
          <w:tcPr>
            <w:tcW w:w="1796"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2.3</w:t>
            </w:r>
          </w:p>
        </w:tc>
        <w:tc>
          <w:tcPr>
            <w:tcW w:w="1649" w:type="dxa"/>
            <w:tcBorders>
              <w:top w:val="nil"/>
              <w:left w:val="nil"/>
              <w:bottom w:val="nil"/>
              <w:right w:val="nil"/>
            </w:tcBorders>
            <w:vAlign w:val="center"/>
          </w:tcPr>
          <w:p w:rsidR="00147E40" w:rsidRPr="006053B8" w:rsidRDefault="00147E40" w:rsidP="0009059A">
            <w:pPr>
              <w:adjustRightInd w:val="0"/>
              <w:snapToGrid w:val="0"/>
              <w:spacing w:line="240" w:lineRule="exact"/>
              <w:ind w:rightChars="200" w:right="480"/>
              <w:jc w:val="right"/>
              <w:rPr>
                <w:rFonts w:eastAsia="標楷體"/>
                <w:color w:val="000000" w:themeColor="text1"/>
                <w:sz w:val="22"/>
                <w:szCs w:val="22"/>
              </w:rPr>
            </w:pPr>
            <w:r w:rsidRPr="006053B8">
              <w:rPr>
                <w:rFonts w:eastAsia="標楷體"/>
                <w:color w:val="000000" w:themeColor="text1"/>
                <w:sz w:val="22"/>
                <w:szCs w:val="22"/>
              </w:rPr>
              <w:t>-83.5</w:t>
            </w:r>
          </w:p>
        </w:tc>
        <w:tc>
          <w:tcPr>
            <w:tcW w:w="2745"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szCs w:val="22"/>
              </w:rPr>
            </w:pPr>
            <w:r w:rsidRPr="006053B8">
              <w:rPr>
                <w:rFonts w:eastAsia="標楷體"/>
                <w:color w:val="000000" w:themeColor="text1"/>
                <w:sz w:val="22"/>
                <w:szCs w:val="22"/>
              </w:rPr>
              <w:t>350.9</w:t>
            </w:r>
          </w:p>
        </w:tc>
      </w:tr>
      <w:tr w:rsidR="0074682F" w:rsidRPr="006053B8" w:rsidTr="0009059A">
        <w:trPr>
          <w:trHeight w:val="356"/>
        </w:trPr>
        <w:tc>
          <w:tcPr>
            <w:tcW w:w="1610" w:type="dxa"/>
            <w:tcBorders>
              <w:top w:val="nil"/>
              <w:left w:val="nil"/>
              <w:bottom w:val="nil"/>
            </w:tcBorders>
            <w:vAlign w:val="center"/>
          </w:tcPr>
          <w:p w:rsidR="00147E40" w:rsidRPr="006053B8" w:rsidRDefault="00147E40" w:rsidP="0009059A">
            <w:pPr>
              <w:adjustRightInd w:val="0"/>
              <w:snapToGrid w:val="0"/>
              <w:spacing w:line="240" w:lineRule="exact"/>
              <w:jc w:val="center"/>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584" w:type="dxa"/>
            <w:tcBorders>
              <w:top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56</w:t>
            </w:r>
          </w:p>
        </w:tc>
        <w:tc>
          <w:tcPr>
            <w:tcW w:w="1796"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4.5</w:t>
            </w:r>
          </w:p>
        </w:tc>
        <w:tc>
          <w:tcPr>
            <w:tcW w:w="1649" w:type="dxa"/>
            <w:tcBorders>
              <w:top w:val="nil"/>
              <w:left w:val="nil"/>
              <w:bottom w:val="nil"/>
              <w:right w:val="nil"/>
            </w:tcBorders>
            <w:vAlign w:val="center"/>
          </w:tcPr>
          <w:p w:rsidR="00147E40" w:rsidRPr="006053B8" w:rsidRDefault="00147E40" w:rsidP="0009059A">
            <w:pPr>
              <w:adjustRightInd w:val="0"/>
              <w:snapToGrid w:val="0"/>
              <w:spacing w:line="240" w:lineRule="exact"/>
              <w:ind w:rightChars="200" w:right="480"/>
              <w:jc w:val="right"/>
              <w:rPr>
                <w:rFonts w:eastAsia="標楷體"/>
                <w:color w:val="000000" w:themeColor="text1"/>
                <w:sz w:val="22"/>
                <w:szCs w:val="22"/>
              </w:rPr>
            </w:pPr>
            <w:r w:rsidRPr="006053B8">
              <w:rPr>
                <w:rFonts w:eastAsia="標楷體"/>
                <w:color w:val="000000" w:themeColor="text1"/>
                <w:sz w:val="22"/>
                <w:szCs w:val="22"/>
              </w:rPr>
              <w:t>-47.5</w:t>
            </w:r>
          </w:p>
        </w:tc>
        <w:tc>
          <w:tcPr>
            <w:tcW w:w="2745"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szCs w:val="22"/>
              </w:rPr>
            </w:pPr>
            <w:r w:rsidRPr="006053B8">
              <w:rPr>
                <w:rFonts w:eastAsia="標楷體"/>
                <w:color w:val="000000" w:themeColor="text1"/>
                <w:sz w:val="22"/>
                <w:szCs w:val="22"/>
              </w:rPr>
              <w:t>798.6</w:t>
            </w:r>
          </w:p>
        </w:tc>
      </w:tr>
      <w:tr w:rsidR="0074682F" w:rsidRPr="006053B8" w:rsidTr="0009059A">
        <w:trPr>
          <w:trHeight w:val="356"/>
        </w:trPr>
        <w:tc>
          <w:tcPr>
            <w:tcW w:w="1610" w:type="dxa"/>
            <w:tcBorders>
              <w:top w:val="nil"/>
              <w:left w:val="nil"/>
              <w:bottom w:val="nil"/>
            </w:tcBorders>
            <w:vAlign w:val="center"/>
          </w:tcPr>
          <w:p w:rsidR="00147E40" w:rsidRPr="006053B8" w:rsidRDefault="00147E40" w:rsidP="0009059A">
            <w:pPr>
              <w:adjustRightInd w:val="0"/>
              <w:snapToGrid w:val="0"/>
              <w:spacing w:line="240" w:lineRule="exact"/>
              <w:jc w:val="center"/>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584" w:type="dxa"/>
            <w:tcBorders>
              <w:top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33</w:t>
            </w:r>
          </w:p>
        </w:tc>
        <w:tc>
          <w:tcPr>
            <w:tcW w:w="1796"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1.7</w:t>
            </w:r>
          </w:p>
        </w:tc>
        <w:tc>
          <w:tcPr>
            <w:tcW w:w="1649" w:type="dxa"/>
            <w:tcBorders>
              <w:top w:val="nil"/>
              <w:left w:val="nil"/>
              <w:bottom w:val="nil"/>
              <w:right w:val="nil"/>
            </w:tcBorders>
            <w:vAlign w:val="center"/>
          </w:tcPr>
          <w:p w:rsidR="00147E40" w:rsidRPr="006053B8" w:rsidRDefault="00147E40" w:rsidP="0009059A">
            <w:pPr>
              <w:adjustRightInd w:val="0"/>
              <w:snapToGrid w:val="0"/>
              <w:spacing w:line="240" w:lineRule="exact"/>
              <w:ind w:rightChars="200" w:right="480"/>
              <w:jc w:val="right"/>
              <w:rPr>
                <w:rFonts w:eastAsia="標楷體"/>
                <w:color w:val="000000" w:themeColor="text1"/>
                <w:sz w:val="22"/>
                <w:szCs w:val="22"/>
              </w:rPr>
            </w:pPr>
            <w:r w:rsidRPr="006053B8">
              <w:rPr>
                <w:rFonts w:eastAsia="標楷體"/>
                <w:color w:val="000000" w:themeColor="text1"/>
                <w:sz w:val="22"/>
                <w:szCs w:val="22"/>
              </w:rPr>
              <w:t>-75.7</w:t>
            </w:r>
          </w:p>
        </w:tc>
        <w:tc>
          <w:tcPr>
            <w:tcW w:w="2745"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szCs w:val="22"/>
              </w:rPr>
            </w:pPr>
            <w:r w:rsidRPr="006053B8">
              <w:rPr>
                <w:rFonts w:eastAsia="標楷體"/>
                <w:color w:val="000000" w:themeColor="text1"/>
                <w:sz w:val="22"/>
                <w:szCs w:val="22"/>
              </w:rPr>
              <w:t>526.7</w:t>
            </w:r>
          </w:p>
        </w:tc>
      </w:tr>
      <w:tr w:rsidR="0074682F" w:rsidRPr="006053B8" w:rsidTr="0009059A">
        <w:trPr>
          <w:trHeight w:val="356"/>
        </w:trPr>
        <w:tc>
          <w:tcPr>
            <w:tcW w:w="1610" w:type="dxa"/>
            <w:tcBorders>
              <w:top w:val="nil"/>
              <w:left w:val="nil"/>
              <w:bottom w:val="nil"/>
            </w:tcBorders>
            <w:vAlign w:val="center"/>
          </w:tcPr>
          <w:p w:rsidR="00147E40" w:rsidRPr="006053B8" w:rsidRDefault="00147E40" w:rsidP="0009059A">
            <w:pPr>
              <w:adjustRightInd w:val="0"/>
              <w:snapToGrid w:val="0"/>
              <w:spacing w:line="240" w:lineRule="exact"/>
              <w:jc w:val="center"/>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584" w:type="dxa"/>
            <w:tcBorders>
              <w:top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58</w:t>
            </w:r>
          </w:p>
        </w:tc>
        <w:tc>
          <w:tcPr>
            <w:tcW w:w="1796"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2.5</w:t>
            </w:r>
          </w:p>
        </w:tc>
        <w:tc>
          <w:tcPr>
            <w:tcW w:w="1649" w:type="dxa"/>
            <w:tcBorders>
              <w:top w:val="nil"/>
              <w:left w:val="nil"/>
              <w:bottom w:val="nil"/>
              <w:right w:val="nil"/>
            </w:tcBorders>
            <w:vAlign w:val="center"/>
          </w:tcPr>
          <w:p w:rsidR="00147E40" w:rsidRPr="006053B8" w:rsidRDefault="00147E40" w:rsidP="0009059A">
            <w:pPr>
              <w:adjustRightInd w:val="0"/>
              <w:snapToGrid w:val="0"/>
              <w:spacing w:line="240" w:lineRule="exact"/>
              <w:ind w:rightChars="200" w:right="480"/>
              <w:jc w:val="right"/>
              <w:rPr>
                <w:rFonts w:eastAsia="標楷體"/>
                <w:color w:val="000000" w:themeColor="text1"/>
                <w:sz w:val="22"/>
                <w:szCs w:val="22"/>
              </w:rPr>
            </w:pPr>
            <w:r w:rsidRPr="006053B8">
              <w:rPr>
                <w:rFonts w:eastAsia="標楷體"/>
                <w:color w:val="000000" w:themeColor="text1"/>
                <w:sz w:val="22"/>
                <w:szCs w:val="22"/>
              </w:rPr>
              <w:t>-74.7</w:t>
            </w:r>
          </w:p>
        </w:tc>
        <w:tc>
          <w:tcPr>
            <w:tcW w:w="2745"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szCs w:val="22"/>
              </w:rPr>
            </w:pPr>
            <w:r w:rsidRPr="006053B8">
              <w:rPr>
                <w:rFonts w:eastAsia="標楷體"/>
                <w:color w:val="000000" w:themeColor="text1"/>
                <w:sz w:val="22"/>
                <w:szCs w:val="22"/>
              </w:rPr>
              <w:t>426.1</w:t>
            </w:r>
          </w:p>
        </w:tc>
      </w:tr>
      <w:tr w:rsidR="0074682F" w:rsidRPr="006053B8" w:rsidTr="0009059A">
        <w:trPr>
          <w:trHeight w:val="356"/>
        </w:trPr>
        <w:tc>
          <w:tcPr>
            <w:tcW w:w="1610" w:type="dxa"/>
            <w:tcBorders>
              <w:top w:val="nil"/>
              <w:left w:val="nil"/>
              <w:bottom w:val="nil"/>
            </w:tcBorders>
            <w:vAlign w:val="center"/>
          </w:tcPr>
          <w:p w:rsidR="00147E40" w:rsidRPr="006053B8" w:rsidRDefault="00147E40" w:rsidP="0009059A">
            <w:pPr>
              <w:adjustRightInd w:val="0"/>
              <w:snapToGrid w:val="0"/>
              <w:spacing w:line="240" w:lineRule="exact"/>
              <w:jc w:val="center"/>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584" w:type="dxa"/>
            <w:tcBorders>
              <w:top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57</w:t>
            </w:r>
          </w:p>
        </w:tc>
        <w:tc>
          <w:tcPr>
            <w:tcW w:w="1796"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2.6</w:t>
            </w:r>
          </w:p>
        </w:tc>
        <w:tc>
          <w:tcPr>
            <w:tcW w:w="1649" w:type="dxa"/>
            <w:tcBorders>
              <w:top w:val="nil"/>
              <w:left w:val="nil"/>
              <w:bottom w:val="nil"/>
              <w:right w:val="nil"/>
            </w:tcBorders>
            <w:vAlign w:val="center"/>
          </w:tcPr>
          <w:p w:rsidR="00147E40" w:rsidRPr="006053B8" w:rsidRDefault="00147E40" w:rsidP="0009059A">
            <w:pPr>
              <w:adjustRightInd w:val="0"/>
              <w:snapToGrid w:val="0"/>
              <w:spacing w:line="240" w:lineRule="exact"/>
              <w:ind w:rightChars="200" w:right="480"/>
              <w:jc w:val="right"/>
              <w:rPr>
                <w:rFonts w:eastAsia="標楷體"/>
                <w:color w:val="000000" w:themeColor="text1"/>
                <w:sz w:val="22"/>
                <w:szCs w:val="22"/>
              </w:rPr>
            </w:pPr>
            <w:r w:rsidRPr="006053B8">
              <w:rPr>
                <w:rFonts w:eastAsia="標楷體"/>
                <w:color w:val="000000" w:themeColor="text1"/>
                <w:sz w:val="22"/>
                <w:szCs w:val="22"/>
              </w:rPr>
              <w:t>-66.4</w:t>
            </w:r>
          </w:p>
        </w:tc>
        <w:tc>
          <w:tcPr>
            <w:tcW w:w="2745"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szCs w:val="22"/>
              </w:rPr>
            </w:pPr>
            <w:r w:rsidRPr="006053B8">
              <w:rPr>
                <w:rFonts w:eastAsia="標楷體"/>
                <w:color w:val="000000" w:themeColor="text1"/>
                <w:sz w:val="22"/>
                <w:szCs w:val="22"/>
              </w:rPr>
              <w:t>452.1</w:t>
            </w:r>
          </w:p>
        </w:tc>
      </w:tr>
      <w:tr w:rsidR="0074682F" w:rsidRPr="006053B8" w:rsidTr="0009059A">
        <w:trPr>
          <w:trHeight w:val="356"/>
        </w:trPr>
        <w:tc>
          <w:tcPr>
            <w:tcW w:w="1610" w:type="dxa"/>
            <w:tcBorders>
              <w:top w:val="nil"/>
              <w:left w:val="nil"/>
              <w:bottom w:val="nil"/>
            </w:tcBorders>
            <w:vAlign w:val="center"/>
          </w:tcPr>
          <w:p w:rsidR="00147E40" w:rsidRPr="006053B8" w:rsidRDefault="00147E40" w:rsidP="0009059A">
            <w:pPr>
              <w:adjustRightInd w:val="0"/>
              <w:snapToGrid w:val="0"/>
              <w:spacing w:line="240" w:lineRule="exact"/>
              <w:jc w:val="center"/>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584" w:type="dxa"/>
            <w:tcBorders>
              <w:top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48</w:t>
            </w:r>
          </w:p>
        </w:tc>
        <w:tc>
          <w:tcPr>
            <w:tcW w:w="1796"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2.4</w:t>
            </w:r>
          </w:p>
        </w:tc>
        <w:tc>
          <w:tcPr>
            <w:tcW w:w="1649" w:type="dxa"/>
            <w:tcBorders>
              <w:top w:val="nil"/>
              <w:left w:val="nil"/>
              <w:bottom w:val="nil"/>
              <w:right w:val="nil"/>
            </w:tcBorders>
            <w:vAlign w:val="center"/>
          </w:tcPr>
          <w:p w:rsidR="00147E40" w:rsidRPr="006053B8" w:rsidRDefault="00147E40" w:rsidP="0009059A">
            <w:pPr>
              <w:adjustRightInd w:val="0"/>
              <w:snapToGrid w:val="0"/>
              <w:spacing w:line="240" w:lineRule="exact"/>
              <w:ind w:rightChars="200" w:right="480"/>
              <w:jc w:val="right"/>
              <w:rPr>
                <w:rFonts w:eastAsia="標楷體"/>
                <w:color w:val="000000" w:themeColor="text1"/>
                <w:sz w:val="22"/>
                <w:szCs w:val="22"/>
              </w:rPr>
            </w:pPr>
            <w:r w:rsidRPr="006053B8">
              <w:rPr>
                <w:rFonts w:eastAsia="標楷體"/>
                <w:color w:val="000000" w:themeColor="text1"/>
                <w:sz w:val="22"/>
                <w:szCs w:val="22"/>
              </w:rPr>
              <w:t>-57.4</w:t>
            </w:r>
          </w:p>
        </w:tc>
        <w:tc>
          <w:tcPr>
            <w:tcW w:w="2745"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szCs w:val="22"/>
              </w:rPr>
            </w:pPr>
            <w:r w:rsidRPr="006053B8">
              <w:rPr>
                <w:rFonts w:eastAsia="標楷體"/>
                <w:color w:val="000000" w:themeColor="text1"/>
                <w:sz w:val="22"/>
                <w:szCs w:val="22"/>
              </w:rPr>
              <w:t>495.3</w:t>
            </w:r>
          </w:p>
        </w:tc>
      </w:tr>
      <w:tr w:rsidR="0074682F" w:rsidRPr="006053B8" w:rsidTr="0009059A">
        <w:trPr>
          <w:trHeight w:val="356"/>
        </w:trPr>
        <w:tc>
          <w:tcPr>
            <w:tcW w:w="1610" w:type="dxa"/>
            <w:tcBorders>
              <w:top w:val="nil"/>
              <w:left w:val="nil"/>
              <w:bottom w:val="nil"/>
            </w:tcBorders>
            <w:vAlign w:val="center"/>
          </w:tcPr>
          <w:p w:rsidR="00147E40" w:rsidRPr="006053B8" w:rsidRDefault="00147E40" w:rsidP="0009059A">
            <w:pPr>
              <w:adjustRightInd w:val="0"/>
              <w:snapToGrid w:val="0"/>
              <w:spacing w:line="240" w:lineRule="exact"/>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584" w:type="dxa"/>
            <w:tcBorders>
              <w:top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51</w:t>
            </w:r>
          </w:p>
        </w:tc>
        <w:tc>
          <w:tcPr>
            <w:tcW w:w="1796"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3.8</w:t>
            </w:r>
          </w:p>
        </w:tc>
        <w:tc>
          <w:tcPr>
            <w:tcW w:w="1649" w:type="dxa"/>
            <w:tcBorders>
              <w:top w:val="nil"/>
              <w:left w:val="nil"/>
              <w:bottom w:val="nil"/>
              <w:right w:val="nil"/>
            </w:tcBorders>
            <w:vAlign w:val="center"/>
          </w:tcPr>
          <w:p w:rsidR="00147E40" w:rsidRPr="006053B8" w:rsidRDefault="00147E40" w:rsidP="0009059A">
            <w:pPr>
              <w:adjustRightInd w:val="0"/>
              <w:snapToGrid w:val="0"/>
              <w:spacing w:line="240" w:lineRule="exact"/>
              <w:ind w:rightChars="200" w:right="480"/>
              <w:jc w:val="right"/>
              <w:rPr>
                <w:rFonts w:eastAsia="標楷體"/>
                <w:color w:val="000000" w:themeColor="text1"/>
                <w:sz w:val="22"/>
                <w:szCs w:val="22"/>
              </w:rPr>
            </w:pPr>
            <w:r w:rsidRPr="006053B8">
              <w:rPr>
                <w:rFonts w:eastAsia="標楷體"/>
                <w:color w:val="000000" w:themeColor="text1"/>
                <w:sz w:val="22"/>
                <w:szCs w:val="22"/>
              </w:rPr>
              <w:t>-4.0</w:t>
            </w:r>
          </w:p>
        </w:tc>
        <w:tc>
          <w:tcPr>
            <w:tcW w:w="2745" w:type="dxa"/>
            <w:tcBorders>
              <w:top w:val="nil"/>
              <w:left w:val="nil"/>
              <w:bottom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szCs w:val="22"/>
              </w:rPr>
            </w:pPr>
            <w:r w:rsidRPr="006053B8">
              <w:rPr>
                <w:rFonts w:eastAsia="標楷體"/>
                <w:color w:val="000000" w:themeColor="text1"/>
                <w:sz w:val="22"/>
                <w:szCs w:val="22"/>
              </w:rPr>
              <w:t>744.5</w:t>
            </w:r>
          </w:p>
        </w:tc>
      </w:tr>
      <w:tr w:rsidR="0074682F" w:rsidRPr="006053B8" w:rsidTr="0009059A">
        <w:trPr>
          <w:trHeight w:val="356"/>
        </w:trPr>
        <w:tc>
          <w:tcPr>
            <w:tcW w:w="1610" w:type="dxa"/>
            <w:tcBorders>
              <w:top w:val="nil"/>
              <w:left w:val="nil"/>
            </w:tcBorders>
            <w:vAlign w:val="center"/>
          </w:tcPr>
          <w:p w:rsidR="00147E40" w:rsidRPr="006053B8" w:rsidRDefault="00147E40" w:rsidP="0009059A">
            <w:pPr>
              <w:adjustRightInd w:val="0"/>
              <w:snapToGrid w:val="0"/>
              <w:spacing w:line="240" w:lineRule="exact"/>
              <w:jc w:val="center"/>
              <w:rPr>
                <w:rFonts w:eastAsia="標楷體"/>
                <w:color w:val="000000" w:themeColor="text1"/>
              </w:rPr>
            </w:pPr>
            <w:r w:rsidRPr="006053B8">
              <w:rPr>
                <w:rFonts w:eastAsia="標楷體"/>
                <w:color w:val="000000" w:themeColor="text1"/>
              </w:rPr>
              <w:t>1991</w:t>
            </w:r>
            <w:r w:rsidRPr="006053B8">
              <w:rPr>
                <w:rFonts w:eastAsia="標楷體"/>
                <w:color w:val="000000" w:themeColor="text1"/>
              </w:rPr>
              <w:t>年以來</w:t>
            </w:r>
          </w:p>
        </w:tc>
        <w:tc>
          <w:tcPr>
            <w:tcW w:w="1584" w:type="dxa"/>
            <w:tcBorders>
              <w:top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43,811</w:t>
            </w:r>
          </w:p>
        </w:tc>
        <w:tc>
          <w:tcPr>
            <w:tcW w:w="1796" w:type="dxa"/>
            <w:tcBorders>
              <w:top w:val="nil"/>
              <w:left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rPr>
              <w:t>1,855.4</w:t>
            </w:r>
          </w:p>
        </w:tc>
        <w:tc>
          <w:tcPr>
            <w:tcW w:w="1649" w:type="dxa"/>
            <w:tcBorders>
              <w:top w:val="nil"/>
              <w:left w:val="nil"/>
              <w:right w:val="nil"/>
            </w:tcBorders>
            <w:vAlign w:val="center"/>
          </w:tcPr>
          <w:p w:rsidR="00147E40" w:rsidRPr="006053B8" w:rsidRDefault="00147E40" w:rsidP="0009059A">
            <w:pPr>
              <w:adjustRightInd w:val="0"/>
              <w:snapToGrid w:val="0"/>
              <w:spacing w:line="240" w:lineRule="exact"/>
              <w:ind w:rightChars="200" w:right="480"/>
              <w:jc w:val="right"/>
              <w:rPr>
                <w:rFonts w:eastAsia="標楷體"/>
                <w:color w:val="000000" w:themeColor="text1"/>
                <w:sz w:val="22"/>
                <w:szCs w:val="22"/>
              </w:rPr>
            </w:pPr>
            <w:r w:rsidRPr="006053B8">
              <w:rPr>
                <w:rFonts w:eastAsia="標楷體"/>
                <w:color w:val="000000" w:themeColor="text1"/>
                <w:sz w:val="22"/>
                <w:szCs w:val="22"/>
              </w:rPr>
              <w:t>－</w:t>
            </w:r>
          </w:p>
        </w:tc>
        <w:tc>
          <w:tcPr>
            <w:tcW w:w="2745" w:type="dxa"/>
            <w:tcBorders>
              <w:top w:val="nil"/>
              <w:left w:val="nil"/>
              <w:right w:val="nil"/>
            </w:tcBorders>
            <w:vAlign w:val="center"/>
          </w:tcPr>
          <w:p w:rsidR="00147E40" w:rsidRPr="006053B8" w:rsidRDefault="00147E40" w:rsidP="0009059A">
            <w:pPr>
              <w:adjustRightInd w:val="0"/>
              <w:snapToGrid w:val="0"/>
              <w:spacing w:line="240" w:lineRule="exact"/>
              <w:jc w:val="center"/>
              <w:rPr>
                <w:rFonts w:eastAsia="標楷體"/>
                <w:color w:val="000000" w:themeColor="text1"/>
                <w:sz w:val="22"/>
              </w:rPr>
            </w:pPr>
            <w:r w:rsidRPr="006053B8">
              <w:rPr>
                <w:rFonts w:eastAsia="標楷體"/>
                <w:color w:val="000000" w:themeColor="text1"/>
                <w:sz w:val="22"/>
                <w:szCs w:val="22"/>
              </w:rPr>
              <w:t>423.5</w:t>
            </w:r>
          </w:p>
        </w:tc>
      </w:tr>
    </w:tbl>
    <w:p w:rsidR="00147E40" w:rsidRPr="006053B8" w:rsidRDefault="00147E40" w:rsidP="00147E40">
      <w:pPr>
        <w:snapToGrid w:val="0"/>
        <w:spacing w:line="260" w:lineRule="atLeast"/>
        <w:ind w:right="-777"/>
        <w:jc w:val="both"/>
        <w:rPr>
          <w:rFonts w:eastAsia="標楷體"/>
          <w:color w:val="000000" w:themeColor="text1"/>
          <w:sz w:val="22"/>
          <w:szCs w:val="22"/>
        </w:rPr>
      </w:pPr>
      <w:proofErr w:type="gramStart"/>
      <w:r w:rsidRPr="006053B8">
        <w:rPr>
          <w:rFonts w:eastAsia="標楷體"/>
          <w:color w:val="000000" w:themeColor="text1"/>
          <w:sz w:val="22"/>
          <w:szCs w:val="22"/>
        </w:rPr>
        <w:t>註</w:t>
      </w:r>
      <w:proofErr w:type="gramEnd"/>
      <w:r w:rsidRPr="006053B8">
        <w:rPr>
          <w:rFonts w:eastAsia="標楷體"/>
          <w:color w:val="000000" w:themeColor="text1"/>
          <w:sz w:val="22"/>
          <w:szCs w:val="22"/>
        </w:rPr>
        <w:t>：</w:t>
      </w:r>
      <w:proofErr w:type="gramStart"/>
      <w:r w:rsidRPr="006053B8">
        <w:rPr>
          <w:rFonts w:eastAsia="標楷體"/>
          <w:color w:val="000000" w:themeColor="text1"/>
          <w:sz w:val="22"/>
          <w:szCs w:val="22"/>
        </w:rPr>
        <w:t>＊含補</w:t>
      </w:r>
      <w:proofErr w:type="gramEnd"/>
      <w:r w:rsidRPr="006053B8">
        <w:rPr>
          <w:rFonts w:eastAsia="標楷體"/>
          <w:color w:val="000000" w:themeColor="text1"/>
          <w:sz w:val="22"/>
          <w:szCs w:val="22"/>
        </w:rPr>
        <w:t>辦許可案件及金額。</w:t>
      </w:r>
    </w:p>
    <w:p w:rsidR="005C53DE" w:rsidRPr="006053B8" w:rsidRDefault="00147E40" w:rsidP="00147E40">
      <w:pPr>
        <w:keepNext/>
        <w:adjustRightInd w:val="0"/>
        <w:snapToGrid w:val="0"/>
        <w:spacing w:line="300" w:lineRule="auto"/>
        <w:rPr>
          <w:b/>
          <w:bCs/>
          <w:color w:val="000000" w:themeColor="text1"/>
          <w:sz w:val="32"/>
        </w:rPr>
      </w:pPr>
      <w:r w:rsidRPr="006053B8">
        <w:rPr>
          <w:rFonts w:eastAsia="標楷體"/>
          <w:color w:val="000000" w:themeColor="text1"/>
          <w:sz w:val="22"/>
          <w:szCs w:val="22"/>
        </w:rPr>
        <w:t>資料來源：經濟部投審會。</w:t>
      </w:r>
      <w:r w:rsidR="005C53DE" w:rsidRPr="006053B8">
        <w:rPr>
          <w:b/>
          <w:bCs/>
          <w:color w:val="000000" w:themeColor="text1"/>
          <w:sz w:val="32"/>
        </w:rPr>
        <w:br w:type="page"/>
      </w:r>
    </w:p>
    <w:p w:rsidR="00147E40" w:rsidRPr="006053B8" w:rsidRDefault="00147E40" w:rsidP="00147E40">
      <w:pPr>
        <w:pStyle w:val="k3a"/>
        <w:spacing w:beforeLines="0" w:before="0" w:line="276" w:lineRule="auto"/>
        <w:ind w:leftChars="0" w:left="0" w:firstLineChars="0" w:firstLine="0"/>
        <w:rPr>
          <w:color w:val="000000" w:themeColor="text1"/>
        </w:rPr>
      </w:pPr>
      <w:bookmarkStart w:id="165" w:name="_Toc391906423"/>
      <w:bookmarkStart w:id="166" w:name="_Toc401923806"/>
      <w:bookmarkStart w:id="167" w:name="_Toc402171727"/>
      <w:r w:rsidRPr="006053B8">
        <w:rPr>
          <w:noProof/>
          <w:color w:val="000000" w:themeColor="text1"/>
        </w:rPr>
        <w:lastRenderedPageBreak/>
        <w:drawing>
          <wp:anchor distT="0" distB="0" distL="114300" distR="114300" simplePos="0" relativeHeight="253124096" behindDoc="0" locked="0" layoutInCell="1" allowOverlap="1" wp14:anchorId="6CC4C07F" wp14:editId="5319AAF7">
            <wp:simplePos x="0" y="0"/>
            <wp:positionH relativeFrom="column">
              <wp:posOffset>3075940</wp:posOffset>
            </wp:positionH>
            <wp:positionV relativeFrom="paragraph">
              <wp:posOffset>-128905</wp:posOffset>
            </wp:positionV>
            <wp:extent cx="3396615" cy="2743200"/>
            <wp:effectExtent l="0" t="0" r="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661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3B8">
        <w:rPr>
          <w:b/>
          <w:bCs/>
          <w:color w:val="000000" w:themeColor="text1"/>
          <w:sz w:val="32"/>
        </w:rPr>
        <w:t>２、中國大陸對我投資</w:t>
      </w:r>
    </w:p>
    <w:p w:rsidR="00147E40" w:rsidRPr="006053B8" w:rsidRDefault="00147E40" w:rsidP="00147E40">
      <w:pPr>
        <w:pStyle w:val="k3a"/>
        <w:spacing w:beforeLines="0" w:before="0"/>
        <w:ind w:leftChars="119" w:left="569" w:right="0" w:hangingChars="101" w:hanging="283"/>
        <w:rPr>
          <w:color w:val="000000" w:themeColor="text1"/>
          <w:szCs w:val="16"/>
        </w:rPr>
      </w:pPr>
      <w:r w:rsidRPr="006053B8">
        <w:rPr>
          <w:color w:val="000000" w:themeColor="text1"/>
          <w:szCs w:val="16"/>
        </w:rPr>
        <w:t>－</w:t>
      </w:r>
      <w:r w:rsidRPr="006053B8">
        <w:rPr>
          <w:color w:val="000000" w:themeColor="text1"/>
          <w:szCs w:val="16"/>
        </w:rPr>
        <w:t>2019</w:t>
      </w:r>
      <w:r w:rsidRPr="006053B8">
        <w:rPr>
          <w:color w:val="000000" w:themeColor="text1"/>
          <w:szCs w:val="16"/>
        </w:rPr>
        <w:t>年</w:t>
      </w:r>
      <w:r w:rsidRPr="006053B8">
        <w:rPr>
          <w:color w:val="000000" w:themeColor="text1"/>
          <w:szCs w:val="16"/>
        </w:rPr>
        <w:t>10</w:t>
      </w:r>
      <w:r w:rsidRPr="006053B8">
        <w:rPr>
          <w:color w:val="000000" w:themeColor="text1"/>
          <w:szCs w:val="16"/>
        </w:rPr>
        <w:t>月陸資來</w:t>
      </w:r>
      <w:proofErr w:type="gramStart"/>
      <w:r w:rsidRPr="006053B8">
        <w:rPr>
          <w:color w:val="000000" w:themeColor="text1"/>
          <w:szCs w:val="16"/>
        </w:rPr>
        <w:t>臺</w:t>
      </w:r>
      <w:proofErr w:type="gramEnd"/>
      <w:r w:rsidRPr="006053B8">
        <w:rPr>
          <w:color w:val="000000" w:themeColor="text1"/>
          <w:szCs w:val="16"/>
        </w:rPr>
        <w:t>投資件數為</w:t>
      </w:r>
      <w:r w:rsidRPr="006053B8">
        <w:rPr>
          <w:color w:val="000000" w:themeColor="text1"/>
          <w:szCs w:val="16"/>
        </w:rPr>
        <w:t>14</w:t>
      </w:r>
      <w:r w:rsidRPr="006053B8">
        <w:rPr>
          <w:color w:val="000000" w:themeColor="text1"/>
          <w:szCs w:val="16"/>
        </w:rPr>
        <w:t>件，金額為</w:t>
      </w:r>
      <w:r w:rsidRPr="006053B8">
        <w:rPr>
          <w:color w:val="000000" w:themeColor="text1"/>
          <w:szCs w:val="16"/>
        </w:rPr>
        <w:t>325.8</w:t>
      </w:r>
      <w:r w:rsidRPr="006053B8">
        <w:rPr>
          <w:color w:val="000000" w:themeColor="text1"/>
          <w:kern w:val="2"/>
          <w:szCs w:val="16"/>
        </w:rPr>
        <w:t>萬美元</w:t>
      </w:r>
      <w:r w:rsidRPr="006053B8">
        <w:rPr>
          <w:color w:val="000000" w:themeColor="text1"/>
          <w:szCs w:val="16"/>
        </w:rPr>
        <w:t>。累計</w:t>
      </w:r>
      <w:r w:rsidRPr="006053B8">
        <w:rPr>
          <w:color w:val="000000" w:themeColor="text1"/>
          <w:szCs w:val="16"/>
        </w:rPr>
        <w:t>2009</w:t>
      </w:r>
      <w:r w:rsidRPr="006053B8">
        <w:rPr>
          <w:color w:val="000000" w:themeColor="text1"/>
          <w:szCs w:val="16"/>
        </w:rPr>
        <w:t>年</w:t>
      </w:r>
      <w:r w:rsidRPr="006053B8">
        <w:rPr>
          <w:color w:val="000000" w:themeColor="text1"/>
          <w:szCs w:val="16"/>
        </w:rPr>
        <w:t>6</w:t>
      </w:r>
      <w:r w:rsidRPr="006053B8">
        <w:rPr>
          <w:color w:val="000000" w:themeColor="text1"/>
          <w:szCs w:val="16"/>
        </w:rPr>
        <w:t>月</w:t>
      </w:r>
      <w:r w:rsidRPr="006053B8">
        <w:rPr>
          <w:color w:val="000000" w:themeColor="text1"/>
          <w:szCs w:val="16"/>
        </w:rPr>
        <w:t>30</w:t>
      </w:r>
      <w:r w:rsidRPr="006053B8">
        <w:rPr>
          <w:color w:val="000000" w:themeColor="text1"/>
          <w:szCs w:val="16"/>
        </w:rPr>
        <w:t>日至</w:t>
      </w:r>
      <w:r w:rsidRPr="006053B8">
        <w:rPr>
          <w:color w:val="000000" w:themeColor="text1"/>
          <w:szCs w:val="16"/>
        </w:rPr>
        <w:t>2019</w:t>
      </w:r>
      <w:r w:rsidRPr="006053B8">
        <w:rPr>
          <w:color w:val="000000" w:themeColor="text1"/>
          <w:szCs w:val="16"/>
        </w:rPr>
        <w:t>年</w:t>
      </w:r>
      <w:r w:rsidRPr="006053B8">
        <w:rPr>
          <w:color w:val="000000" w:themeColor="text1"/>
          <w:szCs w:val="16"/>
        </w:rPr>
        <w:t>10</w:t>
      </w:r>
      <w:r w:rsidRPr="006053B8">
        <w:rPr>
          <w:color w:val="000000" w:themeColor="text1"/>
          <w:szCs w:val="16"/>
        </w:rPr>
        <w:t>月底，陸資來</w:t>
      </w:r>
      <w:proofErr w:type="gramStart"/>
      <w:r w:rsidRPr="006053B8">
        <w:rPr>
          <w:color w:val="000000" w:themeColor="text1"/>
          <w:szCs w:val="16"/>
        </w:rPr>
        <w:t>臺</w:t>
      </w:r>
      <w:proofErr w:type="gramEnd"/>
      <w:r w:rsidRPr="006053B8">
        <w:rPr>
          <w:color w:val="000000" w:themeColor="text1"/>
          <w:szCs w:val="16"/>
        </w:rPr>
        <w:t>投資計</w:t>
      </w:r>
      <w:r w:rsidRPr="006053B8">
        <w:rPr>
          <w:color w:val="000000" w:themeColor="text1"/>
          <w:kern w:val="2"/>
          <w:szCs w:val="16"/>
        </w:rPr>
        <w:t>1,349</w:t>
      </w:r>
      <w:r w:rsidRPr="006053B8">
        <w:rPr>
          <w:color w:val="000000" w:themeColor="text1"/>
          <w:szCs w:val="16"/>
        </w:rPr>
        <w:t>件，金額為</w:t>
      </w:r>
      <w:r w:rsidRPr="006053B8">
        <w:rPr>
          <w:color w:val="000000" w:themeColor="text1"/>
          <w:kern w:val="2"/>
          <w:szCs w:val="16"/>
        </w:rPr>
        <w:t>22.78</w:t>
      </w:r>
      <w:r w:rsidRPr="006053B8">
        <w:rPr>
          <w:color w:val="000000" w:themeColor="text1"/>
          <w:szCs w:val="16"/>
        </w:rPr>
        <w:t>億美元。</w:t>
      </w:r>
    </w:p>
    <w:p w:rsidR="00147E40" w:rsidRPr="006053B8" w:rsidRDefault="00147E40" w:rsidP="00147E40">
      <w:pPr>
        <w:pStyle w:val="k3a"/>
        <w:spacing w:beforeLines="0" w:before="0"/>
        <w:ind w:leftChars="119" w:left="569" w:right="0" w:hangingChars="101" w:hanging="283"/>
        <w:rPr>
          <w:b/>
          <w:bCs/>
          <w:color w:val="000000" w:themeColor="text1"/>
          <w:sz w:val="32"/>
        </w:rPr>
      </w:pPr>
      <w:r w:rsidRPr="006053B8">
        <w:rPr>
          <w:color w:val="000000" w:themeColor="text1"/>
          <w:szCs w:val="16"/>
        </w:rPr>
        <w:t>－</w:t>
      </w:r>
      <w:r w:rsidRPr="006053B8">
        <w:rPr>
          <w:color w:val="000000" w:themeColor="text1"/>
          <w:szCs w:val="16"/>
        </w:rPr>
        <w:t>2009</w:t>
      </w:r>
      <w:r w:rsidRPr="006053B8">
        <w:rPr>
          <w:color w:val="000000" w:themeColor="text1"/>
          <w:szCs w:val="16"/>
        </w:rPr>
        <w:t>年</w:t>
      </w:r>
      <w:r w:rsidRPr="006053B8">
        <w:rPr>
          <w:color w:val="000000" w:themeColor="text1"/>
          <w:szCs w:val="16"/>
        </w:rPr>
        <w:t>6</w:t>
      </w:r>
      <w:r w:rsidRPr="006053B8">
        <w:rPr>
          <w:color w:val="000000" w:themeColor="text1"/>
          <w:szCs w:val="16"/>
        </w:rPr>
        <w:t>月</w:t>
      </w:r>
      <w:r w:rsidRPr="006053B8">
        <w:rPr>
          <w:color w:val="000000" w:themeColor="text1"/>
          <w:szCs w:val="16"/>
        </w:rPr>
        <w:t>30</w:t>
      </w:r>
      <w:r w:rsidRPr="006053B8">
        <w:rPr>
          <w:color w:val="000000" w:themeColor="text1"/>
          <w:szCs w:val="16"/>
        </w:rPr>
        <w:t>日至</w:t>
      </w:r>
      <w:r w:rsidRPr="006053B8">
        <w:rPr>
          <w:color w:val="000000" w:themeColor="text1"/>
          <w:szCs w:val="16"/>
        </w:rPr>
        <w:t>2019</w:t>
      </w:r>
      <w:r w:rsidRPr="006053B8">
        <w:rPr>
          <w:color w:val="000000" w:themeColor="text1"/>
          <w:szCs w:val="16"/>
        </w:rPr>
        <w:t>年</w:t>
      </w:r>
      <w:r w:rsidRPr="006053B8">
        <w:rPr>
          <w:color w:val="000000" w:themeColor="text1"/>
          <w:szCs w:val="16"/>
        </w:rPr>
        <w:t>10</w:t>
      </w:r>
      <w:r w:rsidRPr="006053B8">
        <w:rPr>
          <w:color w:val="000000" w:themeColor="text1"/>
          <w:szCs w:val="16"/>
        </w:rPr>
        <w:t>月底，核准陸資來</w:t>
      </w:r>
      <w:proofErr w:type="gramStart"/>
      <w:r w:rsidRPr="006053B8">
        <w:rPr>
          <w:color w:val="000000" w:themeColor="text1"/>
          <w:szCs w:val="16"/>
        </w:rPr>
        <w:t>臺</w:t>
      </w:r>
      <w:proofErr w:type="gramEnd"/>
      <w:r w:rsidRPr="006053B8">
        <w:rPr>
          <w:color w:val="000000" w:themeColor="text1"/>
          <w:szCs w:val="16"/>
        </w:rPr>
        <w:t>投資案件，前</w:t>
      </w:r>
      <w:r w:rsidRPr="006053B8">
        <w:rPr>
          <w:color w:val="000000" w:themeColor="text1"/>
          <w:szCs w:val="16"/>
        </w:rPr>
        <w:t>3</w:t>
      </w:r>
      <w:r w:rsidRPr="006053B8">
        <w:rPr>
          <w:color w:val="000000" w:themeColor="text1"/>
          <w:szCs w:val="16"/>
        </w:rPr>
        <w:t>名業別分別為批發及零售業</w:t>
      </w:r>
      <w:r w:rsidRPr="006053B8">
        <w:rPr>
          <w:color w:val="000000" w:themeColor="text1"/>
          <w:kern w:val="2"/>
          <w:szCs w:val="16"/>
        </w:rPr>
        <w:t>6.53</w:t>
      </w:r>
      <w:r w:rsidRPr="006053B8">
        <w:rPr>
          <w:color w:val="000000" w:themeColor="text1"/>
          <w:szCs w:val="16"/>
        </w:rPr>
        <w:t>億美元</w:t>
      </w:r>
      <w:r w:rsidRPr="006053B8">
        <w:rPr>
          <w:color w:val="000000" w:themeColor="text1"/>
          <w:szCs w:val="16"/>
        </w:rPr>
        <w:t>(</w:t>
      </w:r>
      <w:r w:rsidRPr="006053B8">
        <w:rPr>
          <w:color w:val="000000" w:themeColor="text1"/>
          <w:kern w:val="2"/>
          <w:szCs w:val="16"/>
        </w:rPr>
        <w:t>28.7</w:t>
      </w:r>
      <w:r w:rsidRPr="006053B8">
        <w:rPr>
          <w:color w:val="000000" w:themeColor="text1"/>
          <w:szCs w:val="16"/>
        </w:rPr>
        <w:t>%)</w:t>
      </w:r>
      <w:r w:rsidRPr="006053B8">
        <w:rPr>
          <w:color w:val="000000" w:themeColor="text1"/>
          <w:szCs w:val="16"/>
        </w:rPr>
        <w:t>、電子零組件製造業</w:t>
      </w:r>
      <w:r w:rsidRPr="006053B8">
        <w:rPr>
          <w:color w:val="000000" w:themeColor="text1"/>
          <w:kern w:val="2"/>
          <w:szCs w:val="16"/>
        </w:rPr>
        <w:t>2.84</w:t>
      </w:r>
      <w:r w:rsidRPr="006053B8">
        <w:rPr>
          <w:color w:val="000000" w:themeColor="text1"/>
          <w:szCs w:val="16"/>
        </w:rPr>
        <w:t>億美元</w:t>
      </w:r>
      <w:r w:rsidRPr="006053B8">
        <w:rPr>
          <w:color w:val="000000" w:themeColor="text1"/>
          <w:szCs w:val="16"/>
        </w:rPr>
        <w:t>(</w:t>
      </w:r>
      <w:r w:rsidRPr="006053B8">
        <w:rPr>
          <w:color w:val="000000" w:themeColor="text1"/>
          <w:kern w:val="2"/>
          <w:szCs w:val="16"/>
        </w:rPr>
        <w:t>12.5</w:t>
      </w:r>
      <w:r w:rsidRPr="006053B8">
        <w:rPr>
          <w:color w:val="000000" w:themeColor="text1"/>
          <w:szCs w:val="16"/>
        </w:rPr>
        <w:t>%)</w:t>
      </w:r>
      <w:r w:rsidRPr="006053B8">
        <w:rPr>
          <w:color w:val="000000" w:themeColor="text1"/>
          <w:szCs w:val="16"/>
        </w:rPr>
        <w:t>及銀行業</w:t>
      </w:r>
      <w:r w:rsidRPr="006053B8">
        <w:rPr>
          <w:color w:val="000000" w:themeColor="text1"/>
          <w:kern w:val="2"/>
          <w:szCs w:val="16"/>
        </w:rPr>
        <w:t>2.01</w:t>
      </w:r>
      <w:r w:rsidRPr="006053B8">
        <w:rPr>
          <w:color w:val="000000" w:themeColor="text1"/>
          <w:szCs w:val="16"/>
        </w:rPr>
        <w:t>億美元</w:t>
      </w:r>
      <w:r w:rsidRPr="006053B8">
        <w:rPr>
          <w:color w:val="000000" w:themeColor="text1"/>
          <w:szCs w:val="16"/>
        </w:rPr>
        <w:t>(8</w:t>
      </w:r>
      <w:r w:rsidRPr="006053B8">
        <w:rPr>
          <w:color w:val="000000" w:themeColor="text1"/>
          <w:kern w:val="2"/>
          <w:szCs w:val="16"/>
        </w:rPr>
        <w:t>.8</w:t>
      </w:r>
      <w:r w:rsidRPr="006053B8">
        <w:rPr>
          <w:color w:val="000000" w:themeColor="text1"/>
          <w:szCs w:val="16"/>
        </w:rPr>
        <w:t>%)</w:t>
      </w:r>
      <w:r w:rsidRPr="006053B8">
        <w:rPr>
          <w:color w:val="000000" w:themeColor="text1"/>
          <w:szCs w:val="16"/>
        </w:rPr>
        <w:t>。</w:t>
      </w:r>
    </w:p>
    <w:p w:rsidR="00147E40" w:rsidRPr="006053B8" w:rsidRDefault="00147E40" w:rsidP="00147E40">
      <w:pPr>
        <w:snapToGrid w:val="0"/>
        <w:spacing w:beforeLines="50" w:before="180" w:line="380" w:lineRule="exact"/>
        <w:ind w:right="-105"/>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4-2  </w:t>
      </w:r>
      <w:r w:rsidRPr="006053B8">
        <w:rPr>
          <w:rFonts w:eastAsia="標楷體"/>
          <w:b/>
          <w:bCs/>
          <w:color w:val="000000" w:themeColor="text1"/>
          <w:sz w:val="28"/>
        </w:rPr>
        <w:t>陸資來</w:t>
      </w:r>
      <w:proofErr w:type="gramStart"/>
      <w:r w:rsidRPr="006053B8">
        <w:rPr>
          <w:rFonts w:eastAsia="標楷體"/>
          <w:b/>
          <w:bCs/>
          <w:color w:val="000000" w:themeColor="text1"/>
          <w:sz w:val="28"/>
        </w:rPr>
        <w:t>臺</w:t>
      </w:r>
      <w:proofErr w:type="gramEnd"/>
      <w:r w:rsidRPr="006053B8">
        <w:rPr>
          <w:rFonts w:eastAsia="標楷體"/>
          <w:b/>
          <w:bCs/>
          <w:color w:val="000000" w:themeColor="text1"/>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74682F" w:rsidRPr="006053B8" w:rsidTr="0009059A">
        <w:trPr>
          <w:cantSplit/>
          <w:trHeight w:val="373"/>
          <w:jc w:val="center"/>
        </w:trPr>
        <w:tc>
          <w:tcPr>
            <w:tcW w:w="1694" w:type="dxa"/>
            <w:tcBorders>
              <w:left w:val="nil"/>
            </w:tcBorders>
          </w:tcPr>
          <w:p w:rsidR="00147E40" w:rsidRPr="006053B8" w:rsidRDefault="00147E40" w:rsidP="00147E40">
            <w:pPr>
              <w:adjustRightInd w:val="0"/>
              <w:snapToGrid w:val="0"/>
              <w:spacing w:beforeLines="25" w:before="90" w:afterLines="25" w:after="90" w:line="380" w:lineRule="exact"/>
              <w:jc w:val="center"/>
              <w:rPr>
                <w:rFonts w:eastAsia="標楷體"/>
                <w:b/>
                <w:bCs/>
                <w:color w:val="000000" w:themeColor="text1"/>
                <w:sz w:val="28"/>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580" w:type="dxa"/>
          </w:tcPr>
          <w:p w:rsidR="00147E40" w:rsidRPr="006053B8" w:rsidRDefault="00147E40" w:rsidP="00147E40">
            <w:pPr>
              <w:adjustRightInd w:val="0"/>
              <w:snapToGrid w:val="0"/>
              <w:spacing w:beforeLines="25" w:before="90" w:afterLines="25" w:after="90" w:line="380" w:lineRule="exact"/>
              <w:jc w:val="center"/>
              <w:rPr>
                <w:rFonts w:eastAsia="標楷體"/>
                <w:color w:val="000000" w:themeColor="text1"/>
              </w:rPr>
            </w:pPr>
            <w:r w:rsidRPr="006053B8">
              <w:rPr>
                <w:rFonts w:eastAsia="標楷體"/>
                <w:color w:val="000000" w:themeColor="text1"/>
              </w:rPr>
              <w:t>數量</w:t>
            </w:r>
            <w:r w:rsidRPr="006053B8">
              <w:rPr>
                <w:rFonts w:eastAsia="標楷體"/>
                <w:color w:val="000000" w:themeColor="text1"/>
              </w:rPr>
              <w:t>(</w:t>
            </w:r>
            <w:r w:rsidRPr="006053B8">
              <w:rPr>
                <w:rFonts w:eastAsia="標楷體"/>
                <w:color w:val="000000" w:themeColor="text1"/>
              </w:rPr>
              <w:t>件</w:t>
            </w:r>
            <w:r w:rsidRPr="006053B8">
              <w:rPr>
                <w:rFonts w:eastAsia="標楷體"/>
                <w:color w:val="000000" w:themeColor="text1"/>
              </w:rPr>
              <w:t>)</w:t>
            </w:r>
          </w:p>
        </w:tc>
        <w:tc>
          <w:tcPr>
            <w:tcW w:w="1741" w:type="dxa"/>
            <w:tcBorders>
              <w:right w:val="nil"/>
            </w:tcBorders>
          </w:tcPr>
          <w:p w:rsidR="00147E40" w:rsidRPr="006053B8" w:rsidRDefault="00147E40" w:rsidP="00147E40">
            <w:pPr>
              <w:adjustRightInd w:val="0"/>
              <w:snapToGrid w:val="0"/>
              <w:spacing w:beforeLines="25" w:before="90" w:afterLines="25" w:after="90" w:line="380" w:lineRule="exact"/>
              <w:jc w:val="center"/>
              <w:rPr>
                <w:rFonts w:eastAsia="標楷體"/>
                <w:color w:val="000000" w:themeColor="text1"/>
              </w:rPr>
            </w:pPr>
            <w:r w:rsidRPr="006053B8">
              <w:rPr>
                <w:rFonts w:eastAsia="標楷體"/>
                <w:color w:val="000000" w:themeColor="text1"/>
              </w:rPr>
              <w:t>金額</w:t>
            </w:r>
            <w:r w:rsidRPr="006053B8">
              <w:rPr>
                <w:rFonts w:eastAsia="標楷體"/>
                <w:color w:val="000000" w:themeColor="text1"/>
              </w:rPr>
              <w:t>(</w:t>
            </w:r>
            <w:r w:rsidRPr="006053B8">
              <w:rPr>
                <w:rFonts w:eastAsia="標楷體"/>
                <w:color w:val="000000" w:themeColor="text1"/>
              </w:rPr>
              <w:t>萬美元</w:t>
            </w:r>
            <w:r w:rsidRPr="006053B8">
              <w:rPr>
                <w:rFonts w:eastAsia="標楷體"/>
                <w:color w:val="000000" w:themeColor="text1"/>
              </w:rPr>
              <w:t>)</w:t>
            </w:r>
          </w:p>
        </w:tc>
        <w:tc>
          <w:tcPr>
            <w:tcW w:w="1742" w:type="dxa"/>
            <w:tcBorders>
              <w:right w:val="nil"/>
            </w:tcBorders>
          </w:tcPr>
          <w:p w:rsidR="00147E40" w:rsidRPr="006053B8" w:rsidRDefault="00147E40" w:rsidP="00147E40">
            <w:pPr>
              <w:adjustRightInd w:val="0"/>
              <w:snapToGrid w:val="0"/>
              <w:spacing w:beforeLines="25" w:before="90" w:afterLines="25" w:after="90" w:line="380" w:lineRule="exact"/>
              <w:jc w:val="center"/>
              <w:rPr>
                <w:rFonts w:eastAsia="標楷體"/>
                <w:color w:val="000000" w:themeColor="text1"/>
              </w:rPr>
            </w:pPr>
            <w:r w:rsidRPr="006053B8">
              <w:rPr>
                <w:rFonts w:eastAsia="標楷體"/>
                <w:color w:val="000000" w:themeColor="text1"/>
              </w:rPr>
              <w:t>變動率</w:t>
            </w:r>
            <w:r w:rsidRPr="006053B8">
              <w:rPr>
                <w:rFonts w:eastAsia="標楷體"/>
                <w:color w:val="000000" w:themeColor="text1"/>
              </w:rPr>
              <w:t>(%)</w:t>
            </w:r>
          </w:p>
        </w:tc>
        <w:tc>
          <w:tcPr>
            <w:tcW w:w="2583" w:type="dxa"/>
            <w:tcBorders>
              <w:right w:val="nil"/>
            </w:tcBorders>
          </w:tcPr>
          <w:p w:rsidR="00147E40" w:rsidRPr="006053B8" w:rsidRDefault="00147E40" w:rsidP="00147E40">
            <w:pPr>
              <w:adjustRightInd w:val="0"/>
              <w:snapToGrid w:val="0"/>
              <w:spacing w:beforeLines="25" w:before="90" w:afterLines="25" w:after="90" w:line="380" w:lineRule="exact"/>
              <w:jc w:val="center"/>
              <w:rPr>
                <w:rFonts w:eastAsia="標楷體"/>
                <w:color w:val="000000" w:themeColor="text1"/>
              </w:rPr>
            </w:pPr>
            <w:r w:rsidRPr="006053B8">
              <w:rPr>
                <w:rFonts w:eastAsia="標楷體"/>
                <w:color w:val="000000" w:themeColor="text1"/>
              </w:rPr>
              <w:t>平均投資規模</w:t>
            </w:r>
            <w:r w:rsidRPr="006053B8">
              <w:rPr>
                <w:rFonts w:eastAsia="標楷體"/>
                <w:color w:val="000000" w:themeColor="text1"/>
              </w:rPr>
              <w:t>(</w:t>
            </w:r>
            <w:r w:rsidRPr="006053B8">
              <w:rPr>
                <w:rFonts w:eastAsia="標楷體"/>
                <w:color w:val="000000" w:themeColor="text1"/>
              </w:rPr>
              <w:t>萬美元</w:t>
            </w:r>
            <w:r w:rsidRPr="006053B8">
              <w:rPr>
                <w:rFonts w:eastAsia="標楷體"/>
                <w:color w:val="000000" w:themeColor="text1"/>
              </w:rPr>
              <w:t>)</w:t>
            </w:r>
          </w:p>
        </w:tc>
      </w:tr>
      <w:tr w:rsidR="0074682F" w:rsidRPr="006053B8" w:rsidTr="0009059A">
        <w:trPr>
          <w:trHeight w:val="387"/>
          <w:jc w:val="center"/>
        </w:trPr>
        <w:tc>
          <w:tcPr>
            <w:tcW w:w="1694" w:type="dxa"/>
            <w:tcBorders>
              <w:top w:val="nil"/>
              <w:left w:val="nil"/>
              <w:bottom w:val="nil"/>
            </w:tcBorders>
            <w:vAlign w:val="center"/>
          </w:tcPr>
          <w:p w:rsidR="00147E40" w:rsidRPr="006053B8" w:rsidRDefault="00147E40" w:rsidP="0009059A">
            <w:pPr>
              <w:adjustRightInd w:val="0"/>
              <w:snapToGrid w:val="0"/>
              <w:spacing w:line="380" w:lineRule="exact"/>
              <w:jc w:val="center"/>
              <w:rPr>
                <w:rFonts w:eastAsia="標楷體"/>
                <w:color w:val="000000" w:themeColor="text1"/>
              </w:rPr>
            </w:pPr>
            <w:r w:rsidRPr="006053B8">
              <w:rPr>
                <w:rFonts w:eastAsia="標楷體"/>
                <w:color w:val="000000" w:themeColor="text1"/>
              </w:rPr>
              <w:t>2014</w:t>
            </w:r>
            <w:r w:rsidRPr="006053B8">
              <w:rPr>
                <w:rFonts w:eastAsia="標楷體"/>
                <w:color w:val="000000" w:themeColor="text1"/>
              </w:rPr>
              <w:t>年</w:t>
            </w:r>
          </w:p>
        </w:tc>
        <w:tc>
          <w:tcPr>
            <w:tcW w:w="1580" w:type="dxa"/>
            <w:tcBorders>
              <w:top w:val="nil"/>
              <w:bottom w:val="nil"/>
              <w:right w:val="nil"/>
            </w:tcBorders>
            <w:vAlign w:val="center"/>
          </w:tcPr>
          <w:p w:rsidR="00147E40" w:rsidRPr="006053B8" w:rsidRDefault="00147E40" w:rsidP="0009059A">
            <w:pPr>
              <w:adjustRightInd w:val="0"/>
              <w:snapToGrid w:val="0"/>
              <w:spacing w:line="380" w:lineRule="exact"/>
              <w:ind w:rightChars="300" w:right="720"/>
              <w:jc w:val="right"/>
              <w:rPr>
                <w:rFonts w:eastAsia="標楷體"/>
                <w:color w:val="000000" w:themeColor="text1"/>
                <w:sz w:val="22"/>
              </w:rPr>
            </w:pPr>
            <w:r w:rsidRPr="006053B8">
              <w:rPr>
                <w:rFonts w:eastAsia="標楷體"/>
                <w:color w:val="000000" w:themeColor="text1"/>
                <w:sz w:val="22"/>
              </w:rPr>
              <w:t>136</w:t>
            </w:r>
          </w:p>
        </w:tc>
        <w:tc>
          <w:tcPr>
            <w:tcW w:w="1741" w:type="dxa"/>
            <w:tcBorders>
              <w:top w:val="nil"/>
              <w:left w:val="nil"/>
              <w:bottom w:val="nil"/>
              <w:right w:val="nil"/>
            </w:tcBorders>
            <w:vAlign w:val="center"/>
          </w:tcPr>
          <w:p w:rsidR="00147E40" w:rsidRPr="006053B8" w:rsidRDefault="00147E40" w:rsidP="0009059A">
            <w:pPr>
              <w:adjustRightInd w:val="0"/>
              <w:snapToGrid w:val="0"/>
              <w:spacing w:line="380" w:lineRule="exact"/>
              <w:ind w:rightChars="150" w:right="360"/>
              <w:jc w:val="right"/>
              <w:rPr>
                <w:rFonts w:eastAsia="標楷體"/>
                <w:color w:val="000000" w:themeColor="text1"/>
                <w:sz w:val="22"/>
              </w:rPr>
            </w:pPr>
            <w:r w:rsidRPr="006053B8">
              <w:rPr>
                <w:rFonts w:eastAsia="標楷體"/>
                <w:color w:val="000000" w:themeColor="text1"/>
                <w:sz w:val="22"/>
              </w:rPr>
              <w:t>33,463.1</w:t>
            </w:r>
          </w:p>
        </w:tc>
        <w:tc>
          <w:tcPr>
            <w:tcW w:w="1742" w:type="dxa"/>
            <w:tcBorders>
              <w:top w:val="nil"/>
              <w:left w:val="nil"/>
              <w:bottom w:val="nil"/>
              <w:right w:val="nil"/>
            </w:tcBorders>
          </w:tcPr>
          <w:p w:rsidR="00147E40" w:rsidRPr="006053B8" w:rsidRDefault="00147E40" w:rsidP="0009059A">
            <w:pPr>
              <w:adjustRightInd w:val="0"/>
              <w:snapToGrid w:val="0"/>
              <w:spacing w:line="380" w:lineRule="exact"/>
              <w:ind w:rightChars="250" w:right="600"/>
              <w:jc w:val="right"/>
              <w:rPr>
                <w:rFonts w:eastAsia="標楷體"/>
                <w:color w:val="000000" w:themeColor="text1"/>
                <w:sz w:val="22"/>
              </w:rPr>
            </w:pPr>
            <w:r w:rsidRPr="006053B8">
              <w:rPr>
                <w:rFonts w:eastAsia="標楷體"/>
                <w:color w:val="000000" w:themeColor="text1"/>
                <w:sz w:val="22"/>
              </w:rPr>
              <w:t>-4.2</w:t>
            </w:r>
          </w:p>
        </w:tc>
        <w:tc>
          <w:tcPr>
            <w:tcW w:w="2583" w:type="dxa"/>
            <w:tcBorders>
              <w:top w:val="nil"/>
              <w:left w:val="nil"/>
              <w:bottom w:val="nil"/>
              <w:right w:val="nil"/>
            </w:tcBorders>
          </w:tcPr>
          <w:p w:rsidR="00147E40" w:rsidRPr="006053B8" w:rsidRDefault="00147E40" w:rsidP="0009059A">
            <w:pPr>
              <w:adjustRightInd w:val="0"/>
              <w:snapToGrid w:val="0"/>
              <w:spacing w:line="380" w:lineRule="exact"/>
              <w:ind w:rightChars="400" w:right="960"/>
              <w:jc w:val="right"/>
              <w:rPr>
                <w:rFonts w:eastAsia="標楷體"/>
                <w:color w:val="000000" w:themeColor="text1"/>
                <w:sz w:val="22"/>
              </w:rPr>
            </w:pPr>
            <w:r w:rsidRPr="006053B8">
              <w:rPr>
                <w:rFonts w:eastAsia="標楷體"/>
                <w:color w:val="000000" w:themeColor="text1"/>
                <w:sz w:val="22"/>
              </w:rPr>
              <w:t>246.1</w:t>
            </w:r>
          </w:p>
        </w:tc>
      </w:tr>
      <w:tr w:rsidR="0074682F" w:rsidRPr="006053B8" w:rsidTr="0009059A">
        <w:trPr>
          <w:trHeight w:val="387"/>
          <w:jc w:val="center"/>
        </w:trPr>
        <w:tc>
          <w:tcPr>
            <w:tcW w:w="1694" w:type="dxa"/>
            <w:tcBorders>
              <w:top w:val="nil"/>
              <w:left w:val="nil"/>
              <w:bottom w:val="nil"/>
            </w:tcBorders>
            <w:vAlign w:val="center"/>
          </w:tcPr>
          <w:p w:rsidR="00147E40" w:rsidRPr="006053B8" w:rsidRDefault="00147E40" w:rsidP="0009059A">
            <w:pPr>
              <w:adjustRightInd w:val="0"/>
              <w:snapToGrid w:val="0"/>
              <w:spacing w:line="380" w:lineRule="exact"/>
              <w:jc w:val="center"/>
              <w:rPr>
                <w:rFonts w:eastAsia="標楷體"/>
                <w:color w:val="000000" w:themeColor="text1"/>
              </w:rPr>
            </w:pPr>
            <w:r w:rsidRPr="006053B8">
              <w:rPr>
                <w:rFonts w:eastAsia="標楷體"/>
                <w:color w:val="000000" w:themeColor="text1"/>
              </w:rPr>
              <w:t>2015</w:t>
            </w:r>
            <w:r w:rsidRPr="006053B8">
              <w:rPr>
                <w:rFonts w:eastAsia="標楷體"/>
                <w:color w:val="000000" w:themeColor="text1"/>
              </w:rPr>
              <w:t>年</w:t>
            </w:r>
          </w:p>
        </w:tc>
        <w:tc>
          <w:tcPr>
            <w:tcW w:w="1580" w:type="dxa"/>
            <w:tcBorders>
              <w:top w:val="nil"/>
              <w:bottom w:val="nil"/>
              <w:right w:val="nil"/>
            </w:tcBorders>
            <w:vAlign w:val="center"/>
          </w:tcPr>
          <w:p w:rsidR="00147E40" w:rsidRPr="006053B8" w:rsidRDefault="00147E40" w:rsidP="0009059A">
            <w:pPr>
              <w:adjustRightInd w:val="0"/>
              <w:snapToGrid w:val="0"/>
              <w:spacing w:line="380" w:lineRule="exact"/>
              <w:ind w:rightChars="300" w:right="720"/>
              <w:jc w:val="right"/>
              <w:rPr>
                <w:rFonts w:eastAsia="標楷體"/>
                <w:color w:val="000000" w:themeColor="text1"/>
                <w:sz w:val="22"/>
              </w:rPr>
            </w:pPr>
            <w:r w:rsidRPr="006053B8">
              <w:rPr>
                <w:rFonts w:eastAsia="標楷體"/>
                <w:color w:val="000000" w:themeColor="text1"/>
                <w:sz w:val="22"/>
              </w:rPr>
              <w:t>170</w:t>
            </w:r>
          </w:p>
        </w:tc>
        <w:tc>
          <w:tcPr>
            <w:tcW w:w="1741" w:type="dxa"/>
            <w:tcBorders>
              <w:top w:val="nil"/>
              <w:left w:val="nil"/>
              <w:bottom w:val="nil"/>
              <w:right w:val="nil"/>
            </w:tcBorders>
            <w:vAlign w:val="center"/>
          </w:tcPr>
          <w:p w:rsidR="00147E40" w:rsidRPr="006053B8" w:rsidRDefault="00147E40" w:rsidP="0009059A">
            <w:pPr>
              <w:adjustRightInd w:val="0"/>
              <w:snapToGrid w:val="0"/>
              <w:spacing w:line="380" w:lineRule="exact"/>
              <w:ind w:rightChars="150" w:right="360"/>
              <w:jc w:val="right"/>
              <w:rPr>
                <w:rFonts w:eastAsia="標楷體"/>
                <w:color w:val="000000" w:themeColor="text1"/>
                <w:sz w:val="22"/>
              </w:rPr>
            </w:pPr>
            <w:r w:rsidRPr="006053B8">
              <w:rPr>
                <w:rFonts w:eastAsia="標楷體"/>
                <w:color w:val="000000" w:themeColor="text1"/>
                <w:sz w:val="22"/>
              </w:rPr>
              <w:t>24,406.7</w:t>
            </w:r>
          </w:p>
        </w:tc>
        <w:tc>
          <w:tcPr>
            <w:tcW w:w="1742" w:type="dxa"/>
            <w:tcBorders>
              <w:top w:val="nil"/>
              <w:left w:val="nil"/>
              <w:bottom w:val="nil"/>
              <w:right w:val="nil"/>
            </w:tcBorders>
            <w:vAlign w:val="bottom"/>
          </w:tcPr>
          <w:p w:rsidR="00147E40" w:rsidRPr="006053B8" w:rsidRDefault="00147E40" w:rsidP="0009059A">
            <w:pPr>
              <w:adjustRightInd w:val="0"/>
              <w:snapToGrid w:val="0"/>
              <w:spacing w:line="380" w:lineRule="exact"/>
              <w:ind w:rightChars="250" w:right="600"/>
              <w:jc w:val="right"/>
              <w:rPr>
                <w:rFonts w:eastAsia="標楷體"/>
                <w:color w:val="000000" w:themeColor="text1"/>
                <w:sz w:val="22"/>
              </w:rPr>
            </w:pPr>
            <w:r w:rsidRPr="006053B8">
              <w:rPr>
                <w:rFonts w:eastAsia="標楷體"/>
                <w:color w:val="000000" w:themeColor="text1"/>
                <w:sz w:val="22"/>
              </w:rPr>
              <w:t>-27.1</w:t>
            </w:r>
          </w:p>
        </w:tc>
        <w:tc>
          <w:tcPr>
            <w:tcW w:w="2583" w:type="dxa"/>
            <w:tcBorders>
              <w:top w:val="nil"/>
              <w:left w:val="nil"/>
              <w:bottom w:val="nil"/>
              <w:right w:val="nil"/>
            </w:tcBorders>
          </w:tcPr>
          <w:p w:rsidR="00147E40" w:rsidRPr="006053B8" w:rsidRDefault="00147E40" w:rsidP="0009059A">
            <w:pPr>
              <w:adjustRightInd w:val="0"/>
              <w:snapToGrid w:val="0"/>
              <w:spacing w:line="380" w:lineRule="exact"/>
              <w:ind w:rightChars="400" w:right="960"/>
              <w:jc w:val="right"/>
              <w:rPr>
                <w:rFonts w:eastAsia="標楷體"/>
                <w:color w:val="000000" w:themeColor="text1"/>
                <w:sz w:val="22"/>
              </w:rPr>
            </w:pPr>
            <w:r w:rsidRPr="006053B8">
              <w:rPr>
                <w:rFonts w:eastAsia="標楷體"/>
                <w:color w:val="000000" w:themeColor="text1"/>
                <w:sz w:val="22"/>
              </w:rPr>
              <w:t>143.6</w:t>
            </w:r>
          </w:p>
        </w:tc>
      </w:tr>
      <w:tr w:rsidR="0074682F" w:rsidRPr="006053B8" w:rsidTr="0009059A">
        <w:trPr>
          <w:trHeight w:val="387"/>
          <w:jc w:val="center"/>
        </w:trPr>
        <w:tc>
          <w:tcPr>
            <w:tcW w:w="1694" w:type="dxa"/>
            <w:tcBorders>
              <w:top w:val="nil"/>
              <w:left w:val="nil"/>
              <w:bottom w:val="nil"/>
            </w:tcBorders>
            <w:vAlign w:val="center"/>
          </w:tcPr>
          <w:p w:rsidR="00147E40" w:rsidRPr="006053B8" w:rsidRDefault="00147E40" w:rsidP="0009059A">
            <w:pPr>
              <w:adjustRightInd w:val="0"/>
              <w:snapToGrid w:val="0"/>
              <w:spacing w:line="380" w:lineRule="exact"/>
              <w:jc w:val="center"/>
              <w:rPr>
                <w:rFonts w:eastAsia="標楷體"/>
                <w:color w:val="000000" w:themeColor="text1"/>
              </w:rPr>
            </w:pPr>
            <w:r w:rsidRPr="006053B8">
              <w:rPr>
                <w:rFonts w:eastAsia="標楷體"/>
                <w:color w:val="000000" w:themeColor="text1"/>
              </w:rPr>
              <w:t>2016</w:t>
            </w:r>
            <w:r w:rsidRPr="006053B8">
              <w:rPr>
                <w:rFonts w:eastAsia="標楷體"/>
                <w:color w:val="000000" w:themeColor="text1"/>
              </w:rPr>
              <w:t>年</w:t>
            </w:r>
          </w:p>
        </w:tc>
        <w:tc>
          <w:tcPr>
            <w:tcW w:w="1580" w:type="dxa"/>
            <w:tcBorders>
              <w:top w:val="nil"/>
              <w:bottom w:val="nil"/>
              <w:right w:val="nil"/>
            </w:tcBorders>
            <w:vAlign w:val="center"/>
          </w:tcPr>
          <w:p w:rsidR="00147E40" w:rsidRPr="006053B8" w:rsidRDefault="00147E40" w:rsidP="0009059A">
            <w:pPr>
              <w:adjustRightInd w:val="0"/>
              <w:snapToGrid w:val="0"/>
              <w:spacing w:line="380" w:lineRule="exact"/>
              <w:ind w:rightChars="300" w:right="720"/>
              <w:jc w:val="right"/>
              <w:rPr>
                <w:rFonts w:eastAsia="標楷體"/>
                <w:color w:val="000000" w:themeColor="text1"/>
                <w:sz w:val="22"/>
              </w:rPr>
            </w:pPr>
            <w:r w:rsidRPr="006053B8">
              <w:rPr>
                <w:rFonts w:eastAsia="標楷體"/>
                <w:color w:val="000000" w:themeColor="text1"/>
                <w:sz w:val="22"/>
              </w:rPr>
              <w:t>158</w:t>
            </w:r>
          </w:p>
        </w:tc>
        <w:tc>
          <w:tcPr>
            <w:tcW w:w="1741" w:type="dxa"/>
            <w:tcBorders>
              <w:top w:val="nil"/>
              <w:left w:val="nil"/>
              <w:bottom w:val="nil"/>
              <w:right w:val="nil"/>
            </w:tcBorders>
            <w:vAlign w:val="center"/>
          </w:tcPr>
          <w:p w:rsidR="00147E40" w:rsidRPr="006053B8" w:rsidRDefault="00147E40" w:rsidP="0009059A">
            <w:pPr>
              <w:adjustRightInd w:val="0"/>
              <w:snapToGrid w:val="0"/>
              <w:spacing w:line="380" w:lineRule="exact"/>
              <w:ind w:rightChars="150" w:right="360"/>
              <w:jc w:val="right"/>
              <w:rPr>
                <w:rFonts w:eastAsia="標楷體"/>
                <w:color w:val="000000" w:themeColor="text1"/>
                <w:sz w:val="22"/>
              </w:rPr>
            </w:pPr>
            <w:r w:rsidRPr="006053B8">
              <w:rPr>
                <w:rFonts w:eastAsia="標楷體"/>
                <w:color w:val="000000" w:themeColor="text1"/>
                <w:sz w:val="22"/>
              </w:rPr>
              <w:t>24,762.8</w:t>
            </w:r>
          </w:p>
        </w:tc>
        <w:tc>
          <w:tcPr>
            <w:tcW w:w="1742" w:type="dxa"/>
            <w:tcBorders>
              <w:top w:val="nil"/>
              <w:left w:val="nil"/>
              <w:bottom w:val="nil"/>
              <w:right w:val="nil"/>
            </w:tcBorders>
            <w:vAlign w:val="bottom"/>
          </w:tcPr>
          <w:p w:rsidR="00147E40" w:rsidRPr="006053B8" w:rsidRDefault="00147E40" w:rsidP="0009059A">
            <w:pPr>
              <w:adjustRightInd w:val="0"/>
              <w:snapToGrid w:val="0"/>
              <w:spacing w:line="380" w:lineRule="exact"/>
              <w:ind w:rightChars="250" w:right="600"/>
              <w:jc w:val="right"/>
              <w:rPr>
                <w:rFonts w:eastAsia="標楷體"/>
                <w:color w:val="000000" w:themeColor="text1"/>
                <w:sz w:val="22"/>
              </w:rPr>
            </w:pPr>
            <w:r w:rsidRPr="006053B8">
              <w:rPr>
                <w:rFonts w:eastAsia="標楷體"/>
                <w:color w:val="000000" w:themeColor="text1"/>
                <w:sz w:val="22"/>
              </w:rPr>
              <w:t>1.5</w:t>
            </w:r>
          </w:p>
        </w:tc>
        <w:tc>
          <w:tcPr>
            <w:tcW w:w="2583" w:type="dxa"/>
            <w:tcBorders>
              <w:top w:val="nil"/>
              <w:left w:val="nil"/>
              <w:bottom w:val="nil"/>
              <w:right w:val="nil"/>
            </w:tcBorders>
          </w:tcPr>
          <w:p w:rsidR="00147E40" w:rsidRPr="006053B8" w:rsidRDefault="00147E40" w:rsidP="0009059A">
            <w:pPr>
              <w:adjustRightInd w:val="0"/>
              <w:snapToGrid w:val="0"/>
              <w:spacing w:line="380" w:lineRule="exact"/>
              <w:ind w:rightChars="400" w:right="960"/>
              <w:jc w:val="right"/>
              <w:rPr>
                <w:rFonts w:eastAsia="標楷體"/>
                <w:color w:val="000000" w:themeColor="text1"/>
                <w:sz w:val="22"/>
              </w:rPr>
            </w:pPr>
            <w:r w:rsidRPr="006053B8">
              <w:rPr>
                <w:rFonts w:eastAsia="標楷體"/>
                <w:color w:val="000000" w:themeColor="text1"/>
                <w:sz w:val="22"/>
              </w:rPr>
              <w:t>156.7</w:t>
            </w:r>
          </w:p>
        </w:tc>
      </w:tr>
      <w:tr w:rsidR="0074682F" w:rsidRPr="006053B8" w:rsidTr="0009059A">
        <w:trPr>
          <w:trHeight w:val="387"/>
          <w:jc w:val="center"/>
        </w:trPr>
        <w:tc>
          <w:tcPr>
            <w:tcW w:w="1694" w:type="dxa"/>
            <w:tcBorders>
              <w:top w:val="nil"/>
              <w:left w:val="nil"/>
              <w:bottom w:val="nil"/>
            </w:tcBorders>
            <w:vAlign w:val="center"/>
          </w:tcPr>
          <w:p w:rsidR="00147E40" w:rsidRPr="006053B8" w:rsidRDefault="00147E40" w:rsidP="0009059A">
            <w:pPr>
              <w:adjustRightInd w:val="0"/>
              <w:snapToGrid w:val="0"/>
              <w:spacing w:line="380" w:lineRule="exact"/>
              <w:jc w:val="center"/>
              <w:rPr>
                <w:rFonts w:eastAsia="標楷體"/>
                <w:color w:val="000000" w:themeColor="text1"/>
              </w:rPr>
            </w:pPr>
            <w:r w:rsidRPr="006053B8">
              <w:rPr>
                <w:rFonts w:eastAsia="標楷體"/>
                <w:color w:val="000000" w:themeColor="text1"/>
              </w:rPr>
              <w:t>2017</w:t>
            </w:r>
            <w:r w:rsidRPr="006053B8">
              <w:rPr>
                <w:rFonts w:eastAsia="標楷體"/>
                <w:color w:val="000000" w:themeColor="text1"/>
              </w:rPr>
              <w:t>年</w:t>
            </w:r>
          </w:p>
        </w:tc>
        <w:tc>
          <w:tcPr>
            <w:tcW w:w="1580" w:type="dxa"/>
            <w:tcBorders>
              <w:top w:val="nil"/>
              <w:bottom w:val="nil"/>
              <w:right w:val="nil"/>
            </w:tcBorders>
            <w:vAlign w:val="center"/>
          </w:tcPr>
          <w:p w:rsidR="00147E40" w:rsidRPr="006053B8" w:rsidRDefault="00147E40" w:rsidP="0009059A">
            <w:pPr>
              <w:adjustRightInd w:val="0"/>
              <w:snapToGrid w:val="0"/>
              <w:spacing w:line="380" w:lineRule="exact"/>
              <w:ind w:rightChars="300" w:right="720"/>
              <w:jc w:val="right"/>
              <w:rPr>
                <w:rFonts w:eastAsia="標楷體"/>
                <w:color w:val="000000" w:themeColor="text1"/>
                <w:sz w:val="22"/>
              </w:rPr>
            </w:pPr>
            <w:r w:rsidRPr="006053B8">
              <w:rPr>
                <w:rFonts w:eastAsia="標楷體"/>
                <w:color w:val="000000" w:themeColor="text1"/>
                <w:sz w:val="22"/>
              </w:rPr>
              <w:t>140</w:t>
            </w:r>
          </w:p>
        </w:tc>
        <w:tc>
          <w:tcPr>
            <w:tcW w:w="1741" w:type="dxa"/>
            <w:tcBorders>
              <w:top w:val="nil"/>
              <w:left w:val="nil"/>
              <w:bottom w:val="nil"/>
              <w:right w:val="nil"/>
            </w:tcBorders>
            <w:vAlign w:val="center"/>
          </w:tcPr>
          <w:p w:rsidR="00147E40" w:rsidRPr="006053B8" w:rsidRDefault="00147E40" w:rsidP="0009059A">
            <w:pPr>
              <w:adjustRightInd w:val="0"/>
              <w:snapToGrid w:val="0"/>
              <w:spacing w:line="380" w:lineRule="exact"/>
              <w:ind w:rightChars="150" w:right="360"/>
              <w:jc w:val="right"/>
              <w:rPr>
                <w:rFonts w:eastAsia="標楷體"/>
                <w:color w:val="000000" w:themeColor="text1"/>
                <w:sz w:val="22"/>
              </w:rPr>
            </w:pPr>
            <w:r w:rsidRPr="006053B8">
              <w:rPr>
                <w:rFonts w:eastAsia="標楷體"/>
                <w:color w:val="000000" w:themeColor="text1"/>
                <w:sz w:val="22"/>
              </w:rPr>
              <w:t>26,570.5</w:t>
            </w:r>
          </w:p>
        </w:tc>
        <w:tc>
          <w:tcPr>
            <w:tcW w:w="1742" w:type="dxa"/>
            <w:tcBorders>
              <w:top w:val="nil"/>
              <w:left w:val="nil"/>
              <w:bottom w:val="nil"/>
              <w:right w:val="nil"/>
            </w:tcBorders>
            <w:vAlign w:val="center"/>
          </w:tcPr>
          <w:p w:rsidR="00147E40" w:rsidRPr="006053B8" w:rsidRDefault="00147E40" w:rsidP="0009059A">
            <w:pPr>
              <w:adjustRightInd w:val="0"/>
              <w:snapToGrid w:val="0"/>
              <w:spacing w:line="380" w:lineRule="exact"/>
              <w:ind w:rightChars="250" w:right="600"/>
              <w:jc w:val="right"/>
              <w:rPr>
                <w:rFonts w:eastAsia="標楷體"/>
                <w:color w:val="000000" w:themeColor="text1"/>
                <w:sz w:val="22"/>
              </w:rPr>
            </w:pPr>
            <w:r w:rsidRPr="006053B8">
              <w:rPr>
                <w:rFonts w:eastAsia="標楷體"/>
                <w:color w:val="000000" w:themeColor="text1"/>
                <w:sz w:val="22"/>
              </w:rPr>
              <w:t>7.3</w:t>
            </w:r>
          </w:p>
        </w:tc>
        <w:tc>
          <w:tcPr>
            <w:tcW w:w="2583" w:type="dxa"/>
            <w:tcBorders>
              <w:top w:val="nil"/>
              <w:left w:val="nil"/>
              <w:bottom w:val="nil"/>
              <w:right w:val="nil"/>
            </w:tcBorders>
          </w:tcPr>
          <w:p w:rsidR="00147E40" w:rsidRPr="006053B8" w:rsidRDefault="00147E40" w:rsidP="0009059A">
            <w:pPr>
              <w:adjustRightInd w:val="0"/>
              <w:snapToGrid w:val="0"/>
              <w:spacing w:line="380" w:lineRule="exact"/>
              <w:ind w:rightChars="400" w:right="960"/>
              <w:jc w:val="right"/>
              <w:rPr>
                <w:rFonts w:eastAsia="標楷體"/>
                <w:color w:val="000000" w:themeColor="text1"/>
                <w:sz w:val="22"/>
              </w:rPr>
            </w:pPr>
            <w:r w:rsidRPr="006053B8">
              <w:rPr>
                <w:rFonts w:eastAsia="標楷體"/>
                <w:color w:val="000000" w:themeColor="text1"/>
                <w:sz w:val="22"/>
              </w:rPr>
              <w:t>189.8</w:t>
            </w:r>
          </w:p>
        </w:tc>
      </w:tr>
      <w:tr w:rsidR="0074682F" w:rsidRPr="006053B8" w:rsidTr="0009059A">
        <w:trPr>
          <w:trHeight w:val="387"/>
          <w:jc w:val="center"/>
        </w:trPr>
        <w:tc>
          <w:tcPr>
            <w:tcW w:w="1694" w:type="dxa"/>
            <w:tcBorders>
              <w:top w:val="nil"/>
              <w:left w:val="nil"/>
              <w:bottom w:val="nil"/>
            </w:tcBorders>
            <w:vAlign w:val="center"/>
          </w:tcPr>
          <w:p w:rsidR="00147E40" w:rsidRPr="006053B8" w:rsidRDefault="00147E40" w:rsidP="0009059A">
            <w:pPr>
              <w:adjustRightInd w:val="0"/>
              <w:snapToGrid w:val="0"/>
              <w:spacing w:line="380" w:lineRule="exact"/>
              <w:jc w:val="center"/>
              <w:rPr>
                <w:rFonts w:eastAsia="標楷體"/>
                <w:color w:val="000000" w:themeColor="text1"/>
              </w:rPr>
            </w:pPr>
            <w:r w:rsidRPr="006053B8">
              <w:rPr>
                <w:rFonts w:eastAsia="標楷體"/>
                <w:color w:val="000000" w:themeColor="text1"/>
              </w:rPr>
              <w:t>2018</w:t>
            </w:r>
            <w:r w:rsidRPr="006053B8">
              <w:rPr>
                <w:rFonts w:eastAsia="標楷體"/>
                <w:color w:val="000000" w:themeColor="text1"/>
              </w:rPr>
              <w:t>年</w:t>
            </w:r>
          </w:p>
        </w:tc>
        <w:tc>
          <w:tcPr>
            <w:tcW w:w="1580" w:type="dxa"/>
            <w:tcBorders>
              <w:top w:val="nil"/>
              <w:bottom w:val="nil"/>
              <w:right w:val="nil"/>
            </w:tcBorders>
            <w:vAlign w:val="center"/>
          </w:tcPr>
          <w:p w:rsidR="00147E40" w:rsidRPr="006053B8" w:rsidRDefault="00147E40" w:rsidP="0009059A">
            <w:pPr>
              <w:adjustRightInd w:val="0"/>
              <w:snapToGrid w:val="0"/>
              <w:spacing w:line="380" w:lineRule="exact"/>
              <w:ind w:rightChars="300" w:right="720"/>
              <w:jc w:val="right"/>
              <w:rPr>
                <w:rFonts w:eastAsia="標楷體"/>
                <w:color w:val="000000" w:themeColor="text1"/>
                <w:sz w:val="22"/>
              </w:rPr>
            </w:pPr>
            <w:r w:rsidRPr="006053B8">
              <w:rPr>
                <w:rFonts w:eastAsia="標楷體"/>
                <w:color w:val="000000" w:themeColor="text1"/>
                <w:sz w:val="22"/>
              </w:rPr>
              <w:t>141</w:t>
            </w:r>
          </w:p>
        </w:tc>
        <w:tc>
          <w:tcPr>
            <w:tcW w:w="1741" w:type="dxa"/>
            <w:tcBorders>
              <w:top w:val="nil"/>
              <w:left w:val="nil"/>
              <w:bottom w:val="nil"/>
              <w:right w:val="nil"/>
            </w:tcBorders>
            <w:vAlign w:val="center"/>
          </w:tcPr>
          <w:p w:rsidR="00147E40" w:rsidRPr="006053B8" w:rsidRDefault="00147E40" w:rsidP="0009059A">
            <w:pPr>
              <w:adjustRightInd w:val="0"/>
              <w:snapToGrid w:val="0"/>
              <w:spacing w:line="380" w:lineRule="exact"/>
              <w:ind w:rightChars="150" w:right="360"/>
              <w:jc w:val="right"/>
              <w:rPr>
                <w:rFonts w:eastAsia="標楷體"/>
                <w:color w:val="000000" w:themeColor="text1"/>
                <w:sz w:val="22"/>
              </w:rPr>
            </w:pPr>
            <w:r w:rsidRPr="006053B8">
              <w:rPr>
                <w:rFonts w:eastAsia="標楷體"/>
                <w:color w:val="000000" w:themeColor="text1"/>
                <w:sz w:val="22"/>
              </w:rPr>
              <w:t>23,124.2</w:t>
            </w:r>
          </w:p>
        </w:tc>
        <w:tc>
          <w:tcPr>
            <w:tcW w:w="1742" w:type="dxa"/>
            <w:tcBorders>
              <w:top w:val="nil"/>
              <w:left w:val="nil"/>
              <w:bottom w:val="nil"/>
              <w:right w:val="nil"/>
            </w:tcBorders>
            <w:vAlign w:val="bottom"/>
          </w:tcPr>
          <w:p w:rsidR="00147E40" w:rsidRPr="006053B8" w:rsidRDefault="00147E40" w:rsidP="0009059A">
            <w:pPr>
              <w:adjustRightInd w:val="0"/>
              <w:snapToGrid w:val="0"/>
              <w:spacing w:line="380" w:lineRule="exact"/>
              <w:ind w:rightChars="250" w:right="600"/>
              <w:jc w:val="right"/>
              <w:rPr>
                <w:rFonts w:eastAsia="標楷體"/>
                <w:color w:val="000000" w:themeColor="text1"/>
                <w:sz w:val="22"/>
              </w:rPr>
            </w:pPr>
            <w:r w:rsidRPr="006053B8">
              <w:rPr>
                <w:rFonts w:eastAsia="標楷體"/>
                <w:color w:val="000000" w:themeColor="text1"/>
                <w:sz w:val="22"/>
              </w:rPr>
              <w:t>-13.0</w:t>
            </w:r>
          </w:p>
        </w:tc>
        <w:tc>
          <w:tcPr>
            <w:tcW w:w="2583" w:type="dxa"/>
            <w:tcBorders>
              <w:top w:val="nil"/>
              <w:left w:val="nil"/>
              <w:bottom w:val="nil"/>
              <w:right w:val="nil"/>
            </w:tcBorders>
          </w:tcPr>
          <w:p w:rsidR="00147E40" w:rsidRPr="006053B8" w:rsidRDefault="00147E40" w:rsidP="0009059A">
            <w:pPr>
              <w:adjustRightInd w:val="0"/>
              <w:snapToGrid w:val="0"/>
              <w:spacing w:line="380" w:lineRule="exact"/>
              <w:ind w:rightChars="400" w:right="960"/>
              <w:jc w:val="right"/>
              <w:rPr>
                <w:rFonts w:eastAsia="標楷體"/>
                <w:color w:val="000000" w:themeColor="text1"/>
                <w:sz w:val="22"/>
              </w:rPr>
            </w:pPr>
            <w:r w:rsidRPr="006053B8">
              <w:rPr>
                <w:rFonts w:eastAsia="標楷體"/>
                <w:color w:val="000000" w:themeColor="text1"/>
                <w:sz w:val="22"/>
              </w:rPr>
              <w:t>164.0</w:t>
            </w:r>
          </w:p>
        </w:tc>
      </w:tr>
      <w:tr w:rsidR="0074682F" w:rsidRPr="006053B8" w:rsidTr="0009059A">
        <w:trPr>
          <w:trHeight w:val="387"/>
          <w:jc w:val="center"/>
        </w:trPr>
        <w:tc>
          <w:tcPr>
            <w:tcW w:w="1694" w:type="dxa"/>
            <w:tcBorders>
              <w:top w:val="nil"/>
              <w:left w:val="nil"/>
              <w:bottom w:val="nil"/>
            </w:tcBorders>
            <w:vAlign w:val="center"/>
          </w:tcPr>
          <w:p w:rsidR="00147E40" w:rsidRPr="006053B8" w:rsidRDefault="00147E40" w:rsidP="0009059A">
            <w:pPr>
              <w:adjustRightInd w:val="0"/>
              <w:snapToGrid w:val="0"/>
              <w:spacing w:line="380" w:lineRule="exact"/>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580" w:type="dxa"/>
            <w:tcBorders>
              <w:top w:val="nil"/>
              <w:bottom w:val="nil"/>
              <w:right w:val="nil"/>
            </w:tcBorders>
            <w:vAlign w:val="center"/>
          </w:tcPr>
          <w:p w:rsidR="00147E40" w:rsidRPr="006053B8" w:rsidRDefault="00147E40" w:rsidP="0009059A">
            <w:pPr>
              <w:adjustRightInd w:val="0"/>
              <w:snapToGrid w:val="0"/>
              <w:spacing w:line="380" w:lineRule="exact"/>
              <w:ind w:rightChars="300" w:right="720"/>
              <w:jc w:val="right"/>
              <w:rPr>
                <w:rFonts w:eastAsia="標楷體"/>
                <w:color w:val="000000" w:themeColor="text1"/>
                <w:sz w:val="22"/>
              </w:rPr>
            </w:pPr>
            <w:r w:rsidRPr="006053B8">
              <w:rPr>
                <w:rFonts w:eastAsia="標楷體"/>
                <w:color w:val="000000" w:themeColor="text1"/>
                <w:sz w:val="22"/>
              </w:rPr>
              <w:t>11</w:t>
            </w:r>
          </w:p>
        </w:tc>
        <w:tc>
          <w:tcPr>
            <w:tcW w:w="1741" w:type="dxa"/>
            <w:tcBorders>
              <w:top w:val="nil"/>
              <w:left w:val="nil"/>
              <w:bottom w:val="nil"/>
              <w:right w:val="nil"/>
            </w:tcBorders>
            <w:vAlign w:val="center"/>
          </w:tcPr>
          <w:p w:rsidR="00147E40" w:rsidRPr="006053B8" w:rsidRDefault="00147E40" w:rsidP="0009059A">
            <w:pPr>
              <w:adjustRightInd w:val="0"/>
              <w:snapToGrid w:val="0"/>
              <w:spacing w:line="380" w:lineRule="exact"/>
              <w:ind w:rightChars="150" w:right="360"/>
              <w:jc w:val="right"/>
              <w:rPr>
                <w:rFonts w:eastAsia="標楷體"/>
                <w:color w:val="000000" w:themeColor="text1"/>
                <w:sz w:val="22"/>
              </w:rPr>
            </w:pPr>
            <w:r w:rsidRPr="006053B8">
              <w:rPr>
                <w:rFonts w:eastAsia="標楷體"/>
                <w:color w:val="000000" w:themeColor="text1"/>
                <w:sz w:val="22"/>
              </w:rPr>
              <w:t>251.0</w:t>
            </w:r>
          </w:p>
        </w:tc>
        <w:tc>
          <w:tcPr>
            <w:tcW w:w="1742" w:type="dxa"/>
            <w:tcBorders>
              <w:top w:val="nil"/>
              <w:left w:val="nil"/>
              <w:bottom w:val="nil"/>
              <w:right w:val="nil"/>
            </w:tcBorders>
            <w:vAlign w:val="bottom"/>
          </w:tcPr>
          <w:p w:rsidR="00147E40" w:rsidRPr="006053B8" w:rsidRDefault="00147E40" w:rsidP="0009059A">
            <w:pPr>
              <w:adjustRightInd w:val="0"/>
              <w:snapToGrid w:val="0"/>
              <w:spacing w:line="380" w:lineRule="exact"/>
              <w:ind w:rightChars="250" w:right="600"/>
              <w:jc w:val="right"/>
              <w:rPr>
                <w:rFonts w:eastAsia="標楷體"/>
                <w:color w:val="000000" w:themeColor="text1"/>
                <w:sz w:val="22"/>
              </w:rPr>
            </w:pPr>
            <w:r w:rsidRPr="006053B8">
              <w:rPr>
                <w:rFonts w:eastAsia="標楷體"/>
                <w:color w:val="000000" w:themeColor="text1"/>
                <w:sz w:val="22"/>
              </w:rPr>
              <w:t>-74.3</w:t>
            </w:r>
          </w:p>
        </w:tc>
        <w:tc>
          <w:tcPr>
            <w:tcW w:w="2583" w:type="dxa"/>
            <w:tcBorders>
              <w:top w:val="nil"/>
              <w:left w:val="nil"/>
              <w:bottom w:val="nil"/>
              <w:right w:val="nil"/>
            </w:tcBorders>
          </w:tcPr>
          <w:p w:rsidR="00147E40" w:rsidRPr="006053B8" w:rsidRDefault="00147E40" w:rsidP="0009059A">
            <w:pPr>
              <w:adjustRightInd w:val="0"/>
              <w:snapToGrid w:val="0"/>
              <w:spacing w:line="380" w:lineRule="exact"/>
              <w:ind w:rightChars="400" w:right="960"/>
              <w:jc w:val="right"/>
              <w:rPr>
                <w:rFonts w:eastAsia="標楷體"/>
                <w:color w:val="000000" w:themeColor="text1"/>
                <w:sz w:val="22"/>
              </w:rPr>
            </w:pPr>
            <w:r w:rsidRPr="006053B8">
              <w:rPr>
                <w:rFonts w:eastAsia="標楷體"/>
                <w:color w:val="000000" w:themeColor="text1"/>
                <w:sz w:val="22"/>
              </w:rPr>
              <w:t>22.8</w:t>
            </w:r>
          </w:p>
        </w:tc>
      </w:tr>
      <w:tr w:rsidR="0074682F" w:rsidRPr="006053B8" w:rsidTr="0009059A">
        <w:trPr>
          <w:trHeight w:val="387"/>
          <w:jc w:val="center"/>
        </w:trPr>
        <w:tc>
          <w:tcPr>
            <w:tcW w:w="1694" w:type="dxa"/>
            <w:tcBorders>
              <w:top w:val="nil"/>
              <w:left w:val="nil"/>
              <w:bottom w:val="nil"/>
            </w:tcBorders>
            <w:vAlign w:val="center"/>
          </w:tcPr>
          <w:p w:rsidR="00147E40" w:rsidRPr="006053B8" w:rsidRDefault="00147E40" w:rsidP="0009059A">
            <w:pPr>
              <w:adjustRightInd w:val="0"/>
              <w:snapToGrid w:val="0"/>
              <w:spacing w:line="380" w:lineRule="exact"/>
              <w:jc w:val="center"/>
              <w:rPr>
                <w:rFonts w:eastAsia="標楷體"/>
                <w:color w:val="000000" w:themeColor="text1"/>
              </w:rPr>
            </w:pPr>
            <w:r w:rsidRPr="006053B8">
              <w:rPr>
                <w:rFonts w:eastAsia="標楷體"/>
                <w:color w:val="000000" w:themeColor="text1"/>
              </w:rPr>
              <w:t>11</w:t>
            </w:r>
            <w:r w:rsidRPr="006053B8">
              <w:rPr>
                <w:rFonts w:eastAsia="標楷體"/>
                <w:color w:val="000000" w:themeColor="text1"/>
              </w:rPr>
              <w:t>月</w:t>
            </w:r>
          </w:p>
        </w:tc>
        <w:tc>
          <w:tcPr>
            <w:tcW w:w="1580" w:type="dxa"/>
            <w:tcBorders>
              <w:top w:val="nil"/>
              <w:bottom w:val="nil"/>
              <w:right w:val="nil"/>
            </w:tcBorders>
            <w:vAlign w:val="center"/>
          </w:tcPr>
          <w:p w:rsidR="00147E40" w:rsidRPr="006053B8" w:rsidRDefault="00147E40" w:rsidP="0009059A">
            <w:pPr>
              <w:adjustRightInd w:val="0"/>
              <w:snapToGrid w:val="0"/>
              <w:spacing w:line="380" w:lineRule="exact"/>
              <w:ind w:rightChars="300" w:right="720"/>
              <w:jc w:val="right"/>
              <w:rPr>
                <w:rFonts w:eastAsia="標楷體"/>
                <w:color w:val="000000" w:themeColor="text1"/>
                <w:sz w:val="22"/>
              </w:rPr>
            </w:pPr>
            <w:r w:rsidRPr="006053B8">
              <w:rPr>
                <w:rFonts w:eastAsia="標楷體"/>
                <w:color w:val="000000" w:themeColor="text1"/>
                <w:sz w:val="22"/>
              </w:rPr>
              <w:t>14</w:t>
            </w:r>
          </w:p>
        </w:tc>
        <w:tc>
          <w:tcPr>
            <w:tcW w:w="1741" w:type="dxa"/>
            <w:tcBorders>
              <w:top w:val="nil"/>
              <w:left w:val="nil"/>
              <w:bottom w:val="nil"/>
              <w:right w:val="nil"/>
            </w:tcBorders>
            <w:vAlign w:val="center"/>
          </w:tcPr>
          <w:p w:rsidR="00147E40" w:rsidRPr="006053B8" w:rsidRDefault="00147E40" w:rsidP="0009059A">
            <w:pPr>
              <w:adjustRightInd w:val="0"/>
              <w:snapToGrid w:val="0"/>
              <w:spacing w:line="380" w:lineRule="exact"/>
              <w:ind w:rightChars="150" w:right="360"/>
              <w:jc w:val="right"/>
              <w:rPr>
                <w:rFonts w:eastAsia="標楷體"/>
                <w:color w:val="000000" w:themeColor="text1"/>
                <w:sz w:val="22"/>
              </w:rPr>
            </w:pPr>
            <w:r w:rsidRPr="006053B8">
              <w:rPr>
                <w:rFonts w:eastAsia="標楷體"/>
                <w:color w:val="000000" w:themeColor="text1"/>
                <w:sz w:val="22"/>
              </w:rPr>
              <w:t>2,008.3</w:t>
            </w:r>
          </w:p>
        </w:tc>
        <w:tc>
          <w:tcPr>
            <w:tcW w:w="1742" w:type="dxa"/>
            <w:tcBorders>
              <w:top w:val="nil"/>
              <w:left w:val="nil"/>
              <w:bottom w:val="nil"/>
              <w:right w:val="nil"/>
            </w:tcBorders>
            <w:vAlign w:val="bottom"/>
          </w:tcPr>
          <w:p w:rsidR="00147E40" w:rsidRPr="006053B8" w:rsidRDefault="00147E40" w:rsidP="0009059A">
            <w:pPr>
              <w:adjustRightInd w:val="0"/>
              <w:snapToGrid w:val="0"/>
              <w:spacing w:line="380" w:lineRule="exact"/>
              <w:ind w:rightChars="250" w:right="600"/>
              <w:jc w:val="right"/>
              <w:rPr>
                <w:rFonts w:eastAsia="標楷體"/>
                <w:color w:val="000000" w:themeColor="text1"/>
                <w:sz w:val="22"/>
              </w:rPr>
            </w:pPr>
            <w:r w:rsidRPr="006053B8">
              <w:rPr>
                <w:rFonts w:eastAsia="標楷體"/>
                <w:color w:val="000000" w:themeColor="text1"/>
                <w:sz w:val="22"/>
              </w:rPr>
              <w:t>-74.3</w:t>
            </w:r>
          </w:p>
        </w:tc>
        <w:tc>
          <w:tcPr>
            <w:tcW w:w="2583" w:type="dxa"/>
            <w:tcBorders>
              <w:top w:val="nil"/>
              <w:left w:val="nil"/>
              <w:bottom w:val="nil"/>
              <w:right w:val="nil"/>
            </w:tcBorders>
          </w:tcPr>
          <w:p w:rsidR="00147E40" w:rsidRPr="006053B8" w:rsidRDefault="00147E40" w:rsidP="0009059A">
            <w:pPr>
              <w:adjustRightInd w:val="0"/>
              <w:snapToGrid w:val="0"/>
              <w:spacing w:line="380" w:lineRule="exact"/>
              <w:ind w:rightChars="400" w:right="960"/>
              <w:jc w:val="right"/>
              <w:rPr>
                <w:rFonts w:eastAsia="標楷體"/>
                <w:color w:val="000000" w:themeColor="text1"/>
                <w:sz w:val="22"/>
              </w:rPr>
            </w:pPr>
            <w:r w:rsidRPr="006053B8">
              <w:rPr>
                <w:rFonts w:eastAsia="標楷體"/>
                <w:color w:val="000000" w:themeColor="text1"/>
                <w:sz w:val="22"/>
              </w:rPr>
              <w:t>143.5</w:t>
            </w:r>
          </w:p>
        </w:tc>
      </w:tr>
      <w:tr w:rsidR="0074682F" w:rsidRPr="006053B8" w:rsidTr="0009059A">
        <w:trPr>
          <w:trHeight w:val="387"/>
          <w:jc w:val="center"/>
        </w:trPr>
        <w:tc>
          <w:tcPr>
            <w:tcW w:w="1694" w:type="dxa"/>
            <w:tcBorders>
              <w:top w:val="nil"/>
              <w:left w:val="nil"/>
              <w:bottom w:val="nil"/>
            </w:tcBorders>
            <w:vAlign w:val="center"/>
          </w:tcPr>
          <w:p w:rsidR="00147E40" w:rsidRPr="006053B8" w:rsidRDefault="00147E40" w:rsidP="0009059A">
            <w:pPr>
              <w:adjustRightInd w:val="0"/>
              <w:snapToGrid w:val="0"/>
              <w:spacing w:line="380" w:lineRule="exact"/>
              <w:jc w:val="center"/>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1580" w:type="dxa"/>
            <w:tcBorders>
              <w:top w:val="nil"/>
              <w:bottom w:val="nil"/>
              <w:right w:val="nil"/>
            </w:tcBorders>
            <w:vAlign w:val="center"/>
          </w:tcPr>
          <w:p w:rsidR="00147E40" w:rsidRPr="006053B8" w:rsidRDefault="00147E40" w:rsidP="0009059A">
            <w:pPr>
              <w:adjustRightInd w:val="0"/>
              <w:snapToGrid w:val="0"/>
              <w:spacing w:line="380" w:lineRule="exact"/>
              <w:ind w:rightChars="300" w:right="720"/>
              <w:jc w:val="right"/>
              <w:rPr>
                <w:rFonts w:eastAsia="標楷體"/>
                <w:color w:val="000000" w:themeColor="text1"/>
                <w:sz w:val="22"/>
              </w:rPr>
            </w:pPr>
            <w:r w:rsidRPr="006053B8">
              <w:rPr>
                <w:rFonts w:eastAsia="標楷體"/>
                <w:color w:val="000000" w:themeColor="text1"/>
                <w:sz w:val="22"/>
              </w:rPr>
              <w:t>11</w:t>
            </w:r>
          </w:p>
        </w:tc>
        <w:tc>
          <w:tcPr>
            <w:tcW w:w="1741" w:type="dxa"/>
            <w:tcBorders>
              <w:top w:val="nil"/>
              <w:left w:val="nil"/>
              <w:bottom w:val="nil"/>
              <w:right w:val="nil"/>
            </w:tcBorders>
            <w:vAlign w:val="center"/>
          </w:tcPr>
          <w:p w:rsidR="00147E40" w:rsidRPr="006053B8" w:rsidRDefault="00147E40" w:rsidP="0009059A">
            <w:pPr>
              <w:adjustRightInd w:val="0"/>
              <w:snapToGrid w:val="0"/>
              <w:spacing w:line="380" w:lineRule="exact"/>
              <w:ind w:rightChars="150" w:right="360"/>
              <w:jc w:val="right"/>
              <w:rPr>
                <w:rFonts w:eastAsia="標楷體"/>
                <w:color w:val="000000" w:themeColor="text1"/>
                <w:sz w:val="22"/>
              </w:rPr>
            </w:pPr>
            <w:r w:rsidRPr="006053B8">
              <w:rPr>
                <w:rFonts w:eastAsia="標楷體"/>
                <w:color w:val="000000" w:themeColor="text1"/>
                <w:sz w:val="22"/>
              </w:rPr>
              <w:t>1,623.5</w:t>
            </w:r>
          </w:p>
        </w:tc>
        <w:tc>
          <w:tcPr>
            <w:tcW w:w="1742" w:type="dxa"/>
            <w:tcBorders>
              <w:top w:val="nil"/>
              <w:left w:val="nil"/>
              <w:bottom w:val="nil"/>
              <w:right w:val="nil"/>
            </w:tcBorders>
            <w:vAlign w:val="bottom"/>
          </w:tcPr>
          <w:p w:rsidR="00147E40" w:rsidRPr="006053B8" w:rsidRDefault="00147E40" w:rsidP="0009059A">
            <w:pPr>
              <w:adjustRightInd w:val="0"/>
              <w:snapToGrid w:val="0"/>
              <w:spacing w:line="380" w:lineRule="exact"/>
              <w:ind w:rightChars="250" w:right="600"/>
              <w:jc w:val="right"/>
              <w:rPr>
                <w:rFonts w:eastAsia="標楷體"/>
                <w:color w:val="000000" w:themeColor="text1"/>
                <w:sz w:val="22"/>
              </w:rPr>
            </w:pPr>
            <w:r w:rsidRPr="006053B8">
              <w:rPr>
                <w:rFonts w:eastAsia="標楷體"/>
                <w:color w:val="000000" w:themeColor="text1"/>
                <w:sz w:val="22"/>
              </w:rPr>
              <w:t>101.1</w:t>
            </w:r>
          </w:p>
        </w:tc>
        <w:tc>
          <w:tcPr>
            <w:tcW w:w="2583" w:type="dxa"/>
            <w:tcBorders>
              <w:top w:val="nil"/>
              <w:left w:val="nil"/>
              <w:bottom w:val="nil"/>
              <w:right w:val="nil"/>
            </w:tcBorders>
          </w:tcPr>
          <w:p w:rsidR="00147E40" w:rsidRPr="006053B8" w:rsidRDefault="00147E40" w:rsidP="0009059A">
            <w:pPr>
              <w:adjustRightInd w:val="0"/>
              <w:snapToGrid w:val="0"/>
              <w:spacing w:line="380" w:lineRule="exact"/>
              <w:ind w:rightChars="400" w:right="960"/>
              <w:jc w:val="right"/>
              <w:rPr>
                <w:rFonts w:eastAsia="標楷體"/>
                <w:color w:val="000000" w:themeColor="text1"/>
                <w:sz w:val="22"/>
              </w:rPr>
            </w:pPr>
            <w:r w:rsidRPr="006053B8">
              <w:rPr>
                <w:rFonts w:eastAsia="標楷體"/>
                <w:color w:val="000000" w:themeColor="text1"/>
                <w:sz w:val="22"/>
              </w:rPr>
              <w:t>147.6</w:t>
            </w:r>
          </w:p>
        </w:tc>
      </w:tr>
      <w:tr w:rsidR="0074682F" w:rsidRPr="006053B8" w:rsidTr="0009059A">
        <w:trPr>
          <w:trHeight w:val="387"/>
          <w:jc w:val="center"/>
        </w:trPr>
        <w:tc>
          <w:tcPr>
            <w:tcW w:w="1694" w:type="dxa"/>
            <w:tcBorders>
              <w:top w:val="nil"/>
              <w:left w:val="nil"/>
              <w:bottom w:val="nil"/>
            </w:tcBorders>
            <w:vAlign w:val="center"/>
          </w:tcPr>
          <w:p w:rsidR="00147E40" w:rsidRPr="006053B8" w:rsidRDefault="00147E40" w:rsidP="0009059A">
            <w:pPr>
              <w:adjustRightInd w:val="0"/>
              <w:snapToGrid w:val="0"/>
              <w:spacing w:line="380" w:lineRule="exact"/>
              <w:jc w:val="center"/>
              <w:rPr>
                <w:rFonts w:eastAsia="標楷體"/>
                <w:color w:val="000000" w:themeColor="text1"/>
              </w:rPr>
            </w:pPr>
            <w:r w:rsidRPr="006053B8">
              <w:rPr>
                <w:rFonts w:eastAsia="標楷體"/>
                <w:color w:val="000000" w:themeColor="text1"/>
              </w:rPr>
              <w:t>2019</w:t>
            </w:r>
            <w:r w:rsidRPr="006053B8">
              <w:rPr>
                <w:rFonts w:eastAsia="標楷體"/>
                <w:color w:val="000000" w:themeColor="text1"/>
              </w:rPr>
              <w:t>年</w:t>
            </w:r>
          </w:p>
        </w:tc>
        <w:tc>
          <w:tcPr>
            <w:tcW w:w="1580" w:type="dxa"/>
            <w:tcBorders>
              <w:top w:val="nil"/>
              <w:bottom w:val="nil"/>
              <w:right w:val="nil"/>
            </w:tcBorders>
            <w:vAlign w:val="center"/>
          </w:tcPr>
          <w:p w:rsidR="00147E40" w:rsidRPr="006053B8" w:rsidRDefault="00147E40" w:rsidP="0009059A">
            <w:pPr>
              <w:adjustRightInd w:val="0"/>
              <w:snapToGrid w:val="0"/>
              <w:spacing w:line="380" w:lineRule="exact"/>
              <w:ind w:rightChars="300" w:right="720"/>
              <w:jc w:val="right"/>
              <w:rPr>
                <w:rFonts w:eastAsia="標楷體"/>
                <w:color w:val="000000" w:themeColor="text1"/>
                <w:sz w:val="22"/>
              </w:rPr>
            </w:pPr>
            <w:r w:rsidRPr="006053B8">
              <w:rPr>
                <w:rFonts w:eastAsia="標楷體"/>
                <w:color w:val="000000" w:themeColor="text1"/>
                <w:sz w:val="22"/>
              </w:rPr>
              <w:t>121</w:t>
            </w:r>
          </w:p>
        </w:tc>
        <w:tc>
          <w:tcPr>
            <w:tcW w:w="1741" w:type="dxa"/>
            <w:tcBorders>
              <w:top w:val="nil"/>
              <w:left w:val="nil"/>
              <w:bottom w:val="nil"/>
              <w:right w:val="nil"/>
            </w:tcBorders>
            <w:vAlign w:val="center"/>
          </w:tcPr>
          <w:p w:rsidR="00147E40" w:rsidRPr="006053B8" w:rsidRDefault="00147E40" w:rsidP="0009059A">
            <w:pPr>
              <w:adjustRightInd w:val="0"/>
              <w:snapToGrid w:val="0"/>
              <w:spacing w:line="380" w:lineRule="exact"/>
              <w:ind w:rightChars="150" w:right="360"/>
              <w:jc w:val="right"/>
              <w:rPr>
                <w:rFonts w:eastAsia="標楷體"/>
                <w:color w:val="000000" w:themeColor="text1"/>
                <w:sz w:val="22"/>
              </w:rPr>
            </w:pPr>
            <w:r w:rsidRPr="006053B8">
              <w:rPr>
                <w:rFonts w:eastAsia="標楷體"/>
                <w:color w:val="000000" w:themeColor="text1"/>
                <w:sz w:val="22"/>
              </w:rPr>
              <w:t>9,056.2</w:t>
            </w:r>
          </w:p>
        </w:tc>
        <w:tc>
          <w:tcPr>
            <w:tcW w:w="1742" w:type="dxa"/>
            <w:tcBorders>
              <w:top w:val="nil"/>
              <w:left w:val="nil"/>
              <w:bottom w:val="nil"/>
              <w:right w:val="nil"/>
            </w:tcBorders>
            <w:vAlign w:val="bottom"/>
          </w:tcPr>
          <w:p w:rsidR="00147E40" w:rsidRPr="006053B8" w:rsidRDefault="00147E40" w:rsidP="0009059A">
            <w:pPr>
              <w:adjustRightInd w:val="0"/>
              <w:snapToGrid w:val="0"/>
              <w:spacing w:line="380" w:lineRule="exact"/>
              <w:ind w:rightChars="250" w:right="600"/>
              <w:jc w:val="right"/>
              <w:rPr>
                <w:rFonts w:eastAsia="標楷體"/>
                <w:color w:val="000000" w:themeColor="text1"/>
                <w:sz w:val="22"/>
              </w:rPr>
            </w:pPr>
            <w:r w:rsidRPr="006053B8">
              <w:rPr>
                <w:rFonts w:eastAsia="標楷體"/>
                <w:color w:val="000000" w:themeColor="text1"/>
                <w:sz w:val="22"/>
              </w:rPr>
              <w:t>-53.5</w:t>
            </w:r>
          </w:p>
        </w:tc>
        <w:tc>
          <w:tcPr>
            <w:tcW w:w="2583" w:type="dxa"/>
            <w:tcBorders>
              <w:top w:val="nil"/>
              <w:left w:val="nil"/>
              <w:bottom w:val="nil"/>
              <w:right w:val="nil"/>
            </w:tcBorders>
          </w:tcPr>
          <w:p w:rsidR="00147E40" w:rsidRPr="006053B8" w:rsidRDefault="00147E40" w:rsidP="0009059A">
            <w:pPr>
              <w:adjustRightInd w:val="0"/>
              <w:snapToGrid w:val="0"/>
              <w:spacing w:line="380" w:lineRule="exact"/>
              <w:ind w:rightChars="400" w:right="960"/>
              <w:jc w:val="right"/>
              <w:rPr>
                <w:rFonts w:eastAsia="標楷體"/>
                <w:color w:val="000000" w:themeColor="text1"/>
                <w:sz w:val="22"/>
              </w:rPr>
            </w:pPr>
            <w:r w:rsidRPr="006053B8">
              <w:rPr>
                <w:rFonts w:eastAsia="標楷體"/>
                <w:color w:val="000000" w:themeColor="text1"/>
                <w:sz w:val="22"/>
              </w:rPr>
              <w:t>74.8</w:t>
            </w:r>
          </w:p>
        </w:tc>
      </w:tr>
      <w:tr w:rsidR="0074682F" w:rsidRPr="006053B8" w:rsidTr="0009059A">
        <w:trPr>
          <w:trHeight w:val="387"/>
          <w:jc w:val="center"/>
        </w:trPr>
        <w:tc>
          <w:tcPr>
            <w:tcW w:w="1694" w:type="dxa"/>
            <w:tcBorders>
              <w:top w:val="nil"/>
              <w:left w:val="nil"/>
              <w:bottom w:val="nil"/>
            </w:tcBorders>
            <w:vAlign w:val="center"/>
          </w:tcPr>
          <w:p w:rsidR="00147E40" w:rsidRPr="006053B8" w:rsidRDefault="00147E40" w:rsidP="0009059A">
            <w:pPr>
              <w:adjustRightInd w:val="0"/>
              <w:snapToGrid w:val="0"/>
              <w:spacing w:line="380" w:lineRule="exact"/>
              <w:jc w:val="center"/>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580" w:type="dxa"/>
            <w:tcBorders>
              <w:top w:val="nil"/>
              <w:bottom w:val="nil"/>
              <w:right w:val="nil"/>
            </w:tcBorders>
            <w:vAlign w:val="center"/>
          </w:tcPr>
          <w:p w:rsidR="00147E40" w:rsidRPr="006053B8" w:rsidRDefault="00147E40" w:rsidP="0009059A">
            <w:pPr>
              <w:adjustRightInd w:val="0"/>
              <w:snapToGrid w:val="0"/>
              <w:spacing w:line="380" w:lineRule="exact"/>
              <w:ind w:rightChars="300" w:right="720"/>
              <w:jc w:val="right"/>
              <w:rPr>
                <w:rFonts w:eastAsia="標楷體"/>
                <w:color w:val="000000" w:themeColor="text1"/>
                <w:sz w:val="22"/>
              </w:rPr>
            </w:pPr>
            <w:r w:rsidRPr="006053B8">
              <w:rPr>
                <w:rFonts w:eastAsia="標楷體"/>
                <w:color w:val="000000" w:themeColor="text1"/>
                <w:sz w:val="22"/>
              </w:rPr>
              <w:t>10</w:t>
            </w:r>
          </w:p>
        </w:tc>
        <w:tc>
          <w:tcPr>
            <w:tcW w:w="1741" w:type="dxa"/>
            <w:tcBorders>
              <w:top w:val="nil"/>
              <w:left w:val="nil"/>
              <w:bottom w:val="nil"/>
              <w:right w:val="nil"/>
            </w:tcBorders>
            <w:vAlign w:val="center"/>
          </w:tcPr>
          <w:p w:rsidR="00147E40" w:rsidRPr="006053B8" w:rsidRDefault="00147E40" w:rsidP="0009059A">
            <w:pPr>
              <w:adjustRightInd w:val="0"/>
              <w:snapToGrid w:val="0"/>
              <w:spacing w:line="380" w:lineRule="exact"/>
              <w:ind w:rightChars="150" w:right="360"/>
              <w:jc w:val="right"/>
              <w:rPr>
                <w:rFonts w:eastAsia="標楷體"/>
                <w:color w:val="000000" w:themeColor="text1"/>
                <w:sz w:val="22"/>
              </w:rPr>
            </w:pPr>
            <w:r w:rsidRPr="006053B8">
              <w:rPr>
                <w:rFonts w:eastAsia="標楷體"/>
                <w:color w:val="000000" w:themeColor="text1"/>
                <w:sz w:val="22"/>
              </w:rPr>
              <w:t>315.2</w:t>
            </w:r>
          </w:p>
        </w:tc>
        <w:tc>
          <w:tcPr>
            <w:tcW w:w="1742" w:type="dxa"/>
            <w:tcBorders>
              <w:top w:val="nil"/>
              <w:left w:val="nil"/>
              <w:bottom w:val="nil"/>
              <w:right w:val="nil"/>
            </w:tcBorders>
            <w:vAlign w:val="bottom"/>
          </w:tcPr>
          <w:p w:rsidR="00147E40" w:rsidRPr="006053B8" w:rsidRDefault="00147E40" w:rsidP="0009059A">
            <w:pPr>
              <w:adjustRightInd w:val="0"/>
              <w:snapToGrid w:val="0"/>
              <w:spacing w:line="380" w:lineRule="exact"/>
              <w:ind w:rightChars="250" w:right="600"/>
              <w:jc w:val="right"/>
              <w:rPr>
                <w:rFonts w:eastAsia="標楷體"/>
                <w:color w:val="000000" w:themeColor="text1"/>
                <w:sz w:val="22"/>
              </w:rPr>
            </w:pPr>
            <w:r w:rsidRPr="006053B8">
              <w:rPr>
                <w:rFonts w:eastAsia="標楷體"/>
                <w:color w:val="000000" w:themeColor="text1"/>
                <w:sz w:val="22"/>
              </w:rPr>
              <w:t>-96.2</w:t>
            </w:r>
          </w:p>
        </w:tc>
        <w:tc>
          <w:tcPr>
            <w:tcW w:w="2583" w:type="dxa"/>
            <w:tcBorders>
              <w:top w:val="nil"/>
              <w:left w:val="nil"/>
              <w:bottom w:val="nil"/>
              <w:right w:val="nil"/>
            </w:tcBorders>
          </w:tcPr>
          <w:p w:rsidR="00147E40" w:rsidRPr="006053B8" w:rsidRDefault="00147E40" w:rsidP="0009059A">
            <w:pPr>
              <w:adjustRightInd w:val="0"/>
              <w:snapToGrid w:val="0"/>
              <w:spacing w:line="380" w:lineRule="exact"/>
              <w:ind w:rightChars="400" w:right="960"/>
              <w:jc w:val="right"/>
              <w:rPr>
                <w:rFonts w:eastAsia="標楷體"/>
                <w:color w:val="000000" w:themeColor="text1"/>
                <w:sz w:val="22"/>
              </w:rPr>
            </w:pPr>
            <w:r w:rsidRPr="006053B8">
              <w:rPr>
                <w:rFonts w:eastAsia="標楷體"/>
                <w:color w:val="000000" w:themeColor="text1"/>
                <w:sz w:val="22"/>
              </w:rPr>
              <w:t>31.5</w:t>
            </w:r>
          </w:p>
        </w:tc>
      </w:tr>
      <w:tr w:rsidR="0074682F" w:rsidRPr="006053B8" w:rsidTr="0009059A">
        <w:trPr>
          <w:trHeight w:val="387"/>
          <w:jc w:val="center"/>
        </w:trPr>
        <w:tc>
          <w:tcPr>
            <w:tcW w:w="1694" w:type="dxa"/>
            <w:tcBorders>
              <w:top w:val="nil"/>
              <w:left w:val="nil"/>
              <w:bottom w:val="nil"/>
            </w:tcBorders>
            <w:vAlign w:val="center"/>
          </w:tcPr>
          <w:p w:rsidR="00147E40" w:rsidRPr="006053B8" w:rsidRDefault="00147E40" w:rsidP="0009059A">
            <w:pPr>
              <w:adjustRightInd w:val="0"/>
              <w:snapToGrid w:val="0"/>
              <w:spacing w:line="380" w:lineRule="exact"/>
              <w:jc w:val="center"/>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580" w:type="dxa"/>
            <w:tcBorders>
              <w:top w:val="nil"/>
              <w:bottom w:val="nil"/>
              <w:right w:val="nil"/>
            </w:tcBorders>
            <w:vAlign w:val="center"/>
          </w:tcPr>
          <w:p w:rsidR="00147E40" w:rsidRPr="006053B8" w:rsidRDefault="00147E40" w:rsidP="0009059A">
            <w:pPr>
              <w:adjustRightInd w:val="0"/>
              <w:snapToGrid w:val="0"/>
              <w:spacing w:line="380" w:lineRule="exact"/>
              <w:ind w:rightChars="300" w:right="720"/>
              <w:jc w:val="right"/>
              <w:rPr>
                <w:rFonts w:eastAsia="標楷體"/>
                <w:color w:val="000000" w:themeColor="text1"/>
                <w:sz w:val="22"/>
              </w:rPr>
            </w:pPr>
            <w:r w:rsidRPr="006053B8">
              <w:rPr>
                <w:rFonts w:eastAsia="標楷體"/>
                <w:color w:val="000000" w:themeColor="text1"/>
                <w:sz w:val="22"/>
              </w:rPr>
              <w:t>8</w:t>
            </w:r>
          </w:p>
        </w:tc>
        <w:tc>
          <w:tcPr>
            <w:tcW w:w="1741" w:type="dxa"/>
            <w:tcBorders>
              <w:top w:val="nil"/>
              <w:left w:val="nil"/>
              <w:bottom w:val="nil"/>
              <w:right w:val="nil"/>
            </w:tcBorders>
            <w:vAlign w:val="center"/>
          </w:tcPr>
          <w:p w:rsidR="00147E40" w:rsidRPr="006053B8" w:rsidRDefault="00147E40" w:rsidP="0009059A">
            <w:pPr>
              <w:adjustRightInd w:val="0"/>
              <w:snapToGrid w:val="0"/>
              <w:spacing w:line="380" w:lineRule="exact"/>
              <w:ind w:rightChars="150" w:right="360"/>
              <w:jc w:val="right"/>
              <w:rPr>
                <w:rFonts w:eastAsia="標楷體"/>
                <w:color w:val="000000" w:themeColor="text1"/>
                <w:sz w:val="22"/>
              </w:rPr>
            </w:pPr>
            <w:r w:rsidRPr="006053B8">
              <w:rPr>
                <w:rFonts w:eastAsia="標楷體"/>
                <w:color w:val="000000" w:themeColor="text1"/>
                <w:sz w:val="22"/>
              </w:rPr>
              <w:t>425.3</w:t>
            </w:r>
          </w:p>
        </w:tc>
        <w:tc>
          <w:tcPr>
            <w:tcW w:w="1742" w:type="dxa"/>
            <w:tcBorders>
              <w:top w:val="nil"/>
              <w:left w:val="nil"/>
              <w:bottom w:val="nil"/>
              <w:right w:val="nil"/>
            </w:tcBorders>
            <w:vAlign w:val="bottom"/>
          </w:tcPr>
          <w:p w:rsidR="00147E40" w:rsidRPr="006053B8" w:rsidRDefault="00147E40" w:rsidP="0009059A">
            <w:pPr>
              <w:adjustRightInd w:val="0"/>
              <w:snapToGrid w:val="0"/>
              <w:spacing w:line="380" w:lineRule="exact"/>
              <w:ind w:rightChars="250" w:right="600"/>
              <w:jc w:val="right"/>
              <w:rPr>
                <w:rFonts w:eastAsia="標楷體"/>
                <w:color w:val="000000" w:themeColor="text1"/>
                <w:sz w:val="22"/>
              </w:rPr>
            </w:pPr>
            <w:r w:rsidRPr="006053B8">
              <w:rPr>
                <w:rFonts w:eastAsia="標楷體"/>
                <w:color w:val="000000" w:themeColor="text1"/>
                <w:sz w:val="22"/>
              </w:rPr>
              <w:t>4,903.5</w:t>
            </w:r>
          </w:p>
        </w:tc>
        <w:tc>
          <w:tcPr>
            <w:tcW w:w="2583" w:type="dxa"/>
            <w:tcBorders>
              <w:top w:val="nil"/>
              <w:left w:val="nil"/>
              <w:bottom w:val="nil"/>
              <w:right w:val="nil"/>
            </w:tcBorders>
          </w:tcPr>
          <w:p w:rsidR="00147E40" w:rsidRPr="006053B8" w:rsidRDefault="00147E40" w:rsidP="0009059A">
            <w:pPr>
              <w:adjustRightInd w:val="0"/>
              <w:snapToGrid w:val="0"/>
              <w:spacing w:line="380" w:lineRule="exact"/>
              <w:ind w:rightChars="400" w:right="960"/>
              <w:jc w:val="right"/>
              <w:rPr>
                <w:rFonts w:eastAsia="標楷體"/>
                <w:color w:val="000000" w:themeColor="text1"/>
                <w:sz w:val="22"/>
              </w:rPr>
            </w:pPr>
            <w:r w:rsidRPr="006053B8">
              <w:rPr>
                <w:rFonts w:eastAsia="標楷體"/>
                <w:color w:val="000000" w:themeColor="text1"/>
                <w:sz w:val="22"/>
              </w:rPr>
              <w:t>53.2</w:t>
            </w:r>
          </w:p>
        </w:tc>
      </w:tr>
      <w:tr w:rsidR="0074682F" w:rsidRPr="006053B8" w:rsidTr="0009059A">
        <w:trPr>
          <w:trHeight w:val="387"/>
          <w:jc w:val="center"/>
        </w:trPr>
        <w:tc>
          <w:tcPr>
            <w:tcW w:w="1694" w:type="dxa"/>
            <w:tcBorders>
              <w:top w:val="nil"/>
              <w:left w:val="nil"/>
              <w:bottom w:val="nil"/>
            </w:tcBorders>
            <w:vAlign w:val="center"/>
          </w:tcPr>
          <w:p w:rsidR="00147E40" w:rsidRPr="006053B8" w:rsidRDefault="00147E40" w:rsidP="0009059A">
            <w:pPr>
              <w:adjustRightInd w:val="0"/>
              <w:snapToGrid w:val="0"/>
              <w:spacing w:line="380" w:lineRule="exact"/>
              <w:jc w:val="center"/>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580" w:type="dxa"/>
            <w:tcBorders>
              <w:top w:val="nil"/>
              <w:bottom w:val="nil"/>
              <w:right w:val="nil"/>
            </w:tcBorders>
            <w:vAlign w:val="center"/>
          </w:tcPr>
          <w:p w:rsidR="00147E40" w:rsidRPr="006053B8" w:rsidRDefault="00147E40" w:rsidP="0009059A">
            <w:pPr>
              <w:adjustRightInd w:val="0"/>
              <w:snapToGrid w:val="0"/>
              <w:spacing w:line="380" w:lineRule="exact"/>
              <w:ind w:rightChars="300" w:right="720"/>
              <w:jc w:val="right"/>
              <w:rPr>
                <w:rFonts w:eastAsia="標楷體"/>
                <w:color w:val="000000" w:themeColor="text1"/>
                <w:sz w:val="22"/>
              </w:rPr>
            </w:pPr>
            <w:r w:rsidRPr="006053B8">
              <w:rPr>
                <w:rFonts w:eastAsia="標楷體"/>
                <w:color w:val="000000" w:themeColor="text1"/>
                <w:sz w:val="22"/>
              </w:rPr>
              <w:t>13</w:t>
            </w:r>
          </w:p>
        </w:tc>
        <w:tc>
          <w:tcPr>
            <w:tcW w:w="1741" w:type="dxa"/>
            <w:tcBorders>
              <w:top w:val="nil"/>
              <w:left w:val="nil"/>
              <w:bottom w:val="nil"/>
              <w:right w:val="nil"/>
            </w:tcBorders>
            <w:vAlign w:val="center"/>
          </w:tcPr>
          <w:p w:rsidR="00147E40" w:rsidRPr="006053B8" w:rsidRDefault="00147E40" w:rsidP="0009059A">
            <w:pPr>
              <w:adjustRightInd w:val="0"/>
              <w:snapToGrid w:val="0"/>
              <w:spacing w:line="380" w:lineRule="exact"/>
              <w:ind w:rightChars="150" w:right="360"/>
              <w:jc w:val="right"/>
              <w:rPr>
                <w:rFonts w:eastAsia="標楷體"/>
                <w:color w:val="000000" w:themeColor="text1"/>
                <w:sz w:val="22"/>
              </w:rPr>
            </w:pPr>
            <w:r w:rsidRPr="006053B8">
              <w:rPr>
                <w:rFonts w:eastAsia="標楷體"/>
                <w:color w:val="000000" w:themeColor="text1"/>
                <w:sz w:val="22"/>
              </w:rPr>
              <w:t>360.2</w:t>
            </w:r>
          </w:p>
        </w:tc>
        <w:tc>
          <w:tcPr>
            <w:tcW w:w="1742" w:type="dxa"/>
            <w:tcBorders>
              <w:top w:val="nil"/>
              <w:left w:val="nil"/>
              <w:bottom w:val="nil"/>
              <w:right w:val="nil"/>
            </w:tcBorders>
            <w:vAlign w:val="bottom"/>
          </w:tcPr>
          <w:p w:rsidR="00147E40" w:rsidRPr="006053B8" w:rsidRDefault="00147E40" w:rsidP="0009059A">
            <w:pPr>
              <w:adjustRightInd w:val="0"/>
              <w:snapToGrid w:val="0"/>
              <w:spacing w:line="380" w:lineRule="exact"/>
              <w:ind w:rightChars="250" w:right="600"/>
              <w:jc w:val="right"/>
              <w:rPr>
                <w:rFonts w:eastAsia="標楷體"/>
                <w:color w:val="000000" w:themeColor="text1"/>
                <w:sz w:val="22"/>
              </w:rPr>
            </w:pPr>
            <w:r w:rsidRPr="006053B8">
              <w:rPr>
                <w:rFonts w:eastAsia="標楷體"/>
                <w:color w:val="000000" w:themeColor="text1"/>
                <w:sz w:val="22"/>
              </w:rPr>
              <w:t>-42.2</w:t>
            </w:r>
          </w:p>
        </w:tc>
        <w:tc>
          <w:tcPr>
            <w:tcW w:w="2583" w:type="dxa"/>
            <w:tcBorders>
              <w:top w:val="nil"/>
              <w:left w:val="nil"/>
              <w:bottom w:val="nil"/>
              <w:right w:val="nil"/>
            </w:tcBorders>
          </w:tcPr>
          <w:p w:rsidR="00147E40" w:rsidRPr="006053B8" w:rsidRDefault="00147E40" w:rsidP="0009059A">
            <w:pPr>
              <w:adjustRightInd w:val="0"/>
              <w:snapToGrid w:val="0"/>
              <w:spacing w:line="380" w:lineRule="exact"/>
              <w:ind w:rightChars="400" w:right="960"/>
              <w:jc w:val="right"/>
              <w:rPr>
                <w:rFonts w:eastAsia="標楷體"/>
                <w:color w:val="000000" w:themeColor="text1"/>
                <w:sz w:val="22"/>
              </w:rPr>
            </w:pPr>
            <w:r w:rsidRPr="006053B8">
              <w:rPr>
                <w:rFonts w:eastAsia="標楷體"/>
                <w:color w:val="000000" w:themeColor="text1"/>
                <w:sz w:val="22"/>
              </w:rPr>
              <w:t>27.7</w:t>
            </w:r>
          </w:p>
        </w:tc>
      </w:tr>
      <w:tr w:rsidR="0074682F" w:rsidRPr="006053B8" w:rsidTr="0009059A">
        <w:trPr>
          <w:trHeight w:val="387"/>
          <w:jc w:val="center"/>
        </w:trPr>
        <w:tc>
          <w:tcPr>
            <w:tcW w:w="1694" w:type="dxa"/>
            <w:tcBorders>
              <w:top w:val="nil"/>
              <w:left w:val="nil"/>
              <w:bottom w:val="nil"/>
            </w:tcBorders>
            <w:vAlign w:val="center"/>
          </w:tcPr>
          <w:p w:rsidR="00147E40" w:rsidRPr="006053B8" w:rsidRDefault="00147E40" w:rsidP="0009059A">
            <w:pPr>
              <w:adjustRightInd w:val="0"/>
              <w:snapToGrid w:val="0"/>
              <w:spacing w:line="380" w:lineRule="exact"/>
              <w:jc w:val="center"/>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580" w:type="dxa"/>
            <w:tcBorders>
              <w:top w:val="nil"/>
              <w:bottom w:val="nil"/>
              <w:right w:val="nil"/>
            </w:tcBorders>
            <w:vAlign w:val="center"/>
          </w:tcPr>
          <w:p w:rsidR="00147E40" w:rsidRPr="006053B8" w:rsidRDefault="00147E40" w:rsidP="0009059A">
            <w:pPr>
              <w:adjustRightInd w:val="0"/>
              <w:snapToGrid w:val="0"/>
              <w:spacing w:line="380" w:lineRule="exact"/>
              <w:ind w:rightChars="300" w:right="720"/>
              <w:jc w:val="right"/>
              <w:rPr>
                <w:rFonts w:eastAsia="標楷體"/>
                <w:color w:val="000000" w:themeColor="text1"/>
                <w:sz w:val="22"/>
              </w:rPr>
            </w:pPr>
            <w:r w:rsidRPr="006053B8">
              <w:rPr>
                <w:rFonts w:eastAsia="標楷體"/>
                <w:color w:val="000000" w:themeColor="text1"/>
                <w:sz w:val="22"/>
              </w:rPr>
              <w:t>12</w:t>
            </w:r>
          </w:p>
        </w:tc>
        <w:tc>
          <w:tcPr>
            <w:tcW w:w="1741" w:type="dxa"/>
            <w:tcBorders>
              <w:top w:val="nil"/>
              <w:left w:val="nil"/>
              <w:bottom w:val="nil"/>
              <w:right w:val="nil"/>
            </w:tcBorders>
            <w:vAlign w:val="center"/>
          </w:tcPr>
          <w:p w:rsidR="00147E40" w:rsidRPr="006053B8" w:rsidRDefault="00147E40" w:rsidP="0009059A">
            <w:pPr>
              <w:adjustRightInd w:val="0"/>
              <w:snapToGrid w:val="0"/>
              <w:spacing w:line="380" w:lineRule="exact"/>
              <w:ind w:rightChars="150" w:right="360"/>
              <w:jc w:val="right"/>
              <w:rPr>
                <w:rFonts w:eastAsia="標楷體"/>
                <w:color w:val="000000" w:themeColor="text1"/>
                <w:sz w:val="22"/>
              </w:rPr>
            </w:pPr>
            <w:r w:rsidRPr="006053B8">
              <w:rPr>
                <w:rFonts w:eastAsia="標楷體"/>
                <w:color w:val="000000" w:themeColor="text1"/>
                <w:sz w:val="22"/>
              </w:rPr>
              <w:t>1,487.5</w:t>
            </w:r>
          </w:p>
        </w:tc>
        <w:tc>
          <w:tcPr>
            <w:tcW w:w="1742" w:type="dxa"/>
            <w:tcBorders>
              <w:top w:val="nil"/>
              <w:left w:val="nil"/>
              <w:bottom w:val="nil"/>
              <w:right w:val="nil"/>
            </w:tcBorders>
            <w:vAlign w:val="bottom"/>
          </w:tcPr>
          <w:p w:rsidR="00147E40" w:rsidRPr="006053B8" w:rsidRDefault="00147E40" w:rsidP="0009059A">
            <w:pPr>
              <w:adjustRightInd w:val="0"/>
              <w:snapToGrid w:val="0"/>
              <w:spacing w:line="380" w:lineRule="exact"/>
              <w:ind w:rightChars="250" w:right="600"/>
              <w:jc w:val="right"/>
              <w:rPr>
                <w:rFonts w:eastAsia="標楷體"/>
                <w:color w:val="000000" w:themeColor="text1"/>
                <w:sz w:val="22"/>
              </w:rPr>
            </w:pPr>
            <w:r w:rsidRPr="006053B8">
              <w:rPr>
                <w:rFonts w:eastAsia="標楷體"/>
                <w:color w:val="000000" w:themeColor="text1"/>
                <w:sz w:val="22"/>
              </w:rPr>
              <w:t>27.6</w:t>
            </w:r>
          </w:p>
        </w:tc>
        <w:tc>
          <w:tcPr>
            <w:tcW w:w="2583" w:type="dxa"/>
            <w:tcBorders>
              <w:top w:val="nil"/>
              <w:left w:val="nil"/>
              <w:bottom w:val="nil"/>
              <w:right w:val="nil"/>
            </w:tcBorders>
          </w:tcPr>
          <w:p w:rsidR="00147E40" w:rsidRPr="006053B8" w:rsidRDefault="00147E40" w:rsidP="0009059A">
            <w:pPr>
              <w:adjustRightInd w:val="0"/>
              <w:snapToGrid w:val="0"/>
              <w:spacing w:line="380" w:lineRule="exact"/>
              <w:ind w:rightChars="400" w:right="960"/>
              <w:jc w:val="right"/>
              <w:rPr>
                <w:rFonts w:eastAsia="標楷體"/>
                <w:color w:val="000000" w:themeColor="text1"/>
                <w:sz w:val="22"/>
              </w:rPr>
            </w:pPr>
            <w:r w:rsidRPr="006053B8">
              <w:rPr>
                <w:rFonts w:eastAsia="標楷體"/>
                <w:color w:val="000000" w:themeColor="text1"/>
                <w:sz w:val="22"/>
              </w:rPr>
              <w:t>124.0</w:t>
            </w:r>
          </w:p>
        </w:tc>
      </w:tr>
      <w:tr w:rsidR="0074682F" w:rsidRPr="006053B8" w:rsidTr="0009059A">
        <w:trPr>
          <w:trHeight w:val="387"/>
          <w:jc w:val="center"/>
        </w:trPr>
        <w:tc>
          <w:tcPr>
            <w:tcW w:w="1694" w:type="dxa"/>
            <w:tcBorders>
              <w:top w:val="nil"/>
              <w:left w:val="nil"/>
              <w:bottom w:val="nil"/>
            </w:tcBorders>
            <w:vAlign w:val="center"/>
          </w:tcPr>
          <w:p w:rsidR="00147E40" w:rsidRPr="006053B8" w:rsidRDefault="00147E40" w:rsidP="0009059A">
            <w:pPr>
              <w:adjustRightInd w:val="0"/>
              <w:snapToGrid w:val="0"/>
              <w:spacing w:line="380" w:lineRule="exact"/>
              <w:jc w:val="center"/>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580" w:type="dxa"/>
            <w:tcBorders>
              <w:top w:val="nil"/>
              <w:bottom w:val="nil"/>
              <w:right w:val="nil"/>
            </w:tcBorders>
            <w:vAlign w:val="center"/>
          </w:tcPr>
          <w:p w:rsidR="00147E40" w:rsidRPr="006053B8" w:rsidRDefault="00147E40" w:rsidP="0009059A">
            <w:pPr>
              <w:adjustRightInd w:val="0"/>
              <w:snapToGrid w:val="0"/>
              <w:spacing w:line="380" w:lineRule="exact"/>
              <w:ind w:rightChars="300" w:right="720"/>
              <w:jc w:val="right"/>
              <w:rPr>
                <w:rFonts w:eastAsia="標楷體"/>
                <w:color w:val="000000" w:themeColor="text1"/>
                <w:sz w:val="22"/>
              </w:rPr>
            </w:pPr>
            <w:r w:rsidRPr="006053B8">
              <w:rPr>
                <w:rFonts w:eastAsia="標楷體"/>
                <w:color w:val="000000" w:themeColor="text1"/>
                <w:sz w:val="22"/>
              </w:rPr>
              <w:t>13</w:t>
            </w:r>
          </w:p>
        </w:tc>
        <w:tc>
          <w:tcPr>
            <w:tcW w:w="1741" w:type="dxa"/>
            <w:tcBorders>
              <w:top w:val="nil"/>
              <w:left w:val="nil"/>
              <w:bottom w:val="nil"/>
              <w:right w:val="nil"/>
            </w:tcBorders>
            <w:vAlign w:val="center"/>
          </w:tcPr>
          <w:p w:rsidR="00147E40" w:rsidRPr="006053B8" w:rsidRDefault="00147E40" w:rsidP="0009059A">
            <w:pPr>
              <w:adjustRightInd w:val="0"/>
              <w:snapToGrid w:val="0"/>
              <w:spacing w:line="380" w:lineRule="exact"/>
              <w:ind w:rightChars="150" w:right="360"/>
              <w:jc w:val="right"/>
              <w:rPr>
                <w:rFonts w:eastAsia="標楷體"/>
                <w:color w:val="000000" w:themeColor="text1"/>
                <w:sz w:val="22"/>
              </w:rPr>
            </w:pPr>
            <w:r w:rsidRPr="006053B8">
              <w:rPr>
                <w:rFonts w:eastAsia="標楷體"/>
                <w:color w:val="000000" w:themeColor="text1"/>
                <w:sz w:val="22"/>
              </w:rPr>
              <w:t>232.0</w:t>
            </w:r>
          </w:p>
        </w:tc>
        <w:tc>
          <w:tcPr>
            <w:tcW w:w="1742" w:type="dxa"/>
            <w:tcBorders>
              <w:top w:val="nil"/>
              <w:left w:val="nil"/>
              <w:bottom w:val="nil"/>
              <w:right w:val="nil"/>
            </w:tcBorders>
            <w:vAlign w:val="bottom"/>
          </w:tcPr>
          <w:p w:rsidR="00147E40" w:rsidRPr="006053B8" w:rsidRDefault="00147E40" w:rsidP="0009059A">
            <w:pPr>
              <w:adjustRightInd w:val="0"/>
              <w:snapToGrid w:val="0"/>
              <w:spacing w:line="380" w:lineRule="exact"/>
              <w:ind w:rightChars="250" w:right="600"/>
              <w:jc w:val="right"/>
              <w:rPr>
                <w:rFonts w:eastAsia="標楷體"/>
                <w:color w:val="000000" w:themeColor="text1"/>
                <w:sz w:val="22"/>
              </w:rPr>
            </w:pPr>
            <w:r w:rsidRPr="006053B8">
              <w:rPr>
                <w:rFonts w:eastAsia="標楷體"/>
                <w:color w:val="000000" w:themeColor="text1"/>
                <w:sz w:val="22"/>
              </w:rPr>
              <w:t>-75.6</w:t>
            </w:r>
          </w:p>
        </w:tc>
        <w:tc>
          <w:tcPr>
            <w:tcW w:w="2583" w:type="dxa"/>
            <w:tcBorders>
              <w:top w:val="nil"/>
              <w:left w:val="nil"/>
              <w:bottom w:val="nil"/>
              <w:right w:val="nil"/>
            </w:tcBorders>
          </w:tcPr>
          <w:p w:rsidR="00147E40" w:rsidRPr="006053B8" w:rsidRDefault="00147E40" w:rsidP="0009059A">
            <w:pPr>
              <w:adjustRightInd w:val="0"/>
              <w:snapToGrid w:val="0"/>
              <w:spacing w:line="380" w:lineRule="exact"/>
              <w:ind w:rightChars="400" w:right="960"/>
              <w:jc w:val="right"/>
              <w:rPr>
                <w:rFonts w:eastAsia="標楷體"/>
                <w:color w:val="000000" w:themeColor="text1"/>
                <w:sz w:val="22"/>
              </w:rPr>
            </w:pPr>
            <w:r w:rsidRPr="006053B8">
              <w:rPr>
                <w:rFonts w:eastAsia="標楷體"/>
                <w:color w:val="000000" w:themeColor="text1"/>
                <w:sz w:val="22"/>
              </w:rPr>
              <w:t>17.8</w:t>
            </w:r>
          </w:p>
        </w:tc>
      </w:tr>
      <w:tr w:rsidR="0074682F" w:rsidRPr="006053B8" w:rsidTr="0009059A">
        <w:trPr>
          <w:trHeight w:val="387"/>
          <w:jc w:val="center"/>
        </w:trPr>
        <w:tc>
          <w:tcPr>
            <w:tcW w:w="1694" w:type="dxa"/>
            <w:tcBorders>
              <w:top w:val="nil"/>
              <w:left w:val="nil"/>
              <w:bottom w:val="nil"/>
            </w:tcBorders>
            <w:vAlign w:val="center"/>
          </w:tcPr>
          <w:p w:rsidR="00147E40" w:rsidRPr="006053B8" w:rsidRDefault="00147E40" w:rsidP="0009059A">
            <w:pPr>
              <w:adjustRightInd w:val="0"/>
              <w:snapToGrid w:val="0"/>
              <w:spacing w:line="380" w:lineRule="exact"/>
              <w:jc w:val="center"/>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580" w:type="dxa"/>
            <w:tcBorders>
              <w:top w:val="nil"/>
              <w:bottom w:val="nil"/>
              <w:right w:val="nil"/>
            </w:tcBorders>
            <w:vAlign w:val="center"/>
          </w:tcPr>
          <w:p w:rsidR="00147E40" w:rsidRPr="006053B8" w:rsidRDefault="00147E40" w:rsidP="0009059A">
            <w:pPr>
              <w:adjustRightInd w:val="0"/>
              <w:snapToGrid w:val="0"/>
              <w:spacing w:line="380" w:lineRule="exact"/>
              <w:ind w:rightChars="300" w:right="720"/>
              <w:jc w:val="right"/>
              <w:rPr>
                <w:rFonts w:eastAsia="標楷體"/>
                <w:color w:val="000000" w:themeColor="text1"/>
                <w:sz w:val="22"/>
              </w:rPr>
            </w:pPr>
            <w:r w:rsidRPr="006053B8">
              <w:rPr>
                <w:rFonts w:eastAsia="標楷體"/>
                <w:color w:val="000000" w:themeColor="text1"/>
                <w:sz w:val="22"/>
              </w:rPr>
              <w:t>6</w:t>
            </w:r>
          </w:p>
        </w:tc>
        <w:tc>
          <w:tcPr>
            <w:tcW w:w="1741" w:type="dxa"/>
            <w:tcBorders>
              <w:top w:val="nil"/>
              <w:left w:val="nil"/>
              <w:bottom w:val="nil"/>
              <w:right w:val="nil"/>
            </w:tcBorders>
            <w:vAlign w:val="center"/>
          </w:tcPr>
          <w:p w:rsidR="00147E40" w:rsidRPr="006053B8" w:rsidRDefault="00147E40" w:rsidP="0009059A">
            <w:pPr>
              <w:adjustRightInd w:val="0"/>
              <w:snapToGrid w:val="0"/>
              <w:spacing w:line="380" w:lineRule="exact"/>
              <w:ind w:rightChars="150" w:right="360"/>
              <w:jc w:val="right"/>
              <w:rPr>
                <w:rFonts w:eastAsia="標楷體"/>
                <w:color w:val="000000" w:themeColor="text1"/>
                <w:sz w:val="22"/>
              </w:rPr>
            </w:pPr>
            <w:r w:rsidRPr="006053B8">
              <w:rPr>
                <w:rFonts w:eastAsia="標楷體"/>
                <w:color w:val="000000" w:themeColor="text1"/>
                <w:sz w:val="22"/>
              </w:rPr>
              <w:t>1,927.0</w:t>
            </w:r>
          </w:p>
        </w:tc>
        <w:tc>
          <w:tcPr>
            <w:tcW w:w="1742" w:type="dxa"/>
            <w:tcBorders>
              <w:top w:val="nil"/>
              <w:left w:val="nil"/>
              <w:bottom w:val="nil"/>
              <w:right w:val="nil"/>
            </w:tcBorders>
            <w:vAlign w:val="bottom"/>
          </w:tcPr>
          <w:p w:rsidR="00147E40" w:rsidRPr="006053B8" w:rsidRDefault="00147E40" w:rsidP="0009059A">
            <w:pPr>
              <w:adjustRightInd w:val="0"/>
              <w:snapToGrid w:val="0"/>
              <w:spacing w:line="380" w:lineRule="exact"/>
              <w:ind w:rightChars="250" w:right="600"/>
              <w:jc w:val="right"/>
              <w:rPr>
                <w:rFonts w:eastAsia="標楷體"/>
                <w:color w:val="000000" w:themeColor="text1"/>
                <w:sz w:val="22"/>
              </w:rPr>
            </w:pPr>
            <w:r w:rsidRPr="006053B8">
              <w:rPr>
                <w:rFonts w:eastAsia="標楷體"/>
                <w:color w:val="000000" w:themeColor="text1"/>
                <w:sz w:val="22"/>
              </w:rPr>
              <w:t>-31.3</w:t>
            </w:r>
          </w:p>
        </w:tc>
        <w:tc>
          <w:tcPr>
            <w:tcW w:w="2583" w:type="dxa"/>
            <w:tcBorders>
              <w:top w:val="nil"/>
              <w:left w:val="nil"/>
              <w:bottom w:val="nil"/>
              <w:right w:val="nil"/>
            </w:tcBorders>
          </w:tcPr>
          <w:p w:rsidR="00147E40" w:rsidRPr="006053B8" w:rsidRDefault="00147E40" w:rsidP="0009059A">
            <w:pPr>
              <w:adjustRightInd w:val="0"/>
              <w:snapToGrid w:val="0"/>
              <w:spacing w:line="380" w:lineRule="exact"/>
              <w:ind w:rightChars="400" w:right="960"/>
              <w:jc w:val="right"/>
              <w:rPr>
                <w:rFonts w:eastAsia="標楷體"/>
                <w:color w:val="000000" w:themeColor="text1"/>
                <w:sz w:val="22"/>
              </w:rPr>
            </w:pPr>
            <w:r w:rsidRPr="006053B8">
              <w:rPr>
                <w:rFonts w:eastAsia="標楷體"/>
                <w:color w:val="000000" w:themeColor="text1"/>
                <w:sz w:val="22"/>
              </w:rPr>
              <w:t>321.2</w:t>
            </w:r>
          </w:p>
        </w:tc>
      </w:tr>
      <w:tr w:rsidR="0074682F" w:rsidRPr="006053B8" w:rsidTr="0009059A">
        <w:trPr>
          <w:trHeight w:val="387"/>
          <w:jc w:val="center"/>
        </w:trPr>
        <w:tc>
          <w:tcPr>
            <w:tcW w:w="1694" w:type="dxa"/>
            <w:tcBorders>
              <w:top w:val="nil"/>
              <w:left w:val="nil"/>
              <w:bottom w:val="nil"/>
            </w:tcBorders>
            <w:vAlign w:val="center"/>
          </w:tcPr>
          <w:p w:rsidR="00147E40" w:rsidRPr="006053B8" w:rsidRDefault="00147E40" w:rsidP="0009059A">
            <w:pPr>
              <w:adjustRightInd w:val="0"/>
              <w:snapToGrid w:val="0"/>
              <w:spacing w:line="380" w:lineRule="exact"/>
              <w:jc w:val="center"/>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580" w:type="dxa"/>
            <w:tcBorders>
              <w:top w:val="nil"/>
              <w:bottom w:val="nil"/>
              <w:right w:val="nil"/>
            </w:tcBorders>
            <w:vAlign w:val="center"/>
          </w:tcPr>
          <w:p w:rsidR="00147E40" w:rsidRPr="006053B8" w:rsidRDefault="00147E40" w:rsidP="0009059A">
            <w:pPr>
              <w:adjustRightInd w:val="0"/>
              <w:snapToGrid w:val="0"/>
              <w:spacing w:line="380" w:lineRule="exact"/>
              <w:ind w:rightChars="300" w:right="720"/>
              <w:jc w:val="right"/>
              <w:rPr>
                <w:rFonts w:eastAsia="標楷體"/>
                <w:color w:val="000000" w:themeColor="text1"/>
                <w:sz w:val="22"/>
              </w:rPr>
            </w:pPr>
            <w:r w:rsidRPr="006053B8">
              <w:rPr>
                <w:rFonts w:eastAsia="標楷體"/>
                <w:color w:val="000000" w:themeColor="text1"/>
                <w:sz w:val="22"/>
              </w:rPr>
              <w:t>23</w:t>
            </w:r>
          </w:p>
        </w:tc>
        <w:tc>
          <w:tcPr>
            <w:tcW w:w="1741" w:type="dxa"/>
            <w:tcBorders>
              <w:top w:val="nil"/>
              <w:left w:val="nil"/>
              <w:bottom w:val="nil"/>
              <w:right w:val="nil"/>
            </w:tcBorders>
            <w:vAlign w:val="center"/>
          </w:tcPr>
          <w:p w:rsidR="00147E40" w:rsidRPr="006053B8" w:rsidRDefault="00147E40" w:rsidP="0009059A">
            <w:pPr>
              <w:adjustRightInd w:val="0"/>
              <w:snapToGrid w:val="0"/>
              <w:spacing w:line="380" w:lineRule="exact"/>
              <w:ind w:rightChars="150" w:right="360"/>
              <w:jc w:val="right"/>
              <w:rPr>
                <w:rFonts w:eastAsia="標楷體"/>
                <w:color w:val="000000" w:themeColor="text1"/>
                <w:sz w:val="22"/>
              </w:rPr>
            </w:pPr>
            <w:r w:rsidRPr="006053B8">
              <w:rPr>
                <w:rFonts w:eastAsia="標楷體"/>
                <w:color w:val="000000" w:themeColor="text1"/>
                <w:sz w:val="22"/>
              </w:rPr>
              <w:t>1,295.9</w:t>
            </w:r>
          </w:p>
        </w:tc>
        <w:tc>
          <w:tcPr>
            <w:tcW w:w="1742" w:type="dxa"/>
            <w:tcBorders>
              <w:top w:val="nil"/>
              <w:left w:val="nil"/>
              <w:bottom w:val="nil"/>
              <w:right w:val="nil"/>
            </w:tcBorders>
            <w:vAlign w:val="bottom"/>
          </w:tcPr>
          <w:p w:rsidR="00147E40" w:rsidRPr="006053B8" w:rsidRDefault="00147E40" w:rsidP="0009059A">
            <w:pPr>
              <w:adjustRightInd w:val="0"/>
              <w:snapToGrid w:val="0"/>
              <w:spacing w:line="380" w:lineRule="exact"/>
              <w:ind w:rightChars="250" w:right="600"/>
              <w:jc w:val="right"/>
              <w:rPr>
                <w:rFonts w:eastAsia="標楷體"/>
                <w:color w:val="000000" w:themeColor="text1"/>
                <w:sz w:val="22"/>
              </w:rPr>
            </w:pPr>
            <w:r w:rsidRPr="006053B8">
              <w:rPr>
                <w:rFonts w:eastAsia="標楷體"/>
                <w:color w:val="000000" w:themeColor="text1"/>
                <w:sz w:val="22"/>
              </w:rPr>
              <w:t>16.8</w:t>
            </w:r>
          </w:p>
        </w:tc>
        <w:tc>
          <w:tcPr>
            <w:tcW w:w="2583" w:type="dxa"/>
            <w:tcBorders>
              <w:top w:val="nil"/>
              <w:left w:val="nil"/>
              <w:bottom w:val="nil"/>
              <w:right w:val="nil"/>
            </w:tcBorders>
          </w:tcPr>
          <w:p w:rsidR="00147E40" w:rsidRPr="006053B8" w:rsidRDefault="00147E40" w:rsidP="0009059A">
            <w:pPr>
              <w:adjustRightInd w:val="0"/>
              <w:snapToGrid w:val="0"/>
              <w:spacing w:line="380" w:lineRule="exact"/>
              <w:ind w:rightChars="400" w:right="960"/>
              <w:jc w:val="right"/>
              <w:rPr>
                <w:rFonts w:eastAsia="標楷體"/>
                <w:color w:val="000000" w:themeColor="text1"/>
                <w:sz w:val="22"/>
              </w:rPr>
            </w:pPr>
            <w:r w:rsidRPr="006053B8">
              <w:rPr>
                <w:rFonts w:eastAsia="標楷體"/>
                <w:color w:val="000000" w:themeColor="text1"/>
                <w:sz w:val="22"/>
              </w:rPr>
              <w:t>56.3</w:t>
            </w:r>
          </w:p>
        </w:tc>
      </w:tr>
      <w:tr w:rsidR="0074682F" w:rsidRPr="006053B8" w:rsidTr="0009059A">
        <w:trPr>
          <w:trHeight w:val="387"/>
          <w:jc w:val="center"/>
        </w:trPr>
        <w:tc>
          <w:tcPr>
            <w:tcW w:w="1694" w:type="dxa"/>
            <w:tcBorders>
              <w:top w:val="nil"/>
              <w:left w:val="nil"/>
              <w:bottom w:val="nil"/>
            </w:tcBorders>
            <w:vAlign w:val="center"/>
          </w:tcPr>
          <w:p w:rsidR="00147E40" w:rsidRPr="006053B8" w:rsidRDefault="00147E40" w:rsidP="0009059A">
            <w:pPr>
              <w:adjustRightInd w:val="0"/>
              <w:snapToGrid w:val="0"/>
              <w:spacing w:line="380" w:lineRule="exact"/>
              <w:jc w:val="center"/>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580" w:type="dxa"/>
            <w:tcBorders>
              <w:top w:val="nil"/>
              <w:bottom w:val="nil"/>
              <w:right w:val="nil"/>
            </w:tcBorders>
            <w:vAlign w:val="center"/>
          </w:tcPr>
          <w:p w:rsidR="00147E40" w:rsidRPr="006053B8" w:rsidRDefault="00147E40" w:rsidP="0009059A">
            <w:pPr>
              <w:adjustRightInd w:val="0"/>
              <w:snapToGrid w:val="0"/>
              <w:spacing w:line="380" w:lineRule="exact"/>
              <w:ind w:rightChars="300" w:right="720"/>
              <w:jc w:val="right"/>
              <w:rPr>
                <w:rFonts w:eastAsia="標楷體"/>
                <w:color w:val="000000" w:themeColor="text1"/>
                <w:sz w:val="22"/>
              </w:rPr>
            </w:pPr>
            <w:r w:rsidRPr="006053B8">
              <w:rPr>
                <w:rFonts w:eastAsia="標楷體"/>
                <w:color w:val="000000" w:themeColor="text1"/>
                <w:sz w:val="22"/>
              </w:rPr>
              <w:t>6</w:t>
            </w:r>
          </w:p>
        </w:tc>
        <w:tc>
          <w:tcPr>
            <w:tcW w:w="1741" w:type="dxa"/>
            <w:tcBorders>
              <w:top w:val="nil"/>
              <w:left w:val="nil"/>
              <w:bottom w:val="nil"/>
              <w:right w:val="nil"/>
            </w:tcBorders>
            <w:vAlign w:val="center"/>
          </w:tcPr>
          <w:p w:rsidR="00147E40" w:rsidRPr="006053B8" w:rsidRDefault="00147E40" w:rsidP="0009059A">
            <w:pPr>
              <w:adjustRightInd w:val="0"/>
              <w:snapToGrid w:val="0"/>
              <w:spacing w:line="380" w:lineRule="exact"/>
              <w:ind w:rightChars="150" w:right="360"/>
              <w:jc w:val="right"/>
              <w:rPr>
                <w:rFonts w:eastAsia="標楷體"/>
                <w:color w:val="000000" w:themeColor="text1"/>
                <w:sz w:val="22"/>
              </w:rPr>
            </w:pPr>
            <w:r w:rsidRPr="006053B8">
              <w:rPr>
                <w:rFonts w:eastAsia="標楷體"/>
                <w:color w:val="000000" w:themeColor="text1"/>
                <w:sz w:val="22"/>
              </w:rPr>
              <w:t>1,629.3</w:t>
            </w:r>
          </w:p>
        </w:tc>
        <w:tc>
          <w:tcPr>
            <w:tcW w:w="1742" w:type="dxa"/>
            <w:tcBorders>
              <w:top w:val="nil"/>
              <w:left w:val="nil"/>
              <w:bottom w:val="nil"/>
              <w:right w:val="nil"/>
            </w:tcBorders>
            <w:vAlign w:val="bottom"/>
          </w:tcPr>
          <w:p w:rsidR="00147E40" w:rsidRPr="006053B8" w:rsidRDefault="00147E40" w:rsidP="0009059A">
            <w:pPr>
              <w:adjustRightInd w:val="0"/>
              <w:snapToGrid w:val="0"/>
              <w:spacing w:line="380" w:lineRule="exact"/>
              <w:ind w:rightChars="250" w:right="600"/>
              <w:jc w:val="right"/>
              <w:rPr>
                <w:rFonts w:eastAsia="標楷體"/>
                <w:color w:val="000000" w:themeColor="text1"/>
                <w:sz w:val="22"/>
              </w:rPr>
            </w:pPr>
            <w:r w:rsidRPr="006053B8">
              <w:rPr>
                <w:rFonts w:eastAsia="標楷體"/>
                <w:color w:val="000000" w:themeColor="text1"/>
                <w:sz w:val="22"/>
              </w:rPr>
              <w:t>302.3</w:t>
            </w:r>
          </w:p>
        </w:tc>
        <w:tc>
          <w:tcPr>
            <w:tcW w:w="2583" w:type="dxa"/>
            <w:tcBorders>
              <w:top w:val="nil"/>
              <w:left w:val="nil"/>
              <w:bottom w:val="nil"/>
              <w:right w:val="nil"/>
            </w:tcBorders>
          </w:tcPr>
          <w:p w:rsidR="00147E40" w:rsidRPr="006053B8" w:rsidRDefault="00147E40" w:rsidP="0009059A">
            <w:pPr>
              <w:adjustRightInd w:val="0"/>
              <w:snapToGrid w:val="0"/>
              <w:spacing w:line="380" w:lineRule="exact"/>
              <w:ind w:rightChars="400" w:right="960"/>
              <w:jc w:val="right"/>
              <w:rPr>
                <w:rFonts w:eastAsia="標楷體"/>
                <w:color w:val="000000" w:themeColor="text1"/>
                <w:sz w:val="22"/>
              </w:rPr>
            </w:pPr>
            <w:r w:rsidRPr="006053B8">
              <w:rPr>
                <w:rFonts w:eastAsia="標楷體"/>
                <w:color w:val="000000" w:themeColor="text1"/>
                <w:sz w:val="22"/>
              </w:rPr>
              <w:t>271.6</w:t>
            </w:r>
          </w:p>
        </w:tc>
      </w:tr>
      <w:tr w:rsidR="0074682F" w:rsidRPr="006053B8" w:rsidTr="0009059A">
        <w:trPr>
          <w:trHeight w:val="387"/>
          <w:jc w:val="center"/>
        </w:trPr>
        <w:tc>
          <w:tcPr>
            <w:tcW w:w="1694" w:type="dxa"/>
            <w:tcBorders>
              <w:top w:val="nil"/>
              <w:left w:val="nil"/>
              <w:bottom w:val="nil"/>
            </w:tcBorders>
            <w:vAlign w:val="center"/>
          </w:tcPr>
          <w:p w:rsidR="00147E40" w:rsidRPr="006053B8" w:rsidRDefault="00147E40" w:rsidP="0009059A">
            <w:pPr>
              <w:adjustRightInd w:val="0"/>
              <w:snapToGrid w:val="0"/>
              <w:spacing w:line="380" w:lineRule="exact"/>
              <w:jc w:val="center"/>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580" w:type="dxa"/>
            <w:tcBorders>
              <w:top w:val="nil"/>
              <w:bottom w:val="nil"/>
              <w:right w:val="nil"/>
            </w:tcBorders>
            <w:vAlign w:val="center"/>
          </w:tcPr>
          <w:p w:rsidR="00147E40" w:rsidRPr="006053B8" w:rsidRDefault="00147E40" w:rsidP="0009059A">
            <w:pPr>
              <w:adjustRightInd w:val="0"/>
              <w:snapToGrid w:val="0"/>
              <w:spacing w:line="380" w:lineRule="exact"/>
              <w:ind w:rightChars="300" w:right="720"/>
              <w:jc w:val="right"/>
              <w:rPr>
                <w:rFonts w:eastAsia="標楷體"/>
                <w:color w:val="000000" w:themeColor="text1"/>
                <w:sz w:val="22"/>
              </w:rPr>
            </w:pPr>
            <w:r w:rsidRPr="006053B8">
              <w:rPr>
                <w:rFonts w:eastAsia="標楷體"/>
                <w:color w:val="000000" w:themeColor="text1"/>
                <w:sz w:val="22"/>
              </w:rPr>
              <w:t>16</w:t>
            </w:r>
          </w:p>
        </w:tc>
        <w:tc>
          <w:tcPr>
            <w:tcW w:w="1741" w:type="dxa"/>
            <w:tcBorders>
              <w:top w:val="nil"/>
              <w:left w:val="nil"/>
              <w:bottom w:val="nil"/>
              <w:right w:val="nil"/>
            </w:tcBorders>
            <w:vAlign w:val="center"/>
          </w:tcPr>
          <w:p w:rsidR="00147E40" w:rsidRPr="006053B8" w:rsidRDefault="00147E40" w:rsidP="0009059A">
            <w:pPr>
              <w:adjustRightInd w:val="0"/>
              <w:snapToGrid w:val="0"/>
              <w:spacing w:line="380" w:lineRule="exact"/>
              <w:ind w:rightChars="150" w:right="360"/>
              <w:jc w:val="right"/>
              <w:rPr>
                <w:rFonts w:eastAsia="標楷體"/>
                <w:color w:val="000000" w:themeColor="text1"/>
                <w:sz w:val="22"/>
              </w:rPr>
            </w:pPr>
            <w:r w:rsidRPr="006053B8">
              <w:rPr>
                <w:rFonts w:eastAsia="標楷體"/>
                <w:color w:val="000000" w:themeColor="text1"/>
                <w:sz w:val="22"/>
              </w:rPr>
              <w:t>1,058.0</w:t>
            </w:r>
          </w:p>
        </w:tc>
        <w:tc>
          <w:tcPr>
            <w:tcW w:w="1742" w:type="dxa"/>
            <w:tcBorders>
              <w:top w:val="nil"/>
              <w:left w:val="nil"/>
              <w:bottom w:val="nil"/>
              <w:right w:val="nil"/>
            </w:tcBorders>
            <w:vAlign w:val="bottom"/>
          </w:tcPr>
          <w:p w:rsidR="00147E40" w:rsidRPr="006053B8" w:rsidRDefault="00147E40" w:rsidP="0009059A">
            <w:pPr>
              <w:adjustRightInd w:val="0"/>
              <w:snapToGrid w:val="0"/>
              <w:spacing w:line="380" w:lineRule="exact"/>
              <w:ind w:rightChars="250" w:right="600"/>
              <w:jc w:val="right"/>
              <w:rPr>
                <w:rFonts w:eastAsia="標楷體"/>
                <w:color w:val="000000" w:themeColor="text1"/>
                <w:sz w:val="22"/>
              </w:rPr>
            </w:pPr>
            <w:r w:rsidRPr="006053B8">
              <w:rPr>
                <w:rFonts w:eastAsia="標楷體"/>
                <w:color w:val="000000" w:themeColor="text1"/>
                <w:sz w:val="22"/>
              </w:rPr>
              <w:t>-73.4</w:t>
            </w:r>
          </w:p>
        </w:tc>
        <w:tc>
          <w:tcPr>
            <w:tcW w:w="2583" w:type="dxa"/>
            <w:tcBorders>
              <w:top w:val="nil"/>
              <w:left w:val="nil"/>
              <w:bottom w:val="nil"/>
              <w:right w:val="nil"/>
            </w:tcBorders>
          </w:tcPr>
          <w:p w:rsidR="00147E40" w:rsidRPr="006053B8" w:rsidRDefault="00147E40" w:rsidP="0009059A">
            <w:pPr>
              <w:adjustRightInd w:val="0"/>
              <w:snapToGrid w:val="0"/>
              <w:spacing w:line="380" w:lineRule="exact"/>
              <w:ind w:rightChars="400" w:right="960"/>
              <w:jc w:val="right"/>
              <w:rPr>
                <w:rFonts w:eastAsia="標楷體"/>
                <w:color w:val="000000" w:themeColor="text1"/>
                <w:sz w:val="22"/>
              </w:rPr>
            </w:pPr>
            <w:r w:rsidRPr="006053B8">
              <w:rPr>
                <w:rFonts w:eastAsia="標楷體"/>
                <w:color w:val="000000" w:themeColor="text1"/>
                <w:sz w:val="22"/>
              </w:rPr>
              <w:t>66.1</w:t>
            </w:r>
          </w:p>
        </w:tc>
      </w:tr>
      <w:tr w:rsidR="0074682F" w:rsidRPr="006053B8" w:rsidTr="0009059A">
        <w:trPr>
          <w:trHeight w:val="387"/>
          <w:jc w:val="center"/>
        </w:trPr>
        <w:tc>
          <w:tcPr>
            <w:tcW w:w="1694" w:type="dxa"/>
            <w:tcBorders>
              <w:top w:val="nil"/>
              <w:left w:val="nil"/>
              <w:bottom w:val="nil"/>
            </w:tcBorders>
            <w:vAlign w:val="center"/>
          </w:tcPr>
          <w:p w:rsidR="00147E40" w:rsidRPr="006053B8" w:rsidRDefault="00147E40" w:rsidP="0009059A">
            <w:pPr>
              <w:adjustRightInd w:val="0"/>
              <w:snapToGrid w:val="0"/>
              <w:spacing w:line="380" w:lineRule="exact"/>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580" w:type="dxa"/>
            <w:tcBorders>
              <w:top w:val="nil"/>
              <w:bottom w:val="nil"/>
              <w:right w:val="nil"/>
            </w:tcBorders>
            <w:vAlign w:val="center"/>
          </w:tcPr>
          <w:p w:rsidR="00147E40" w:rsidRPr="006053B8" w:rsidRDefault="00147E40" w:rsidP="0009059A">
            <w:pPr>
              <w:adjustRightInd w:val="0"/>
              <w:snapToGrid w:val="0"/>
              <w:spacing w:line="380" w:lineRule="exact"/>
              <w:ind w:rightChars="300" w:right="720"/>
              <w:jc w:val="right"/>
              <w:rPr>
                <w:rFonts w:eastAsia="標楷體"/>
                <w:color w:val="000000" w:themeColor="text1"/>
                <w:sz w:val="22"/>
              </w:rPr>
            </w:pPr>
            <w:r w:rsidRPr="006053B8">
              <w:rPr>
                <w:rFonts w:eastAsia="標楷體"/>
                <w:color w:val="000000" w:themeColor="text1"/>
                <w:sz w:val="22"/>
              </w:rPr>
              <w:t>14</w:t>
            </w:r>
          </w:p>
        </w:tc>
        <w:tc>
          <w:tcPr>
            <w:tcW w:w="1741" w:type="dxa"/>
            <w:tcBorders>
              <w:top w:val="nil"/>
              <w:left w:val="nil"/>
              <w:bottom w:val="nil"/>
              <w:right w:val="nil"/>
            </w:tcBorders>
            <w:vAlign w:val="center"/>
          </w:tcPr>
          <w:p w:rsidR="00147E40" w:rsidRPr="006053B8" w:rsidRDefault="00147E40" w:rsidP="0009059A">
            <w:pPr>
              <w:adjustRightInd w:val="0"/>
              <w:snapToGrid w:val="0"/>
              <w:spacing w:line="380" w:lineRule="exact"/>
              <w:ind w:rightChars="150" w:right="360"/>
              <w:jc w:val="right"/>
              <w:rPr>
                <w:rFonts w:eastAsia="標楷體"/>
                <w:color w:val="000000" w:themeColor="text1"/>
                <w:sz w:val="22"/>
              </w:rPr>
            </w:pPr>
            <w:r w:rsidRPr="006053B8">
              <w:rPr>
                <w:rFonts w:eastAsia="標楷體"/>
                <w:color w:val="000000" w:themeColor="text1"/>
                <w:sz w:val="22"/>
              </w:rPr>
              <w:t>325.8</w:t>
            </w:r>
          </w:p>
        </w:tc>
        <w:tc>
          <w:tcPr>
            <w:tcW w:w="1742" w:type="dxa"/>
            <w:tcBorders>
              <w:top w:val="nil"/>
              <w:left w:val="nil"/>
              <w:bottom w:val="nil"/>
              <w:right w:val="nil"/>
            </w:tcBorders>
            <w:vAlign w:val="bottom"/>
          </w:tcPr>
          <w:p w:rsidR="00147E40" w:rsidRPr="006053B8" w:rsidRDefault="00147E40" w:rsidP="0009059A">
            <w:pPr>
              <w:adjustRightInd w:val="0"/>
              <w:snapToGrid w:val="0"/>
              <w:spacing w:line="380" w:lineRule="exact"/>
              <w:ind w:rightChars="250" w:right="600"/>
              <w:jc w:val="right"/>
              <w:rPr>
                <w:rFonts w:eastAsia="標楷體"/>
                <w:color w:val="000000" w:themeColor="text1"/>
                <w:sz w:val="22"/>
              </w:rPr>
            </w:pPr>
            <w:r w:rsidRPr="006053B8">
              <w:rPr>
                <w:rFonts w:eastAsia="標楷體"/>
                <w:color w:val="000000" w:themeColor="text1"/>
                <w:sz w:val="22"/>
              </w:rPr>
              <w:t>29.8</w:t>
            </w:r>
          </w:p>
        </w:tc>
        <w:tc>
          <w:tcPr>
            <w:tcW w:w="2583" w:type="dxa"/>
            <w:tcBorders>
              <w:top w:val="nil"/>
              <w:left w:val="nil"/>
              <w:bottom w:val="nil"/>
              <w:right w:val="nil"/>
            </w:tcBorders>
          </w:tcPr>
          <w:p w:rsidR="00147E40" w:rsidRPr="006053B8" w:rsidRDefault="00147E40" w:rsidP="0009059A">
            <w:pPr>
              <w:adjustRightInd w:val="0"/>
              <w:snapToGrid w:val="0"/>
              <w:spacing w:line="380" w:lineRule="exact"/>
              <w:ind w:rightChars="400" w:right="960"/>
              <w:jc w:val="right"/>
              <w:rPr>
                <w:rFonts w:eastAsia="標楷體"/>
                <w:color w:val="000000" w:themeColor="text1"/>
                <w:sz w:val="22"/>
              </w:rPr>
            </w:pPr>
            <w:r w:rsidRPr="006053B8">
              <w:rPr>
                <w:rFonts w:eastAsia="標楷體"/>
                <w:color w:val="000000" w:themeColor="text1"/>
                <w:sz w:val="22"/>
              </w:rPr>
              <w:t>23.3</w:t>
            </w:r>
          </w:p>
        </w:tc>
      </w:tr>
      <w:tr w:rsidR="0074682F" w:rsidRPr="006053B8" w:rsidTr="0009059A">
        <w:trPr>
          <w:trHeight w:val="387"/>
          <w:jc w:val="center"/>
        </w:trPr>
        <w:tc>
          <w:tcPr>
            <w:tcW w:w="1694" w:type="dxa"/>
            <w:tcBorders>
              <w:top w:val="nil"/>
              <w:left w:val="nil"/>
            </w:tcBorders>
            <w:vAlign w:val="center"/>
          </w:tcPr>
          <w:p w:rsidR="00147E40" w:rsidRPr="006053B8" w:rsidRDefault="00147E40" w:rsidP="0009059A">
            <w:pPr>
              <w:adjustRightInd w:val="0"/>
              <w:snapToGrid w:val="0"/>
              <w:spacing w:line="380" w:lineRule="exact"/>
              <w:jc w:val="center"/>
              <w:rPr>
                <w:rFonts w:eastAsia="標楷體"/>
                <w:color w:val="000000" w:themeColor="text1"/>
              </w:rPr>
            </w:pPr>
            <w:r w:rsidRPr="006053B8">
              <w:rPr>
                <w:rFonts w:eastAsia="標楷體"/>
                <w:color w:val="000000" w:themeColor="text1"/>
              </w:rPr>
              <w:t>2009</w:t>
            </w:r>
            <w:r w:rsidRPr="006053B8">
              <w:rPr>
                <w:rFonts w:eastAsia="標楷體"/>
                <w:color w:val="000000" w:themeColor="text1"/>
              </w:rPr>
              <w:t>年以來</w:t>
            </w:r>
          </w:p>
        </w:tc>
        <w:tc>
          <w:tcPr>
            <w:tcW w:w="1580" w:type="dxa"/>
            <w:tcBorders>
              <w:top w:val="nil"/>
              <w:right w:val="nil"/>
            </w:tcBorders>
            <w:vAlign w:val="center"/>
          </w:tcPr>
          <w:p w:rsidR="00147E40" w:rsidRPr="006053B8" w:rsidRDefault="00147E40" w:rsidP="0009059A">
            <w:pPr>
              <w:adjustRightInd w:val="0"/>
              <w:snapToGrid w:val="0"/>
              <w:spacing w:line="380" w:lineRule="exact"/>
              <w:ind w:rightChars="300" w:right="720"/>
              <w:jc w:val="right"/>
              <w:rPr>
                <w:rFonts w:eastAsia="標楷體"/>
                <w:color w:val="000000" w:themeColor="text1"/>
                <w:sz w:val="22"/>
              </w:rPr>
            </w:pPr>
            <w:r w:rsidRPr="006053B8">
              <w:rPr>
                <w:rFonts w:eastAsia="標楷體"/>
                <w:color w:val="000000" w:themeColor="text1"/>
                <w:sz w:val="22"/>
              </w:rPr>
              <w:t>1,349</w:t>
            </w:r>
          </w:p>
        </w:tc>
        <w:tc>
          <w:tcPr>
            <w:tcW w:w="1741" w:type="dxa"/>
            <w:tcBorders>
              <w:top w:val="nil"/>
              <w:left w:val="nil"/>
              <w:right w:val="nil"/>
            </w:tcBorders>
            <w:vAlign w:val="center"/>
          </w:tcPr>
          <w:p w:rsidR="00147E40" w:rsidRPr="006053B8" w:rsidRDefault="00147E40" w:rsidP="0009059A">
            <w:pPr>
              <w:adjustRightInd w:val="0"/>
              <w:snapToGrid w:val="0"/>
              <w:spacing w:line="380" w:lineRule="exact"/>
              <w:ind w:rightChars="150" w:right="360"/>
              <w:jc w:val="right"/>
              <w:rPr>
                <w:rFonts w:eastAsia="標楷體"/>
                <w:color w:val="000000" w:themeColor="text1"/>
                <w:sz w:val="22"/>
              </w:rPr>
            </w:pPr>
            <w:r w:rsidRPr="006053B8">
              <w:rPr>
                <w:rFonts w:eastAsia="標楷體"/>
                <w:color w:val="000000" w:themeColor="text1"/>
                <w:sz w:val="22"/>
              </w:rPr>
              <w:t>227,835.3</w:t>
            </w:r>
          </w:p>
        </w:tc>
        <w:tc>
          <w:tcPr>
            <w:tcW w:w="1742" w:type="dxa"/>
            <w:tcBorders>
              <w:top w:val="nil"/>
              <w:left w:val="nil"/>
              <w:right w:val="nil"/>
            </w:tcBorders>
          </w:tcPr>
          <w:p w:rsidR="00147E40" w:rsidRPr="006053B8" w:rsidRDefault="00147E40" w:rsidP="0009059A">
            <w:pPr>
              <w:adjustRightInd w:val="0"/>
              <w:snapToGrid w:val="0"/>
              <w:spacing w:line="380" w:lineRule="exact"/>
              <w:ind w:rightChars="250" w:right="600"/>
              <w:jc w:val="right"/>
              <w:rPr>
                <w:rFonts w:eastAsia="標楷體"/>
                <w:color w:val="000000" w:themeColor="text1"/>
                <w:sz w:val="22"/>
              </w:rPr>
            </w:pPr>
            <w:r w:rsidRPr="006053B8">
              <w:rPr>
                <w:rFonts w:eastAsia="標楷體"/>
                <w:color w:val="000000" w:themeColor="text1"/>
                <w:sz w:val="22"/>
              </w:rPr>
              <w:t>—</w:t>
            </w:r>
          </w:p>
        </w:tc>
        <w:tc>
          <w:tcPr>
            <w:tcW w:w="2583" w:type="dxa"/>
            <w:tcBorders>
              <w:top w:val="nil"/>
              <w:left w:val="nil"/>
              <w:right w:val="nil"/>
            </w:tcBorders>
          </w:tcPr>
          <w:p w:rsidR="00147E40" w:rsidRPr="006053B8" w:rsidRDefault="00147E40" w:rsidP="0009059A">
            <w:pPr>
              <w:adjustRightInd w:val="0"/>
              <w:snapToGrid w:val="0"/>
              <w:spacing w:line="380" w:lineRule="exact"/>
              <w:ind w:rightChars="400" w:right="960"/>
              <w:jc w:val="right"/>
              <w:rPr>
                <w:rFonts w:eastAsia="標楷體"/>
                <w:color w:val="000000" w:themeColor="text1"/>
                <w:sz w:val="22"/>
              </w:rPr>
            </w:pPr>
            <w:r w:rsidRPr="006053B8">
              <w:rPr>
                <w:rFonts w:eastAsia="標楷體"/>
                <w:color w:val="000000" w:themeColor="text1"/>
                <w:sz w:val="22"/>
              </w:rPr>
              <w:t>168.9</w:t>
            </w:r>
          </w:p>
        </w:tc>
      </w:tr>
    </w:tbl>
    <w:p w:rsidR="005C53DE" w:rsidRPr="006053B8" w:rsidRDefault="00147E40" w:rsidP="00491873">
      <w:pPr>
        <w:pStyle w:val="k3a"/>
        <w:spacing w:beforeLines="0" w:before="0"/>
        <w:ind w:leftChars="119" w:left="508" w:right="0" w:hangingChars="101" w:hanging="222"/>
        <w:rPr>
          <w:color w:val="000000" w:themeColor="text1"/>
          <w:kern w:val="2"/>
          <w:sz w:val="22"/>
          <w:szCs w:val="22"/>
        </w:rPr>
      </w:pPr>
      <w:r w:rsidRPr="006053B8">
        <w:rPr>
          <w:color w:val="000000" w:themeColor="text1"/>
          <w:kern w:val="2"/>
          <w:sz w:val="22"/>
          <w:szCs w:val="22"/>
        </w:rPr>
        <w:t>資料來源：經濟部投審會。</w:t>
      </w:r>
    </w:p>
    <w:p w:rsidR="00147E40" w:rsidRPr="006053B8" w:rsidRDefault="00147E40" w:rsidP="00147E40">
      <w:pPr>
        <w:pStyle w:val="2"/>
        <w:spacing w:afterLines="50" w:after="180"/>
        <w:rPr>
          <w:color w:val="000000" w:themeColor="text1"/>
        </w:rPr>
      </w:pPr>
      <w:bookmarkStart w:id="168" w:name="_Toc415126228"/>
      <w:bookmarkStart w:id="169" w:name="_Toc25914364"/>
      <w:bookmarkEnd w:id="163"/>
      <w:bookmarkEnd w:id="165"/>
      <w:bookmarkEnd w:id="166"/>
      <w:bookmarkEnd w:id="167"/>
      <w:r w:rsidRPr="006053B8">
        <w:rPr>
          <w:noProof/>
          <w:color w:val="000000" w:themeColor="text1"/>
          <w:sz w:val="32"/>
        </w:rPr>
        <w:lastRenderedPageBreak/>
        <w:drawing>
          <wp:anchor distT="0" distB="0" distL="180340" distR="114300" simplePos="0" relativeHeight="253127168" behindDoc="0" locked="1" layoutInCell="1" allowOverlap="1" wp14:anchorId="1AC0B60D" wp14:editId="6E14CEE9">
            <wp:simplePos x="0" y="0"/>
            <wp:positionH relativeFrom="column">
              <wp:posOffset>2491740</wp:posOffset>
            </wp:positionH>
            <wp:positionV relativeFrom="page">
              <wp:posOffset>609600</wp:posOffset>
            </wp:positionV>
            <wp:extent cx="3717925" cy="2438400"/>
            <wp:effectExtent l="0" t="0" r="0" b="0"/>
            <wp:wrapSquare wrapText="bothSides"/>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6053B8">
        <w:rPr>
          <w:color w:val="000000" w:themeColor="text1"/>
          <w:sz w:val="32"/>
        </w:rPr>
        <w:t>（二）兩岸貿易</w:t>
      </w:r>
      <w:bookmarkEnd w:id="168"/>
      <w:bookmarkEnd w:id="169"/>
    </w:p>
    <w:p w:rsidR="00147E40" w:rsidRPr="006053B8" w:rsidRDefault="00147E40" w:rsidP="00147E40">
      <w:pPr>
        <w:pStyle w:val="af5"/>
        <w:widowControl w:val="0"/>
        <w:tabs>
          <w:tab w:val="left" w:pos="567"/>
          <w:tab w:val="left" w:pos="3514"/>
        </w:tabs>
        <w:overflowPunct w:val="0"/>
        <w:ind w:leftChars="50" w:left="400" w:rightChars="2079" w:right="4990" w:hangingChars="100" w:hanging="280"/>
        <w:jc w:val="both"/>
        <w:rPr>
          <w:color w:val="000000" w:themeColor="text1"/>
          <w:sz w:val="28"/>
          <w:szCs w:val="16"/>
          <w:u w:val="single"/>
        </w:rPr>
      </w:pPr>
      <w:r w:rsidRPr="006053B8">
        <w:rPr>
          <w:color w:val="000000" w:themeColor="text1"/>
          <w:sz w:val="28"/>
          <w:szCs w:val="16"/>
        </w:rPr>
        <w:t>－</w:t>
      </w:r>
      <w:r w:rsidRPr="006053B8">
        <w:rPr>
          <w:noProof w:val="0"/>
          <w:color w:val="000000" w:themeColor="text1"/>
          <w:kern w:val="2"/>
          <w:sz w:val="28"/>
          <w:szCs w:val="16"/>
          <w:lang w:bidi="ar-SA"/>
        </w:rPr>
        <w:t>2019</w:t>
      </w:r>
      <w:r w:rsidRPr="006053B8">
        <w:rPr>
          <w:noProof w:val="0"/>
          <w:color w:val="000000" w:themeColor="text1"/>
          <w:kern w:val="2"/>
          <w:sz w:val="28"/>
          <w:szCs w:val="16"/>
          <w:lang w:bidi="ar-SA"/>
        </w:rPr>
        <w:t>年</w:t>
      </w:r>
      <w:r w:rsidRPr="006053B8">
        <w:rPr>
          <w:noProof w:val="0"/>
          <w:color w:val="000000" w:themeColor="text1"/>
          <w:kern w:val="2"/>
          <w:sz w:val="28"/>
          <w:szCs w:val="16"/>
          <w:lang w:bidi="ar-SA"/>
        </w:rPr>
        <w:t>10</w:t>
      </w:r>
      <w:r w:rsidRPr="006053B8">
        <w:rPr>
          <w:noProof w:val="0"/>
          <w:color w:val="000000" w:themeColor="text1"/>
          <w:kern w:val="2"/>
          <w:sz w:val="28"/>
          <w:szCs w:val="16"/>
          <w:lang w:bidi="ar-SA"/>
        </w:rPr>
        <w:t>月我對中國大陸</w:t>
      </w:r>
      <w:r w:rsidRPr="006053B8">
        <w:rPr>
          <w:noProof w:val="0"/>
          <w:color w:val="000000" w:themeColor="text1"/>
          <w:kern w:val="2"/>
          <w:sz w:val="28"/>
          <w:szCs w:val="16"/>
          <w:lang w:bidi="ar-SA"/>
        </w:rPr>
        <w:t>(</w:t>
      </w:r>
      <w:r w:rsidRPr="006053B8">
        <w:rPr>
          <w:noProof w:val="0"/>
          <w:color w:val="000000" w:themeColor="text1"/>
          <w:kern w:val="2"/>
          <w:sz w:val="28"/>
          <w:szCs w:val="16"/>
          <w:lang w:bidi="ar-SA"/>
        </w:rPr>
        <w:t>含香港</w:t>
      </w:r>
      <w:r w:rsidRPr="006053B8">
        <w:rPr>
          <w:noProof w:val="0"/>
          <w:color w:val="000000" w:themeColor="text1"/>
          <w:kern w:val="2"/>
          <w:sz w:val="28"/>
          <w:szCs w:val="16"/>
          <w:lang w:bidi="ar-SA"/>
        </w:rPr>
        <w:t>)</w:t>
      </w:r>
      <w:r w:rsidRPr="006053B8">
        <w:rPr>
          <w:noProof w:val="0"/>
          <w:color w:val="000000" w:themeColor="text1"/>
          <w:kern w:val="2"/>
          <w:sz w:val="28"/>
          <w:szCs w:val="16"/>
          <w:lang w:bidi="ar-SA"/>
        </w:rPr>
        <w:t>貿易總額為</w:t>
      </w:r>
      <w:r w:rsidRPr="006053B8">
        <w:rPr>
          <w:noProof w:val="0"/>
          <w:color w:val="000000" w:themeColor="text1"/>
          <w:kern w:val="2"/>
          <w:sz w:val="28"/>
          <w:szCs w:val="16"/>
          <w:lang w:bidi="ar-SA"/>
        </w:rPr>
        <w:t>174.5</w:t>
      </w:r>
      <w:r w:rsidRPr="006053B8">
        <w:rPr>
          <w:noProof w:val="0"/>
          <w:color w:val="000000" w:themeColor="text1"/>
          <w:kern w:val="2"/>
          <w:sz w:val="28"/>
          <w:szCs w:val="16"/>
          <w:lang w:bidi="ar-SA"/>
        </w:rPr>
        <w:t>美元，較上年同月減少</w:t>
      </w:r>
      <w:r w:rsidRPr="006053B8">
        <w:rPr>
          <w:noProof w:val="0"/>
          <w:color w:val="000000" w:themeColor="text1"/>
          <w:kern w:val="2"/>
          <w:sz w:val="28"/>
          <w:szCs w:val="16"/>
          <w:lang w:bidi="ar-SA"/>
        </w:rPr>
        <w:t>0.8%</w:t>
      </w:r>
      <w:r w:rsidRPr="006053B8">
        <w:rPr>
          <w:noProof w:val="0"/>
          <w:color w:val="000000" w:themeColor="text1"/>
          <w:kern w:val="2"/>
          <w:sz w:val="28"/>
          <w:szCs w:val="16"/>
          <w:lang w:bidi="ar-SA"/>
        </w:rPr>
        <w:t>；其中出口額為</w:t>
      </w:r>
      <w:r w:rsidRPr="006053B8">
        <w:rPr>
          <w:noProof w:val="0"/>
          <w:color w:val="000000" w:themeColor="text1"/>
          <w:kern w:val="2"/>
          <w:sz w:val="28"/>
          <w:szCs w:val="16"/>
          <w:lang w:bidi="ar-SA"/>
        </w:rPr>
        <w:t>121.5</w:t>
      </w:r>
      <w:r w:rsidRPr="006053B8">
        <w:rPr>
          <w:noProof w:val="0"/>
          <w:color w:val="000000" w:themeColor="text1"/>
          <w:kern w:val="2"/>
          <w:sz w:val="28"/>
          <w:szCs w:val="16"/>
          <w:lang w:bidi="ar-SA"/>
        </w:rPr>
        <w:t>億美元，減少</w:t>
      </w:r>
      <w:r w:rsidRPr="006053B8">
        <w:rPr>
          <w:noProof w:val="0"/>
          <w:color w:val="000000" w:themeColor="text1"/>
          <w:kern w:val="2"/>
          <w:sz w:val="28"/>
          <w:szCs w:val="16"/>
          <w:lang w:bidi="ar-SA"/>
        </w:rPr>
        <w:t>3.1%</w:t>
      </w:r>
      <w:r w:rsidRPr="006053B8">
        <w:rPr>
          <w:noProof w:val="0"/>
          <w:color w:val="000000" w:themeColor="text1"/>
          <w:kern w:val="2"/>
          <w:sz w:val="28"/>
          <w:szCs w:val="16"/>
          <w:lang w:bidi="ar-SA"/>
        </w:rPr>
        <w:t>；進口額為</w:t>
      </w:r>
      <w:r w:rsidRPr="006053B8">
        <w:rPr>
          <w:noProof w:val="0"/>
          <w:color w:val="000000" w:themeColor="text1"/>
          <w:kern w:val="2"/>
          <w:sz w:val="28"/>
          <w:szCs w:val="16"/>
          <w:lang w:bidi="ar-SA"/>
        </w:rPr>
        <w:t>53</w:t>
      </w:r>
      <w:r w:rsidRPr="006053B8">
        <w:rPr>
          <w:noProof w:val="0"/>
          <w:color w:val="000000" w:themeColor="text1"/>
          <w:kern w:val="2"/>
          <w:sz w:val="28"/>
          <w:szCs w:val="16"/>
          <w:lang w:bidi="ar-SA"/>
        </w:rPr>
        <w:t>億美元，增加</w:t>
      </w:r>
      <w:r w:rsidRPr="006053B8">
        <w:rPr>
          <w:noProof w:val="0"/>
          <w:color w:val="000000" w:themeColor="text1"/>
          <w:kern w:val="2"/>
          <w:sz w:val="28"/>
          <w:szCs w:val="16"/>
          <w:lang w:bidi="ar-SA"/>
        </w:rPr>
        <w:t>5.7%</w:t>
      </w:r>
      <w:r w:rsidRPr="006053B8">
        <w:rPr>
          <w:noProof w:val="0"/>
          <w:color w:val="000000" w:themeColor="text1"/>
          <w:kern w:val="2"/>
          <w:sz w:val="28"/>
          <w:szCs w:val="16"/>
          <w:lang w:bidi="ar-SA"/>
        </w:rPr>
        <w:t>；貿易出超為</w:t>
      </w:r>
      <w:r w:rsidRPr="006053B8">
        <w:rPr>
          <w:noProof w:val="0"/>
          <w:color w:val="000000" w:themeColor="text1"/>
          <w:kern w:val="2"/>
          <w:sz w:val="28"/>
          <w:szCs w:val="16"/>
          <w:lang w:bidi="ar-SA"/>
        </w:rPr>
        <w:t>68.5</w:t>
      </w:r>
      <w:r w:rsidRPr="006053B8">
        <w:rPr>
          <w:noProof w:val="0"/>
          <w:color w:val="000000" w:themeColor="text1"/>
          <w:kern w:val="2"/>
          <w:sz w:val="28"/>
          <w:szCs w:val="16"/>
          <w:lang w:bidi="ar-SA"/>
        </w:rPr>
        <w:t>億美元，減少</w:t>
      </w:r>
      <w:r w:rsidRPr="006053B8">
        <w:rPr>
          <w:noProof w:val="0"/>
          <w:color w:val="000000" w:themeColor="text1"/>
          <w:kern w:val="2"/>
          <w:sz w:val="28"/>
          <w:szCs w:val="16"/>
          <w:lang w:bidi="ar-SA"/>
        </w:rPr>
        <w:t>9%</w:t>
      </w:r>
      <w:r w:rsidRPr="006053B8">
        <w:rPr>
          <w:noProof w:val="0"/>
          <w:color w:val="000000" w:themeColor="text1"/>
          <w:kern w:val="2"/>
          <w:sz w:val="28"/>
          <w:szCs w:val="16"/>
          <w:lang w:bidi="ar-SA"/>
        </w:rPr>
        <w:t>。</w:t>
      </w:r>
    </w:p>
    <w:p w:rsidR="00147E40" w:rsidRPr="006053B8" w:rsidRDefault="00147E40" w:rsidP="00147E40">
      <w:pPr>
        <w:pStyle w:val="k3a"/>
        <w:spacing w:beforeLines="0" w:before="0" w:line="300" w:lineRule="auto"/>
        <w:ind w:leftChars="0" w:left="0" w:firstLineChars="0" w:firstLine="0"/>
        <w:rPr>
          <w:vanish/>
          <w:color w:val="000000" w:themeColor="text1"/>
        </w:rPr>
      </w:pPr>
    </w:p>
    <w:p w:rsidR="00147E40" w:rsidRPr="006053B8" w:rsidRDefault="00147E40" w:rsidP="00147E40">
      <w:pPr>
        <w:rPr>
          <w:rFonts w:eastAsia="標楷體"/>
          <w:vanish/>
          <w:color w:val="000000" w:themeColor="text1"/>
          <w:sz w:val="28"/>
        </w:rPr>
      </w:pPr>
    </w:p>
    <w:p w:rsidR="00147E40" w:rsidRPr="006053B8" w:rsidRDefault="00147E40" w:rsidP="00147E40">
      <w:pPr>
        <w:rPr>
          <w:rFonts w:eastAsia="標楷體"/>
          <w:vanish/>
          <w:color w:val="000000" w:themeColor="text1"/>
          <w:sz w:val="28"/>
        </w:rPr>
      </w:pPr>
    </w:p>
    <w:p w:rsidR="00147E40" w:rsidRPr="006053B8" w:rsidRDefault="00147E40" w:rsidP="00147E40">
      <w:pPr>
        <w:rPr>
          <w:rFonts w:eastAsia="標楷體"/>
          <w:vanish/>
          <w:color w:val="000000" w:themeColor="text1"/>
          <w:sz w:val="28"/>
        </w:rPr>
      </w:pPr>
    </w:p>
    <w:p w:rsidR="00147E40" w:rsidRPr="006053B8" w:rsidRDefault="00147E40" w:rsidP="00147E40">
      <w:pPr>
        <w:rPr>
          <w:rFonts w:eastAsia="標楷體"/>
          <w:vanish/>
          <w:color w:val="000000" w:themeColor="text1"/>
          <w:sz w:val="28"/>
        </w:rPr>
      </w:pPr>
    </w:p>
    <w:p w:rsidR="00147E40" w:rsidRPr="006053B8" w:rsidRDefault="00147E40" w:rsidP="00147E40">
      <w:pPr>
        <w:pStyle w:val="z-"/>
        <w:pBdr>
          <w:top w:val="none" w:sz="0" w:space="0" w:color="auto"/>
        </w:pBdr>
        <w:rPr>
          <w:rFonts w:ascii="Times New Roman" w:eastAsia="標楷體" w:hAnsi="Times New Roman" w:cs="Times New Roman"/>
          <w:color w:val="000000" w:themeColor="text1"/>
          <w:sz w:val="28"/>
        </w:rPr>
      </w:pPr>
      <w:r w:rsidRPr="006053B8">
        <w:rPr>
          <w:rFonts w:ascii="Times New Roman" w:eastAsia="標楷體" w:hAnsi="Times New Roman" w:cs="Times New Roman"/>
          <w:color w:val="000000" w:themeColor="text1"/>
          <w:sz w:val="28"/>
        </w:rPr>
        <w:t>表單的底部</w:t>
      </w:r>
    </w:p>
    <w:p w:rsidR="00147E40" w:rsidRPr="006053B8" w:rsidRDefault="00147E40" w:rsidP="00147E40">
      <w:pPr>
        <w:rPr>
          <w:rFonts w:eastAsia="標楷體"/>
          <w:vanish/>
          <w:color w:val="000000" w:themeColor="text1"/>
          <w:sz w:val="28"/>
        </w:rPr>
      </w:pPr>
    </w:p>
    <w:p w:rsidR="00147E40" w:rsidRPr="006053B8" w:rsidRDefault="00147E40" w:rsidP="00147E40">
      <w:pPr>
        <w:rPr>
          <w:rFonts w:eastAsia="標楷體"/>
          <w:vanish/>
          <w:color w:val="000000" w:themeColor="text1"/>
          <w:sz w:val="28"/>
        </w:rPr>
      </w:pPr>
    </w:p>
    <w:p w:rsidR="00147E40" w:rsidRPr="006053B8" w:rsidRDefault="00147E40" w:rsidP="00147E40">
      <w:pPr>
        <w:rPr>
          <w:rFonts w:eastAsia="標楷體"/>
          <w:vanish/>
          <w:color w:val="000000" w:themeColor="text1"/>
          <w:sz w:val="28"/>
        </w:rPr>
      </w:pPr>
    </w:p>
    <w:p w:rsidR="00147E40" w:rsidRPr="006053B8" w:rsidRDefault="00147E40" w:rsidP="00147E40">
      <w:pPr>
        <w:pStyle w:val="z-"/>
        <w:pBdr>
          <w:top w:val="none" w:sz="0" w:space="0" w:color="auto"/>
        </w:pBdr>
        <w:rPr>
          <w:rFonts w:ascii="Times New Roman" w:eastAsia="標楷體" w:hAnsi="Times New Roman" w:cs="Times New Roman"/>
          <w:color w:val="000000" w:themeColor="text1"/>
          <w:sz w:val="28"/>
        </w:rPr>
      </w:pPr>
      <w:r w:rsidRPr="006053B8">
        <w:rPr>
          <w:rFonts w:ascii="Times New Roman" w:eastAsia="標楷體" w:hAnsi="Times New Roman" w:cs="Times New Roman"/>
          <w:color w:val="000000" w:themeColor="text1"/>
          <w:sz w:val="28"/>
        </w:rPr>
        <w:t>表單的底部</w:t>
      </w:r>
    </w:p>
    <w:p w:rsidR="00147E40" w:rsidRPr="006053B8" w:rsidRDefault="00147E40" w:rsidP="00147E40">
      <w:pPr>
        <w:snapToGrid w:val="0"/>
        <w:spacing w:afterLines="50" w:after="180" w:line="400" w:lineRule="exact"/>
        <w:ind w:right="-573"/>
        <w:jc w:val="right"/>
        <w:rPr>
          <w:rFonts w:eastAsia="標楷體"/>
          <w:color w:val="000000" w:themeColor="text1"/>
        </w:rPr>
      </w:pPr>
      <w:r w:rsidRPr="006053B8">
        <w:rPr>
          <w:rFonts w:eastAsia="標楷體"/>
          <w:noProof/>
          <w:color w:val="000000" w:themeColor="text1"/>
          <w:spacing w:val="-4"/>
          <w:sz w:val="28"/>
        </w:rPr>
        <mc:AlternateContent>
          <mc:Choice Requires="wpg">
            <w:drawing>
              <wp:anchor distT="0" distB="0" distL="114300" distR="114300" simplePos="0" relativeHeight="253126144" behindDoc="0" locked="0" layoutInCell="1" allowOverlap="1" wp14:anchorId="2F52B7B5" wp14:editId="135E665C">
                <wp:simplePos x="0" y="0"/>
                <wp:positionH relativeFrom="column">
                  <wp:posOffset>-2880360</wp:posOffset>
                </wp:positionH>
                <wp:positionV relativeFrom="paragraph">
                  <wp:posOffset>552450</wp:posOffset>
                </wp:positionV>
                <wp:extent cx="571500" cy="342900"/>
                <wp:effectExtent l="0" t="0" r="3810" b="38100"/>
                <wp:wrapNone/>
                <wp:docPr id="22" name="群組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23"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53B8" w:rsidRDefault="006053B8" w:rsidP="00147E40">
                              <w:pPr>
                                <w:spacing w:line="200" w:lineRule="exact"/>
                                <w:rPr>
                                  <w:b/>
                                  <w:bCs/>
                                  <w:color w:val="000000"/>
                                  <w:sz w:val="16"/>
                                </w:rPr>
                              </w:pPr>
                              <w:r>
                                <w:rPr>
                                  <w:rFonts w:hint="eastAsia"/>
                                  <w:b/>
                                  <w:bCs/>
                                  <w:color w:val="000000"/>
                                  <w:sz w:val="16"/>
                                </w:rPr>
                                <w:t>進口成長率</w:t>
                              </w:r>
                            </w:p>
                            <w:p w:rsidR="006053B8" w:rsidRDefault="006053B8" w:rsidP="00147E40">
                              <w:pPr>
                                <w:spacing w:line="200" w:lineRule="exact"/>
                                <w:rPr>
                                  <w:sz w:val="14"/>
                                </w:rPr>
                              </w:pPr>
                            </w:p>
                          </w:txbxContent>
                        </wps:txbx>
                        <wps:bodyPr rot="0" vert="horz" wrap="square" lIns="0" tIns="0" rIns="0" bIns="0" anchor="t" anchorCtr="0" upright="1">
                          <a:noAutofit/>
                        </wps:bodyPr>
                      </wps:wsp>
                      <wps:wsp>
                        <wps:cNvPr id="25"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22" o:spid="_x0000_s1037" style="position:absolute;left:0;text-align:left;margin-left:-226.8pt;margin-top:43.5pt;width:45pt;height:27pt;z-index:25312614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6053B8" w:rsidRDefault="006053B8" w:rsidP="00147E40">
                        <w:pPr>
                          <w:spacing w:line="200" w:lineRule="exact"/>
                          <w:rPr>
                            <w:b/>
                            <w:bCs/>
                            <w:color w:val="000000"/>
                            <w:sz w:val="16"/>
                          </w:rPr>
                        </w:pPr>
                        <w:r>
                          <w:rPr>
                            <w:rFonts w:hint="eastAsia"/>
                            <w:b/>
                            <w:bCs/>
                            <w:color w:val="000000"/>
                            <w:sz w:val="16"/>
                          </w:rPr>
                          <w:t>進口成長率</w:t>
                        </w:r>
                      </w:p>
                      <w:p w:rsidR="006053B8" w:rsidRDefault="006053B8" w:rsidP="00147E40">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5jMEAAADbAAAADwAAAGRycy9kb3ducmV2LnhtbESP0YrCMBRE34X9h3AX9k3TFS1L17TI&#10;iqBPYvUDLs21LTY3JYm2/v1GEHwcZuYMsypG04k7Od9aVvA9S0AQV1a3XCs4n7bTHxA+IGvsLJOC&#10;B3ko8o/JCjNtBz7SvQy1iBD2GSpoQugzKX3VkEE/sz1x9C7WGQxRulpqh0OEm07OkySVBluOCw32&#10;9NdQdS1vRsHxPJjDmO6TwFTKapMurgu3U+rrc1z/ggg0hnf41d5pBfMlPL/EHy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dHmMwQAAANsAAAAPAAAAAAAAAAAAAAAA&#10;AKECAABkcnMvZG93bnJldi54bWxQSwUGAAAAAAQABAD5AAAAjwMAAAAA&#10;">
                  <v:stroke endarrow="classic"/>
                </v:line>
              </v:group>
            </w:pict>
          </mc:Fallback>
        </mc:AlternateContent>
      </w:r>
      <w:r w:rsidRPr="006053B8">
        <w:rPr>
          <w:rFonts w:eastAsia="標楷體"/>
          <w:b/>
          <w:bCs/>
          <w:color w:val="000000" w:themeColor="text1"/>
          <w:sz w:val="28"/>
        </w:rPr>
        <w:t xml:space="preserve">                  </w:t>
      </w:r>
      <w:r w:rsidRPr="006053B8">
        <w:rPr>
          <w:rFonts w:eastAsia="標楷體"/>
          <w:b/>
          <w:bCs/>
          <w:color w:val="000000" w:themeColor="text1"/>
          <w:sz w:val="28"/>
        </w:rPr>
        <w:t>表</w:t>
      </w:r>
      <w:r w:rsidRPr="006053B8">
        <w:rPr>
          <w:rFonts w:eastAsia="標楷體"/>
          <w:b/>
          <w:bCs/>
          <w:color w:val="000000" w:themeColor="text1"/>
          <w:sz w:val="28"/>
        </w:rPr>
        <w:t xml:space="preserve">4-3 </w:t>
      </w:r>
      <w:r w:rsidRPr="006053B8">
        <w:rPr>
          <w:rFonts w:eastAsia="標楷體"/>
          <w:b/>
          <w:bCs/>
          <w:color w:val="000000" w:themeColor="text1"/>
          <w:sz w:val="28"/>
        </w:rPr>
        <w:t>兩岸貿易概況</w:t>
      </w:r>
      <w:r w:rsidRPr="006053B8">
        <w:rPr>
          <w:rFonts w:eastAsia="標楷體"/>
          <w:b/>
          <w:bCs/>
          <w:color w:val="000000" w:themeColor="text1"/>
          <w:sz w:val="28"/>
        </w:rPr>
        <w:t xml:space="preserve">             </w:t>
      </w:r>
      <w:r w:rsidRPr="006053B8">
        <w:rPr>
          <w:rFonts w:eastAsia="標楷體"/>
          <w:color w:val="000000" w:themeColor="text1"/>
        </w:rPr>
        <w:t>單位：億美元；</w:t>
      </w:r>
      <w:r w:rsidRPr="006053B8">
        <w:rPr>
          <w:rFonts w:eastAsia="標楷體"/>
          <w:color w:val="000000" w:themeColor="text1"/>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74682F" w:rsidRPr="006053B8" w:rsidTr="0009059A">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147E40" w:rsidRPr="006053B8" w:rsidRDefault="00147E40" w:rsidP="0009059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標楷體"/>
                <w:color w:val="000000" w:themeColor="text1"/>
                <w:spacing w:val="0"/>
                <w:szCs w:val="24"/>
              </w:rPr>
            </w:pPr>
            <w:r w:rsidRPr="006053B8">
              <w:rPr>
                <w:rFonts w:eastAsia="標楷體"/>
                <w:color w:val="000000" w:themeColor="text1"/>
                <w:spacing w:val="0"/>
                <w:szCs w:val="24"/>
              </w:rPr>
              <w:t>年</w:t>
            </w:r>
            <w:r w:rsidRPr="006053B8">
              <w:rPr>
                <w:rFonts w:eastAsia="標楷體"/>
                <w:color w:val="000000" w:themeColor="text1"/>
                <w:spacing w:val="0"/>
                <w:szCs w:val="24"/>
              </w:rPr>
              <w:t>(</w:t>
            </w:r>
            <w:r w:rsidRPr="006053B8">
              <w:rPr>
                <w:rFonts w:eastAsia="標楷體"/>
                <w:color w:val="000000" w:themeColor="text1"/>
                <w:spacing w:val="0"/>
                <w:szCs w:val="24"/>
              </w:rPr>
              <w:t>月</w:t>
            </w:r>
            <w:r w:rsidRPr="006053B8">
              <w:rPr>
                <w:rFonts w:eastAsia="標楷體"/>
                <w:color w:val="000000" w:themeColor="text1"/>
                <w:spacing w:val="0"/>
                <w:szCs w:val="24"/>
              </w:rPr>
              <w:t>)</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rFonts w:eastAsia="標楷體"/>
                <w:color w:val="000000" w:themeColor="text1"/>
              </w:rPr>
              <w:t>貿</w:t>
            </w:r>
            <w:r w:rsidRPr="006053B8">
              <w:rPr>
                <w:rFonts w:eastAsia="標楷體"/>
                <w:color w:val="000000" w:themeColor="text1"/>
              </w:rPr>
              <w:t xml:space="preserve"> </w:t>
            </w:r>
            <w:r w:rsidRPr="006053B8">
              <w:rPr>
                <w:rFonts w:eastAsia="標楷體"/>
                <w:color w:val="000000" w:themeColor="text1"/>
              </w:rPr>
              <w:t>易</w:t>
            </w:r>
            <w:r w:rsidRPr="006053B8">
              <w:rPr>
                <w:rFonts w:eastAsia="標楷體"/>
                <w:color w:val="000000" w:themeColor="text1"/>
              </w:rPr>
              <w:t xml:space="preserve"> </w:t>
            </w:r>
            <w:r w:rsidRPr="006053B8">
              <w:rPr>
                <w:rFonts w:eastAsia="標楷體"/>
                <w:color w:val="000000" w:themeColor="text1"/>
              </w:rPr>
              <w:t>總</w:t>
            </w:r>
            <w:r w:rsidRPr="006053B8">
              <w:rPr>
                <w:rFonts w:eastAsia="標楷體"/>
                <w:color w:val="000000" w:themeColor="text1"/>
              </w:rPr>
              <w:t xml:space="preserve"> </w:t>
            </w:r>
            <w:r w:rsidRPr="006053B8">
              <w:rPr>
                <w:rFonts w:eastAsia="標楷體"/>
                <w:color w:val="000000" w:themeColor="text1"/>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147E40" w:rsidRPr="006053B8" w:rsidRDefault="00147E40" w:rsidP="0009059A">
            <w:pPr>
              <w:jc w:val="center"/>
              <w:rPr>
                <w:rFonts w:eastAsia="標楷體"/>
                <w:color w:val="000000" w:themeColor="text1"/>
              </w:rPr>
            </w:pPr>
            <w:r w:rsidRPr="006053B8">
              <w:rPr>
                <w:rFonts w:eastAsia="標楷體"/>
                <w:color w:val="000000" w:themeColor="text1"/>
              </w:rPr>
              <w:t>對中國大陸</w:t>
            </w:r>
            <w:r w:rsidRPr="006053B8">
              <w:rPr>
                <w:rFonts w:eastAsia="標楷體"/>
                <w:color w:val="000000" w:themeColor="text1"/>
              </w:rPr>
              <w:br/>
              <w:t>(</w:t>
            </w:r>
            <w:r w:rsidRPr="006053B8">
              <w:rPr>
                <w:rFonts w:eastAsia="標楷體"/>
                <w:color w:val="000000" w:themeColor="text1"/>
              </w:rPr>
              <w:t>含香港</w:t>
            </w:r>
            <w:r w:rsidRPr="006053B8">
              <w:rPr>
                <w:rFonts w:eastAsia="標楷體"/>
                <w:color w:val="000000" w:themeColor="text1"/>
              </w:rPr>
              <w:t>)</w:t>
            </w:r>
            <w:r w:rsidRPr="006053B8">
              <w:rPr>
                <w:rFonts w:eastAsia="標楷體"/>
                <w:color w:val="000000" w:themeColor="text1"/>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147E40" w:rsidRPr="006053B8" w:rsidRDefault="00147E40" w:rsidP="0009059A">
            <w:pPr>
              <w:jc w:val="center"/>
              <w:rPr>
                <w:rFonts w:eastAsia="標楷體"/>
                <w:color w:val="000000" w:themeColor="text1"/>
              </w:rPr>
            </w:pPr>
            <w:r w:rsidRPr="006053B8">
              <w:rPr>
                <w:rFonts w:eastAsia="標楷體"/>
                <w:color w:val="000000" w:themeColor="text1"/>
              </w:rPr>
              <w:t>自中國大陸</w:t>
            </w:r>
            <w:r w:rsidRPr="006053B8">
              <w:rPr>
                <w:rFonts w:eastAsia="標楷體"/>
                <w:color w:val="000000" w:themeColor="text1"/>
              </w:rPr>
              <w:br/>
              <w:t>(</w:t>
            </w:r>
            <w:r w:rsidRPr="006053B8">
              <w:rPr>
                <w:rFonts w:eastAsia="標楷體"/>
                <w:color w:val="000000" w:themeColor="text1"/>
              </w:rPr>
              <w:t>含香港</w:t>
            </w:r>
            <w:r w:rsidRPr="006053B8">
              <w:rPr>
                <w:rFonts w:eastAsia="標楷體"/>
                <w:color w:val="000000" w:themeColor="text1"/>
              </w:rPr>
              <w:t>)</w:t>
            </w:r>
            <w:r w:rsidRPr="006053B8">
              <w:rPr>
                <w:rFonts w:eastAsia="標楷體"/>
                <w:color w:val="000000" w:themeColor="text1"/>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147E40" w:rsidRPr="006053B8" w:rsidRDefault="00147E40" w:rsidP="0009059A">
            <w:pPr>
              <w:jc w:val="center"/>
              <w:rPr>
                <w:rFonts w:eastAsia="標楷體"/>
                <w:color w:val="000000" w:themeColor="text1"/>
              </w:rPr>
            </w:pPr>
            <w:r w:rsidRPr="006053B8">
              <w:rPr>
                <w:rFonts w:eastAsia="標楷體"/>
                <w:color w:val="000000" w:themeColor="text1"/>
              </w:rPr>
              <w:t>出入超</w:t>
            </w:r>
          </w:p>
        </w:tc>
      </w:tr>
      <w:tr w:rsidR="0074682F" w:rsidRPr="006053B8" w:rsidTr="0009059A">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147E40" w:rsidRPr="006053B8" w:rsidRDefault="00147E40" w:rsidP="0009059A">
            <w:pPr>
              <w:rPr>
                <w:rFonts w:eastAsia="標楷體"/>
                <w:color w:val="000000" w:themeColor="text1"/>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47E40" w:rsidRPr="006053B8" w:rsidRDefault="00147E40" w:rsidP="0009059A">
            <w:pPr>
              <w:jc w:val="center"/>
              <w:rPr>
                <w:rFonts w:eastAsia="標楷體"/>
                <w:color w:val="000000" w:themeColor="text1"/>
                <w:sz w:val="22"/>
                <w:szCs w:val="22"/>
              </w:rPr>
            </w:pPr>
            <w:r w:rsidRPr="006053B8">
              <w:rPr>
                <w:rFonts w:eastAsia="標楷體"/>
                <w:color w:val="000000" w:themeColor="text1"/>
                <w:sz w:val="22"/>
                <w:szCs w:val="22"/>
              </w:rPr>
              <w:t>金</w:t>
            </w:r>
            <w:r w:rsidRPr="006053B8">
              <w:rPr>
                <w:rFonts w:eastAsia="標楷體"/>
                <w:color w:val="000000" w:themeColor="text1"/>
                <w:sz w:val="22"/>
                <w:szCs w:val="22"/>
              </w:rPr>
              <w:t xml:space="preserve">  </w:t>
            </w:r>
            <w:r w:rsidRPr="006053B8">
              <w:rPr>
                <w:rFonts w:eastAsia="標楷體"/>
                <w:color w:val="000000" w:themeColor="text1"/>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47E40" w:rsidRPr="006053B8" w:rsidRDefault="00147E40" w:rsidP="0009059A">
            <w:pPr>
              <w:jc w:val="center"/>
              <w:rPr>
                <w:rFonts w:eastAsia="標楷體"/>
                <w:color w:val="000000" w:themeColor="text1"/>
                <w:sz w:val="22"/>
                <w:szCs w:val="22"/>
              </w:rPr>
            </w:pPr>
            <w:r w:rsidRPr="006053B8">
              <w:rPr>
                <w:rFonts w:eastAsia="標楷體"/>
                <w:color w:val="000000" w:themeColor="text1"/>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47E40" w:rsidRPr="006053B8" w:rsidRDefault="00147E40" w:rsidP="0009059A">
            <w:pPr>
              <w:jc w:val="center"/>
              <w:rPr>
                <w:rFonts w:eastAsia="標楷體"/>
                <w:color w:val="000000" w:themeColor="text1"/>
                <w:sz w:val="22"/>
                <w:szCs w:val="22"/>
              </w:rPr>
            </w:pPr>
            <w:r w:rsidRPr="006053B8">
              <w:rPr>
                <w:rFonts w:eastAsia="標楷體"/>
                <w:color w:val="000000" w:themeColor="text1"/>
                <w:sz w:val="22"/>
                <w:szCs w:val="22"/>
              </w:rPr>
              <w:t>比</w:t>
            </w:r>
            <w:r w:rsidRPr="006053B8">
              <w:rPr>
                <w:rFonts w:eastAsia="標楷體"/>
                <w:color w:val="000000" w:themeColor="text1"/>
                <w:sz w:val="22"/>
                <w:szCs w:val="22"/>
              </w:rPr>
              <w:t xml:space="preserve"> </w:t>
            </w:r>
            <w:r w:rsidRPr="006053B8">
              <w:rPr>
                <w:rFonts w:eastAsia="標楷體"/>
                <w:color w:val="000000" w:themeColor="text1"/>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147E40" w:rsidRPr="006053B8" w:rsidRDefault="00147E40" w:rsidP="0009059A">
            <w:pPr>
              <w:jc w:val="center"/>
              <w:rPr>
                <w:rFonts w:eastAsia="標楷體"/>
                <w:color w:val="000000" w:themeColor="text1"/>
                <w:sz w:val="22"/>
                <w:szCs w:val="22"/>
              </w:rPr>
            </w:pPr>
            <w:r w:rsidRPr="006053B8">
              <w:rPr>
                <w:rFonts w:eastAsia="標楷體"/>
                <w:color w:val="000000" w:themeColor="text1"/>
                <w:sz w:val="22"/>
                <w:szCs w:val="22"/>
              </w:rPr>
              <w:t>金</w:t>
            </w:r>
            <w:r w:rsidRPr="006053B8">
              <w:rPr>
                <w:rFonts w:eastAsia="標楷體"/>
                <w:color w:val="000000" w:themeColor="text1"/>
                <w:sz w:val="22"/>
                <w:szCs w:val="22"/>
              </w:rPr>
              <w:t xml:space="preserve"> </w:t>
            </w:r>
            <w:r w:rsidRPr="006053B8">
              <w:rPr>
                <w:rFonts w:eastAsia="標楷體"/>
                <w:color w:val="000000" w:themeColor="text1"/>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147E40" w:rsidRPr="006053B8" w:rsidRDefault="00147E40" w:rsidP="0009059A">
            <w:pPr>
              <w:jc w:val="center"/>
              <w:rPr>
                <w:rFonts w:eastAsia="標楷體"/>
                <w:color w:val="000000" w:themeColor="text1"/>
                <w:sz w:val="22"/>
                <w:szCs w:val="22"/>
              </w:rPr>
            </w:pPr>
            <w:r w:rsidRPr="006053B8">
              <w:rPr>
                <w:rFonts w:eastAsia="標楷體"/>
                <w:color w:val="000000" w:themeColor="text1"/>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147E40" w:rsidRPr="006053B8" w:rsidRDefault="00147E40" w:rsidP="0009059A">
            <w:pPr>
              <w:jc w:val="center"/>
              <w:rPr>
                <w:rFonts w:eastAsia="標楷體"/>
                <w:color w:val="000000" w:themeColor="text1"/>
                <w:sz w:val="22"/>
                <w:szCs w:val="22"/>
              </w:rPr>
            </w:pPr>
            <w:r w:rsidRPr="006053B8">
              <w:rPr>
                <w:rFonts w:eastAsia="標楷體"/>
                <w:color w:val="000000" w:themeColor="text1"/>
                <w:sz w:val="22"/>
                <w:szCs w:val="22"/>
              </w:rPr>
              <w:t>比</w:t>
            </w:r>
            <w:r w:rsidRPr="006053B8">
              <w:rPr>
                <w:rFonts w:eastAsia="標楷體"/>
                <w:color w:val="000000" w:themeColor="text1"/>
                <w:sz w:val="22"/>
                <w:szCs w:val="22"/>
              </w:rPr>
              <w:t xml:space="preserve"> </w:t>
            </w:r>
            <w:r w:rsidRPr="006053B8">
              <w:rPr>
                <w:rFonts w:eastAsia="標楷體"/>
                <w:color w:val="000000" w:themeColor="text1"/>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147E40" w:rsidRPr="006053B8" w:rsidRDefault="00147E40" w:rsidP="0009059A">
            <w:pPr>
              <w:jc w:val="center"/>
              <w:rPr>
                <w:rFonts w:eastAsia="標楷體"/>
                <w:color w:val="000000" w:themeColor="text1"/>
                <w:sz w:val="22"/>
                <w:szCs w:val="22"/>
              </w:rPr>
            </w:pPr>
            <w:r w:rsidRPr="006053B8">
              <w:rPr>
                <w:rFonts w:eastAsia="標楷體"/>
                <w:color w:val="000000" w:themeColor="text1"/>
                <w:sz w:val="22"/>
                <w:szCs w:val="22"/>
              </w:rPr>
              <w:t>金</w:t>
            </w:r>
            <w:r w:rsidRPr="006053B8">
              <w:rPr>
                <w:rFonts w:eastAsia="標楷體"/>
                <w:color w:val="000000" w:themeColor="text1"/>
                <w:sz w:val="22"/>
                <w:szCs w:val="22"/>
              </w:rPr>
              <w:t xml:space="preserve">  </w:t>
            </w:r>
            <w:r w:rsidRPr="006053B8">
              <w:rPr>
                <w:rFonts w:eastAsia="標楷體"/>
                <w:color w:val="000000" w:themeColor="text1"/>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147E40" w:rsidRPr="006053B8" w:rsidRDefault="00147E40" w:rsidP="0009059A">
            <w:pPr>
              <w:jc w:val="center"/>
              <w:rPr>
                <w:rFonts w:eastAsia="標楷體"/>
                <w:color w:val="000000" w:themeColor="text1"/>
                <w:sz w:val="22"/>
                <w:szCs w:val="22"/>
              </w:rPr>
            </w:pPr>
            <w:r w:rsidRPr="006053B8">
              <w:rPr>
                <w:rFonts w:eastAsia="標楷體"/>
                <w:color w:val="000000" w:themeColor="text1"/>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147E40" w:rsidRPr="006053B8" w:rsidRDefault="00147E40" w:rsidP="0009059A">
            <w:pPr>
              <w:jc w:val="center"/>
              <w:rPr>
                <w:rFonts w:eastAsia="標楷體"/>
                <w:color w:val="000000" w:themeColor="text1"/>
                <w:sz w:val="22"/>
                <w:szCs w:val="22"/>
              </w:rPr>
            </w:pPr>
            <w:r w:rsidRPr="006053B8">
              <w:rPr>
                <w:rFonts w:eastAsia="標楷體"/>
                <w:color w:val="000000" w:themeColor="text1"/>
                <w:sz w:val="22"/>
                <w:szCs w:val="22"/>
              </w:rPr>
              <w:t>比</w:t>
            </w:r>
            <w:r w:rsidRPr="006053B8">
              <w:rPr>
                <w:rFonts w:eastAsia="標楷體"/>
                <w:color w:val="000000" w:themeColor="text1"/>
                <w:sz w:val="22"/>
                <w:szCs w:val="22"/>
              </w:rPr>
              <w:t xml:space="preserve"> </w:t>
            </w:r>
            <w:r w:rsidRPr="006053B8">
              <w:rPr>
                <w:rFonts w:eastAsia="標楷體"/>
                <w:color w:val="000000" w:themeColor="text1"/>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147E40" w:rsidRPr="006053B8" w:rsidRDefault="00147E40" w:rsidP="0009059A">
            <w:pPr>
              <w:jc w:val="center"/>
              <w:rPr>
                <w:rFonts w:eastAsia="標楷體"/>
                <w:color w:val="000000" w:themeColor="text1"/>
                <w:sz w:val="22"/>
                <w:szCs w:val="22"/>
              </w:rPr>
            </w:pPr>
            <w:r w:rsidRPr="006053B8">
              <w:rPr>
                <w:rFonts w:eastAsia="標楷體"/>
                <w:color w:val="000000" w:themeColor="text1"/>
                <w:sz w:val="22"/>
                <w:szCs w:val="22"/>
              </w:rPr>
              <w:t>金</w:t>
            </w:r>
            <w:r w:rsidRPr="006053B8">
              <w:rPr>
                <w:rFonts w:eastAsia="標楷體"/>
                <w:color w:val="000000" w:themeColor="text1"/>
                <w:sz w:val="22"/>
                <w:szCs w:val="22"/>
              </w:rPr>
              <w:t xml:space="preserve">  </w:t>
            </w:r>
            <w:r w:rsidRPr="006053B8">
              <w:rPr>
                <w:rFonts w:eastAsia="標楷體"/>
                <w:color w:val="000000" w:themeColor="text1"/>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147E40" w:rsidRPr="006053B8" w:rsidRDefault="00147E40" w:rsidP="0009059A">
            <w:pPr>
              <w:jc w:val="center"/>
              <w:rPr>
                <w:rFonts w:eastAsia="標楷體"/>
                <w:color w:val="000000" w:themeColor="text1"/>
                <w:sz w:val="22"/>
                <w:szCs w:val="22"/>
              </w:rPr>
            </w:pPr>
            <w:r w:rsidRPr="006053B8">
              <w:rPr>
                <w:rFonts w:eastAsia="標楷體"/>
                <w:color w:val="000000" w:themeColor="text1"/>
                <w:sz w:val="22"/>
                <w:szCs w:val="22"/>
              </w:rPr>
              <w:t>年增率</w:t>
            </w:r>
          </w:p>
        </w:tc>
      </w:tr>
      <w:tr w:rsidR="0074682F" w:rsidRPr="006053B8" w:rsidTr="0009059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47E40" w:rsidRPr="006053B8" w:rsidRDefault="00147E40" w:rsidP="0009059A">
            <w:pPr>
              <w:jc w:val="center"/>
              <w:rPr>
                <w:rFonts w:eastAsia="標楷體"/>
                <w:color w:val="000000" w:themeColor="text1"/>
              </w:rPr>
            </w:pPr>
            <w:r w:rsidRPr="006053B8">
              <w:rPr>
                <w:rFonts w:eastAsia="標楷體"/>
                <w:color w:val="000000" w:themeColor="text1"/>
              </w:rPr>
              <w:t>2014</w:t>
            </w:r>
            <w:r w:rsidRPr="006053B8">
              <w:rPr>
                <w:rFonts w:eastAsia="標楷體"/>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1,795.2</w:t>
            </w:r>
          </w:p>
        </w:tc>
        <w:tc>
          <w:tcPr>
            <w:tcW w:w="79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5.5</w:t>
            </w:r>
          </w:p>
        </w:tc>
        <w:tc>
          <w:tcPr>
            <w:tcW w:w="631"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29.8</w:t>
            </w:r>
          </w:p>
        </w:tc>
        <w:tc>
          <w:tcPr>
            <w:tcW w:w="895"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1285.3</w:t>
            </w:r>
          </w:p>
        </w:tc>
        <w:tc>
          <w:tcPr>
            <w:tcW w:w="84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2.6</w:t>
            </w:r>
          </w:p>
        </w:tc>
        <w:tc>
          <w:tcPr>
            <w:tcW w:w="69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40.2</w:t>
            </w:r>
          </w:p>
        </w:tc>
        <w:tc>
          <w:tcPr>
            <w:tcW w:w="782"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509.9</w:t>
            </w:r>
          </w:p>
        </w:tc>
        <w:tc>
          <w:tcPr>
            <w:tcW w:w="85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13.5</w:t>
            </w:r>
          </w:p>
        </w:tc>
        <w:tc>
          <w:tcPr>
            <w:tcW w:w="72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18.1</w:t>
            </w:r>
          </w:p>
        </w:tc>
        <w:tc>
          <w:tcPr>
            <w:tcW w:w="77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774.9</w:t>
            </w:r>
          </w:p>
        </w:tc>
        <w:tc>
          <w:tcPr>
            <w:tcW w:w="848"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-3.5</w:t>
            </w:r>
          </w:p>
        </w:tc>
      </w:tr>
      <w:tr w:rsidR="0074682F" w:rsidRPr="006053B8" w:rsidTr="0009059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47E40" w:rsidRPr="006053B8" w:rsidRDefault="00147E40" w:rsidP="0009059A">
            <w:pPr>
              <w:jc w:val="center"/>
              <w:rPr>
                <w:rFonts w:eastAsia="標楷體"/>
                <w:color w:val="000000" w:themeColor="text1"/>
              </w:rPr>
            </w:pPr>
            <w:r w:rsidRPr="006053B8">
              <w:rPr>
                <w:rFonts w:eastAsia="標楷體"/>
                <w:color w:val="000000" w:themeColor="text1"/>
              </w:rPr>
              <w:t>2015</w:t>
            </w:r>
            <w:r w:rsidRPr="006053B8">
              <w:rPr>
                <w:rFonts w:eastAsia="標楷體"/>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1,592.7</w:t>
            </w:r>
          </w:p>
        </w:tc>
        <w:tc>
          <w:tcPr>
            <w:tcW w:w="79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-11.3</w:t>
            </w:r>
          </w:p>
        </w:tc>
        <w:tc>
          <w:tcPr>
            <w:tcW w:w="631"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30.5</w:t>
            </w:r>
          </w:p>
        </w:tc>
        <w:tc>
          <w:tcPr>
            <w:tcW w:w="895"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1125.4</w:t>
            </w:r>
          </w:p>
        </w:tc>
        <w:tc>
          <w:tcPr>
            <w:tcW w:w="84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-12.4</w:t>
            </w:r>
          </w:p>
        </w:tc>
        <w:tc>
          <w:tcPr>
            <w:tcW w:w="69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39.4</w:t>
            </w:r>
          </w:p>
        </w:tc>
        <w:tc>
          <w:tcPr>
            <w:tcW w:w="782"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467.3</w:t>
            </w:r>
          </w:p>
        </w:tc>
        <w:tc>
          <w:tcPr>
            <w:tcW w:w="85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-8.3</w:t>
            </w:r>
          </w:p>
        </w:tc>
        <w:tc>
          <w:tcPr>
            <w:tcW w:w="72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19.7</w:t>
            </w:r>
          </w:p>
        </w:tc>
        <w:tc>
          <w:tcPr>
            <w:tcW w:w="77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656.5</w:t>
            </w:r>
          </w:p>
        </w:tc>
        <w:tc>
          <w:tcPr>
            <w:tcW w:w="848"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-15.1</w:t>
            </w:r>
          </w:p>
        </w:tc>
      </w:tr>
      <w:tr w:rsidR="0074682F" w:rsidRPr="006053B8" w:rsidTr="0009059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47E40" w:rsidRPr="006053B8" w:rsidRDefault="00147E40" w:rsidP="0009059A">
            <w:pPr>
              <w:jc w:val="center"/>
              <w:rPr>
                <w:rFonts w:eastAsia="標楷體"/>
                <w:color w:val="000000" w:themeColor="text1"/>
              </w:rPr>
            </w:pPr>
            <w:r w:rsidRPr="006053B8">
              <w:rPr>
                <w:rFonts w:eastAsia="標楷體"/>
                <w:color w:val="000000" w:themeColor="text1"/>
              </w:rPr>
              <w:t>2016</w:t>
            </w:r>
            <w:r w:rsidRPr="006053B8">
              <w:rPr>
                <w:rFonts w:eastAsia="標楷體"/>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1,576.3</w:t>
            </w:r>
          </w:p>
        </w:tc>
        <w:tc>
          <w:tcPr>
            <w:tcW w:w="79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-1.0</w:t>
            </w:r>
          </w:p>
        </w:tc>
        <w:tc>
          <w:tcPr>
            <w:tcW w:w="631"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30.8</w:t>
            </w:r>
          </w:p>
        </w:tc>
        <w:tc>
          <w:tcPr>
            <w:tcW w:w="895"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1,123.0</w:t>
            </w:r>
          </w:p>
        </w:tc>
        <w:tc>
          <w:tcPr>
            <w:tcW w:w="84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-0.2</w:t>
            </w:r>
          </w:p>
        </w:tc>
        <w:tc>
          <w:tcPr>
            <w:tcW w:w="69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40.0</w:t>
            </w:r>
          </w:p>
        </w:tc>
        <w:tc>
          <w:tcPr>
            <w:tcW w:w="78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453.3</w:t>
            </w:r>
          </w:p>
        </w:tc>
        <w:tc>
          <w:tcPr>
            <w:tcW w:w="85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-3.0</w:t>
            </w:r>
          </w:p>
        </w:tc>
        <w:tc>
          <w:tcPr>
            <w:tcW w:w="72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19.6</w:t>
            </w:r>
          </w:p>
        </w:tc>
        <w:tc>
          <w:tcPr>
            <w:tcW w:w="77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666.7</w:t>
            </w:r>
          </w:p>
        </w:tc>
        <w:tc>
          <w:tcPr>
            <w:tcW w:w="84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1.8</w:t>
            </w:r>
          </w:p>
        </w:tc>
      </w:tr>
      <w:tr w:rsidR="0074682F" w:rsidRPr="006053B8" w:rsidTr="0009059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47E40" w:rsidRPr="006053B8" w:rsidRDefault="00147E40" w:rsidP="0009059A">
            <w:pPr>
              <w:jc w:val="center"/>
              <w:rPr>
                <w:rFonts w:eastAsia="標楷體"/>
                <w:color w:val="000000" w:themeColor="text1"/>
              </w:rPr>
            </w:pPr>
            <w:r w:rsidRPr="006053B8">
              <w:rPr>
                <w:rFonts w:eastAsia="標楷體"/>
                <w:color w:val="000000" w:themeColor="text1"/>
              </w:rPr>
              <w:t>2017</w:t>
            </w:r>
            <w:r w:rsidRPr="006053B8">
              <w:rPr>
                <w:rFonts w:eastAsia="標楷體"/>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1,818.4</w:t>
            </w:r>
          </w:p>
        </w:tc>
        <w:tc>
          <w:tcPr>
            <w:tcW w:w="79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15.4</w:t>
            </w:r>
          </w:p>
        </w:tc>
        <w:tc>
          <w:tcPr>
            <w:tcW w:w="631"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31.5</w:t>
            </w:r>
          </w:p>
        </w:tc>
        <w:tc>
          <w:tcPr>
            <w:tcW w:w="895"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1,302.8</w:t>
            </w:r>
          </w:p>
        </w:tc>
        <w:tc>
          <w:tcPr>
            <w:tcW w:w="84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16.0</w:t>
            </w:r>
          </w:p>
        </w:tc>
        <w:tc>
          <w:tcPr>
            <w:tcW w:w="69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41.0</w:t>
            </w:r>
          </w:p>
        </w:tc>
        <w:tc>
          <w:tcPr>
            <w:tcW w:w="78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515.6</w:t>
            </w:r>
          </w:p>
        </w:tc>
        <w:tc>
          <w:tcPr>
            <w:tcW w:w="85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13.8</w:t>
            </w:r>
          </w:p>
        </w:tc>
        <w:tc>
          <w:tcPr>
            <w:tcW w:w="72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19.9</w:t>
            </w:r>
          </w:p>
        </w:tc>
        <w:tc>
          <w:tcPr>
            <w:tcW w:w="77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783.6</w:t>
            </w:r>
          </w:p>
        </w:tc>
        <w:tc>
          <w:tcPr>
            <w:tcW w:w="84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17.6</w:t>
            </w:r>
          </w:p>
        </w:tc>
      </w:tr>
      <w:tr w:rsidR="0074682F" w:rsidRPr="006053B8" w:rsidTr="0009059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47E40" w:rsidRPr="006053B8" w:rsidRDefault="00147E40" w:rsidP="0009059A">
            <w:pPr>
              <w:jc w:val="center"/>
              <w:rPr>
                <w:rFonts w:eastAsia="標楷體"/>
                <w:color w:val="000000" w:themeColor="text1"/>
              </w:rPr>
            </w:pPr>
            <w:r w:rsidRPr="006053B8">
              <w:rPr>
                <w:rFonts w:eastAsia="標楷體"/>
                <w:color w:val="000000" w:themeColor="text1"/>
              </w:rPr>
              <w:t>2018</w:t>
            </w:r>
            <w:r w:rsidRPr="006053B8">
              <w:rPr>
                <w:rFonts w:eastAsia="標楷體"/>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1,936.0</w:t>
            </w:r>
          </w:p>
        </w:tc>
        <w:tc>
          <w:tcPr>
            <w:tcW w:w="79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6.5</w:t>
            </w:r>
          </w:p>
        </w:tc>
        <w:tc>
          <w:tcPr>
            <w:tcW w:w="631"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31.1</w:t>
            </w:r>
          </w:p>
        </w:tc>
        <w:tc>
          <w:tcPr>
            <w:tcW w:w="895"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1,384.0</w:t>
            </w:r>
          </w:p>
        </w:tc>
        <w:tc>
          <w:tcPr>
            <w:tcW w:w="84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6.3</w:t>
            </w:r>
          </w:p>
        </w:tc>
        <w:tc>
          <w:tcPr>
            <w:tcW w:w="69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41.2</w:t>
            </w:r>
          </w:p>
        </w:tc>
        <w:tc>
          <w:tcPr>
            <w:tcW w:w="78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538.0</w:t>
            </w:r>
          </w:p>
        </w:tc>
        <w:tc>
          <w:tcPr>
            <w:tcW w:w="85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7.5</w:t>
            </w:r>
          </w:p>
        </w:tc>
        <w:tc>
          <w:tcPr>
            <w:tcW w:w="72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18.8</w:t>
            </w:r>
          </w:p>
        </w:tc>
        <w:tc>
          <w:tcPr>
            <w:tcW w:w="77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827.0</w:t>
            </w:r>
          </w:p>
        </w:tc>
        <w:tc>
          <w:tcPr>
            <w:tcW w:w="84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5.8</w:t>
            </w:r>
          </w:p>
        </w:tc>
      </w:tr>
      <w:tr w:rsidR="0074682F" w:rsidRPr="006053B8" w:rsidTr="0009059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47E40" w:rsidRPr="006053B8" w:rsidRDefault="00147E40" w:rsidP="0009059A">
            <w:pPr>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175.9</w:t>
            </w:r>
          </w:p>
        </w:tc>
        <w:tc>
          <w:tcPr>
            <w:tcW w:w="79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6.5</w:t>
            </w:r>
          </w:p>
        </w:tc>
        <w:tc>
          <w:tcPr>
            <w:tcW w:w="631"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31.5</w:t>
            </w:r>
          </w:p>
        </w:tc>
        <w:tc>
          <w:tcPr>
            <w:tcW w:w="895"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125.7</w:t>
            </w:r>
          </w:p>
        </w:tc>
        <w:tc>
          <w:tcPr>
            <w:tcW w:w="84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5.5</w:t>
            </w:r>
          </w:p>
        </w:tc>
        <w:tc>
          <w:tcPr>
            <w:tcW w:w="69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42.5</w:t>
            </w:r>
          </w:p>
        </w:tc>
        <w:tc>
          <w:tcPr>
            <w:tcW w:w="78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50.2</w:t>
            </w:r>
          </w:p>
        </w:tc>
        <w:tc>
          <w:tcPr>
            <w:tcW w:w="85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9.1</w:t>
            </w:r>
          </w:p>
        </w:tc>
        <w:tc>
          <w:tcPr>
            <w:tcW w:w="72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19.2</w:t>
            </w:r>
          </w:p>
        </w:tc>
        <w:tc>
          <w:tcPr>
            <w:tcW w:w="77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75.2</w:t>
            </w:r>
          </w:p>
        </w:tc>
        <w:tc>
          <w:tcPr>
            <w:tcW w:w="84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3.5</w:t>
            </w:r>
          </w:p>
        </w:tc>
      </w:tr>
      <w:tr w:rsidR="0074682F" w:rsidRPr="006053B8" w:rsidTr="0009059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47E40" w:rsidRPr="006053B8" w:rsidRDefault="00147E40" w:rsidP="0009059A">
            <w:pPr>
              <w:jc w:val="center"/>
              <w:rPr>
                <w:rFonts w:eastAsia="標楷體"/>
                <w:color w:val="000000" w:themeColor="text1"/>
              </w:rPr>
            </w:pPr>
            <w:r w:rsidRPr="006053B8">
              <w:rPr>
                <w:rFonts w:eastAsia="標楷體"/>
                <w:color w:val="000000" w:themeColor="text1"/>
              </w:rPr>
              <w:t>11</w:t>
            </w:r>
            <w:r w:rsidRPr="006053B8">
              <w:rPr>
                <w:rFonts w:eastAsia="標楷體"/>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161.8</w:t>
            </w:r>
          </w:p>
        </w:tc>
        <w:tc>
          <w:tcPr>
            <w:tcW w:w="79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-7.3</w:t>
            </w:r>
          </w:p>
        </w:tc>
        <w:tc>
          <w:tcPr>
            <w:tcW w:w="631"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31.7</w:t>
            </w:r>
          </w:p>
        </w:tc>
        <w:tc>
          <w:tcPr>
            <w:tcW w:w="895"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114.6</w:t>
            </w:r>
          </w:p>
        </w:tc>
        <w:tc>
          <w:tcPr>
            <w:tcW w:w="84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-8.0</w:t>
            </w:r>
          </w:p>
        </w:tc>
        <w:tc>
          <w:tcPr>
            <w:tcW w:w="69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41.2</w:t>
            </w:r>
          </w:p>
        </w:tc>
        <w:tc>
          <w:tcPr>
            <w:tcW w:w="78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47.2</w:t>
            </w:r>
          </w:p>
        </w:tc>
        <w:tc>
          <w:tcPr>
            <w:tcW w:w="85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-4.5</w:t>
            </w:r>
          </w:p>
        </w:tc>
        <w:tc>
          <w:tcPr>
            <w:tcW w:w="72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20.4</w:t>
            </w:r>
          </w:p>
        </w:tc>
        <w:tc>
          <w:tcPr>
            <w:tcW w:w="77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67.2</w:t>
            </w:r>
          </w:p>
        </w:tc>
        <w:tc>
          <w:tcPr>
            <w:tcW w:w="84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-10.1</w:t>
            </w:r>
          </w:p>
        </w:tc>
      </w:tr>
      <w:tr w:rsidR="0074682F" w:rsidRPr="006053B8" w:rsidTr="0009059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47E40" w:rsidRPr="006053B8" w:rsidRDefault="00147E40" w:rsidP="0009059A">
            <w:pPr>
              <w:jc w:val="center"/>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162.6</w:t>
            </w:r>
          </w:p>
        </w:tc>
        <w:tc>
          <w:tcPr>
            <w:tcW w:w="79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-6.9</w:t>
            </w:r>
          </w:p>
        </w:tc>
        <w:tc>
          <w:tcPr>
            <w:tcW w:w="631"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31.0</w:t>
            </w:r>
          </w:p>
        </w:tc>
        <w:tc>
          <w:tcPr>
            <w:tcW w:w="895"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115.4</w:t>
            </w:r>
          </w:p>
        </w:tc>
        <w:tc>
          <w:tcPr>
            <w:tcW w:w="84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-9.9</w:t>
            </w:r>
          </w:p>
        </w:tc>
        <w:tc>
          <w:tcPr>
            <w:tcW w:w="69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40.4</w:t>
            </w:r>
          </w:p>
        </w:tc>
        <w:tc>
          <w:tcPr>
            <w:tcW w:w="78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47.2</w:t>
            </w:r>
          </w:p>
        </w:tc>
        <w:tc>
          <w:tcPr>
            <w:tcW w:w="85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1.2</w:t>
            </w:r>
          </w:p>
        </w:tc>
        <w:tc>
          <w:tcPr>
            <w:tcW w:w="72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19.7</w:t>
            </w:r>
          </w:p>
        </w:tc>
        <w:tc>
          <w:tcPr>
            <w:tcW w:w="77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68.0</w:t>
            </w:r>
          </w:p>
        </w:tc>
        <w:tc>
          <w:tcPr>
            <w:tcW w:w="84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-16.4</w:t>
            </w:r>
          </w:p>
        </w:tc>
      </w:tr>
      <w:tr w:rsidR="0074682F" w:rsidRPr="006053B8" w:rsidTr="0009059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47E40" w:rsidRPr="006053B8" w:rsidRDefault="00147E40" w:rsidP="0009059A">
            <w:pPr>
              <w:jc w:val="center"/>
              <w:rPr>
                <w:rFonts w:eastAsia="標楷體"/>
                <w:color w:val="000000" w:themeColor="text1"/>
              </w:rPr>
            </w:pPr>
            <w:r w:rsidRPr="006053B8">
              <w:rPr>
                <w:rFonts w:eastAsia="標楷體"/>
                <w:color w:val="000000" w:themeColor="text1"/>
              </w:rPr>
              <w:t>2019</w:t>
            </w:r>
            <w:r w:rsidRPr="006053B8">
              <w:rPr>
                <w:rFonts w:eastAsia="標楷體"/>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1,557.0</w:t>
            </w:r>
          </w:p>
        </w:tc>
        <w:tc>
          <w:tcPr>
            <w:tcW w:w="79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-3.4</w:t>
            </w:r>
          </w:p>
        </w:tc>
        <w:tc>
          <w:tcPr>
            <w:tcW w:w="631"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30.8</w:t>
            </w:r>
          </w:p>
        </w:tc>
        <w:tc>
          <w:tcPr>
            <w:tcW w:w="895"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1,076.5</w:t>
            </w:r>
          </w:p>
        </w:tc>
        <w:tc>
          <w:tcPr>
            <w:tcW w:w="84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-6.4</w:t>
            </w:r>
          </w:p>
        </w:tc>
        <w:tc>
          <w:tcPr>
            <w:tcW w:w="69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39.7</w:t>
            </w:r>
          </w:p>
        </w:tc>
        <w:tc>
          <w:tcPr>
            <w:tcW w:w="78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480.5</w:t>
            </w:r>
          </w:p>
        </w:tc>
        <w:tc>
          <w:tcPr>
            <w:tcW w:w="85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5.0</w:t>
            </w:r>
          </w:p>
        </w:tc>
        <w:tc>
          <w:tcPr>
            <w:tcW w:w="72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20.5</w:t>
            </w:r>
          </w:p>
        </w:tc>
        <w:tc>
          <w:tcPr>
            <w:tcW w:w="77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595.9</w:t>
            </w:r>
          </w:p>
        </w:tc>
        <w:tc>
          <w:tcPr>
            <w:tcW w:w="848" w:type="dxa"/>
            <w:tcBorders>
              <w:left w:val="nil"/>
              <w:right w:val="nil"/>
            </w:tcBorders>
            <w:tcMar>
              <w:top w:w="15" w:type="dxa"/>
              <w:left w:w="15" w:type="dxa"/>
              <w:bottom w:w="0" w:type="dxa"/>
              <w:right w:w="15" w:type="dxa"/>
            </w:tcMar>
          </w:tcPr>
          <w:p w:rsidR="00147E40" w:rsidRPr="006053B8" w:rsidRDefault="00147E40" w:rsidP="0009059A">
            <w:pPr>
              <w:jc w:val="center"/>
              <w:rPr>
                <w:color w:val="000000" w:themeColor="text1"/>
              </w:rPr>
            </w:pPr>
            <w:r w:rsidRPr="006053B8">
              <w:rPr>
                <w:color w:val="000000" w:themeColor="text1"/>
              </w:rPr>
              <w:t>-13.9</w:t>
            </w:r>
          </w:p>
        </w:tc>
      </w:tr>
      <w:tr w:rsidR="0074682F" w:rsidRPr="006053B8" w:rsidTr="0009059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47E40" w:rsidRPr="006053B8" w:rsidRDefault="00147E40" w:rsidP="0009059A">
            <w:pPr>
              <w:jc w:val="center"/>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161.3</w:t>
            </w:r>
          </w:p>
        </w:tc>
        <w:tc>
          <w:tcPr>
            <w:tcW w:w="79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-0.9</w:t>
            </w:r>
          </w:p>
        </w:tc>
        <w:tc>
          <w:tcPr>
            <w:tcW w:w="631"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30.1</w:t>
            </w:r>
          </w:p>
        </w:tc>
        <w:tc>
          <w:tcPr>
            <w:tcW w:w="895"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103.2</w:t>
            </w:r>
          </w:p>
        </w:tc>
        <w:tc>
          <w:tcPr>
            <w:tcW w:w="84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-7.5</w:t>
            </w:r>
          </w:p>
        </w:tc>
        <w:tc>
          <w:tcPr>
            <w:tcW w:w="69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37.8</w:t>
            </w:r>
          </w:p>
        </w:tc>
        <w:tc>
          <w:tcPr>
            <w:tcW w:w="78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58.1</w:t>
            </w:r>
          </w:p>
        </w:tc>
        <w:tc>
          <w:tcPr>
            <w:tcW w:w="85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13.5</w:t>
            </w:r>
          </w:p>
        </w:tc>
        <w:tc>
          <w:tcPr>
            <w:tcW w:w="72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22.0</w:t>
            </w:r>
          </w:p>
        </w:tc>
        <w:tc>
          <w:tcPr>
            <w:tcW w:w="77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44.5</w:t>
            </w:r>
          </w:p>
        </w:tc>
        <w:tc>
          <w:tcPr>
            <w:tcW w:w="848" w:type="dxa"/>
            <w:tcBorders>
              <w:left w:val="nil"/>
              <w:right w:val="nil"/>
            </w:tcBorders>
            <w:tcMar>
              <w:top w:w="15" w:type="dxa"/>
              <w:left w:w="15" w:type="dxa"/>
              <w:bottom w:w="0" w:type="dxa"/>
              <w:right w:w="15" w:type="dxa"/>
            </w:tcMar>
          </w:tcPr>
          <w:p w:rsidR="00147E40" w:rsidRPr="006053B8" w:rsidRDefault="00147E40" w:rsidP="0009059A">
            <w:pPr>
              <w:jc w:val="center"/>
              <w:rPr>
                <w:color w:val="000000" w:themeColor="text1"/>
              </w:rPr>
            </w:pPr>
            <w:r w:rsidRPr="006053B8">
              <w:rPr>
                <w:color w:val="000000" w:themeColor="text1"/>
              </w:rPr>
              <w:t>-25.8</w:t>
            </w:r>
          </w:p>
        </w:tc>
      </w:tr>
      <w:tr w:rsidR="0074682F" w:rsidRPr="006053B8" w:rsidTr="0009059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47E40" w:rsidRPr="006053B8" w:rsidRDefault="00147E40" w:rsidP="0009059A">
            <w:pPr>
              <w:jc w:val="center"/>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100.1</w:t>
            </w:r>
          </w:p>
        </w:tc>
        <w:tc>
          <w:tcPr>
            <w:tcW w:w="79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-15.3</w:t>
            </w:r>
          </w:p>
        </w:tc>
        <w:tc>
          <w:tcPr>
            <w:tcW w:w="631"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27.9</w:t>
            </w:r>
          </w:p>
        </w:tc>
        <w:tc>
          <w:tcPr>
            <w:tcW w:w="895"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74.6</w:t>
            </w:r>
          </w:p>
        </w:tc>
        <w:tc>
          <w:tcPr>
            <w:tcW w:w="84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-10.4</w:t>
            </w:r>
          </w:p>
        </w:tc>
        <w:tc>
          <w:tcPr>
            <w:tcW w:w="69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36.6</w:t>
            </w:r>
          </w:p>
        </w:tc>
        <w:tc>
          <w:tcPr>
            <w:tcW w:w="78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25.6</w:t>
            </w:r>
          </w:p>
        </w:tc>
        <w:tc>
          <w:tcPr>
            <w:tcW w:w="85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-27.0</w:t>
            </w:r>
          </w:p>
        </w:tc>
        <w:tc>
          <w:tcPr>
            <w:tcW w:w="72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16.5</w:t>
            </w:r>
          </w:p>
        </w:tc>
        <w:tc>
          <w:tcPr>
            <w:tcW w:w="77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49.0</w:t>
            </w:r>
          </w:p>
        </w:tc>
        <w:tc>
          <w:tcPr>
            <w:tcW w:w="848" w:type="dxa"/>
            <w:tcBorders>
              <w:left w:val="nil"/>
              <w:right w:val="nil"/>
            </w:tcBorders>
            <w:tcMar>
              <w:top w:w="15" w:type="dxa"/>
              <w:left w:w="15" w:type="dxa"/>
              <w:bottom w:w="0" w:type="dxa"/>
              <w:right w:w="15" w:type="dxa"/>
            </w:tcMar>
          </w:tcPr>
          <w:p w:rsidR="00147E40" w:rsidRPr="006053B8" w:rsidRDefault="00147E40" w:rsidP="0009059A">
            <w:pPr>
              <w:jc w:val="center"/>
              <w:rPr>
                <w:color w:val="000000" w:themeColor="text1"/>
              </w:rPr>
            </w:pPr>
            <w:r w:rsidRPr="006053B8">
              <w:rPr>
                <w:color w:val="000000" w:themeColor="text1"/>
              </w:rPr>
              <w:t xml:space="preserve"> 1.9</w:t>
            </w:r>
          </w:p>
        </w:tc>
      </w:tr>
      <w:tr w:rsidR="0074682F" w:rsidRPr="006053B8" w:rsidTr="0009059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47E40" w:rsidRPr="006053B8" w:rsidRDefault="00147E40" w:rsidP="0009059A">
            <w:pPr>
              <w:jc w:val="center"/>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165.2</w:t>
            </w:r>
          </w:p>
        </w:tc>
        <w:tc>
          <w:tcPr>
            <w:tcW w:w="79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-7.2</w:t>
            </w:r>
          </w:p>
        </w:tc>
        <w:tc>
          <w:tcPr>
            <w:tcW w:w="631"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30.5</w:t>
            </w:r>
          </w:p>
        </w:tc>
        <w:tc>
          <w:tcPr>
            <w:tcW w:w="895"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114.4</w:t>
            </w:r>
          </w:p>
        </w:tc>
        <w:tc>
          <w:tcPr>
            <w:tcW w:w="84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-14.8</w:t>
            </w:r>
          </w:p>
        </w:tc>
        <w:tc>
          <w:tcPr>
            <w:tcW w:w="69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39.9</w:t>
            </w:r>
          </w:p>
        </w:tc>
        <w:tc>
          <w:tcPr>
            <w:tcW w:w="78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50.8</w:t>
            </w:r>
          </w:p>
        </w:tc>
        <w:tc>
          <w:tcPr>
            <w:tcW w:w="85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16.1</w:t>
            </w:r>
          </w:p>
        </w:tc>
        <w:tc>
          <w:tcPr>
            <w:tcW w:w="72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19.9</w:t>
            </w:r>
          </w:p>
        </w:tc>
        <w:tc>
          <w:tcPr>
            <w:tcW w:w="77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62.9</w:t>
            </w:r>
          </w:p>
        </w:tc>
        <w:tc>
          <w:tcPr>
            <w:tcW w:w="848" w:type="dxa"/>
            <w:tcBorders>
              <w:left w:val="nil"/>
              <w:right w:val="nil"/>
            </w:tcBorders>
            <w:tcMar>
              <w:top w:w="15" w:type="dxa"/>
              <w:left w:w="15" w:type="dxa"/>
              <w:bottom w:w="0" w:type="dxa"/>
              <w:right w:w="15" w:type="dxa"/>
            </w:tcMar>
          </w:tcPr>
          <w:p w:rsidR="00147E40" w:rsidRPr="006053B8" w:rsidRDefault="00147E40" w:rsidP="0009059A">
            <w:pPr>
              <w:jc w:val="center"/>
              <w:rPr>
                <w:color w:val="000000" w:themeColor="text1"/>
              </w:rPr>
            </w:pPr>
            <w:r w:rsidRPr="006053B8">
              <w:rPr>
                <w:color w:val="000000" w:themeColor="text1"/>
              </w:rPr>
              <w:t>-30.0</w:t>
            </w:r>
          </w:p>
        </w:tc>
      </w:tr>
      <w:tr w:rsidR="0074682F" w:rsidRPr="006053B8" w:rsidTr="0009059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47E40" w:rsidRPr="006053B8" w:rsidRDefault="00147E40" w:rsidP="0009059A">
            <w:pPr>
              <w:jc w:val="center"/>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146.1</w:t>
            </w:r>
          </w:p>
        </w:tc>
        <w:tc>
          <w:tcPr>
            <w:tcW w:w="79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-5.4</w:t>
            </w:r>
          </w:p>
        </w:tc>
        <w:tc>
          <w:tcPr>
            <w:tcW w:w="631"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29.8</w:t>
            </w:r>
          </w:p>
        </w:tc>
        <w:tc>
          <w:tcPr>
            <w:tcW w:w="895"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99.0</w:t>
            </w:r>
          </w:p>
        </w:tc>
        <w:tc>
          <w:tcPr>
            <w:tcW w:w="84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-8.8</w:t>
            </w:r>
          </w:p>
        </w:tc>
        <w:tc>
          <w:tcPr>
            <w:tcW w:w="69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38.3</w:t>
            </w:r>
          </w:p>
        </w:tc>
        <w:tc>
          <w:tcPr>
            <w:tcW w:w="78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47.1</w:t>
            </w:r>
          </w:p>
        </w:tc>
        <w:tc>
          <w:tcPr>
            <w:tcW w:w="85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2.8</w:t>
            </w:r>
          </w:p>
        </w:tc>
        <w:tc>
          <w:tcPr>
            <w:tcW w:w="72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20.3</w:t>
            </w:r>
          </w:p>
        </w:tc>
        <w:tc>
          <w:tcPr>
            <w:tcW w:w="77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51.5</w:t>
            </w:r>
          </w:p>
        </w:tc>
        <w:tc>
          <w:tcPr>
            <w:tcW w:w="848" w:type="dxa"/>
            <w:tcBorders>
              <w:left w:val="nil"/>
              <w:right w:val="nil"/>
            </w:tcBorders>
            <w:tcMar>
              <w:top w:w="15" w:type="dxa"/>
              <w:left w:w="15" w:type="dxa"/>
              <w:bottom w:w="0" w:type="dxa"/>
              <w:right w:w="15" w:type="dxa"/>
            </w:tcMar>
          </w:tcPr>
          <w:p w:rsidR="00147E40" w:rsidRPr="006053B8" w:rsidRDefault="00147E40" w:rsidP="0009059A">
            <w:pPr>
              <w:jc w:val="center"/>
              <w:rPr>
                <w:color w:val="000000" w:themeColor="text1"/>
              </w:rPr>
            </w:pPr>
            <w:r w:rsidRPr="006053B8">
              <w:rPr>
                <w:color w:val="000000" w:themeColor="text1"/>
              </w:rPr>
              <w:t>-17.5</w:t>
            </w:r>
          </w:p>
        </w:tc>
      </w:tr>
      <w:tr w:rsidR="0074682F" w:rsidRPr="006053B8" w:rsidTr="0009059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47E40" w:rsidRPr="006053B8" w:rsidRDefault="00147E40" w:rsidP="0009059A">
            <w:pPr>
              <w:jc w:val="center"/>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157.7</w:t>
            </w:r>
          </w:p>
        </w:tc>
        <w:tc>
          <w:tcPr>
            <w:tcW w:w="79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-6.2</w:t>
            </w:r>
          </w:p>
        </w:tc>
        <w:tc>
          <w:tcPr>
            <w:tcW w:w="631"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31.0</w:t>
            </w:r>
          </w:p>
        </w:tc>
        <w:tc>
          <w:tcPr>
            <w:tcW w:w="895"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110.3</w:t>
            </w:r>
          </w:p>
        </w:tc>
        <w:tc>
          <w:tcPr>
            <w:tcW w:w="84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-6.9</w:t>
            </w:r>
          </w:p>
        </w:tc>
        <w:tc>
          <w:tcPr>
            <w:tcW w:w="69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39.8</w:t>
            </w:r>
          </w:p>
        </w:tc>
        <w:tc>
          <w:tcPr>
            <w:tcW w:w="78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47.4</w:t>
            </w:r>
          </w:p>
        </w:tc>
        <w:tc>
          <w:tcPr>
            <w:tcW w:w="85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-4.1</w:t>
            </w:r>
          </w:p>
        </w:tc>
        <w:tc>
          <w:tcPr>
            <w:tcW w:w="72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20.4</w:t>
            </w:r>
          </w:p>
        </w:tc>
        <w:tc>
          <w:tcPr>
            <w:tcW w:w="77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62.5</w:t>
            </w:r>
          </w:p>
        </w:tc>
        <w:tc>
          <w:tcPr>
            <w:tcW w:w="848" w:type="dxa"/>
            <w:tcBorders>
              <w:left w:val="nil"/>
              <w:right w:val="nil"/>
            </w:tcBorders>
            <w:tcMar>
              <w:top w:w="15" w:type="dxa"/>
              <w:left w:w="15" w:type="dxa"/>
              <w:bottom w:w="0" w:type="dxa"/>
              <w:right w:w="15" w:type="dxa"/>
            </w:tcMar>
          </w:tcPr>
          <w:p w:rsidR="00147E40" w:rsidRPr="006053B8" w:rsidRDefault="00147E40" w:rsidP="0009059A">
            <w:pPr>
              <w:jc w:val="center"/>
              <w:rPr>
                <w:color w:val="000000" w:themeColor="text1"/>
              </w:rPr>
            </w:pPr>
            <w:r w:rsidRPr="006053B8">
              <w:rPr>
                <w:color w:val="000000" w:themeColor="text1"/>
              </w:rPr>
              <w:t>-9.1</w:t>
            </w:r>
          </w:p>
        </w:tc>
      </w:tr>
      <w:tr w:rsidR="0074682F" w:rsidRPr="006053B8" w:rsidTr="0009059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47E40" w:rsidRPr="006053B8" w:rsidRDefault="00147E40" w:rsidP="0009059A">
            <w:pPr>
              <w:jc w:val="center"/>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157.5</w:t>
            </w:r>
          </w:p>
        </w:tc>
        <w:tc>
          <w:tcPr>
            <w:tcW w:w="79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-0.2</w:t>
            </w:r>
          </w:p>
        </w:tc>
        <w:tc>
          <w:tcPr>
            <w:tcW w:w="631"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29.8</w:t>
            </w:r>
          </w:p>
        </w:tc>
        <w:tc>
          <w:tcPr>
            <w:tcW w:w="895"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110.5</w:t>
            </w:r>
          </w:p>
        </w:tc>
        <w:tc>
          <w:tcPr>
            <w:tcW w:w="84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-3.8</w:t>
            </w:r>
          </w:p>
        </w:tc>
        <w:tc>
          <w:tcPr>
            <w:tcW w:w="69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38.9</w:t>
            </w:r>
          </w:p>
        </w:tc>
        <w:tc>
          <w:tcPr>
            <w:tcW w:w="78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47.1</w:t>
            </w:r>
          </w:p>
        </w:tc>
        <w:tc>
          <w:tcPr>
            <w:tcW w:w="85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9.4</w:t>
            </w:r>
          </w:p>
        </w:tc>
        <w:tc>
          <w:tcPr>
            <w:tcW w:w="72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19.2</w:t>
            </w:r>
          </w:p>
        </w:tc>
        <w:tc>
          <w:tcPr>
            <w:tcW w:w="77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63.0</w:t>
            </w:r>
          </w:p>
        </w:tc>
        <w:tc>
          <w:tcPr>
            <w:tcW w:w="848" w:type="dxa"/>
            <w:tcBorders>
              <w:left w:val="nil"/>
              <w:right w:val="nil"/>
            </w:tcBorders>
            <w:tcMar>
              <w:top w:w="15" w:type="dxa"/>
              <w:left w:w="15" w:type="dxa"/>
              <w:bottom w:w="0" w:type="dxa"/>
              <w:right w:w="15" w:type="dxa"/>
            </w:tcMar>
          </w:tcPr>
          <w:p w:rsidR="00147E40" w:rsidRPr="006053B8" w:rsidRDefault="00147E40" w:rsidP="0009059A">
            <w:pPr>
              <w:jc w:val="center"/>
              <w:rPr>
                <w:color w:val="000000" w:themeColor="text1"/>
              </w:rPr>
            </w:pPr>
            <w:r w:rsidRPr="006053B8">
              <w:rPr>
                <w:color w:val="000000" w:themeColor="text1"/>
              </w:rPr>
              <w:t>-12.0</w:t>
            </w:r>
          </w:p>
        </w:tc>
      </w:tr>
      <w:tr w:rsidR="0074682F" w:rsidRPr="006053B8" w:rsidTr="0009059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47E40" w:rsidRPr="006053B8" w:rsidRDefault="00147E40" w:rsidP="0009059A">
            <w:pPr>
              <w:jc w:val="center"/>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163.3</w:t>
            </w:r>
          </w:p>
        </w:tc>
        <w:tc>
          <w:tcPr>
            <w:tcW w:w="79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-0.4</w:t>
            </w:r>
          </w:p>
        </w:tc>
        <w:tc>
          <w:tcPr>
            <w:tcW w:w="631"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30.9</w:t>
            </w:r>
          </w:p>
        </w:tc>
        <w:tc>
          <w:tcPr>
            <w:tcW w:w="895"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111.7</w:t>
            </w:r>
          </w:p>
        </w:tc>
        <w:tc>
          <w:tcPr>
            <w:tcW w:w="84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-3.6</w:t>
            </w:r>
          </w:p>
        </w:tc>
        <w:tc>
          <w:tcPr>
            <w:tcW w:w="69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39.8</w:t>
            </w:r>
          </w:p>
        </w:tc>
        <w:tc>
          <w:tcPr>
            <w:tcW w:w="78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51.6</w:t>
            </w:r>
          </w:p>
        </w:tc>
        <w:tc>
          <w:tcPr>
            <w:tcW w:w="85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7.3</w:t>
            </w:r>
          </w:p>
        </w:tc>
        <w:tc>
          <w:tcPr>
            <w:tcW w:w="72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21.0</w:t>
            </w:r>
          </w:p>
        </w:tc>
        <w:tc>
          <w:tcPr>
            <w:tcW w:w="77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60.1</w:t>
            </w:r>
          </w:p>
        </w:tc>
        <w:tc>
          <w:tcPr>
            <w:tcW w:w="848" w:type="dxa"/>
            <w:tcBorders>
              <w:left w:val="nil"/>
              <w:right w:val="nil"/>
            </w:tcBorders>
            <w:tcMar>
              <w:top w:w="15" w:type="dxa"/>
              <w:left w:w="15" w:type="dxa"/>
              <w:bottom w:w="0" w:type="dxa"/>
              <w:right w:w="15" w:type="dxa"/>
            </w:tcMar>
          </w:tcPr>
          <w:p w:rsidR="00147E40" w:rsidRPr="006053B8" w:rsidRDefault="00147E40" w:rsidP="0009059A">
            <w:pPr>
              <w:jc w:val="center"/>
              <w:rPr>
                <w:color w:val="000000" w:themeColor="text1"/>
              </w:rPr>
            </w:pPr>
            <w:r w:rsidRPr="006053B8">
              <w:rPr>
                <w:color w:val="000000" w:themeColor="text1"/>
              </w:rPr>
              <w:t>-10.7</w:t>
            </w:r>
          </w:p>
        </w:tc>
      </w:tr>
      <w:tr w:rsidR="0074682F" w:rsidRPr="006053B8" w:rsidTr="0009059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47E40" w:rsidRPr="006053B8" w:rsidRDefault="00147E40" w:rsidP="0009059A">
            <w:pPr>
              <w:jc w:val="center"/>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164.1</w:t>
            </w:r>
          </w:p>
        </w:tc>
        <w:tc>
          <w:tcPr>
            <w:tcW w:w="79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3.0</w:t>
            </w:r>
          </w:p>
        </w:tc>
        <w:tc>
          <w:tcPr>
            <w:tcW w:w="631"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31.8</w:t>
            </w:r>
          </w:p>
        </w:tc>
        <w:tc>
          <w:tcPr>
            <w:tcW w:w="895"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117.8</w:t>
            </w:r>
          </w:p>
        </w:tc>
        <w:tc>
          <w:tcPr>
            <w:tcW w:w="84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1.0</w:t>
            </w:r>
          </w:p>
        </w:tc>
        <w:tc>
          <w:tcPr>
            <w:tcW w:w="69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40.9</w:t>
            </w:r>
          </w:p>
        </w:tc>
        <w:tc>
          <w:tcPr>
            <w:tcW w:w="782"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46.3</w:t>
            </w:r>
          </w:p>
        </w:tc>
        <w:tc>
          <w:tcPr>
            <w:tcW w:w="85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10.3</w:t>
            </w:r>
          </w:p>
        </w:tc>
        <w:tc>
          <w:tcPr>
            <w:tcW w:w="72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20.3</w:t>
            </w:r>
          </w:p>
        </w:tc>
        <w:tc>
          <w:tcPr>
            <w:tcW w:w="77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71.4</w:t>
            </w:r>
          </w:p>
        </w:tc>
        <w:tc>
          <w:tcPr>
            <w:tcW w:w="848" w:type="dxa"/>
            <w:tcBorders>
              <w:left w:val="nil"/>
              <w:right w:val="nil"/>
            </w:tcBorders>
            <w:tcMar>
              <w:top w:w="15" w:type="dxa"/>
              <w:left w:w="15" w:type="dxa"/>
              <w:bottom w:w="0" w:type="dxa"/>
              <w:right w:w="15" w:type="dxa"/>
            </w:tcMar>
          </w:tcPr>
          <w:p w:rsidR="00147E40" w:rsidRPr="006053B8" w:rsidRDefault="00147E40" w:rsidP="0009059A">
            <w:pPr>
              <w:jc w:val="center"/>
              <w:rPr>
                <w:color w:val="000000" w:themeColor="text1"/>
              </w:rPr>
            </w:pPr>
            <w:r w:rsidRPr="006053B8">
              <w:rPr>
                <w:color w:val="000000" w:themeColor="text1"/>
              </w:rPr>
              <w:t>-4.3</w:t>
            </w:r>
          </w:p>
        </w:tc>
      </w:tr>
      <w:tr w:rsidR="0074682F" w:rsidRPr="006053B8" w:rsidTr="0009059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47E40" w:rsidRPr="006053B8" w:rsidRDefault="00147E40" w:rsidP="0009059A">
            <w:pPr>
              <w:jc w:val="center"/>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170.1</w:t>
            </w:r>
          </w:p>
        </w:tc>
        <w:tc>
          <w:tcPr>
            <w:tcW w:w="79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-1.7</w:t>
            </w:r>
          </w:p>
        </w:tc>
        <w:tc>
          <w:tcPr>
            <w:tcW w:w="631"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32.0</w:t>
            </w:r>
          </w:p>
        </w:tc>
        <w:tc>
          <w:tcPr>
            <w:tcW w:w="895"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116.2</w:t>
            </w:r>
          </w:p>
        </w:tc>
        <w:tc>
          <w:tcPr>
            <w:tcW w:w="84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-5.5</w:t>
            </w:r>
          </w:p>
        </w:tc>
        <w:tc>
          <w:tcPr>
            <w:tcW w:w="69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41.4</w:t>
            </w:r>
          </w:p>
        </w:tc>
        <w:tc>
          <w:tcPr>
            <w:tcW w:w="782"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53.8</w:t>
            </w:r>
          </w:p>
        </w:tc>
        <w:tc>
          <w:tcPr>
            <w:tcW w:w="859"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9.5</w:t>
            </w:r>
          </w:p>
        </w:tc>
        <w:tc>
          <w:tcPr>
            <w:tcW w:w="720"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21.5</w:t>
            </w:r>
          </w:p>
        </w:tc>
        <w:tc>
          <w:tcPr>
            <w:tcW w:w="772" w:type="dxa"/>
            <w:tcBorders>
              <w:left w:val="nil"/>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62.4</w:t>
            </w:r>
          </w:p>
        </w:tc>
        <w:tc>
          <w:tcPr>
            <w:tcW w:w="848" w:type="dxa"/>
            <w:tcBorders>
              <w:left w:val="nil"/>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-15.4</w:t>
            </w:r>
          </w:p>
        </w:tc>
      </w:tr>
      <w:tr w:rsidR="0074682F" w:rsidRPr="006053B8" w:rsidTr="0009059A">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47E40" w:rsidRPr="006053B8" w:rsidRDefault="00147E40" w:rsidP="0009059A">
            <w:pPr>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174.5</w:t>
            </w:r>
          </w:p>
        </w:tc>
        <w:tc>
          <w:tcPr>
            <w:tcW w:w="798" w:type="dxa"/>
            <w:tcBorders>
              <w:left w:val="nil"/>
              <w:bottom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-0.8</w:t>
            </w:r>
          </w:p>
        </w:tc>
        <w:tc>
          <w:tcPr>
            <w:tcW w:w="631" w:type="dxa"/>
            <w:tcBorders>
              <w:left w:val="nil"/>
              <w:bottom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32.3</w:t>
            </w:r>
          </w:p>
        </w:tc>
        <w:tc>
          <w:tcPr>
            <w:tcW w:w="895" w:type="dxa"/>
            <w:tcBorders>
              <w:left w:val="nil"/>
              <w:bottom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121.5</w:t>
            </w:r>
          </w:p>
        </w:tc>
        <w:tc>
          <w:tcPr>
            <w:tcW w:w="840" w:type="dxa"/>
            <w:tcBorders>
              <w:left w:val="nil"/>
              <w:bottom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-3.1</w:t>
            </w:r>
          </w:p>
        </w:tc>
        <w:tc>
          <w:tcPr>
            <w:tcW w:w="699" w:type="dxa"/>
            <w:tcBorders>
              <w:left w:val="nil"/>
              <w:bottom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41.9</w:t>
            </w:r>
          </w:p>
        </w:tc>
        <w:tc>
          <w:tcPr>
            <w:tcW w:w="782" w:type="dxa"/>
            <w:tcBorders>
              <w:left w:val="nil"/>
              <w:bottom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53.0</w:t>
            </w:r>
          </w:p>
        </w:tc>
        <w:tc>
          <w:tcPr>
            <w:tcW w:w="859" w:type="dxa"/>
            <w:tcBorders>
              <w:left w:val="nil"/>
              <w:bottom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5.7</w:t>
            </w:r>
          </w:p>
        </w:tc>
        <w:tc>
          <w:tcPr>
            <w:tcW w:w="720" w:type="dxa"/>
            <w:tcBorders>
              <w:left w:val="nil"/>
              <w:bottom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21.2</w:t>
            </w:r>
          </w:p>
        </w:tc>
        <w:tc>
          <w:tcPr>
            <w:tcW w:w="772" w:type="dxa"/>
            <w:tcBorders>
              <w:left w:val="nil"/>
              <w:bottom w:val="single" w:sz="4" w:space="0" w:color="auto"/>
              <w:right w:val="nil"/>
            </w:tcBorders>
            <w:tcMar>
              <w:top w:w="15" w:type="dxa"/>
              <w:left w:w="15" w:type="dxa"/>
              <w:bottom w:w="0" w:type="dxa"/>
              <w:right w:w="15" w:type="dxa"/>
            </w:tcMar>
            <w:vAlign w:val="bottom"/>
          </w:tcPr>
          <w:p w:rsidR="00147E40" w:rsidRPr="006053B8" w:rsidRDefault="00147E40" w:rsidP="0009059A">
            <w:pPr>
              <w:jc w:val="center"/>
              <w:rPr>
                <w:color w:val="000000" w:themeColor="text1"/>
              </w:rPr>
            </w:pPr>
            <w:r w:rsidRPr="006053B8">
              <w:rPr>
                <w:color w:val="000000" w:themeColor="text1"/>
              </w:rPr>
              <w:t>68.5</w:t>
            </w:r>
          </w:p>
        </w:tc>
        <w:tc>
          <w:tcPr>
            <w:tcW w:w="848" w:type="dxa"/>
            <w:tcBorders>
              <w:left w:val="nil"/>
              <w:bottom w:val="single" w:sz="4" w:space="0" w:color="auto"/>
              <w:right w:val="nil"/>
            </w:tcBorders>
            <w:tcMar>
              <w:top w:w="15" w:type="dxa"/>
              <w:left w:w="15" w:type="dxa"/>
              <w:bottom w:w="0" w:type="dxa"/>
              <w:right w:w="15" w:type="dxa"/>
            </w:tcMar>
            <w:vAlign w:val="center"/>
          </w:tcPr>
          <w:p w:rsidR="00147E40" w:rsidRPr="006053B8" w:rsidRDefault="00147E40" w:rsidP="0009059A">
            <w:pPr>
              <w:jc w:val="center"/>
              <w:rPr>
                <w:color w:val="000000" w:themeColor="text1"/>
              </w:rPr>
            </w:pPr>
            <w:r w:rsidRPr="006053B8">
              <w:rPr>
                <w:color w:val="000000" w:themeColor="text1"/>
              </w:rPr>
              <w:t>-9.0</w:t>
            </w:r>
          </w:p>
        </w:tc>
      </w:tr>
    </w:tbl>
    <w:p w:rsidR="005C53DE" w:rsidRPr="006053B8" w:rsidRDefault="00147E40" w:rsidP="00147E40">
      <w:pPr>
        <w:pStyle w:val="af5"/>
        <w:widowControl w:val="0"/>
        <w:tabs>
          <w:tab w:val="left" w:pos="567"/>
          <w:tab w:val="left" w:pos="3514"/>
        </w:tabs>
        <w:overflowPunct w:val="0"/>
        <w:ind w:leftChars="50" w:left="340" w:rightChars="2079" w:right="4990" w:hangingChars="100" w:hanging="220"/>
        <w:jc w:val="both"/>
        <w:rPr>
          <w:b/>
          <w:bCs/>
          <w:color w:val="000000" w:themeColor="text1"/>
        </w:rPr>
      </w:pPr>
      <w:r w:rsidRPr="006053B8">
        <w:rPr>
          <w:color w:val="000000" w:themeColor="text1"/>
          <w:kern w:val="2"/>
          <w:sz w:val="22"/>
          <w:szCs w:val="22"/>
        </w:rPr>
        <w:t>資料來源：財政部進出口海關統計。</w:t>
      </w:r>
    </w:p>
    <w:p w:rsidR="006974F5" w:rsidRPr="006053B8" w:rsidRDefault="006974F5" w:rsidP="004B52DA">
      <w:pPr>
        <w:pStyle w:val="k3a"/>
        <w:spacing w:beforeLines="0" w:before="0" w:line="300" w:lineRule="auto"/>
        <w:ind w:leftChars="-338" w:left="282" w:hangingChars="497" w:hanging="1093"/>
        <w:rPr>
          <w:color w:val="000000" w:themeColor="text1"/>
          <w:kern w:val="2"/>
          <w:sz w:val="22"/>
          <w:szCs w:val="22"/>
        </w:rPr>
      </w:pPr>
    </w:p>
    <w:p w:rsidR="00F071FB" w:rsidRPr="006053B8" w:rsidRDefault="00F071FB" w:rsidP="004B52DA">
      <w:pPr>
        <w:pStyle w:val="k3a"/>
        <w:spacing w:beforeLines="0" w:before="0" w:line="300" w:lineRule="auto"/>
        <w:ind w:leftChars="-338" w:left="282" w:hangingChars="497" w:hanging="1093"/>
        <w:rPr>
          <w:color w:val="000000" w:themeColor="text1"/>
          <w:kern w:val="2"/>
          <w:sz w:val="22"/>
          <w:szCs w:val="22"/>
        </w:rPr>
        <w:sectPr w:rsidR="00F071FB" w:rsidRPr="006053B8" w:rsidSect="00546002">
          <w:footerReference w:type="default" r:id="rId31"/>
          <w:footnotePr>
            <w:numRestart w:val="eachSect"/>
          </w:footnotePr>
          <w:pgSz w:w="11906" w:h="16838"/>
          <w:pgMar w:top="1418" w:right="1701" w:bottom="1134" w:left="1701" w:header="851" w:footer="992" w:gutter="0"/>
          <w:pgNumType w:start="1"/>
          <w:cols w:space="425"/>
          <w:docGrid w:type="lines" w:linePitch="360"/>
        </w:sectPr>
      </w:pPr>
    </w:p>
    <w:p w:rsidR="00BF3845" w:rsidRPr="006053B8" w:rsidRDefault="00A94B71" w:rsidP="00A10F59">
      <w:pPr>
        <w:pStyle w:val="1"/>
        <w:spacing w:after="180"/>
        <w:rPr>
          <w:color w:val="000000" w:themeColor="text1"/>
        </w:rPr>
      </w:pPr>
      <w:bookmarkStart w:id="170" w:name="_Toc25914365"/>
      <w:bookmarkEnd w:id="154"/>
      <w:bookmarkEnd w:id="155"/>
      <w:bookmarkEnd w:id="156"/>
      <w:r w:rsidRPr="006053B8">
        <w:rPr>
          <w:color w:val="000000" w:themeColor="text1"/>
        </w:rPr>
        <w:lastRenderedPageBreak/>
        <w:t>肆、專論</w:t>
      </w:r>
      <w:bookmarkEnd w:id="170"/>
    </w:p>
    <w:p w:rsidR="00A94B71" w:rsidRPr="006053B8" w:rsidRDefault="00A94B71" w:rsidP="00A94B71">
      <w:pPr>
        <w:adjustRightInd w:val="0"/>
        <w:snapToGrid w:val="0"/>
        <w:spacing w:beforeLines="50" w:before="180" w:line="300" w:lineRule="auto"/>
        <w:jc w:val="center"/>
        <w:rPr>
          <w:rFonts w:eastAsia="標楷體"/>
          <w:b/>
          <w:color w:val="000000" w:themeColor="text1"/>
          <w:sz w:val="36"/>
          <w:szCs w:val="36"/>
        </w:rPr>
      </w:pPr>
      <w:r w:rsidRPr="006053B8">
        <w:rPr>
          <w:rFonts w:eastAsia="標楷體"/>
          <w:b/>
          <w:color w:val="000000" w:themeColor="text1"/>
          <w:sz w:val="36"/>
          <w:szCs w:val="36"/>
        </w:rPr>
        <w:t>中國大陸改革開放四十年之產業發展與困境</w:t>
      </w:r>
      <w:r w:rsidRPr="006053B8">
        <w:rPr>
          <w:rStyle w:val="affa"/>
          <w:rFonts w:eastAsia="標楷體"/>
          <w:b/>
          <w:color w:val="000000" w:themeColor="text1"/>
          <w:sz w:val="36"/>
          <w:szCs w:val="36"/>
        </w:rPr>
        <w:footnoteReference w:id="2"/>
      </w:r>
    </w:p>
    <w:p w:rsidR="00A94B71" w:rsidRPr="006053B8" w:rsidRDefault="00A94B71" w:rsidP="00A94B71">
      <w:pPr>
        <w:pStyle w:val="afffff5"/>
        <w:numPr>
          <w:ilvl w:val="0"/>
          <w:numId w:val="19"/>
        </w:numPr>
        <w:adjustRightInd w:val="0"/>
        <w:snapToGrid w:val="0"/>
        <w:spacing w:before="180" w:line="300" w:lineRule="auto"/>
        <w:ind w:leftChars="0" w:left="567" w:firstLineChars="0" w:hanging="567"/>
        <w:jc w:val="left"/>
        <w:rPr>
          <w:rFonts w:ascii="Times New Roman" w:eastAsia="標楷體" w:hAnsi="Times New Roman"/>
          <w:b/>
          <w:color w:val="000000" w:themeColor="text1"/>
          <w:sz w:val="28"/>
          <w:szCs w:val="28"/>
        </w:rPr>
      </w:pPr>
      <w:r w:rsidRPr="006053B8">
        <w:rPr>
          <w:rFonts w:ascii="Times New Roman" w:eastAsia="標楷體" w:hAnsi="Times New Roman"/>
          <w:b/>
          <w:color w:val="000000" w:themeColor="text1"/>
          <w:sz w:val="28"/>
          <w:szCs w:val="28"/>
        </w:rPr>
        <w:t>前言</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中國大陸改革開放初期，產業發展聚焦於勞力密集型、加工出口型製造業，以快速累積外匯儲備。加入</w:t>
      </w:r>
      <w:r w:rsidRPr="006053B8">
        <w:rPr>
          <w:rFonts w:ascii="Times New Roman" w:eastAsia="標楷體" w:hAnsi="Times New Roman"/>
          <w:color w:val="000000" w:themeColor="text1"/>
          <w:sz w:val="28"/>
          <w:szCs w:val="28"/>
        </w:rPr>
        <w:t>WTO</w:t>
      </w:r>
      <w:r w:rsidRPr="006053B8">
        <w:rPr>
          <w:rFonts w:ascii="Times New Roman" w:eastAsia="標楷體" w:hAnsi="Times New Roman"/>
          <w:color w:val="000000" w:themeColor="text1"/>
          <w:sz w:val="28"/>
          <w:szCs w:val="28"/>
        </w:rPr>
        <w:t>後，愈來愈多的跨國公司將生產基地轉移至中國大陸，中國大陸製造的冰箱、洗衣機、電視及冷氣等產品占國際市場占有率的第一名，中國大陸因此得以「世界工廠」自居。</w:t>
      </w:r>
      <w:proofErr w:type="gramStart"/>
      <w:r w:rsidRPr="006053B8">
        <w:rPr>
          <w:rFonts w:ascii="Times New Roman" w:eastAsia="標楷體" w:hAnsi="Times New Roman"/>
          <w:color w:val="000000" w:themeColor="text1"/>
          <w:sz w:val="28"/>
          <w:szCs w:val="28"/>
        </w:rPr>
        <w:t>惟</w:t>
      </w:r>
      <w:proofErr w:type="gramEnd"/>
      <w:r w:rsidRPr="006053B8">
        <w:rPr>
          <w:rFonts w:ascii="Times New Roman" w:eastAsia="標楷體" w:hAnsi="Times New Roman"/>
          <w:color w:val="000000" w:themeColor="text1"/>
          <w:sz w:val="28"/>
          <w:szCs w:val="28"/>
        </w:rPr>
        <w:t>中國大陸在分工體系中多處於組裝及製造環節，普遍未掌握核心技術，關鍵零組件及關鍵技術主要依賴進口，有別於</w:t>
      </w:r>
      <w:r w:rsidRPr="006053B8">
        <w:rPr>
          <w:rFonts w:ascii="Times New Roman" w:eastAsia="標楷體" w:hAnsi="Times New Roman"/>
          <w:color w:val="000000" w:themeColor="text1"/>
          <w:sz w:val="28"/>
          <w:szCs w:val="28"/>
        </w:rPr>
        <w:t>19</w:t>
      </w:r>
      <w:r w:rsidRPr="006053B8">
        <w:rPr>
          <w:rFonts w:ascii="Times New Roman" w:eastAsia="標楷體" w:hAnsi="Times New Roman"/>
          <w:color w:val="000000" w:themeColor="text1"/>
          <w:sz w:val="28"/>
          <w:szCs w:val="28"/>
        </w:rPr>
        <w:t>世紀的英國，因其擁有自主智慧財產權及品牌，是實質意義上的世界工廠。</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隨著政策規劃引導，中國大陸產業發展結構逐漸轉變，服務業的成長已領先工業，工業亦逐漸朝向產業鏈高端發展。現階段的「中國製造</w:t>
      </w:r>
      <w:r w:rsidRPr="006053B8">
        <w:rPr>
          <w:rFonts w:ascii="Times New Roman" w:eastAsia="標楷體" w:hAnsi="Times New Roman"/>
          <w:color w:val="000000" w:themeColor="text1"/>
          <w:sz w:val="28"/>
          <w:szCs w:val="28"/>
        </w:rPr>
        <w:t>2025</w:t>
      </w:r>
      <w:r w:rsidRPr="006053B8">
        <w:rPr>
          <w:rStyle w:val="affa"/>
          <w:rFonts w:ascii="Times New Roman" w:eastAsia="標楷體" w:hAnsi="Times New Roman"/>
          <w:color w:val="000000" w:themeColor="text1"/>
          <w:sz w:val="28"/>
          <w:szCs w:val="28"/>
        </w:rPr>
        <w:footnoteReference w:id="3"/>
      </w:r>
      <w:r w:rsidRPr="006053B8">
        <w:rPr>
          <w:rFonts w:ascii="Times New Roman" w:eastAsia="標楷體" w:hAnsi="Times New Roman"/>
          <w:color w:val="000000" w:themeColor="text1"/>
          <w:sz w:val="28"/>
          <w:szCs w:val="28"/>
        </w:rPr>
        <w:t>」，期望透過技術創新發展出新的產業優勢，強調技術及材料自主以解決過於依賴外國的問題，要將中國大陸從製造大國變成製造強國，同時透過人工智慧及發展「互聯網</w:t>
      </w:r>
      <w:r w:rsidRPr="006053B8">
        <w:rPr>
          <w:rFonts w:ascii="Times New Roman" w:eastAsia="標楷體" w:hAnsi="Times New Roman"/>
          <w:color w:val="000000" w:themeColor="text1"/>
          <w:sz w:val="28"/>
          <w:szCs w:val="28"/>
        </w:rPr>
        <w:t>+</w:t>
      </w:r>
      <w:r w:rsidRPr="006053B8">
        <w:rPr>
          <w:rFonts w:ascii="Times New Roman" w:eastAsia="標楷體" w:hAnsi="Times New Roman"/>
          <w:color w:val="000000" w:themeColor="text1"/>
          <w:sz w:val="28"/>
          <w:szCs w:val="28"/>
        </w:rPr>
        <w:t>」，推動「中國製造」向「</w:t>
      </w:r>
      <w:proofErr w:type="gramStart"/>
      <w:r w:rsidRPr="006053B8">
        <w:rPr>
          <w:rFonts w:ascii="Times New Roman" w:eastAsia="標楷體" w:hAnsi="Times New Roman"/>
          <w:color w:val="000000" w:themeColor="text1"/>
          <w:sz w:val="28"/>
          <w:szCs w:val="28"/>
        </w:rPr>
        <w:t>中國智造</w:t>
      </w:r>
      <w:proofErr w:type="gramEnd"/>
      <w:r w:rsidRPr="006053B8">
        <w:rPr>
          <w:rFonts w:ascii="Times New Roman" w:eastAsia="標楷體" w:hAnsi="Times New Roman"/>
          <w:color w:val="000000" w:themeColor="text1"/>
          <w:sz w:val="28"/>
          <w:szCs w:val="28"/>
        </w:rPr>
        <w:t>」邁進，並成為全球產業領導者之</w:t>
      </w:r>
      <w:proofErr w:type="gramStart"/>
      <w:r w:rsidRPr="006053B8">
        <w:rPr>
          <w:rFonts w:ascii="Times New Roman" w:eastAsia="標楷體" w:hAnsi="Times New Roman"/>
          <w:color w:val="000000" w:themeColor="text1"/>
          <w:sz w:val="28"/>
          <w:szCs w:val="28"/>
        </w:rPr>
        <w:t>一</w:t>
      </w:r>
      <w:proofErr w:type="gramEnd"/>
      <w:r w:rsidRPr="006053B8">
        <w:rPr>
          <w:rFonts w:ascii="Times New Roman" w:eastAsia="標楷體" w:hAnsi="Times New Roman"/>
          <w:color w:val="000000" w:themeColor="text1"/>
          <w:sz w:val="28"/>
          <w:szCs w:val="28"/>
        </w:rPr>
        <w:t>。</w:t>
      </w:r>
    </w:p>
    <w:p w:rsidR="00A94B71" w:rsidRPr="006053B8" w:rsidRDefault="00A94B71" w:rsidP="00A94B71">
      <w:pPr>
        <w:pStyle w:val="afffff5"/>
        <w:numPr>
          <w:ilvl w:val="0"/>
          <w:numId w:val="19"/>
        </w:numPr>
        <w:adjustRightInd w:val="0"/>
        <w:snapToGrid w:val="0"/>
        <w:spacing w:before="180" w:line="300" w:lineRule="auto"/>
        <w:ind w:leftChars="0" w:left="567" w:firstLineChars="0" w:hanging="567"/>
        <w:jc w:val="left"/>
        <w:rPr>
          <w:rFonts w:ascii="Times New Roman" w:eastAsia="標楷體" w:hAnsi="Times New Roman"/>
          <w:b/>
          <w:color w:val="000000" w:themeColor="text1"/>
          <w:sz w:val="28"/>
          <w:szCs w:val="28"/>
        </w:rPr>
      </w:pPr>
      <w:r w:rsidRPr="006053B8">
        <w:rPr>
          <w:rFonts w:ascii="Times New Roman" w:eastAsia="標楷體" w:hAnsi="Times New Roman"/>
          <w:b/>
          <w:color w:val="000000" w:themeColor="text1"/>
          <w:sz w:val="28"/>
          <w:szCs w:val="28"/>
        </w:rPr>
        <w:t>中國大陸產業發展規劃歷程</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1978</w:t>
      </w:r>
      <w:r w:rsidRPr="006053B8">
        <w:rPr>
          <w:rFonts w:ascii="Times New Roman" w:eastAsia="標楷體" w:hAnsi="Times New Roman"/>
          <w:color w:val="000000" w:themeColor="text1"/>
          <w:sz w:val="28"/>
          <w:szCs w:val="28"/>
        </w:rPr>
        <w:t>年中國大陸改革開放前</w:t>
      </w:r>
      <w:proofErr w:type="gramStart"/>
      <w:r w:rsidRPr="006053B8">
        <w:rPr>
          <w:rFonts w:ascii="Times New Roman" w:eastAsia="標楷體" w:hAnsi="Times New Roman"/>
          <w:color w:val="000000" w:themeColor="text1"/>
          <w:sz w:val="28"/>
          <w:szCs w:val="28"/>
        </w:rPr>
        <w:t>採</w:t>
      </w:r>
      <w:proofErr w:type="gramEnd"/>
      <w:r w:rsidRPr="006053B8">
        <w:rPr>
          <w:rFonts w:ascii="Times New Roman" w:eastAsia="標楷體" w:hAnsi="Times New Roman"/>
          <w:color w:val="000000" w:themeColor="text1"/>
          <w:sz w:val="28"/>
          <w:szCs w:val="28"/>
        </w:rPr>
        <w:t>計劃經濟體制，以發展重工業，累積工業資本為主要目標。改革開放迄今，可概分以下四個發展階段：</w:t>
      </w:r>
    </w:p>
    <w:p w:rsidR="00A94B71" w:rsidRPr="006053B8" w:rsidRDefault="00A94B71" w:rsidP="00A94B71">
      <w:pPr>
        <w:pStyle w:val="afffff5"/>
        <w:numPr>
          <w:ilvl w:val="1"/>
          <w:numId w:val="19"/>
        </w:numPr>
        <w:adjustRightInd w:val="0"/>
        <w:snapToGrid w:val="0"/>
        <w:spacing w:before="180" w:line="300" w:lineRule="auto"/>
        <w:ind w:leftChars="0" w:left="567" w:firstLineChars="0" w:hanging="567"/>
        <w:rPr>
          <w:rFonts w:ascii="Times New Roman" w:eastAsia="標楷體" w:hAnsi="Times New Roman"/>
          <w:b/>
          <w:color w:val="000000" w:themeColor="text1"/>
          <w:sz w:val="28"/>
          <w:szCs w:val="28"/>
        </w:rPr>
      </w:pPr>
      <w:r w:rsidRPr="006053B8">
        <w:rPr>
          <w:rFonts w:ascii="Times New Roman" w:eastAsia="標楷體" w:hAnsi="Times New Roman"/>
          <w:b/>
          <w:color w:val="000000" w:themeColor="text1"/>
          <w:sz w:val="28"/>
          <w:szCs w:val="28"/>
        </w:rPr>
        <w:t>工業結構向輕工業調整</w:t>
      </w:r>
      <w:r w:rsidRPr="006053B8">
        <w:rPr>
          <w:rFonts w:ascii="Times New Roman" w:eastAsia="標楷體" w:hAnsi="Times New Roman"/>
          <w:b/>
          <w:color w:val="000000" w:themeColor="text1"/>
          <w:sz w:val="28"/>
          <w:szCs w:val="28"/>
        </w:rPr>
        <w:t>(</w:t>
      </w:r>
      <w:proofErr w:type="gramStart"/>
      <w:r w:rsidRPr="006053B8">
        <w:rPr>
          <w:rFonts w:ascii="Times New Roman" w:eastAsia="標楷體" w:hAnsi="Times New Roman"/>
          <w:b/>
          <w:color w:val="000000" w:themeColor="text1"/>
          <w:sz w:val="28"/>
          <w:szCs w:val="28"/>
        </w:rPr>
        <w:t>1980</w:t>
      </w:r>
      <w:proofErr w:type="gramEnd"/>
      <w:r w:rsidRPr="006053B8">
        <w:rPr>
          <w:rFonts w:ascii="Times New Roman" w:eastAsia="標楷體" w:hAnsi="Times New Roman"/>
          <w:b/>
          <w:color w:val="000000" w:themeColor="text1"/>
          <w:sz w:val="28"/>
          <w:szCs w:val="28"/>
        </w:rPr>
        <w:t>年代</w:t>
      </w:r>
      <w:r w:rsidRPr="006053B8">
        <w:rPr>
          <w:rFonts w:ascii="Times New Roman" w:eastAsia="標楷體" w:hAnsi="Times New Roman"/>
          <w:b/>
          <w:color w:val="000000" w:themeColor="text1"/>
          <w:sz w:val="28"/>
          <w:szCs w:val="28"/>
        </w:rPr>
        <w:t>)</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lastRenderedPageBreak/>
        <w:t>中國大陸推行改革開放後，經濟體制逐漸轉為以市場經濟為導向的經濟模式，惟政府仍具主導地位，</w:t>
      </w:r>
      <w:proofErr w:type="gramStart"/>
      <w:r w:rsidRPr="006053B8">
        <w:rPr>
          <w:rFonts w:ascii="Times New Roman" w:eastAsia="標楷體" w:hAnsi="Times New Roman"/>
          <w:color w:val="000000" w:themeColor="text1"/>
          <w:sz w:val="28"/>
          <w:szCs w:val="28"/>
        </w:rPr>
        <w:t>1980</w:t>
      </w:r>
      <w:proofErr w:type="gramEnd"/>
      <w:r w:rsidRPr="006053B8">
        <w:rPr>
          <w:rFonts w:ascii="Times New Roman" w:eastAsia="標楷體" w:hAnsi="Times New Roman"/>
          <w:color w:val="000000" w:themeColor="text1"/>
          <w:sz w:val="28"/>
          <w:szCs w:val="28"/>
        </w:rPr>
        <w:t>年代中國大陸農業及工業處於快速成長期，惟政策重點逐漸由重工業向輕工業調整，</w:t>
      </w:r>
      <w:r w:rsidRPr="006053B8">
        <w:rPr>
          <w:rFonts w:ascii="Times New Roman" w:eastAsia="標楷體" w:hAnsi="Times New Roman"/>
          <w:color w:val="000000" w:themeColor="text1"/>
          <w:sz w:val="28"/>
          <w:szCs w:val="28"/>
        </w:rPr>
        <w:t>1981</w:t>
      </w:r>
      <w:r w:rsidRPr="006053B8">
        <w:rPr>
          <w:rFonts w:ascii="Times New Roman" w:eastAsia="標楷體" w:hAnsi="Times New Roman"/>
          <w:color w:val="000000" w:themeColor="text1"/>
          <w:sz w:val="28"/>
          <w:szCs w:val="28"/>
        </w:rPr>
        <w:t>年至</w:t>
      </w:r>
      <w:r w:rsidRPr="006053B8">
        <w:rPr>
          <w:rFonts w:ascii="Times New Roman" w:eastAsia="標楷體" w:hAnsi="Times New Roman"/>
          <w:color w:val="000000" w:themeColor="text1"/>
          <w:sz w:val="28"/>
          <w:szCs w:val="28"/>
        </w:rPr>
        <w:t>1986</w:t>
      </w:r>
      <w:r w:rsidRPr="006053B8">
        <w:rPr>
          <w:rFonts w:ascii="Times New Roman" w:eastAsia="標楷體" w:hAnsi="Times New Roman"/>
          <w:color w:val="000000" w:themeColor="text1"/>
          <w:sz w:val="28"/>
          <w:szCs w:val="28"/>
        </w:rPr>
        <w:t>年中國大陸工業產值成長率為</w:t>
      </w:r>
      <w:r w:rsidRPr="006053B8">
        <w:rPr>
          <w:rFonts w:ascii="Times New Roman" w:eastAsia="標楷體" w:hAnsi="Times New Roman"/>
          <w:color w:val="000000" w:themeColor="text1"/>
          <w:sz w:val="28"/>
          <w:szCs w:val="28"/>
        </w:rPr>
        <w:t>13.6%</w:t>
      </w:r>
      <w:r w:rsidRPr="006053B8">
        <w:rPr>
          <w:rFonts w:ascii="Times New Roman" w:eastAsia="標楷體" w:hAnsi="Times New Roman"/>
          <w:color w:val="000000" w:themeColor="text1"/>
          <w:sz w:val="28"/>
          <w:szCs w:val="28"/>
        </w:rPr>
        <w:t>，工業產值為</w:t>
      </w:r>
      <w:r w:rsidRPr="006053B8">
        <w:rPr>
          <w:rFonts w:ascii="Times New Roman" w:eastAsia="標楷體" w:hAnsi="Times New Roman"/>
          <w:color w:val="000000" w:themeColor="text1"/>
          <w:sz w:val="28"/>
          <w:szCs w:val="28"/>
        </w:rPr>
        <w:t>1</w:t>
      </w:r>
      <w:r w:rsidRPr="006053B8">
        <w:rPr>
          <w:rFonts w:ascii="Times New Roman" w:eastAsia="標楷體" w:hAnsi="Times New Roman"/>
          <w:color w:val="000000" w:themeColor="text1"/>
          <w:sz w:val="28"/>
          <w:szCs w:val="28"/>
        </w:rPr>
        <w:t>兆</w:t>
      </w:r>
      <w:r w:rsidRPr="006053B8">
        <w:rPr>
          <w:rFonts w:ascii="Times New Roman" w:eastAsia="標楷體" w:hAnsi="Times New Roman"/>
          <w:color w:val="000000" w:themeColor="text1"/>
          <w:sz w:val="28"/>
          <w:szCs w:val="28"/>
        </w:rPr>
        <w:t>300</w:t>
      </w:r>
      <w:r w:rsidRPr="006053B8">
        <w:rPr>
          <w:rFonts w:ascii="Times New Roman" w:eastAsia="標楷體" w:hAnsi="Times New Roman"/>
          <w:color w:val="000000" w:themeColor="text1"/>
          <w:sz w:val="28"/>
          <w:szCs w:val="28"/>
        </w:rPr>
        <w:t>億元人民幣，較</w:t>
      </w:r>
      <w:r w:rsidRPr="006053B8">
        <w:rPr>
          <w:rFonts w:ascii="Times New Roman" w:eastAsia="標楷體" w:hAnsi="Times New Roman"/>
          <w:color w:val="000000" w:themeColor="text1"/>
          <w:sz w:val="28"/>
          <w:szCs w:val="28"/>
        </w:rPr>
        <w:t>1981</w:t>
      </w:r>
      <w:r w:rsidRPr="006053B8">
        <w:rPr>
          <w:rFonts w:ascii="Times New Roman" w:eastAsia="標楷體" w:hAnsi="Times New Roman"/>
          <w:color w:val="000000" w:themeColor="text1"/>
          <w:sz w:val="28"/>
          <w:szCs w:val="28"/>
        </w:rPr>
        <w:t>年加倍成長。另外，此時期人民幣貶值有利於出口，中國大陸藉海外加工貿易快速累積外匯儲備，當時出口產品以紡織品為最</w:t>
      </w:r>
      <w:proofErr w:type="gramStart"/>
      <w:r w:rsidRPr="006053B8">
        <w:rPr>
          <w:rFonts w:ascii="Times New Roman" w:eastAsia="標楷體" w:hAnsi="Times New Roman"/>
          <w:color w:val="000000" w:themeColor="text1"/>
          <w:sz w:val="28"/>
          <w:szCs w:val="28"/>
        </w:rPr>
        <w:t>大宗，</w:t>
      </w:r>
      <w:proofErr w:type="gramEnd"/>
      <w:r w:rsidRPr="006053B8">
        <w:rPr>
          <w:rFonts w:ascii="Times New Roman" w:eastAsia="標楷體" w:hAnsi="Times New Roman"/>
          <w:color w:val="000000" w:themeColor="text1"/>
          <w:sz w:val="28"/>
          <w:szCs w:val="28"/>
        </w:rPr>
        <w:t>其他還包含自行車、縫紉機、電視機、冰箱及洗衣機等輕工業產品。與此同時，中國大陸能源開採量已逐漸停滯，經濟開始轉向耗能較少的消費品工業部門，並對高效能源設備進行投資，消費品工業明確列於七五規劃</w:t>
      </w:r>
      <w:r w:rsidRPr="006053B8">
        <w:rPr>
          <w:rFonts w:ascii="Times New Roman" w:eastAsia="標楷體" w:hAnsi="Times New Roman"/>
          <w:color w:val="000000" w:themeColor="text1"/>
          <w:sz w:val="28"/>
          <w:szCs w:val="28"/>
        </w:rPr>
        <w:t>(1986~1990</w:t>
      </w:r>
      <w:r w:rsidRPr="006053B8">
        <w:rPr>
          <w:rFonts w:ascii="Times New Roman" w:eastAsia="標楷體" w:hAnsi="Times New Roman"/>
          <w:color w:val="000000" w:themeColor="text1"/>
          <w:sz w:val="28"/>
          <w:szCs w:val="28"/>
        </w:rPr>
        <w:t>年</w:t>
      </w:r>
      <w:r w:rsidRPr="006053B8">
        <w:rPr>
          <w:rFonts w:ascii="Times New Roman" w:eastAsia="標楷體" w:hAnsi="Times New Roman"/>
          <w:color w:val="000000" w:themeColor="text1"/>
          <w:sz w:val="28"/>
          <w:szCs w:val="28"/>
        </w:rPr>
        <w:t>)</w:t>
      </w:r>
      <w:r w:rsidRPr="006053B8">
        <w:rPr>
          <w:rFonts w:ascii="Times New Roman" w:eastAsia="標楷體" w:hAnsi="Times New Roman"/>
          <w:color w:val="000000" w:themeColor="text1"/>
          <w:sz w:val="28"/>
          <w:szCs w:val="28"/>
        </w:rPr>
        <w:t>中，且排序位於能源工業之前。</w:t>
      </w:r>
    </w:p>
    <w:p w:rsidR="00A94B71" w:rsidRPr="006053B8" w:rsidRDefault="00A94B71" w:rsidP="00A94B71">
      <w:pPr>
        <w:pStyle w:val="afffff5"/>
        <w:numPr>
          <w:ilvl w:val="1"/>
          <w:numId w:val="19"/>
        </w:numPr>
        <w:adjustRightInd w:val="0"/>
        <w:snapToGrid w:val="0"/>
        <w:spacing w:before="180" w:line="300" w:lineRule="auto"/>
        <w:ind w:leftChars="0" w:left="567" w:firstLineChars="0" w:hanging="567"/>
        <w:rPr>
          <w:rFonts w:ascii="Times New Roman" w:eastAsia="標楷體" w:hAnsi="Times New Roman"/>
          <w:b/>
          <w:color w:val="000000" w:themeColor="text1"/>
          <w:sz w:val="28"/>
          <w:szCs w:val="28"/>
        </w:rPr>
      </w:pPr>
      <w:r w:rsidRPr="006053B8">
        <w:rPr>
          <w:rFonts w:ascii="Times New Roman" w:eastAsia="標楷體" w:hAnsi="Times New Roman"/>
          <w:b/>
          <w:color w:val="000000" w:themeColor="text1"/>
          <w:sz w:val="28"/>
          <w:szCs w:val="28"/>
        </w:rPr>
        <w:t>工業轉型及服務業發展期</w:t>
      </w:r>
      <w:r w:rsidRPr="006053B8">
        <w:rPr>
          <w:rFonts w:ascii="Times New Roman" w:eastAsia="標楷體" w:hAnsi="Times New Roman"/>
          <w:b/>
          <w:color w:val="000000" w:themeColor="text1"/>
          <w:sz w:val="28"/>
          <w:szCs w:val="28"/>
        </w:rPr>
        <w:t>(</w:t>
      </w:r>
      <w:proofErr w:type="gramStart"/>
      <w:r w:rsidRPr="006053B8">
        <w:rPr>
          <w:rFonts w:ascii="Times New Roman" w:eastAsia="標楷體" w:hAnsi="Times New Roman"/>
          <w:b/>
          <w:color w:val="000000" w:themeColor="text1"/>
          <w:sz w:val="28"/>
          <w:szCs w:val="28"/>
        </w:rPr>
        <w:t>1990</w:t>
      </w:r>
      <w:proofErr w:type="gramEnd"/>
      <w:r w:rsidRPr="006053B8">
        <w:rPr>
          <w:rFonts w:ascii="Times New Roman" w:eastAsia="標楷體" w:hAnsi="Times New Roman"/>
          <w:b/>
          <w:color w:val="000000" w:themeColor="text1"/>
          <w:sz w:val="28"/>
          <w:szCs w:val="28"/>
        </w:rPr>
        <w:t>年代</w:t>
      </w:r>
      <w:r w:rsidRPr="006053B8">
        <w:rPr>
          <w:rFonts w:ascii="Times New Roman" w:eastAsia="標楷體" w:hAnsi="Times New Roman"/>
          <w:b/>
          <w:color w:val="000000" w:themeColor="text1"/>
          <w:sz w:val="28"/>
          <w:szCs w:val="28"/>
        </w:rPr>
        <w:t>)</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proofErr w:type="gramStart"/>
      <w:r w:rsidRPr="006053B8">
        <w:rPr>
          <w:rFonts w:ascii="Times New Roman" w:eastAsia="標楷體" w:hAnsi="Times New Roman"/>
          <w:color w:val="000000" w:themeColor="text1"/>
          <w:sz w:val="28"/>
          <w:szCs w:val="28"/>
        </w:rPr>
        <w:t>1990</w:t>
      </w:r>
      <w:proofErr w:type="gramEnd"/>
      <w:r w:rsidRPr="006053B8">
        <w:rPr>
          <w:rFonts w:ascii="Times New Roman" w:eastAsia="標楷體" w:hAnsi="Times New Roman"/>
          <w:color w:val="000000" w:themeColor="text1"/>
          <w:sz w:val="28"/>
          <w:szCs w:val="28"/>
        </w:rPr>
        <w:t>年代時期中國大陸加工業規模雖大，惟技術及專業化水準偏低，再加上服務業發展進程緩慢，因此決定對工業及服務業發展方向進行調整。因此，中國大陸選擇以電子工業作為經濟現代化的領頭產業，重點發展通訊產品及消費類電子產品。除電子產業之外，其他如機械、石油化工、汽車及建築業等，亦為九五規劃</w:t>
      </w:r>
      <w:r w:rsidRPr="006053B8">
        <w:rPr>
          <w:rFonts w:ascii="Times New Roman" w:eastAsia="標楷體" w:hAnsi="Times New Roman"/>
          <w:color w:val="000000" w:themeColor="text1"/>
          <w:sz w:val="28"/>
          <w:szCs w:val="28"/>
        </w:rPr>
        <w:t>(1996~2000</w:t>
      </w:r>
      <w:r w:rsidRPr="006053B8">
        <w:rPr>
          <w:rFonts w:ascii="Times New Roman" w:eastAsia="標楷體" w:hAnsi="Times New Roman"/>
          <w:color w:val="000000" w:themeColor="text1"/>
          <w:sz w:val="28"/>
          <w:szCs w:val="28"/>
        </w:rPr>
        <w:t>年</w:t>
      </w:r>
      <w:r w:rsidRPr="006053B8">
        <w:rPr>
          <w:rFonts w:ascii="Times New Roman" w:eastAsia="標楷體" w:hAnsi="Times New Roman"/>
          <w:color w:val="000000" w:themeColor="text1"/>
          <w:sz w:val="28"/>
          <w:szCs w:val="28"/>
        </w:rPr>
        <w:t>)</w:t>
      </w:r>
      <w:r w:rsidRPr="006053B8">
        <w:rPr>
          <w:rFonts w:ascii="Times New Roman" w:eastAsia="標楷體" w:hAnsi="Times New Roman"/>
          <w:color w:val="000000" w:themeColor="text1"/>
          <w:sz w:val="28"/>
          <w:szCs w:val="28"/>
        </w:rPr>
        <w:t>期間推動中國大陸經濟成長的支柱產業。</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服務業發展方面，在</w:t>
      </w:r>
      <w:proofErr w:type="gramStart"/>
      <w:r w:rsidRPr="006053B8">
        <w:rPr>
          <w:rFonts w:ascii="Times New Roman" w:eastAsia="標楷體" w:hAnsi="Times New Roman"/>
          <w:color w:val="000000" w:themeColor="text1"/>
          <w:sz w:val="28"/>
          <w:szCs w:val="28"/>
        </w:rPr>
        <w:t>1990</w:t>
      </w:r>
      <w:proofErr w:type="gramEnd"/>
      <w:r w:rsidRPr="006053B8">
        <w:rPr>
          <w:rFonts w:ascii="Times New Roman" w:eastAsia="標楷體" w:hAnsi="Times New Roman"/>
          <w:color w:val="000000" w:themeColor="text1"/>
          <w:sz w:val="28"/>
          <w:szCs w:val="28"/>
        </w:rPr>
        <w:t>年代中期以前，中國大陸對服務業發展的重要性雖已有認知，但僅將其視為人民生活的一部分，並未以產業發展的角度來分析。直到九五規劃，才首次針對服務業提出產業發展規劃，涵蓋生活服務業、商業服務業、旅遊業及資訊諮詢業等。</w:t>
      </w:r>
      <w:r w:rsidRPr="006053B8">
        <w:rPr>
          <w:rFonts w:ascii="Times New Roman" w:eastAsia="標楷體" w:hAnsi="Times New Roman"/>
          <w:color w:val="000000" w:themeColor="text1"/>
          <w:sz w:val="28"/>
          <w:szCs w:val="28"/>
        </w:rPr>
        <w:tab/>
      </w:r>
    </w:p>
    <w:p w:rsidR="00A94B71" w:rsidRPr="006053B8" w:rsidRDefault="00A94B71" w:rsidP="00A94B71">
      <w:pPr>
        <w:pStyle w:val="afffff5"/>
        <w:numPr>
          <w:ilvl w:val="1"/>
          <w:numId w:val="19"/>
        </w:numPr>
        <w:adjustRightInd w:val="0"/>
        <w:snapToGrid w:val="0"/>
        <w:spacing w:before="180" w:line="300" w:lineRule="auto"/>
        <w:ind w:leftChars="0" w:left="567" w:firstLineChars="0" w:hanging="567"/>
        <w:rPr>
          <w:rFonts w:ascii="Times New Roman" w:eastAsia="標楷體" w:hAnsi="Times New Roman"/>
          <w:b/>
          <w:color w:val="000000" w:themeColor="text1"/>
          <w:sz w:val="28"/>
          <w:szCs w:val="28"/>
        </w:rPr>
      </w:pPr>
      <w:r w:rsidRPr="006053B8">
        <w:rPr>
          <w:rFonts w:ascii="Times New Roman" w:eastAsia="標楷體" w:hAnsi="Times New Roman"/>
          <w:b/>
          <w:color w:val="000000" w:themeColor="text1"/>
          <w:sz w:val="28"/>
          <w:szCs w:val="28"/>
        </w:rPr>
        <w:t>發展高新技術產業及完善服務業發展</w:t>
      </w:r>
      <w:r w:rsidRPr="006053B8">
        <w:rPr>
          <w:rFonts w:ascii="Times New Roman" w:eastAsia="標楷體" w:hAnsi="Times New Roman"/>
          <w:b/>
          <w:color w:val="000000" w:themeColor="text1"/>
          <w:sz w:val="28"/>
          <w:szCs w:val="28"/>
        </w:rPr>
        <w:t>(</w:t>
      </w:r>
      <w:proofErr w:type="gramStart"/>
      <w:r w:rsidRPr="006053B8">
        <w:rPr>
          <w:rFonts w:ascii="Times New Roman" w:eastAsia="標楷體" w:hAnsi="Times New Roman"/>
          <w:b/>
          <w:color w:val="000000" w:themeColor="text1"/>
          <w:sz w:val="28"/>
          <w:szCs w:val="28"/>
        </w:rPr>
        <w:t>2000</w:t>
      </w:r>
      <w:proofErr w:type="gramEnd"/>
      <w:r w:rsidRPr="006053B8">
        <w:rPr>
          <w:rFonts w:ascii="Times New Roman" w:eastAsia="標楷體" w:hAnsi="Times New Roman"/>
          <w:b/>
          <w:color w:val="000000" w:themeColor="text1"/>
          <w:sz w:val="28"/>
          <w:szCs w:val="28"/>
        </w:rPr>
        <w:t>年代</w:t>
      </w:r>
      <w:r w:rsidRPr="006053B8">
        <w:rPr>
          <w:rFonts w:ascii="Times New Roman" w:eastAsia="標楷體" w:hAnsi="Times New Roman"/>
          <w:b/>
          <w:color w:val="000000" w:themeColor="text1"/>
          <w:sz w:val="28"/>
          <w:szCs w:val="28"/>
        </w:rPr>
        <w:t>~2015</w:t>
      </w:r>
      <w:r w:rsidRPr="006053B8">
        <w:rPr>
          <w:rFonts w:ascii="Times New Roman" w:eastAsia="標楷體" w:hAnsi="Times New Roman"/>
          <w:b/>
          <w:color w:val="000000" w:themeColor="text1"/>
          <w:sz w:val="28"/>
          <w:szCs w:val="28"/>
        </w:rPr>
        <w:t>年</w:t>
      </w:r>
      <w:r w:rsidRPr="006053B8">
        <w:rPr>
          <w:rFonts w:ascii="Times New Roman" w:eastAsia="標楷體" w:hAnsi="Times New Roman"/>
          <w:b/>
          <w:color w:val="000000" w:themeColor="text1"/>
          <w:sz w:val="28"/>
          <w:szCs w:val="28"/>
        </w:rPr>
        <w:t>)</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strike/>
          <w:color w:val="000000" w:themeColor="text1"/>
          <w:sz w:val="28"/>
          <w:szCs w:val="28"/>
        </w:rPr>
      </w:pPr>
      <w:proofErr w:type="gramStart"/>
      <w:r w:rsidRPr="006053B8">
        <w:rPr>
          <w:rFonts w:ascii="Times New Roman" w:eastAsia="標楷體" w:hAnsi="Times New Roman"/>
          <w:color w:val="000000" w:themeColor="text1"/>
          <w:sz w:val="28"/>
          <w:szCs w:val="28"/>
        </w:rPr>
        <w:t>2000</w:t>
      </w:r>
      <w:proofErr w:type="gramEnd"/>
      <w:r w:rsidRPr="006053B8">
        <w:rPr>
          <w:rFonts w:ascii="Times New Roman" w:eastAsia="標楷體" w:hAnsi="Times New Roman"/>
          <w:color w:val="000000" w:themeColor="text1"/>
          <w:sz w:val="28"/>
          <w:szCs w:val="28"/>
        </w:rPr>
        <w:t>年代後，中國大陸經濟持續發展，產業發展內涵自十五規劃</w:t>
      </w:r>
      <w:r w:rsidRPr="006053B8">
        <w:rPr>
          <w:rFonts w:ascii="Times New Roman" w:eastAsia="標楷體" w:hAnsi="Times New Roman"/>
          <w:color w:val="000000" w:themeColor="text1"/>
          <w:sz w:val="28"/>
          <w:szCs w:val="28"/>
        </w:rPr>
        <w:t>(2001~2005</w:t>
      </w:r>
      <w:r w:rsidRPr="006053B8">
        <w:rPr>
          <w:rFonts w:ascii="Times New Roman" w:eastAsia="標楷體" w:hAnsi="Times New Roman"/>
          <w:color w:val="000000" w:themeColor="text1"/>
          <w:sz w:val="28"/>
          <w:szCs w:val="28"/>
        </w:rPr>
        <w:t>年</w:t>
      </w:r>
      <w:r w:rsidRPr="006053B8">
        <w:rPr>
          <w:rFonts w:ascii="Times New Roman" w:eastAsia="標楷體" w:hAnsi="Times New Roman"/>
          <w:color w:val="000000" w:themeColor="text1"/>
          <w:sz w:val="28"/>
          <w:szCs w:val="28"/>
        </w:rPr>
        <w:t>)</w:t>
      </w:r>
      <w:r w:rsidRPr="006053B8">
        <w:rPr>
          <w:rFonts w:ascii="Times New Roman" w:eastAsia="標楷體" w:hAnsi="Times New Roman"/>
          <w:color w:val="000000" w:themeColor="text1"/>
          <w:sz w:val="28"/>
          <w:szCs w:val="28"/>
        </w:rPr>
        <w:t>時期大致確定，工業發展由過去追求量的提升，</w:t>
      </w:r>
      <w:r w:rsidRPr="006053B8">
        <w:rPr>
          <w:rFonts w:ascii="Times New Roman" w:eastAsia="標楷體" w:hAnsi="Times New Roman"/>
          <w:color w:val="000000" w:themeColor="text1"/>
          <w:sz w:val="28"/>
          <w:szCs w:val="28"/>
        </w:rPr>
        <w:lastRenderedPageBreak/>
        <w:t>轉變為追求品質、技術及效率，產業結構調整及提升研發能力成為此一時期的工業發展重點，此時期服務業的發展規劃也更為完善。十一五規劃</w:t>
      </w:r>
      <w:r w:rsidRPr="006053B8">
        <w:rPr>
          <w:rFonts w:ascii="Times New Roman" w:eastAsia="標楷體" w:hAnsi="Times New Roman"/>
          <w:color w:val="000000" w:themeColor="text1"/>
          <w:sz w:val="28"/>
          <w:szCs w:val="28"/>
        </w:rPr>
        <w:t>(2006~2010</w:t>
      </w:r>
      <w:r w:rsidRPr="006053B8">
        <w:rPr>
          <w:rFonts w:ascii="Times New Roman" w:eastAsia="標楷體" w:hAnsi="Times New Roman"/>
          <w:color w:val="000000" w:themeColor="text1"/>
          <w:sz w:val="28"/>
          <w:szCs w:val="28"/>
        </w:rPr>
        <w:t>年</w:t>
      </w:r>
      <w:r w:rsidRPr="006053B8">
        <w:rPr>
          <w:rFonts w:ascii="Times New Roman" w:eastAsia="標楷體" w:hAnsi="Times New Roman"/>
          <w:color w:val="000000" w:themeColor="text1"/>
          <w:sz w:val="28"/>
          <w:szCs w:val="28"/>
        </w:rPr>
        <w:t>)</w:t>
      </w:r>
      <w:r w:rsidRPr="006053B8">
        <w:rPr>
          <w:rFonts w:ascii="Times New Roman" w:eastAsia="標楷體" w:hAnsi="Times New Roman"/>
          <w:color w:val="000000" w:themeColor="text1"/>
          <w:sz w:val="28"/>
          <w:szCs w:val="28"/>
        </w:rPr>
        <w:t>時期開始展現中國大陸對高新技術產業的追求，明確將高新技術產業分類為電子資訊製造業、生物製造業、航太航空產業及新材料產業等四大項。</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 xml:space="preserve">2008 </w:t>
      </w:r>
      <w:r w:rsidRPr="006053B8">
        <w:rPr>
          <w:rFonts w:ascii="Times New Roman" w:eastAsia="標楷體" w:hAnsi="Times New Roman"/>
          <w:color w:val="000000" w:themeColor="text1"/>
          <w:sz w:val="28"/>
          <w:szCs w:val="28"/>
        </w:rPr>
        <w:t>年金融海嘯發生後，國際經濟環境大幅惡化，中國大陸以往依賴廉價出口的發展模式也遭遇挑戰，人力資源提升及資本充裕提供了中國大陸經濟轉型的條件。十二五規劃</w:t>
      </w:r>
      <w:r w:rsidRPr="006053B8">
        <w:rPr>
          <w:rFonts w:ascii="Times New Roman" w:eastAsia="標楷體" w:hAnsi="Times New Roman"/>
          <w:color w:val="000000" w:themeColor="text1"/>
          <w:sz w:val="28"/>
          <w:szCs w:val="28"/>
        </w:rPr>
        <w:t>(2011~2015</w:t>
      </w:r>
      <w:r w:rsidRPr="006053B8">
        <w:rPr>
          <w:rFonts w:ascii="Times New Roman" w:eastAsia="標楷體" w:hAnsi="Times New Roman"/>
          <w:color w:val="000000" w:themeColor="text1"/>
          <w:sz w:val="28"/>
          <w:szCs w:val="28"/>
        </w:rPr>
        <w:t>年</w:t>
      </w:r>
      <w:r w:rsidRPr="006053B8">
        <w:rPr>
          <w:rFonts w:ascii="Times New Roman" w:eastAsia="標楷體" w:hAnsi="Times New Roman"/>
          <w:color w:val="000000" w:themeColor="text1"/>
          <w:sz w:val="28"/>
          <w:szCs w:val="28"/>
        </w:rPr>
        <w:t>)</w:t>
      </w:r>
      <w:r w:rsidRPr="006053B8">
        <w:rPr>
          <w:rFonts w:ascii="Times New Roman" w:eastAsia="標楷體" w:hAnsi="Times New Roman"/>
          <w:color w:val="000000" w:themeColor="text1"/>
          <w:sz w:val="28"/>
          <w:szCs w:val="28"/>
        </w:rPr>
        <w:t>時期開始，中國大陸進一步將原本屬於高科技領域的資訊、生物、能源、材料及汽車等產業，結合節能環保之概念，成為戰略性新興產業</w:t>
      </w:r>
      <w:r w:rsidRPr="006053B8">
        <w:rPr>
          <w:rFonts w:ascii="Times New Roman" w:eastAsia="標楷體" w:hAnsi="Times New Roman"/>
          <w:color w:val="000000" w:themeColor="text1"/>
          <w:sz w:val="28"/>
          <w:szCs w:val="28"/>
        </w:rPr>
        <w:t>(</w:t>
      </w:r>
      <w:r w:rsidRPr="006053B8">
        <w:rPr>
          <w:rFonts w:ascii="Times New Roman" w:eastAsia="標楷體" w:hAnsi="Times New Roman"/>
          <w:color w:val="000000" w:themeColor="text1"/>
          <w:sz w:val="28"/>
          <w:szCs w:val="28"/>
        </w:rPr>
        <w:t>節能環保、新一代信息技術、生物、</w:t>
      </w:r>
      <w:proofErr w:type="gramStart"/>
      <w:r w:rsidRPr="006053B8">
        <w:rPr>
          <w:rFonts w:ascii="Times New Roman" w:eastAsia="標楷體" w:hAnsi="Times New Roman"/>
          <w:color w:val="000000" w:themeColor="text1"/>
          <w:sz w:val="28"/>
          <w:szCs w:val="28"/>
        </w:rPr>
        <w:t>高端裝備</w:t>
      </w:r>
      <w:proofErr w:type="gramEnd"/>
      <w:r w:rsidRPr="006053B8">
        <w:rPr>
          <w:rFonts w:ascii="Times New Roman" w:eastAsia="標楷體" w:hAnsi="Times New Roman"/>
          <w:color w:val="000000" w:themeColor="text1"/>
          <w:sz w:val="28"/>
          <w:szCs w:val="28"/>
        </w:rPr>
        <w:t>製造、新能源、新材料及新能源汽車</w:t>
      </w:r>
      <w:r w:rsidRPr="006053B8">
        <w:rPr>
          <w:rFonts w:ascii="Times New Roman" w:eastAsia="標楷體" w:hAnsi="Times New Roman"/>
          <w:color w:val="000000" w:themeColor="text1"/>
          <w:sz w:val="28"/>
          <w:szCs w:val="28"/>
        </w:rPr>
        <w:t>)</w:t>
      </w:r>
      <w:r w:rsidRPr="006053B8">
        <w:rPr>
          <w:rFonts w:ascii="Times New Roman" w:eastAsia="標楷體" w:hAnsi="Times New Roman"/>
          <w:color w:val="000000" w:themeColor="text1"/>
          <w:sz w:val="28"/>
          <w:szCs w:val="28"/>
        </w:rPr>
        <w:t>，並提出要把戰略性新興產業發展成為支柱性產業。十二五規劃中預計將戰略性新興產業增加值占</w:t>
      </w:r>
      <w:r w:rsidRPr="006053B8">
        <w:rPr>
          <w:rFonts w:ascii="Times New Roman" w:eastAsia="標楷體" w:hAnsi="Times New Roman"/>
          <w:color w:val="000000" w:themeColor="text1"/>
          <w:sz w:val="28"/>
          <w:szCs w:val="28"/>
        </w:rPr>
        <w:t xml:space="preserve">GDP </w:t>
      </w:r>
      <w:r w:rsidRPr="006053B8">
        <w:rPr>
          <w:rFonts w:ascii="Times New Roman" w:eastAsia="標楷體" w:hAnsi="Times New Roman"/>
          <w:color w:val="000000" w:themeColor="text1"/>
          <w:sz w:val="28"/>
          <w:szCs w:val="28"/>
        </w:rPr>
        <w:t>比重，至</w:t>
      </w:r>
      <w:r w:rsidRPr="006053B8">
        <w:rPr>
          <w:rFonts w:ascii="Times New Roman" w:eastAsia="標楷體" w:hAnsi="Times New Roman"/>
          <w:color w:val="000000" w:themeColor="text1"/>
          <w:sz w:val="28"/>
          <w:szCs w:val="28"/>
        </w:rPr>
        <w:t xml:space="preserve">2020 </w:t>
      </w:r>
      <w:r w:rsidRPr="006053B8">
        <w:rPr>
          <w:rFonts w:ascii="Times New Roman" w:eastAsia="標楷體" w:hAnsi="Times New Roman"/>
          <w:color w:val="000000" w:themeColor="text1"/>
          <w:sz w:val="28"/>
          <w:szCs w:val="28"/>
        </w:rPr>
        <w:t>年提升到</w:t>
      </w:r>
      <w:r w:rsidRPr="006053B8">
        <w:rPr>
          <w:rFonts w:ascii="Times New Roman" w:eastAsia="標楷體" w:hAnsi="Times New Roman"/>
          <w:color w:val="000000" w:themeColor="text1"/>
          <w:sz w:val="28"/>
          <w:szCs w:val="28"/>
        </w:rPr>
        <w:t>15%</w:t>
      </w:r>
      <w:r w:rsidRPr="006053B8">
        <w:rPr>
          <w:rFonts w:ascii="Times New Roman" w:eastAsia="標楷體" w:hAnsi="Times New Roman"/>
          <w:color w:val="000000" w:themeColor="text1"/>
          <w:sz w:val="28"/>
          <w:szCs w:val="28"/>
        </w:rPr>
        <w:t>，至此，發展戰略性新興產業成為中國大陸產業發展的重點方向。</w:t>
      </w:r>
      <w:r w:rsidRPr="006053B8">
        <w:rPr>
          <w:rFonts w:ascii="Times New Roman" w:eastAsia="標楷體" w:hAnsi="Times New Roman"/>
          <w:color w:val="000000" w:themeColor="text1"/>
          <w:sz w:val="28"/>
          <w:szCs w:val="28"/>
        </w:rPr>
        <w:t xml:space="preserve">    </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服務業發展方面，除傳統服務業，十二五規劃開始將高技術服務業列入重要的生產性服務業中，內容涵蓋研發設計、資訊服務、檢驗檢測、智慧財產權，以及各項與科技成果轉化有關之支援服務。根據中國大陸國家統計局統計，</w:t>
      </w:r>
      <w:r w:rsidRPr="006053B8">
        <w:rPr>
          <w:rFonts w:ascii="Times New Roman" w:eastAsia="標楷體" w:hAnsi="Times New Roman"/>
          <w:color w:val="000000" w:themeColor="text1"/>
          <w:sz w:val="28"/>
          <w:szCs w:val="28"/>
        </w:rPr>
        <w:t>2013</w:t>
      </w:r>
      <w:r w:rsidRPr="006053B8">
        <w:rPr>
          <w:rFonts w:ascii="Times New Roman" w:eastAsia="標楷體" w:hAnsi="Times New Roman"/>
          <w:color w:val="000000" w:themeColor="text1"/>
          <w:sz w:val="28"/>
          <w:szCs w:val="28"/>
        </w:rPr>
        <w:t>年中國大陸第三產業占國內生產總值比重</w:t>
      </w:r>
      <w:r w:rsidRPr="006053B8">
        <w:rPr>
          <w:rFonts w:ascii="Times New Roman" w:eastAsia="標楷體" w:hAnsi="Times New Roman"/>
          <w:color w:val="000000" w:themeColor="text1"/>
          <w:sz w:val="28"/>
          <w:szCs w:val="28"/>
        </w:rPr>
        <w:t>(46.1%)</w:t>
      </w:r>
      <w:r w:rsidRPr="006053B8">
        <w:rPr>
          <w:rFonts w:ascii="Times New Roman" w:eastAsia="標楷體" w:hAnsi="Times New Roman"/>
          <w:color w:val="000000" w:themeColor="text1"/>
          <w:sz w:val="28"/>
          <w:szCs w:val="28"/>
        </w:rPr>
        <w:t>首次超過第二產業</w:t>
      </w:r>
      <w:r w:rsidRPr="006053B8">
        <w:rPr>
          <w:rFonts w:ascii="Times New Roman" w:eastAsia="標楷體" w:hAnsi="Times New Roman"/>
          <w:color w:val="000000" w:themeColor="text1"/>
          <w:sz w:val="28"/>
          <w:szCs w:val="28"/>
        </w:rPr>
        <w:t>(43.9%)</w:t>
      </w:r>
      <w:r w:rsidRPr="006053B8">
        <w:rPr>
          <w:rFonts w:ascii="Times New Roman" w:eastAsia="標楷體" w:hAnsi="Times New Roman"/>
          <w:color w:val="000000" w:themeColor="text1"/>
          <w:sz w:val="28"/>
          <w:szCs w:val="28"/>
        </w:rPr>
        <w:t>，顯示中國大陸產業結構的變化。</w:t>
      </w:r>
    </w:p>
    <w:p w:rsidR="00A94B71" w:rsidRPr="006053B8" w:rsidRDefault="00A94B71" w:rsidP="00A94B71">
      <w:pPr>
        <w:pStyle w:val="afffff5"/>
        <w:numPr>
          <w:ilvl w:val="1"/>
          <w:numId w:val="19"/>
        </w:numPr>
        <w:adjustRightInd w:val="0"/>
        <w:snapToGrid w:val="0"/>
        <w:spacing w:before="180" w:line="300" w:lineRule="auto"/>
        <w:ind w:leftChars="0" w:left="567" w:firstLineChars="0" w:hanging="567"/>
        <w:rPr>
          <w:rFonts w:ascii="Times New Roman" w:eastAsia="標楷體" w:hAnsi="Times New Roman"/>
          <w:b/>
          <w:color w:val="000000" w:themeColor="text1"/>
          <w:sz w:val="28"/>
          <w:szCs w:val="28"/>
        </w:rPr>
      </w:pPr>
      <w:r w:rsidRPr="006053B8">
        <w:rPr>
          <w:rFonts w:ascii="Times New Roman" w:eastAsia="標楷體" w:hAnsi="Times New Roman"/>
          <w:b/>
          <w:color w:val="000000" w:themeColor="text1"/>
          <w:sz w:val="28"/>
          <w:szCs w:val="28"/>
        </w:rPr>
        <w:t>推動產業向</w:t>
      </w:r>
      <w:proofErr w:type="gramStart"/>
      <w:r w:rsidRPr="006053B8">
        <w:rPr>
          <w:rFonts w:ascii="Times New Roman" w:eastAsia="標楷體" w:hAnsi="Times New Roman"/>
          <w:b/>
          <w:color w:val="000000" w:themeColor="text1"/>
          <w:sz w:val="28"/>
          <w:szCs w:val="28"/>
        </w:rPr>
        <w:t>中高端水準</w:t>
      </w:r>
      <w:proofErr w:type="gramEnd"/>
      <w:r w:rsidRPr="006053B8">
        <w:rPr>
          <w:rFonts w:ascii="Times New Roman" w:eastAsia="標楷體" w:hAnsi="Times New Roman"/>
          <w:b/>
          <w:color w:val="000000" w:themeColor="text1"/>
          <w:sz w:val="28"/>
          <w:szCs w:val="28"/>
        </w:rPr>
        <w:t>發展</w:t>
      </w:r>
      <w:r w:rsidRPr="006053B8">
        <w:rPr>
          <w:rFonts w:ascii="Times New Roman" w:eastAsia="標楷體" w:hAnsi="Times New Roman"/>
          <w:b/>
          <w:color w:val="000000" w:themeColor="text1"/>
          <w:sz w:val="28"/>
          <w:szCs w:val="28"/>
        </w:rPr>
        <w:t>(</w:t>
      </w:r>
      <w:r w:rsidRPr="006053B8">
        <w:rPr>
          <w:rFonts w:ascii="Times New Roman" w:eastAsia="標楷體" w:hAnsi="Times New Roman"/>
          <w:b/>
          <w:bCs/>
          <w:color w:val="000000" w:themeColor="text1"/>
          <w:sz w:val="28"/>
          <w:szCs w:val="28"/>
        </w:rPr>
        <w:t>2015</w:t>
      </w:r>
      <w:r w:rsidRPr="006053B8">
        <w:rPr>
          <w:rFonts w:ascii="Times New Roman" w:eastAsia="標楷體" w:hAnsi="Times New Roman"/>
          <w:b/>
          <w:bCs/>
          <w:color w:val="000000" w:themeColor="text1"/>
          <w:sz w:val="28"/>
          <w:szCs w:val="28"/>
        </w:rPr>
        <w:t>年迄今</w:t>
      </w:r>
      <w:r w:rsidRPr="006053B8">
        <w:rPr>
          <w:rFonts w:ascii="Times New Roman" w:eastAsia="標楷體" w:hAnsi="Times New Roman"/>
          <w:b/>
          <w:color w:val="000000" w:themeColor="text1"/>
          <w:sz w:val="28"/>
          <w:szCs w:val="28"/>
        </w:rPr>
        <w:t>)</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中國大陸製造業在經濟發展的過程中雖然扮演重要角色，惟產品附加價值不高，以及未能掌握產業關鍵技術</w:t>
      </w:r>
      <w:r w:rsidRPr="006053B8">
        <w:rPr>
          <w:rFonts w:ascii="Times New Roman" w:eastAsia="標楷體" w:hAnsi="Times New Roman"/>
          <w:color w:val="000000" w:themeColor="text1"/>
          <w:sz w:val="28"/>
          <w:szCs w:val="28"/>
        </w:rPr>
        <w:t>(</w:t>
      </w:r>
      <w:r w:rsidRPr="006053B8">
        <w:rPr>
          <w:rFonts w:ascii="Times New Roman" w:eastAsia="標楷體" w:hAnsi="Times New Roman"/>
          <w:color w:val="000000" w:themeColor="text1"/>
          <w:sz w:val="28"/>
          <w:szCs w:val="28"/>
        </w:rPr>
        <w:t>如中國大陸製造生產電腦及手機所需之晶片有</w:t>
      </w:r>
      <w:proofErr w:type="gramStart"/>
      <w:r w:rsidRPr="006053B8">
        <w:rPr>
          <w:rFonts w:ascii="Times New Roman" w:eastAsia="標楷體" w:hAnsi="Times New Roman"/>
          <w:color w:val="000000" w:themeColor="text1"/>
          <w:sz w:val="28"/>
          <w:szCs w:val="28"/>
        </w:rPr>
        <w:t>8</w:t>
      </w:r>
      <w:r w:rsidRPr="006053B8">
        <w:rPr>
          <w:rFonts w:ascii="Times New Roman" w:eastAsia="標楷體" w:hAnsi="Times New Roman"/>
          <w:color w:val="000000" w:themeColor="text1"/>
          <w:sz w:val="28"/>
          <w:szCs w:val="28"/>
        </w:rPr>
        <w:t>成</w:t>
      </w:r>
      <w:proofErr w:type="gramEnd"/>
      <w:r w:rsidRPr="006053B8">
        <w:rPr>
          <w:rFonts w:ascii="Times New Roman" w:eastAsia="標楷體" w:hAnsi="Times New Roman"/>
          <w:color w:val="000000" w:themeColor="text1"/>
          <w:sz w:val="28"/>
          <w:szCs w:val="28"/>
        </w:rPr>
        <w:t>以上仰賴進口</w:t>
      </w:r>
      <w:r w:rsidRPr="006053B8">
        <w:rPr>
          <w:rFonts w:ascii="Times New Roman" w:eastAsia="標楷體" w:hAnsi="Times New Roman"/>
          <w:color w:val="000000" w:themeColor="text1"/>
          <w:sz w:val="28"/>
          <w:szCs w:val="28"/>
        </w:rPr>
        <w:t>)</w:t>
      </w:r>
      <w:r w:rsidRPr="006053B8">
        <w:rPr>
          <w:rFonts w:ascii="Times New Roman" w:eastAsia="標楷體" w:hAnsi="Times New Roman"/>
          <w:color w:val="000000" w:themeColor="text1"/>
          <w:sz w:val="28"/>
          <w:szCs w:val="28"/>
        </w:rPr>
        <w:t>，使得高技術製造業的發展難以突破。根據統計資料，</w:t>
      </w:r>
      <w:r w:rsidRPr="006053B8">
        <w:rPr>
          <w:rFonts w:ascii="Times New Roman" w:eastAsia="標楷體" w:hAnsi="Times New Roman"/>
          <w:color w:val="000000" w:themeColor="text1"/>
          <w:sz w:val="28"/>
          <w:szCs w:val="28"/>
        </w:rPr>
        <w:t xml:space="preserve">2015 </w:t>
      </w:r>
      <w:r w:rsidRPr="006053B8">
        <w:rPr>
          <w:rFonts w:ascii="Times New Roman" w:eastAsia="標楷體" w:hAnsi="Times New Roman"/>
          <w:color w:val="000000" w:themeColor="text1"/>
          <w:sz w:val="28"/>
          <w:szCs w:val="28"/>
        </w:rPr>
        <w:t>年中國大陸高技術製造業占製造業比重僅</w:t>
      </w:r>
      <w:r w:rsidRPr="006053B8">
        <w:rPr>
          <w:rFonts w:ascii="Times New Roman" w:eastAsia="標楷體" w:hAnsi="Times New Roman"/>
          <w:color w:val="000000" w:themeColor="text1"/>
          <w:sz w:val="28"/>
          <w:szCs w:val="28"/>
        </w:rPr>
        <w:t>14%</w:t>
      </w:r>
      <w:r w:rsidRPr="006053B8">
        <w:rPr>
          <w:rFonts w:ascii="Times New Roman" w:eastAsia="標楷體" w:hAnsi="Times New Roman"/>
          <w:color w:val="000000" w:themeColor="text1"/>
          <w:sz w:val="28"/>
          <w:szCs w:val="28"/>
        </w:rPr>
        <w:t>，近來網路經濟的快速成長，則為中國大陸產業</w:t>
      </w:r>
      <w:r w:rsidRPr="006053B8">
        <w:rPr>
          <w:rFonts w:ascii="Times New Roman" w:eastAsia="標楷體" w:hAnsi="Times New Roman"/>
          <w:color w:val="000000" w:themeColor="text1"/>
          <w:sz w:val="28"/>
          <w:szCs w:val="28"/>
        </w:rPr>
        <w:lastRenderedPageBreak/>
        <w:t>結構調整及產業轉型提供機會。</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2015</w:t>
      </w:r>
      <w:r w:rsidRPr="006053B8">
        <w:rPr>
          <w:rFonts w:ascii="Times New Roman" w:eastAsia="標楷體" w:hAnsi="Times New Roman"/>
          <w:color w:val="000000" w:themeColor="text1"/>
          <w:sz w:val="28"/>
          <w:szCs w:val="28"/>
        </w:rPr>
        <w:t>年</w:t>
      </w:r>
      <w:r w:rsidRPr="006053B8">
        <w:rPr>
          <w:rFonts w:ascii="Times New Roman" w:eastAsia="標楷體" w:hAnsi="Times New Roman"/>
          <w:color w:val="000000" w:themeColor="text1"/>
          <w:sz w:val="28"/>
          <w:szCs w:val="28"/>
        </w:rPr>
        <w:t>5</w:t>
      </w:r>
      <w:r w:rsidRPr="006053B8">
        <w:rPr>
          <w:rFonts w:ascii="Times New Roman" w:eastAsia="標楷體" w:hAnsi="Times New Roman"/>
          <w:color w:val="000000" w:themeColor="text1"/>
          <w:sz w:val="28"/>
          <w:szCs w:val="28"/>
        </w:rPr>
        <w:t>月中國大陸推出「中國製造</w:t>
      </w:r>
      <w:r w:rsidRPr="006053B8">
        <w:rPr>
          <w:rFonts w:ascii="Times New Roman" w:eastAsia="標楷體" w:hAnsi="Times New Roman"/>
          <w:color w:val="000000" w:themeColor="text1"/>
          <w:sz w:val="28"/>
          <w:szCs w:val="28"/>
        </w:rPr>
        <w:t>2025</w:t>
      </w:r>
      <w:r w:rsidRPr="006053B8">
        <w:rPr>
          <w:rFonts w:ascii="Times New Roman" w:eastAsia="標楷體" w:hAnsi="Times New Roman"/>
          <w:color w:val="000000" w:themeColor="text1"/>
          <w:sz w:val="28"/>
          <w:szCs w:val="28"/>
        </w:rPr>
        <w:t>」計畫，目標將中國大陸從製造大國邁向製造強國，該計畫為中國大陸的產業發展規劃了九大戰略任務及五大工程。隔年發布的十三五規劃</w:t>
      </w:r>
      <w:r w:rsidRPr="006053B8">
        <w:rPr>
          <w:rFonts w:ascii="Times New Roman" w:eastAsia="標楷體" w:hAnsi="Times New Roman"/>
          <w:color w:val="000000" w:themeColor="text1"/>
          <w:sz w:val="28"/>
          <w:szCs w:val="28"/>
        </w:rPr>
        <w:t>(2016~2020</w:t>
      </w:r>
      <w:r w:rsidRPr="006053B8">
        <w:rPr>
          <w:rFonts w:ascii="Times New Roman" w:eastAsia="標楷體" w:hAnsi="Times New Roman"/>
          <w:color w:val="000000" w:themeColor="text1"/>
          <w:sz w:val="28"/>
          <w:szCs w:val="28"/>
        </w:rPr>
        <w:t>年</w:t>
      </w:r>
      <w:r w:rsidRPr="006053B8">
        <w:rPr>
          <w:rFonts w:ascii="Times New Roman" w:eastAsia="標楷體" w:hAnsi="Times New Roman"/>
          <w:color w:val="000000" w:themeColor="text1"/>
          <w:sz w:val="28"/>
          <w:szCs w:val="28"/>
        </w:rPr>
        <w:t>)</w:t>
      </w:r>
      <w:r w:rsidRPr="006053B8">
        <w:rPr>
          <w:rFonts w:ascii="Times New Roman" w:eastAsia="標楷體" w:hAnsi="Times New Roman"/>
          <w:color w:val="000000" w:themeColor="text1"/>
          <w:sz w:val="28"/>
          <w:szCs w:val="28"/>
        </w:rPr>
        <w:t>，除明確實施製造強國戰略，推進產業向</w:t>
      </w:r>
      <w:proofErr w:type="gramStart"/>
      <w:r w:rsidRPr="006053B8">
        <w:rPr>
          <w:rFonts w:ascii="Times New Roman" w:eastAsia="標楷體" w:hAnsi="Times New Roman"/>
          <w:color w:val="000000" w:themeColor="text1"/>
          <w:sz w:val="28"/>
          <w:szCs w:val="28"/>
        </w:rPr>
        <w:t>中高端水準</w:t>
      </w:r>
      <w:proofErr w:type="gramEnd"/>
      <w:r w:rsidRPr="006053B8">
        <w:rPr>
          <w:rFonts w:ascii="Times New Roman" w:eastAsia="標楷體" w:hAnsi="Times New Roman"/>
          <w:color w:val="000000" w:themeColor="text1"/>
          <w:sz w:val="28"/>
          <w:szCs w:val="28"/>
        </w:rPr>
        <w:t>發展，在優化現代產業體系的規劃上，還包含支持戰略性新興產業發展及加快推動服務業優質高效發展。</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strike/>
          <w:color w:val="000000" w:themeColor="text1"/>
          <w:sz w:val="28"/>
          <w:szCs w:val="28"/>
        </w:rPr>
      </w:pPr>
      <w:r w:rsidRPr="006053B8">
        <w:rPr>
          <w:rFonts w:ascii="Times New Roman" w:eastAsia="標楷體" w:hAnsi="Times New Roman"/>
          <w:color w:val="000000" w:themeColor="text1"/>
          <w:sz w:val="28"/>
          <w:szCs w:val="28"/>
        </w:rPr>
        <w:t>十三五規劃提出以來，引起各界的廣泛討論與重視，主因是</w:t>
      </w:r>
      <w:r w:rsidRPr="006053B8">
        <w:rPr>
          <w:rFonts w:ascii="Times New Roman" w:eastAsia="標楷體" w:hAnsi="Times New Roman"/>
          <w:color w:val="000000" w:themeColor="text1"/>
          <w:sz w:val="28"/>
          <w:szCs w:val="28"/>
        </w:rPr>
        <w:t xml:space="preserve">2020 </w:t>
      </w:r>
      <w:r w:rsidRPr="006053B8">
        <w:rPr>
          <w:rFonts w:ascii="Times New Roman" w:eastAsia="標楷體" w:hAnsi="Times New Roman"/>
          <w:color w:val="000000" w:themeColor="text1"/>
          <w:sz w:val="28"/>
          <w:szCs w:val="28"/>
        </w:rPr>
        <w:t>年是一個重要的年代，在</w:t>
      </w:r>
      <w:r w:rsidRPr="006053B8">
        <w:rPr>
          <w:rFonts w:ascii="Times New Roman" w:eastAsia="標楷體" w:hAnsi="Times New Roman"/>
          <w:color w:val="000000" w:themeColor="text1"/>
          <w:sz w:val="28"/>
          <w:szCs w:val="28"/>
        </w:rPr>
        <w:t xml:space="preserve">2020 </w:t>
      </w:r>
      <w:r w:rsidRPr="006053B8">
        <w:rPr>
          <w:rFonts w:ascii="Times New Roman" w:eastAsia="標楷體" w:hAnsi="Times New Roman"/>
          <w:color w:val="000000" w:themeColor="text1"/>
          <w:sz w:val="28"/>
          <w:szCs w:val="28"/>
        </w:rPr>
        <w:t>年所設定的目標，係具體總結了過去中國大陸十五大、十六大以來關於中國大陸國內生產總值的目標，要在</w:t>
      </w:r>
      <w:r w:rsidRPr="006053B8">
        <w:rPr>
          <w:rFonts w:ascii="Times New Roman" w:eastAsia="標楷體" w:hAnsi="Times New Roman"/>
          <w:color w:val="000000" w:themeColor="text1"/>
          <w:sz w:val="28"/>
          <w:szCs w:val="28"/>
        </w:rPr>
        <w:t>2020</w:t>
      </w:r>
      <w:r w:rsidRPr="006053B8">
        <w:rPr>
          <w:rFonts w:ascii="Times New Roman" w:eastAsia="標楷體" w:hAnsi="Times New Roman"/>
          <w:color w:val="000000" w:themeColor="text1"/>
          <w:sz w:val="28"/>
          <w:szCs w:val="28"/>
        </w:rPr>
        <w:t>年全面實現小康社會，以及實現中國大陸國內生產總值和城鄉居民人均收入成長</w:t>
      </w:r>
      <w:r w:rsidRPr="006053B8">
        <w:rPr>
          <w:rFonts w:ascii="Times New Roman" w:eastAsia="標楷體" w:hAnsi="Times New Roman"/>
          <w:color w:val="000000" w:themeColor="text1"/>
          <w:sz w:val="28"/>
          <w:szCs w:val="28"/>
        </w:rPr>
        <w:t>2</w:t>
      </w:r>
      <w:r w:rsidRPr="006053B8">
        <w:rPr>
          <w:rFonts w:ascii="Times New Roman" w:eastAsia="標楷體" w:hAnsi="Times New Roman"/>
          <w:color w:val="000000" w:themeColor="text1"/>
          <w:sz w:val="28"/>
          <w:szCs w:val="28"/>
        </w:rPr>
        <w:t>倍的目標。就統計數字而言，係確保中國大陸在</w:t>
      </w:r>
      <w:r w:rsidRPr="006053B8">
        <w:rPr>
          <w:rFonts w:ascii="Times New Roman" w:eastAsia="標楷體" w:hAnsi="Times New Roman"/>
          <w:color w:val="000000" w:themeColor="text1"/>
          <w:sz w:val="28"/>
          <w:szCs w:val="28"/>
        </w:rPr>
        <w:t>2020</w:t>
      </w:r>
      <w:r w:rsidRPr="006053B8">
        <w:rPr>
          <w:rFonts w:ascii="Times New Roman" w:eastAsia="標楷體" w:hAnsi="Times New Roman"/>
          <w:color w:val="000000" w:themeColor="text1"/>
          <w:sz w:val="28"/>
          <w:szCs w:val="28"/>
        </w:rPr>
        <w:t>年的國內生產總值和人均收入，較</w:t>
      </w:r>
      <w:r w:rsidRPr="006053B8">
        <w:rPr>
          <w:rFonts w:ascii="Times New Roman" w:eastAsia="標楷體" w:hAnsi="Times New Roman"/>
          <w:color w:val="000000" w:themeColor="text1"/>
          <w:sz w:val="28"/>
          <w:szCs w:val="28"/>
        </w:rPr>
        <w:t>2010</w:t>
      </w:r>
      <w:r w:rsidRPr="006053B8">
        <w:rPr>
          <w:rFonts w:ascii="Times New Roman" w:eastAsia="標楷體" w:hAnsi="Times New Roman"/>
          <w:color w:val="000000" w:themeColor="text1"/>
          <w:sz w:val="28"/>
          <w:szCs w:val="28"/>
        </w:rPr>
        <w:t>年成長一倍。</w:t>
      </w:r>
    </w:p>
    <w:p w:rsidR="00A94B71" w:rsidRPr="006053B8" w:rsidRDefault="00A94B71" w:rsidP="00A94B71">
      <w:pPr>
        <w:pStyle w:val="afffff5"/>
        <w:numPr>
          <w:ilvl w:val="0"/>
          <w:numId w:val="19"/>
        </w:numPr>
        <w:adjustRightInd w:val="0"/>
        <w:snapToGrid w:val="0"/>
        <w:spacing w:before="180" w:line="300" w:lineRule="auto"/>
        <w:ind w:leftChars="0" w:left="567" w:firstLineChars="0" w:hanging="567"/>
        <w:jc w:val="left"/>
        <w:rPr>
          <w:rFonts w:ascii="Times New Roman" w:eastAsia="標楷體" w:hAnsi="Times New Roman"/>
          <w:b/>
          <w:color w:val="000000" w:themeColor="text1"/>
          <w:sz w:val="28"/>
          <w:szCs w:val="28"/>
        </w:rPr>
      </w:pPr>
      <w:r w:rsidRPr="006053B8">
        <w:rPr>
          <w:rFonts w:ascii="Times New Roman" w:eastAsia="標楷體" w:hAnsi="Times New Roman"/>
          <w:b/>
          <w:color w:val="000000" w:themeColor="text1"/>
          <w:sz w:val="28"/>
          <w:szCs w:val="28"/>
        </w:rPr>
        <w:t>中國大陸近期產業發展重點</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根據「中國製造</w:t>
      </w:r>
      <w:r w:rsidRPr="006053B8">
        <w:rPr>
          <w:rFonts w:ascii="Times New Roman" w:eastAsia="標楷體" w:hAnsi="Times New Roman"/>
          <w:color w:val="000000" w:themeColor="text1"/>
          <w:sz w:val="28"/>
          <w:szCs w:val="28"/>
        </w:rPr>
        <w:t>2025</w:t>
      </w:r>
      <w:r w:rsidRPr="006053B8">
        <w:rPr>
          <w:rFonts w:ascii="Times New Roman" w:eastAsia="標楷體" w:hAnsi="Times New Roman"/>
          <w:color w:val="000000" w:themeColor="text1"/>
          <w:sz w:val="28"/>
          <w:szCs w:val="28"/>
        </w:rPr>
        <w:t>」、中國大陸十三五規劃、中國大陸十九大報告及</w:t>
      </w:r>
      <w:r w:rsidRPr="006053B8">
        <w:rPr>
          <w:rFonts w:ascii="Times New Roman" w:eastAsia="標楷體" w:hAnsi="Times New Roman"/>
          <w:color w:val="000000" w:themeColor="text1"/>
          <w:sz w:val="28"/>
          <w:szCs w:val="28"/>
        </w:rPr>
        <w:t xml:space="preserve">2019 </w:t>
      </w:r>
      <w:r w:rsidRPr="006053B8">
        <w:rPr>
          <w:rFonts w:ascii="Times New Roman" w:eastAsia="標楷體" w:hAnsi="Times New Roman"/>
          <w:color w:val="000000" w:themeColor="text1"/>
          <w:sz w:val="28"/>
          <w:szCs w:val="28"/>
        </w:rPr>
        <w:t>年中國大陸政府工作報告，中國大陸產業正處於轉型升級調整期，近期的產業發展重點包括：</w:t>
      </w:r>
    </w:p>
    <w:p w:rsidR="00A94B71" w:rsidRPr="006053B8" w:rsidRDefault="00A94B71" w:rsidP="00A94B71">
      <w:pPr>
        <w:pStyle w:val="afffff5"/>
        <w:numPr>
          <w:ilvl w:val="1"/>
          <w:numId w:val="19"/>
        </w:numPr>
        <w:adjustRightInd w:val="0"/>
        <w:snapToGrid w:val="0"/>
        <w:spacing w:before="180" w:line="300" w:lineRule="auto"/>
        <w:ind w:leftChars="0" w:left="567" w:firstLineChars="0" w:hanging="567"/>
        <w:rPr>
          <w:rFonts w:ascii="Times New Roman" w:eastAsia="標楷體" w:hAnsi="Times New Roman"/>
          <w:b/>
          <w:bCs/>
          <w:color w:val="000000" w:themeColor="text1"/>
          <w:sz w:val="28"/>
          <w:szCs w:val="28"/>
        </w:rPr>
      </w:pPr>
      <w:r w:rsidRPr="006053B8">
        <w:rPr>
          <w:rFonts w:ascii="Times New Roman" w:eastAsia="標楷體" w:hAnsi="Times New Roman"/>
          <w:b/>
          <w:bCs/>
          <w:color w:val="000000" w:themeColor="text1"/>
          <w:sz w:val="28"/>
          <w:szCs w:val="28"/>
        </w:rPr>
        <w:t>加快建設製造強國及產業升級</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過去十幾年來全球生產活動發生大規模轉移，中國大陸在消費品及工業製品領域獨占鰲頭，包含成衣、玩具、家電及各類消費性電子產品等。</w:t>
      </w:r>
      <w:proofErr w:type="gramStart"/>
      <w:r w:rsidRPr="006053B8">
        <w:rPr>
          <w:rFonts w:ascii="Times New Roman" w:eastAsia="標楷體" w:hAnsi="Times New Roman"/>
          <w:color w:val="000000" w:themeColor="text1"/>
          <w:sz w:val="28"/>
          <w:szCs w:val="28"/>
        </w:rPr>
        <w:t>惟</w:t>
      </w:r>
      <w:proofErr w:type="gramEnd"/>
      <w:r w:rsidRPr="006053B8">
        <w:rPr>
          <w:rFonts w:ascii="Times New Roman" w:eastAsia="標楷體" w:hAnsi="Times New Roman"/>
          <w:color w:val="000000" w:themeColor="text1"/>
          <w:sz w:val="28"/>
          <w:szCs w:val="28"/>
        </w:rPr>
        <w:t>大部分的生產活動皆屬勞力密集型，產品技術及附加價值低，利潤也相對微薄。</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為推動傳統產業升級，處理產能過剩問題，加強品質及品牌建</w:t>
      </w:r>
      <w:r w:rsidRPr="006053B8">
        <w:rPr>
          <w:rFonts w:ascii="Times New Roman" w:eastAsia="標楷體" w:hAnsi="Times New Roman"/>
          <w:color w:val="000000" w:themeColor="text1"/>
          <w:sz w:val="28"/>
          <w:szCs w:val="28"/>
        </w:rPr>
        <w:lastRenderedPageBreak/>
        <w:t>設，以培育製造業新的競爭優勢，「中國製造</w:t>
      </w:r>
      <w:r w:rsidRPr="006053B8">
        <w:rPr>
          <w:rFonts w:ascii="Times New Roman" w:eastAsia="標楷體" w:hAnsi="Times New Roman"/>
          <w:color w:val="000000" w:themeColor="text1"/>
          <w:sz w:val="28"/>
          <w:szCs w:val="28"/>
        </w:rPr>
        <w:t>2025</w:t>
      </w:r>
      <w:r w:rsidRPr="006053B8">
        <w:rPr>
          <w:rFonts w:ascii="Times New Roman" w:eastAsia="標楷體" w:hAnsi="Times New Roman"/>
          <w:color w:val="000000" w:themeColor="text1"/>
          <w:sz w:val="28"/>
          <w:szCs w:val="28"/>
        </w:rPr>
        <w:t>」訂立「三步走</w:t>
      </w:r>
      <w:r w:rsidRPr="006053B8">
        <w:rPr>
          <w:rStyle w:val="affa"/>
          <w:rFonts w:ascii="Times New Roman" w:eastAsia="標楷體" w:hAnsi="Times New Roman"/>
          <w:color w:val="000000" w:themeColor="text1"/>
          <w:sz w:val="28"/>
          <w:szCs w:val="28"/>
        </w:rPr>
        <w:footnoteReference w:id="4"/>
      </w:r>
      <w:r w:rsidRPr="006053B8">
        <w:rPr>
          <w:rFonts w:ascii="Times New Roman" w:eastAsia="標楷體" w:hAnsi="Times New Roman"/>
          <w:color w:val="000000" w:themeColor="text1"/>
          <w:sz w:val="28"/>
          <w:szCs w:val="28"/>
        </w:rPr>
        <w:t>」路線圖，明確</w:t>
      </w:r>
      <w:r w:rsidRPr="006053B8">
        <w:rPr>
          <w:rFonts w:ascii="Times New Roman" w:eastAsia="標楷體" w:hAnsi="Times New Roman"/>
          <w:color w:val="000000" w:themeColor="text1"/>
          <w:sz w:val="28"/>
          <w:szCs w:val="28"/>
        </w:rPr>
        <w:t>9</w:t>
      </w:r>
      <w:r w:rsidRPr="006053B8">
        <w:rPr>
          <w:rFonts w:ascii="Times New Roman" w:eastAsia="標楷體" w:hAnsi="Times New Roman"/>
          <w:color w:val="000000" w:themeColor="text1"/>
          <w:sz w:val="28"/>
          <w:szCs w:val="28"/>
        </w:rPr>
        <w:t>項戰略任務</w:t>
      </w:r>
      <w:r w:rsidRPr="006053B8">
        <w:rPr>
          <w:rFonts w:ascii="Times New Roman" w:eastAsia="標楷體" w:hAnsi="Times New Roman"/>
          <w:color w:val="000000" w:themeColor="text1"/>
          <w:sz w:val="28"/>
          <w:szCs w:val="28"/>
        </w:rPr>
        <w:t>(</w:t>
      </w:r>
      <w:proofErr w:type="gramStart"/>
      <w:r w:rsidRPr="006053B8">
        <w:rPr>
          <w:rFonts w:ascii="Times New Roman" w:eastAsia="標楷體" w:hAnsi="Times New Roman"/>
          <w:color w:val="000000" w:themeColor="text1"/>
          <w:sz w:val="28"/>
          <w:szCs w:val="28"/>
        </w:rPr>
        <w:t>詳表</w:t>
      </w:r>
      <w:proofErr w:type="gramEnd"/>
      <w:r w:rsidRPr="006053B8">
        <w:rPr>
          <w:rFonts w:ascii="Times New Roman" w:eastAsia="標楷體" w:hAnsi="Times New Roman"/>
          <w:color w:val="000000" w:themeColor="text1"/>
          <w:sz w:val="28"/>
          <w:szCs w:val="28"/>
        </w:rPr>
        <w:t>1)</w:t>
      </w:r>
      <w:r w:rsidRPr="006053B8">
        <w:rPr>
          <w:rFonts w:ascii="Times New Roman" w:eastAsia="標楷體" w:hAnsi="Times New Roman"/>
          <w:color w:val="000000" w:themeColor="text1"/>
          <w:sz w:val="28"/>
          <w:szCs w:val="28"/>
        </w:rPr>
        <w:t>。</w:t>
      </w:r>
    </w:p>
    <w:p w:rsidR="00A94B71" w:rsidRPr="006053B8" w:rsidRDefault="00A94B71" w:rsidP="00A94B71">
      <w:pPr>
        <w:pStyle w:val="afffff5"/>
        <w:adjustRightInd w:val="0"/>
        <w:snapToGrid w:val="0"/>
        <w:spacing w:before="180" w:line="300" w:lineRule="auto"/>
        <w:ind w:leftChars="0" w:left="0" w:firstLineChars="202" w:firstLine="566"/>
        <w:jc w:val="center"/>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表</w:t>
      </w:r>
      <w:r w:rsidRPr="006053B8">
        <w:rPr>
          <w:rFonts w:ascii="Times New Roman" w:eastAsia="標楷體" w:hAnsi="Times New Roman"/>
          <w:color w:val="000000" w:themeColor="text1"/>
          <w:sz w:val="28"/>
          <w:szCs w:val="28"/>
        </w:rPr>
        <w:t xml:space="preserve">1 </w:t>
      </w:r>
      <w:r w:rsidRPr="006053B8">
        <w:rPr>
          <w:rFonts w:ascii="Times New Roman" w:eastAsia="標楷體" w:hAnsi="Times New Roman"/>
          <w:color w:val="000000" w:themeColor="text1"/>
          <w:sz w:val="28"/>
          <w:szCs w:val="28"/>
        </w:rPr>
        <w:t>「中國製造</w:t>
      </w:r>
      <w:r w:rsidRPr="006053B8">
        <w:rPr>
          <w:rFonts w:ascii="Times New Roman" w:eastAsia="標楷體" w:hAnsi="Times New Roman"/>
          <w:color w:val="000000" w:themeColor="text1"/>
          <w:sz w:val="28"/>
          <w:szCs w:val="28"/>
        </w:rPr>
        <w:t>2025</w:t>
      </w:r>
      <w:r w:rsidRPr="006053B8">
        <w:rPr>
          <w:rFonts w:ascii="Times New Roman" w:eastAsia="標楷體" w:hAnsi="Times New Roman"/>
          <w:color w:val="000000" w:themeColor="text1"/>
          <w:sz w:val="28"/>
          <w:szCs w:val="28"/>
        </w:rPr>
        <w:t>」</w:t>
      </w:r>
      <w:r w:rsidRPr="006053B8">
        <w:rPr>
          <w:rFonts w:ascii="Times New Roman" w:eastAsia="標楷體" w:hAnsi="Times New Roman"/>
          <w:color w:val="000000" w:themeColor="text1"/>
          <w:sz w:val="28"/>
          <w:szCs w:val="28"/>
        </w:rPr>
        <w:t>9</w:t>
      </w:r>
      <w:r w:rsidRPr="006053B8">
        <w:rPr>
          <w:rFonts w:ascii="Times New Roman" w:eastAsia="標楷體" w:hAnsi="Times New Roman"/>
          <w:color w:val="000000" w:themeColor="text1"/>
          <w:sz w:val="28"/>
          <w:szCs w:val="28"/>
        </w:rPr>
        <w:t>項戰略任務</w:t>
      </w:r>
    </w:p>
    <w:tbl>
      <w:tblPr>
        <w:tblStyle w:val="affffa"/>
        <w:tblW w:w="0" w:type="auto"/>
        <w:tblLook w:val="04A0" w:firstRow="1" w:lastRow="0" w:firstColumn="1" w:lastColumn="0" w:noHBand="0" w:noVBand="1"/>
      </w:tblPr>
      <w:tblGrid>
        <w:gridCol w:w="3264"/>
        <w:gridCol w:w="5030"/>
      </w:tblGrid>
      <w:tr w:rsidR="00A94B71" w:rsidRPr="006053B8" w:rsidTr="00A94B71">
        <w:tc>
          <w:tcPr>
            <w:tcW w:w="3369" w:type="dxa"/>
          </w:tcPr>
          <w:p w:rsidR="00A94B71" w:rsidRPr="006053B8" w:rsidRDefault="00A94B71" w:rsidP="00A94B71">
            <w:pPr>
              <w:pStyle w:val="afffff5"/>
              <w:adjustRightInd w:val="0"/>
              <w:snapToGrid w:val="0"/>
              <w:spacing w:before="180" w:line="360" w:lineRule="exact"/>
              <w:ind w:leftChars="0" w:left="82" w:hanging="82"/>
              <w:jc w:val="center"/>
              <w:rPr>
                <w:rFonts w:ascii="Times New Roman" w:eastAsia="標楷體" w:hAnsi="Times New Roman"/>
                <w:b/>
                <w:color w:val="000000" w:themeColor="text1"/>
                <w:szCs w:val="24"/>
              </w:rPr>
            </w:pPr>
            <w:r w:rsidRPr="006053B8">
              <w:rPr>
                <w:rFonts w:ascii="Times New Roman" w:eastAsia="標楷體" w:hAnsi="Times New Roman"/>
                <w:b/>
                <w:color w:val="000000" w:themeColor="text1"/>
                <w:szCs w:val="24"/>
              </w:rPr>
              <w:t>戰略任務</w:t>
            </w:r>
          </w:p>
        </w:tc>
        <w:tc>
          <w:tcPr>
            <w:tcW w:w="5191" w:type="dxa"/>
          </w:tcPr>
          <w:p w:rsidR="00A94B71" w:rsidRPr="006053B8" w:rsidRDefault="00A94B71" w:rsidP="00A94B71">
            <w:pPr>
              <w:pStyle w:val="afffff5"/>
              <w:adjustRightInd w:val="0"/>
              <w:snapToGrid w:val="0"/>
              <w:spacing w:before="180" w:line="360" w:lineRule="exact"/>
              <w:ind w:leftChars="0" w:left="82" w:hanging="82"/>
              <w:jc w:val="center"/>
              <w:rPr>
                <w:rFonts w:ascii="Times New Roman" w:eastAsia="標楷體" w:hAnsi="Times New Roman"/>
                <w:b/>
                <w:color w:val="000000" w:themeColor="text1"/>
                <w:szCs w:val="24"/>
              </w:rPr>
            </w:pPr>
            <w:r w:rsidRPr="006053B8">
              <w:rPr>
                <w:rFonts w:ascii="Times New Roman" w:eastAsia="標楷體" w:hAnsi="Times New Roman"/>
                <w:b/>
                <w:color w:val="000000" w:themeColor="text1"/>
                <w:szCs w:val="24"/>
              </w:rPr>
              <w:t>重點內容</w:t>
            </w:r>
          </w:p>
        </w:tc>
      </w:tr>
      <w:tr w:rsidR="00A94B71" w:rsidRPr="006053B8" w:rsidTr="00A94B71">
        <w:tc>
          <w:tcPr>
            <w:tcW w:w="3369" w:type="dxa"/>
            <w:vAlign w:val="center"/>
          </w:tcPr>
          <w:p w:rsidR="00A94B71" w:rsidRPr="006053B8" w:rsidRDefault="00A94B71" w:rsidP="00A94B71">
            <w:pPr>
              <w:pStyle w:val="afffff5"/>
              <w:adjustRightInd w:val="0"/>
              <w:snapToGrid w:val="0"/>
              <w:spacing w:before="180" w:line="360" w:lineRule="exact"/>
              <w:ind w:leftChars="0" w:left="82" w:hanging="82"/>
              <w:rPr>
                <w:rFonts w:ascii="Times New Roman" w:eastAsia="標楷體" w:hAnsi="Times New Roman"/>
                <w:color w:val="000000" w:themeColor="text1"/>
                <w:szCs w:val="24"/>
              </w:rPr>
            </w:pPr>
            <w:r w:rsidRPr="006053B8">
              <w:rPr>
                <w:rFonts w:ascii="Times New Roman" w:eastAsia="標楷體" w:hAnsi="Times New Roman"/>
                <w:color w:val="000000" w:themeColor="text1"/>
                <w:szCs w:val="24"/>
              </w:rPr>
              <w:t>提高國家製造業創新能力</w:t>
            </w:r>
          </w:p>
        </w:tc>
        <w:tc>
          <w:tcPr>
            <w:tcW w:w="5191" w:type="dxa"/>
            <w:vAlign w:val="center"/>
          </w:tcPr>
          <w:p w:rsidR="00A94B71" w:rsidRPr="006053B8" w:rsidRDefault="00A94B71" w:rsidP="00A94B71">
            <w:pPr>
              <w:pStyle w:val="afffff5"/>
              <w:adjustRightInd w:val="0"/>
              <w:snapToGrid w:val="0"/>
              <w:spacing w:before="180" w:line="360" w:lineRule="exact"/>
              <w:ind w:leftChars="0" w:left="82" w:hanging="82"/>
              <w:rPr>
                <w:rFonts w:ascii="Times New Roman" w:eastAsia="標楷體" w:hAnsi="Times New Roman"/>
                <w:color w:val="000000" w:themeColor="text1"/>
                <w:szCs w:val="24"/>
              </w:rPr>
            </w:pPr>
            <w:r w:rsidRPr="006053B8">
              <w:rPr>
                <w:rFonts w:ascii="Times New Roman" w:eastAsia="標楷體" w:hAnsi="Times New Roman"/>
                <w:color w:val="000000" w:themeColor="text1"/>
                <w:szCs w:val="24"/>
              </w:rPr>
              <w:t>包含鼓勵代工企業向代設計轉變，以及出口自有品牌。</w:t>
            </w:r>
          </w:p>
        </w:tc>
      </w:tr>
      <w:tr w:rsidR="00A94B71" w:rsidRPr="006053B8" w:rsidTr="00A94B71">
        <w:tc>
          <w:tcPr>
            <w:tcW w:w="3369" w:type="dxa"/>
            <w:vAlign w:val="center"/>
          </w:tcPr>
          <w:p w:rsidR="00A94B71" w:rsidRPr="006053B8" w:rsidRDefault="00A94B71" w:rsidP="00A94B71">
            <w:pPr>
              <w:pStyle w:val="afffff5"/>
              <w:adjustRightInd w:val="0"/>
              <w:snapToGrid w:val="0"/>
              <w:spacing w:before="180" w:line="360" w:lineRule="exact"/>
              <w:ind w:leftChars="0" w:left="82" w:hanging="82"/>
              <w:rPr>
                <w:rFonts w:ascii="Times New Roman" w:eastAsia="標楷體" w:hAnsi="Times New Roman"/>
                <w:color w:val="000000" w:themeColor="text1"/>
                <w:szCs w:val="24"/>
              </w:rPr>
            </w:pPr>
            <w:r w:rsidRPr="006053B8">
              <w:rPr>
                <w:rFonts w:ascii="Times New Roman" w:eastAsia="標楷體" w:hAnsi="Times New Roman"/>
                <w:color w:val="000000" w:themeColor="text1"/>
                <w:szCs w:val="24"/>
              </w:rPr>
              <w:t>推進資訊化與工業化融合發展</w:t>
            </w:r>
          </w:p>
        </w:tc>
        <w:tc>
          <w:tcPr>
            <w:tcW w:w="5191" w:type="dxa"/>
            <w:vAlign w:val="center"/>
          </w:tcPr>
          <w:p w:rsidR="00A94B71" w:rsidRPr="006053B8" w:rsidRDefault="00A94B71" w:rsidP="00A94B71">
            <w:pPr>
              <w:pStyle w:val="afffff5"/>
              <w:adjustRightInd w:val="0"/>
              <w:snapToGrid w:val="0"/>
              <w:spacing w:before="180" w:line="360" w:lineRule="exact"/>
              <w:ind w:leftChars="0" w:left="82" w:hanging="82"/>
              <w:rPr>
                <w:rFonts w:ascii="Times New Roman" w:eastAsia="標楷體" w:hAnsi="Times New Roman"/>
                <w:color w:val="000000" w:themeColor="text1"/>
                <w:szCs w:val="24"/>
              </w:rPr>
            </w:pPr>
            <w:r w:rsidRPr="006053B8">
              <w:rPr>
                <w:rFonts w:ascii="Times New Roman" w:eastAsia="標楷體" w:hAnsi="Times New Roman"/>
                <w:color w:val="000000" w:themeColor="text1"/>
                <w:szCs w:val="24"/>
              </w:rPr>
              <w:t>以「智慧製造」為主要方向，希望透過製造過程智慧化、發展智慧裝備及產品等方式，達到資訊科技在全產業鏈的綜合應用。</w:t>
            </w:r>
          </w:p>
        </w:tc>
      </w:tr>
      <w:tr w:rsidR="00A94B71" w:rsidRPr="006053B8" w:rsidTr="00A94B71">
        <w:tc>
          <w:tcPr>
            <w:tcW w:w="3369" w:type="dxa"/>
            <w:vAlign w:val="center"/>
          </w:tcPr>
          <w:p w:rsidR="00A94B71" w:rsidRPr="006053B8" w:rsidRDefault="00A94B71" w:rsidP="00A94B71">
            <w:pPr>
              <w:pStyle w:val="afffff5"/>
              <w:adjustRightInd w:val="0"/>
              <w:snapToGrid w:val="0"/>
              <w:spacing w:before="180" w:line="360" w:lineRule="exact"/>
              <w:ind w:leftChars="0" w:left="82" w:hanging="82"/>
              <w:rPr>
                <w:rFonts w:ascii="Times New Roman" w:eastAsia="標楷體" w:hAnsi="Times New Roman"/>
                <w:color w:val="000000" w:themeColor="text1"/>
                <w:szCs w:val="24"/>
              </w:rPr>
            </w:pPr>
            <w:r w:rsidRPr="006053B8">
              <w:rPr>
                <w:rFonts w:ascii="Times New Roman" w:eastAsia="標楷體" w:hAnsi="Times New Roman"/>
                <w:color w:val="000000" w:themeColor="text1"/>
                <w:szCs w:val="24"/>
              </w:rPr>
              <w:t>強化工業發展基礎能力</w:t>
            </w:r>
          </w:p>
        </w:tc>
        <w:tc>
          <w:tcPr>
            <w:tcW w:w="5191" w:type="dxa"/>
            <w:vAlign w:val="center"/>
          </w:tcPr>
          <w:p w:rsidR="00A94B71" w:rsidRPr="006053B8" w:rsidRDefault="00A94B71" w:rsidP="00A94B71">
            <w:pPr>
              <w:pStyle w:val="afffff5"/>
              <w:adjustRightInd w:val="0"/>
              <w:snapToGrid w:val="0"/>
              <w:spacing w:before="180" w:line="360" w:lineRule="exact"/>
              <w:ind w:leftChars="0" w:left="82" w:hanging="82"/>
              <w:rPr>
                <w:rFonts w:ascii="Times New Roman" w:eastAsia="標楷體" w:hAnsi="Times New Roman"/>
                <w:color w:val="000000" w:themeColor="text1"/>
                <w:szCs w:val="24"/>
              </w:rPr>
            </w:pPr>
            <w:r w:rsidRPr="006053B8">
              <w:rPr>
                <w:rFonts w:ascii="Times New Roman" w:eastAsia="標楷體" w:hAnsi="Times New Roman"/>
                <w:color w:val="000000" w:themeColor="text1"/>
                <w:szCs w:val="24"/>
              </w:rPr>
              <w:t>透過「</w:t>
            </w:r>
            <w:proofErr w:type="gramStart"/>
            <w:r w:rsidRPr="006053B8">
              <w:rPr>
                <w:rFonts w:ascii="Times New Roman" w:eastAsia="標楷體" w:hAnsi="Times New Roman"/>
                <w:color w:val="000000" w:themeColor="text1"/>
                <w:szCs w:val="24"/>
              </w:rPr>
              <w:t>工業強基工程</w:t>
            </w:r>
            <w:proofErr w:type="gramEnd"/>
            <w:r w:rsidRPr="006053B8">
              <w:rPr>
                <w:rFonts w:ascii="Times New Roman" w:eastAsia="標楷體" w:hAnsi="Times New Roman"/>
                <w:color w:val="000000" w:themeColor="text1"/>
                <w:szCs w:val="24"/>
              </w:rPr>
              <w:t>」打造重點產業技術基礎體系，希望在</w:t>
            </w:r>
            <w:r w:rsidRPr="006053B8">
              <w:rPr>
                <w:rFonts w:ascii="Times New Roman" w:eastAsia="標楷體" w:hAnsi="Times New Roman"/>
                <w:color w:val="000000" w:themeColor="text1"/>
                <w:szCs w:val="24"/>
              </w:rPr>
              <w:t>2025</w:t>
            </w:r>
            <w:r w:rsidRPr="006053B8">
              <w:rPr>
                <w:rFonts w:ascii="Times New Roman" w:eastAsia="標楷體" w:hAnsi="Times New Roman"/>
                <w:color w:val="000000" w:themeColor="text1"/>
                <w:szCs w:val="24"/>
              </w:rPr>
              <w:t>年，</w:t>
            </w:r>
            <w:r w:rsidRPr="006053B8">
              <w:rPr>
                <w:rFonts w:ascii="Times New Roman" w:eastAsia="標楷體" w:hAnsi="Times New Roman"/>
                <w:color w:val="000000" w:themeColor="text1"/>
                <w:szCs w:val="24"/>
              </w:rPr>
              <w:t>70%</w:t>
            </w:r>
            <w:r w:rsidRPr="006053B8">
              <w:rPr>
                <w:rFonts w:ascii="Times New Roman" w:eastAsia="標楷體" w:hAnsi="Times New Roman"/>
                <w:color w:val="000000" w:themeColor="text1"/>
                <w:szCs w:val="24"/>
              </w:rPr>
              <w:t>的核心基礎零組件及關鍵基礎材料能夠達成自主保障之目標。</w:t>
            </w:r>
          </w:p>
        </w:tc>
      </w:tr>
      <w:tr w:rsidR="00A94B71" w:rsidRPr="006053B8" w:rsidTr="00A94B71">
        <w:tc>
          <w:tcPr>
            <w:tcW w:w="3369" w:type="dxa"/>
            <w:vAlign w:val="center"/>
          </w:tcPr>
          <w:p w:rsidR="00A94B71" w:rsidRPr="006053B8" w:rsidRDefault="00A94B71" w:rsidP="00A94B71">
            <w:pPr>
              <w:pStyle w:val="afffff5"/>
              <w:adjustRightInd w:val="0"/>
              <w:snapToGrid w:val="0"/>
              <w:spacing w:before="180" w:line="360" w:lineRule="exact"/>
              <w:ind w:leftChars="0" w:left="82" w:hanging="82"/>
              <w:rPr>
                <w:rFonts w:ascii="Times New Roman" w:eastAsia="標楷體" w:hAnsi="Times New Roman"/>
                <w:color w:val="000000" w:themeColor="text1"/>
                <w:szCs w:val="24"/>
              </w:rPr>
            </w:pPr>
            <w:r w:rsidRPr="006053B8">
              <w:rPr>
                <w:rFonts w:ascii="Times New Roman" w:eastAsia="標楷體" w:hAnsi="Times New Roman"/>
                <w:color w:val="000000" w:themeColor="text1"/>
                <w:szCs w:val="24"/>
              </w:rPr>
              <w:t>加強品牌建設</w:t>
            </w:r>
          </w:p>
        </w:tc>
        <w:tc>
          <w:tcPr>
            <w:tcW w:w="5191" w:type="dxa"/>
            <w:vAlign w:val="center"/>
          </w:tcPr>
          <w:p w:rsidR="00A94B71" w:rsidRPr="006053B8" w:rsidRDefault="00A94B71" w:rsidP="00A94B71">
            <w:pPr>
              <w:pStyle w:val="afffff5"/>
              <w:adjustRightInd w:val="0"/>
              <w:snapToGrid w:val="0"/>
              <w:spacing w:before="180" w:line="360" w:lineRule="exact"/>
              <w:ind w:leftChars="0" w:left="82" w:hanging="82"/>
              <w:rPr>
                <w:rFonts w:ascii="Times New Roman" w:eastAsia="標楷體" w:hAnsi="Times New Roman"/>
                <w:color w:val="000000" w:themeColor="text1"/>
                <w:szCs w:val="24"/>
              </w:rPr>
            </w:pPr>
            <w:r w:rsidRPr="006053B8">
              <w:rPr>
                <w:rFonts w:ascii="Times New Roman" w:eastAsia="標楷體" w:hAnsi="Times New Roman"/>
                <w:color w:val="000000" w:themeColor="text1"/>
                <w:szCs w:val="24"/>
              </w:rPr>
              <w:t>鼓勵企業發展具有自主智慧財產權之產品，以及實施工業產品品質提升行動計劃。</w:t>
            </w:r>
          </w:p>
        </w:tc>
      </w:tr>
      <w:tr w:rsidR="00A94B71" w:rsidRPr="006053B8" w:rsidTr="00A94B71">
        <w:tc>
          <w:tcPr>
            <w:tcW w:w="3369" w:type="dxa"/>
            <w:vAlign w:val="center"/>
          </w:tcPr>
          <w:p w:rsidR="00A94B71" w:rsidRPr="006053B8" w:rsidRDefault="00A94B71" w:rsidP="00A94B71">
            <w:pPr>
              <w:pStyle w:val="afffff5"/>
              <w:adjustRightInd w:val="0"/>
              <w:snapToGrid w:val="0"/>
              <w:spacing w:before="180" w:line="360" w:lineRule="exact"/>
              <w:ind w:leftChars="0" w:left="82" w:hanging="82"/>
              <w:rPr>
                <w:rFonts w:ascii="Times New Roman" w:eastAsia="標楷體" w:hAnsi="Times New Roman"/>
                <w:color w:val="000000" w:themeColor="text1"/>
                <w:szCs w:val="24"/>
              </w:rPr>
            </w:pPr>
            <w:r w:rsidRPr="006053B8">
              <w:rPr>
                <w:rFonts w:ascii="Times New Roman" w:eastAsia="標楷體" w:hAnsi="Times New Roman"/>
                <w:color w:val="000000" w:themeColor="text1"/>
                <w:szCs w:val="24"/>
              </w:rPr>
              <w:t>全面推行綠色製造</w:t>
            </w:r>
          </w:p>
        </w:tc>
        <w:tc>
          <w:tcPr>
            <w:tcW w:w="5191" w:type="dxa"/>
            <w:vAlign w:val="center"/>
          </w:tcPr>
          <w:p w:rsidR="00A94B71" w:rsidRPr="006053B8" w:rsidRDefault="00A94B71" w:rsidP="00A94B71">
            <w:pPr>
              <w:pStyle w:val="afffff5"/>
              <w:adjustRightInd w:val="0"/>
              <w:snapToGrid w:val="0"/>
              <w:spacing w:before="180" w:line="360" w:lineRule="exact"/>
              <w:ind w:leftChars="0" w:left="82" w:hanging="82"/>
              <w:rPr>
                <w:rFonts w:ascii="Times New Roman" w:eastAsia="標楷體" w:hAnsi="Times New Roman"/>
                <w:color w:val="000000" w:themeColor="text1"/>
                <w:szCs w:val="24"/>
              </w:rPr>
            </w:pPr>
            <w:r w:rsidRPr="006053B8">
              <w:rPr>
                <w:rFonts w:ascii="Times New Roman" w:eastAsia="標楷體" w:hAnsi="Times New Roman"/>
                <w:color w:val="000000" w:themeColor="text1"/>
                <w:szCs w:val="24"/>
              </w:rPr>
              <w:t>加強研發先進節能環保技術，嚴格監管企業的生產能耗與污染排放，加快製造業綠色改造升級。</w:t>
            </w:r>
          </w:p>
        </w:tc>
      </w:tr>
      <w:tr w:rsidR="00A94B71" w:rsidRPr="006053B8" w:rsidTr="00A94B71">
        <w:tc>
          <w:tcPr>
            <w:tcW w:w="3369" w:type="dxa"/>
            <w:vAlign w:val="center"/>
          </w:tcPr>
          <w:p w:rsidR="00A94B71" w:rsidRPr="006053B8" w:rsidRDefault="00A94B71" w:rsidP="00A94B71">
            <w:pPr>
              <w:pStyle w:val="afffff5"/>
              <w:adjustRightInd w:val="0"/>
              <w:snapToGrid w:val="0"/>
              <w:spacing w:before="180" w:line="360" w:lineRule="exact"/>
              <w:ind w:leftChars="0" w:left="82" w:hanging="82"/>
              <w:rPr>
                <w:rFonts w:ascii="Times New Roman" w:eastAsia="標楷體" w:hAnsi="Times New Roman"/>
                <w:color w:val="000000" w:themeColor="text1"/>
                <w:szCs w:val="24"/>
              </w:rPr>
            </w:pPr>
            <w:r w:rsidRPr="006053B8">
              <w:rPr>
                <w:rFonts w:ascii="Times New Roman" w:eastAsia="標楷體" w:hAnsi="Times New Roman"/>
                <w:color w:val="000000" w:themeColor="text1"/>
                <w:szCs w:val="24"/>
              </w:rPr>
              <w:t>大力推動重點領域突破發展</w:t>
            </w:r>
          </w:p>
        </w:tc>
        <w:tc>
          <w:tcPr>
            <w:tcW w:w="5191" w:type="dxa"/>
            <w:vAlign w:val="center"/>
          </w:tcPr>
          <w:p w:rsidR="00A94B71" w:rsidRPr="006053B8" w:rsidRDefault="00A94B71" w:rsidP="00A94B71">
            <w:pPr>
              <w:pStyle w:val="afffff5"/>
              <w:adjustRightInd w:val="0"/>
              <w:snapToGrid w:val="0"/>
              <w:spacing w:before="180" w:line="360" w:lineRule="exact"/>
              <w:ind w:leftChars="0" w:left="82" w:hanging="82"/>
              <w:rPr>
                <w:rFonts w:ascii="Times New Roman" w:eastAsia="標楷體" w:hAnsi="Times New Roman"/>
                <w:color w:val="000000" w:themeColor="text1"/>
                <w:szCs w:val="24"/>
              </w:rPr>
            </w:pPr>
            <w:r w:rsidRPr="006053B8">
              <w:rPr>
                <w:rFonts w:ascii="Times New Roman" w:eastAsia="標楷體" w:hAnsi="Times New Roman"/>
                <w:color w:val="000000" w:themeColor="text1"/>
                <w:szCs w:val="24"/>
              </w:rPr>
              <w:t>聚焦新一代資訊技術產業、高檔數控機床和機器人、航空航太裝備、海洋工程裝備及高技術船舶、先進軌道交通裝備、節能與新能源汽車、電力裝備、農機裝備、新材料、生物醫藥及高性能醫療器械等</w:t>
            </w:r>
            <w:r w:rsidRPr="006053B8">
              <w:rPr>
                <w:rFonts w:ascii="Times New Roman" w:eastAsia="標楷體" w:hAnsi="Times New Roman"/>
                <w:color w:val="000000" w:themeColor="text1"/>
                <w:szCs w:val="24"/>
              </w:rPr>
              <w:t>10</w:t>
            </w:r>
            <w:r w:rsidRPr="006053B8">
              <w:rPr>
                <w:rFonts w:ascii="Times New Roman" w:eastAsia="標楷體" w:hAnsi="Times New Roman"/>
                <w:color w:val="000000" w:themeColor="text1"/>
                <w:szCs w:val="24"/>
              </w:rPr>
              <w:t>大重點領域。</w:t>
            </w:r>
          </w:p>
        </w:tc>
      </w:tr>
      <w:tr w:rsidR="00A94B71" w:rsidRPr="006053B8" w:rsidTr="00A94B71">
        <w:tc>
          <w:tcPr>
            <w:tcW w:w="3369" w:type="dxa"/>
            <w:vAlign w:val="center"/>
          </w:tcPr>
          <w:p w:rsidR="00A94B71" w:rsidRPr="006053B8" w:rsidRDefault="00A94B71" w:rsidP="00A94B71">
            <w:pPr>
              <w:pStyle w:val="afffff5"/>
              <w:adjustRightInd w:val="0"/>
              <w:snapToGrid w:val="0"/>
              <w:spacing w:before="180" w:line="360" w:lineRule="exact"/>
              <w:ind w:leftChars="0" w:left="82" w:hanging="82"/>
              <w:rPr>
                <w:rFonts w:ascii="Times New Roman" w:eastAsia="標楷體" w:hAnsi="Times New Roman"/>
                <w:color w:val="000000" w:themeColor="text1"/>
                <w:szCs w:val="24"/>
              </w:rPr>
            </w:pPr>
            <w:r w:rsidRPr="006053B8">
              <w:rPr>
                <w:rFonts w:ascii="Times New Roman" w:eastAsia="標楷體" w:hAnsi="Times New Roman"/>
                <w:color w:val="000000" w:themeColor="text1"/>
                <w:szCs w:val="24"/>
              </w:rPr>
              <w:t>深入推進製造業結構調整</w:t>
            </w:r>
          </w:p>
        </w:tc>
        <w:tc>
          <w:tcPr>
            <w:tcW w:w="5191" w:type="dxa"/>
            <w:vAlign w:val="center"/>
          </w:tcPr>
          <w:p w:rsidR="00A94B71" w:rsidRPr="006053B8" w:rsidRDefault="00A94B71" w:rsidP="00A94B71">
            <w:pPr>
              <w:pStyle w:val="afffff5"/>
              <w:adjustRightInd w:val="0"/>
              <w:snapToGrid w:val="0"/>
              <w:spacing w:before="180" w:line="360" w:lineRule="exact"/>
              <w:ind w:leftChars="0" w:left="82" w:hanging="82"/>
              <w:rPr>
                <w:rFonts w:ascii="Times New Roman" w:eastAsia="標楷體" w:hAnsi="Times New Roman"/>
                <w:color w:val="000000" w:themeColor="text1"/>
                <w:szCs w:val="24"/>
              </w:rPr>
            </w:pPr>
            <w:r w:rsidRPr="006053B8">
              <w:rPr>
                <w:rFonts w:ascii="Times New Roman" w:eastAsia="標楷體" w:hAnsi="Times New Roman"/>
                <w:color w:val="000000" w:themeColor="text1"/>
                <w:szCs w:val="24"/>
              </w:rPr>
              <w:t>推動傳統產業向</w:t>
            </w:r>
            <w:proofErr w:type="gramStart"/>
            <w:r w:rsidRPr="006053B8">
              <w:rPr>
                <w:rFonts w:ascii="Times New Roman" w:eastAsia="標楷體" w:hAnsi="Times New Roman"/>
                <w:color w:val="000000" w:themeColor="text1"/>
                <w:szCs w:val="24"/>
              </w:rPr>
              <w:t>中高端邁進</w:t>
            </w:r>
            <w:proofErr w:type="gramEnd"/>
            <w:r w:rsidRPr="006053B8">
              <w:rPr>
                <w:rFonts w:ascii="Times New Roman" w:eastAsia="標楷體" w:hAnsi="Times New Roman"/>
                <w:color w:val="000000" w:themeColor="text1"/>
                <w:szCs w:val="24"/>
              </w:rPr>
              <w:t>，逐步解決產能過剩問題。</w:t>
            </w:r>
          </w:p>
        </w:tc>
      </w:tr>
      <w:tr w:rsidR="00A94B71" w:rsidRPr="006053B8" w:rsidTr="00A94B71">
        <w:tc>
          <w:tcPr>
            <w:tcW w:w="3369" w:type="dxa"/>
            <w:vAlign w:val="center"/>
          </w:tcPr>
          <w:p w:rsidR="00A94B71" w:rsidRPr="006053B8" w:rsidRDefault="00A94B71" w:rsidP="00A94B71">
            <w:pPr>
              <w:pStyle w:val="afffff5"/>
              <w:adjustRightInd w:val="0"/>
              <w:snapToGrid w:val="0"/>
              <w:spacing w:before="180" w:line="360" w:lineRule="exact"/>
              <w:ind w:leftChars="0" w:left="82" w:hanging="82"/>
              <w:rPr>
                <w:rFonts w:ascii="Times New Roman" w:eastAsia="標楷體" w:hAnsi="Times New Roman"/>
                <w:color w:val="000000" w:themeColor="text1"/>
                <w:szCs w:val="24"/>
              </w:rPr>
            </w:pPr>
            <w:r w:rsidRPr="006053B8">
              <w:rPr>
                <w:rFonts w:ascii="Times New Roman" w:eastAsia="標楷體" w:hAnsi="Times New Roman"/>
                <w:color w:val="000000" w:themeColor="text1"/>
                <w:szCs w:val="24"/>
              </w:rPr>
              <w:t>加快製造與服務的協同發展</w:t>
            </w:r>
          </w:p>
        </w:tc>
        <w:tc>
          <w:tcPr>
            <w:tcW w:w="5191" w:type="dxa"/>
            <w:vAlign w:val="center"/>
          </w:tcPr>
          <w:p w:rsidR="00A94B71" w:rsidRPr="006053B8" w:rsidRDefault="00A94B71" w:rsidP="00A94B71">
            <w:pPr>
              <w:pStyle w:val="afffff5"/>
              <w:adjustRightInd w:val="0"/>
              <w:snapToGrid w:val="0"/>
              <w:spacing w:before="180" w:line="360" w:lineRule="exact"/>
              <w:ind w:leftChars="0" w:left="82" w:hanging="82"/>
              <w:rPr>
                <w:rFonts w:ascii="Times New Roman" w:eastAsia="標楷體" w:hAnsi="Times New Roman"/>
                <w:color w:val="000000" w:themeColor="text1"/>
                <w:szCs w:val="24"/>
              </w:rPr>
            </w:pPr>
            <w:r w:rsidRPr="006053B8">
              <w:rPr>
                <w:rFonts w:ascii="Times New Roman" w:eastAsia="標楷體" w:hAnsi="Times New Roman"/>
                <w:color w:val="000000" w:themeColor="text1"/>
                <w:szCs w:val="24"/>
              </w:rPr>
              <w:t>推動商業模式創新和業態創新，促進生產型製造向服務型製造轉變。生產性服務業有助於回饋製造業、促進技術升級，包括研發設計、技</w:t>
            </w:r>
            <w:r w:rsidRPr="006053B8">
              <w:rPr>
                <w:rFonts w:ascii="Times New Roman" w:eastAsia="標楷體" w:hAnsi="Times New Roman"/>
                <w:color w:val="000000" w:themeColor="text1"/>
                <w:szCs w:val="24"/>
              </w:rPr>
              <w:lastRenderedPageBreak/>
              <w:t>術移轉、創業育成及科技諮詢等科技服務業，以及節能環保、檢驗檢測認證、電子商務、融資租賃、人力資源服務、售後服務及品牌建設等生產性服務業。</w:t>
            </w:r>
          </w:p>
        </w:tc>
      </w:tr>
      <w:tr w:rsidR="00A94B71" w:rsidRPr="006053B8" w:rsidTr="00A94B71">
        <w:tc>
          <w:tcPr>
            <w:tcW w:w="3369" w:type="dxa"/>
            <w:vAlign w:val="center"/>
          </w:tcPr>
          <w:p w:rsidR="00A94B71" w:rsidRPr="006053B8" w:rsidRDefault="00A94B71" w:rsidP="00A94B71">
            <w:pPr>
              <w:pStyle w:val="afffff5"/>
              <w:adjustRightInd w:val="0"/>
              <w:snapToGrid w:val="0"/>
              <w:spacing w:before="180" w:line="360" w:lineRule="exact"/>
              <w:ind w:leftChars="0" w:left="82" w:hanging="82"/>
              <w:rPr>
                <w:rFonts w:ascii="Times New Roman" w:eastAsia="標楷體" w:hAnsi="Times New Roman"/>
                <w:color w:val="000000" w:themeColor="text1"/>
                <w:szCs w:val="24"/>
              </w:rPr>
            </w:pPr>
            <w:r w:rsidRPr="006053B8">
              <w:rPr>
                <w:rFonts w:ascii="Times New Roman" w:eastAsia="標楷體" w:hAnsi="Times New Roman"/>
                <w:color w:val="000000" w:themeColor="text1"/>
                <w:szCs w:val="24"/>
              </w:rPr>
              <w:lastRenderedPageBreak/>
              <w:t>提高製造業國際化發展水準</w:t>
            </w:r>
          </w:p>
        </w:tc>
        <w:tc>
          <w:tcPr>
            <w:tcW w:w="5191" w:type="dxa"/>
            <w:vAlign w:val="center"/>
          </w:tcPr>
          <w:p w:rsidR="00A94B71" w:rsidRPr="006053B8" w:rsidRDefault="00A94B71" w:rsidP="00A94B71">
            <w:pPr>
              <w:pStyle w:val="afffff5"/>
              <w:adjustRightInd w:val="0"/>
              <w:snapToGrid w:val="0"/>
              <w:spacing w:before="180" w:line="360" w:lineRule="exact"/>
              <w:ind w:leftChars="0" w:left="82" w:hanging="82"/>
              <w:rPr>
                <w:rFonts w:ascii="Times New Roman" w:eastAsia="標楷體" w:hAnsi="Times New Roman"/>
                <w:color w:val="000000" w:themeColor="text1"/>
                <w:szCs w:val="24"/>
              </w:rPr>
            </w:pPr>
            <w:r w:rsidRPr="006053B8">
              <w:rPr>
                <w:rFonts w:ascii="Times New Roman" w:eastAsia="標楷體" w:hAnsi="Times New Roman"/>
                <w:color w:val="000000" w:themeColor="text1"/>
                <w:szCs w:val="24"/>
              </w:rPr>
              <w:t>結合「引進來」與「走出去」發展策略，提升國際合作水準。</w:t>
            </w:r>
          </w:p>
        </w:tc>
      </w:tr>
    </w:tbl>
    <w:p w:rsidR="00A94B71" w:rsidRPr="006053B8" w:rsidRDefault="00A94B71" w:rsidP="00A94B71">
      <w:pPr>
        <w:adjustRightInd w:val="0"/>
        <w:spacing w:before="120" w:after="120" w:line="480" w:lineRule="exact"/>
        <w:rPr>
          <w:rFonts w:eastAsia="標楷體"/>
          <w:color w:val="000000" w:themeColor="text1"/>
        </w:rPr>
      </w:pPr>
      <w:r w:rsidRPr="006053B8">
        <w:rPr>
          <w:rFonts w:eastAsia="標楷體"/>
          <w:color w:val="000000" w:themeColor="text1"/>
        </w:rPr>
        <w:t>資料來源：中國大陸國務院關於印發《中國製造</w:t>
      </w:r>
      <w:r w:rsidRPr="006053B8">
        <w:rPr>
          <w:rFonts w:eastAsia="標楷體"/>
          <w:color w:val="000000" w:themeColor="text1"/>
        </w:rPr>
        <w:t>2025</w:t>
      </w:r>
      <w:r w:rsidRPr="006053B8">
        <w:rPr>
          <w:rFonts w:eastAsia="標楷體"/>
          <w:color w:val="000000" w:themeColor="text1"/>
        </w:rPr>
        <w:t>》的通知。</w:t>
      </w:r>
    </w:p>
    <w:p w:rsidR="00A94B71" w:rsidRPr="006053B8" w:rsidRDefault="00A94B71" w:rsidP="00A94B71">
      <w:pPr>
        <w:pStyle w:val="afffff5"/>
        <w:numPr>
          <w:ilvl w:val="1"/>
          <w:numId w:val="19"/>
        </w:numPr>
        <w:adjustRightInd w:val="0"/>
        <w:snapToGrid w:val="0"/>
        <w:spacing w:before="180" w:line="300" w:lineRule="auto"/>
        <w:ind w:leftChars="0" w:left="567" w:firstLineChars="0" w:hanging="567"/>
        <w:rPr>
          <w:rFonts w:ascii="Times New Roman" w:eastAsia="標楷體" w:hAnsi="Times New Roman"/>
          <w:b/>
          <w:bCs/>
          <w:color w:val="000000" w:themeColor="text1"/>
          <w:sz w:val="28"/>
          <w:szCs w:val="28"/>
        </w:rPr>
      </w:pPr>
      <w:r w:rsidRPr="006053B8">
        <w:rPr>
          <w:rFonts w:ascii="Times New Roman" w:eastAsia="標楷體" w:hAnsi="Times New Roman"/>
          <w:b/>
          <w:bCs/>
          <w:color w:val="000000" w:themeColor="text1"/>
          <w:sz w:val="28"/>
          <w:szCs w:val="28"/>
        </w:rPr>
        <w:t>支持戰略性新興產業發展</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十三五規劃支持</w:t>
      </w:r>
      <w:r w:rsidRPr="006053B8">
        <w:rPr>
          <w:rFonts w:ascii="Times New Roman" w:eastAsia="標楷體" w:hAnsi="Times New Roman"/>
          <w:color w:val="000000" w:themeColor="text1"/>
          <w:sz w:val="28"/>
          <w:szCs w:val="28"/>
        </w:rPr>
        <w:t>18</w:t>
      </w:r>
      <w:r w:rsidRPr="006053B8">
        <w:rPr>
          <w:rFonts w:ascii="Times New Roman" w:eastAsia="標楷體" w:hAnsi="Times New Roman"/>
          <w:color w:val="000000" w:themeColor="text1"/>
          <w:sz w:val="28"/>
          <w:szCs w:val="28"/>
        </w:rPr>
        <w:t>個戰略性新興產業</w:t>
      </w:r>
      <w:r w:rsidRPr="006053B8">
        <w:rPr>
          <w:rFonts w:ascii="Times New Roman" w:eastAsia="標楷體" w:hAnsi="Times New Roman"/>
          <w:color w:val="000000" w:themeColor="text1"/>
          <w:sz w:val="28"/>
          <w:szCs w:val="28"/>
        </w:rPr>
        <w:t>(</w:t>
      </w:r>
      <w:r w:rsidRPr="006053B8">
        <w:rPr>
          <w:rFonts w:ascii="Times New Roman" w:eastAsia="標楷體" w:hAnsi="Times New Roman"/>
          <w:color w:val="000000" w:themeColor="text1"/>
          <w:sz w:val="28"/>
          <w:szCs w:val="28"/>
        </w:rPr>
        <w:t>如表</w:t>
      </w:r>
      <w:r w:rsidRPr="006053B8">
        <w:rPr>
          <w:rFonts w:ascii="Times New Roman" w:eastAsia="標楷體" w:hAnsi="Times New Roman"/>
          <w:color w:val="000000" w:themeColor="text1"/>
          <w:sz w:val="28"/>
          <w:szCs w:val="28"/>
        </w:rPr>
        <w:t>2)</w:t>
      </w:r>
      <w:r w:rsidRPr="006053B8">
        <w:rPr>
          <w:rFonts w:ascii="Times New Roman" w:eastAsia="標楷體" w:hAnsi="Times New Roman"/>
          <w:color w:val="000000" w:themeColor="text1"/>
          <w:sz w:val="28"/>
          <w:szCs w:val="28"/>
        </w:rPr>
        <w:t>的發展，包括延續大部分十二五規劃</w:t>
      </w:r>
      <w:proofErr w:type="gramStart"/>
      <w:r w:rsidRPr="006053B8">
        <w:rPr>
          <w:rFonts w:ascii="Times New Roman" w:eastAsia="標楷體" w:hAnsi="Times New Roman"/>
          <w:color w:val="000000" w:themeColor="text1"/>
          <w:sz w:val="28"/>
          <w:szCs w:val="28"/>
        </w:rPr>
        <w:t>期間力</w:t>
      </w:r>
      <w:proofErr w:type="gramEnd"/>
      <w:r w:rsidRPr="006053B8">
        <w:rPr>
          <w:rFonts w:ascii="Times New Roman" w:eastAsia="標楷體" w:hAnsi="Times New Roman"/>
          <w:color w:val="000000" w:themeColor="text1"/>
          <w:sz w:val="28"/>
          <w:szCs w:val="28"/>
        </w:rPr>
        <w:t>推的新能源汽車等</w:t>
      </w:r>
      <w:r w:rsidRPr="006053B8">
        <w:rPr>
          <w:rFonts w:ascii="Times New Roman" w:eastAsia="標楷體" w:hAnsi="Times New Roman"/>
          <w:color w:val="000000" w:themeColor="text1"/>
          <w:sz w:val="28"/>
          <w:szCs w:val="28"/>
        </w:rPr>
        <w:t>6</w:t>
      </w:r>
      <w:r w:rsidRPr="006053B8">
        <w:rPr>
          <w:rFonts w:ascii="Times New Roman" w:eastAsia="標楷體" w:hAnsi="Times New Roman"/>
          <w:color w:val="000000" w:themeColor="text1"/>
          <w:sz w:val="28"/>
          <w:szCs w:val="28"/>
        </w:rPr>
        <w:t>大產業及新推出的</w:t>
      </w:r>
      <w:r w:rsidRPr="006053B8">
        <w:rPr>
          <w:rFonts w:ascii="Times New Roman" w:eastAsia="標楷體" w:hAnsi="Times New Roman"/>
          <w:color w:val="000000" w:themeColor="text1"/>
          <w:sz w:val="28"/>
          <w:szCs w:val="28"/>
        </w:rPr>
        <w:t>12</w:t>
      </w:r>
      <w:r w:rsidRPr="006053B8">
        <w:rPr>
          <w:rFonts w:ascii="Times New Roman" w:eastAsia="標楷體" w:hAnsi="Times New Roman"/>
          <w:color w:val="000000" w:themeColor="text1"/>
          <w:sz w:val="28"/>
          <w:szCs w:val="28"/>
        </w:rPr>
        <w:t>大戰略性新興產業，時任中國大陸國家發改委高技術司司長綦成元曾表示</w:t>
      </w:r>
      <w:r w:rsidRPr="006053B8">
        <w:rPr>
          <w:rStyle w:val="affa"/>
          <w:rFonts w:ascii="Times New Roman" w:eastAsia="標楷體" w:hAnsi="Times New Roman"/>
          <w:color w:val="000000" w:themeColor="text1"/>
          <w:sz w:val="28"/>
          <w:szCs w:val="28"/>
        </w:rPr>
        <w:footnoteReference w:id="5"/>
      </w:r>
      <w:r w:rsidRPr="006053B8">
        <w:rPr>
          <w:rFonts w:ascii="Times New Roman" w:eastAsia="標楷體" w:hAnsi="Times New Roman"/>
          <w:color w:val="000000" w:themeColor="text1"/>
          <w:sz w:val="28"/>
          <w:szCs w:val="28"/>
        </w:rPr>
        <w:t>，十三五規劃時期要加快將戰略性新興產業培育成為經濟發展的驅動力，發展關鍵在於利用先進科技提升產業的附加價值及競爭力。</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十三五規劃進一步鼓勵科技研發活動，並訂立發展指標，希望研究發展經費支出占國內生產總值比例由</w:t>
      </w:r>
      <w:r w:rsidRPr="006053B8">
        <w:rPr>
          <w:rFonts w:ascii="Times New Roman" w:eastAsia="標楷體" w:hAnsi="Times New Roman"/>
          <w:color w:val="000000" w:themeColor="text1"/>
          <w:sz w:val="28"/>
          <w:szCs w:val="28"/>
        </w:rPr>
        <w:t>2015</w:t>
      </w:r>
      <w:r w:rsidRPr="006053B8">
        <w:rPr>
          <w:rFonts w:ascii="Times New Roman" w:eastAsia="標楷體" w:hAnsi="Times New Roman"/>
          <w:color w:val="000000" w:themeColor="text1"/>
          <w:sz w:val="28"/>
          <w:szCs w:val="28"/>
        </w:rPr>
        <w:t>年的</w:t>
      </w:r>
      <w:r w:rsidRPr="006053B8">
        <w:rPr>
          <w:rFonts w:ascii="Times New Roman" w:eastAsia="標楷體" w:hAnsi="Times New Roman"/>
          <w:color w:val="000000" w:themeColor="text1"/>
          <w:sz w:val="28"/>
          <w:szCs w:val="28"/>
        </w:rPr>
        <w:t>2.1%</w:t>
      </w:r>
      <w:r w:rsidRPr="006053B8">
        <w:rPr>
          <w:rFonts w:ascii="Times New Roman" w:eastAsia="標楷體" w:hAnsi="Times New Roman"/>
          <w:color w:val="000000" w:themeColor="text1"/>
          <w:sz w:val="28"/>
          <w:szCs w:val="28"/>
        </w:rPr>
        <w:t>，提升到</w:t>
      </w:r>
      <w:r w:rsidRPr="006053B8">
        <w:rPr>
          <w:rFonts w:ascii="Times New Roman" w:eastAsia="標楷體" w:hAnsi="Times New Roman"/>
          <w:color w:val="000000" w:themeColor="text1"/>
          <w:sz w:val="28"/>
          <w:szCs w:val="28"/>
        </w:rPr>
        <w:t>2020</w:t>
      </w:r>
      <w:r w:rsidRPr="006053B8">
        <w:rPr>
          <w:rFonts w:ascii="Times New Roman" w:eastAsia="標楷體" w:hAnsi="Times New Roman"/>
          <w:color w:val="000000" w:themeColor="text1"/>
          <w:sz w:val="28"/>
          <w:szCs w:val="28"/>
        </w:rPr>
        <w:t>年的</w:t>
      </w:r>
      <w:r w:rsidRPr="006053B8">
        <w:rPr>
          <w:rFonts w:ascii="Times New Roman" w:eastAsia="標楷體" w:hAnsi="Times New Roman"/>
          <w:color w:val="000000" w:themeColor="text1"/>
          <w:sz w:val="28"/>
          <w:szCs w:val="28"/>
        </w:rPr>
        <w:t>2.5%</w:t>
      </w:r>
      <w:r w:rsidRPr="006053B8">
        <w:rPr>
          <w:rFonts w:ascii="Times New Roman" w:eastAsia="標楷體" w:hAnsi="Times New Roman"/>
          <w:color w:val="000000" w:themeColor="text1"/>
          <w:sz w:val="28"/>
          <w:szCs w:val="28"/>
        </w:rPr>
        <w:t>。</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中國大陸相當依賴投資支援其經濟及產業發展，近年來在官方政策的推動下，新興產業領域投資快速成長。根據中國大陸國家統計局資料顯示，</w:t>
      </w:r>
      <w:r w:rsidRPr="006053B8">
        <w:rPr>
          <w:rFonts w:ascii="Times New Roman" w:eastAsia="標楷體" w:hAnsi="Times New Roman"/>
          <w:color w:val="000000" w:themeColor="text1"/>
          <w:sz w:val="28"/>
          <w:szCs w:val="28"/>
        </w:rPr>
        <w:t>2018</w:t>
      </w:r>
      <w:r w:rsidRPr="006053B8">
        <w:rPr>
          <w:rFonts w:ascii="Times New Roman" w:eastAsia="標楷體" w:hAnsi="Times New Roman"/>
          <w:color w:val="000000" w:themeColor="text1"/>
          <w:sz w:val="28"/>
          <w:szCs w:val="28"/>
        </w:rPr>
        <w:t>年中國大陸的部分新興產業投資繼續維持快速成長，其中高技術製造業投資年成長</w:t>
      </w:r>
      <w:r w:rsidRPr="006053B8">
        <w:rPr>
          <w:rFonts w:ascii="Times New Roman" w:eastAsia="標楷體" w:hAnsi="Times New Roman"/>
          <w:color w:val="000000" w:themeColor="text1"/>
          <w:sz w:val="28"/>
          <w:szCs w:val="28"/>
        </w:rPr>
        <w:t>16.1%</w:t>
      </w:r>
      <w:r w:rsidRPr="006053B8">
        <w:rPr>
          <w:rFonts w:ascii="Times New Roman" w:eastAsia="標楷體" w:hAnsi="Times New Roman"/>
          <w:color w:val="000000" w:themeColor="text1"/>
          <w:sz w:val="28"/>
          <w:szCs w:val="28"/>
        </w:rPr>
        <w:t>，遠高於同期製造業投資</w:t>
      </w:r>
      <w:r w:rsidRPr="006053B8">
        <w:rPr>
          <w:rFonts w:ascii="Times New Roman" w:eastAsia="標楷體" w:hAnsi="Times New Roman"/>
          <w:color w:val="000000" w:themeColor="text1"/>
          <w:sz w:val="28"/>
          <w:szCs w:val="28"/>
        </w:rPr>
        <w:t>9.5%</w:t>
      </w:r>
      <w:r w:rsidRPr="006053B8">
        <w:rPr>
          <w:rFonts w:ascii="Times New Roman" w:eastAsia="標楷體" w:hAnsi="Times New Roman"/>
          <w:color w:val="000000" w:themeColor="text1"/>
          <w:sz w:val="28"/>
          <w:szCs w:val="28"/>
        </w:rPr>
        <w:t>的成長率，以及全部投資</w:t>
      </w:r>
      <w:r w:rsidRPr="006053B8">
        <w:rPr>
          <w:rFonts w:ascii="Times New Roman" w:eastAsia="標楷體" w:hAnsi="Times New Roman"/>
          <w:color w:val="000000" w:themeColor="text1"/>
          <w:sz w:val="28"/>
          <w:szCs w:val="28"/>
        </w:rPr>
        <w:t>5.1%</w:t>
      </w:r>
      <w:r w:rsidRPr="006053B8">
        <w:rPr>
          <w:rFonts w:ascii="Times New Roman" w:eastAsia="標楷體" w:hAnsi="Times New Roman"/>
          <w:color w:val="000000" w:themeColor="text1"/>
          <w:sz w:val="28"/>
          <w:szCs w:val="28"/>
        </w:rPr>
        <w:t>的成長率，新興產業發展潛力巨大。</w:t>
      </w:r>
    </w:p>
    <w:p w:rsidR="00A94B71" w:rsidRPr="006053B8" w:rsidRDefault="00A94B71" w:rsidP="00A94B71">
      <w:pPr>
        <w:pStyle w:val="afffff5"/>
        <w:adjustRightInd w:val="0"/>
        <w:snapToGrid w:val="0"/>
        <w:spacing w:before="180" w:line="300" w:lineRule="auto"/>
        <w:ind w:leftChars="0" w:left="0" w:firstLineChars="202" w:firstLine="566"/>
        <w:jc w:val="center"/>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表</w:t>
      </w:r>
      <w:r w:rsidRPr="006053B8">
        <w:rPr>
          <w:rFonts w:ascii="Times New Roman" w:eastAsia="標楷體" w:hAnsi="Times New Roman"/>
          <w:color w:val="000000" w:themeColor="text1"/>
          <w:sz w:val="28"/>
          <w:szCs w:val="28"/>
        </w:rPr>
        <w:t>2</w:t>
      </w:r>
      <w:r w:rsidRPr="006053B8">
        <w:rPr>
          <w:rFonts w:ascii="Times New Roman" w:eastAsia="標楷體" w:hAnsi="Times New Roman"/>
          <w:color w:val="000000" w:themeColor="text1"/>
          <w:sz w:val="28"/>
          <w:szCs w:val="28"/>
        </w:rPr>
        <w:t>十三五規劃支持</w:t>
      </w:r>
      <w:r w:rsidRPr="006053B8">
        <w:rPr>
          <w:rFonts w:ascii="Times New Roman" w:eastAsia="標楷體" w:hAnsi="Times New Roman"/>
          <w:color w:val="000000" w:themeColor="text1"/>
          <w:sz w:val="28"/>
          <w:szCs w:val="28"/>
        </w:rPr>
        <w:t>18</w:t>
      </w:r>
      <w:r w:rsidRPr="006053B8">
        <w:rPr>
          <w:rFonts w:ascii="Times New Roman" w:eastAsia="標楷體" w:hAnsi="Times New Roman"/>
          <w:color w:val="000000" w:themeColor="text1"/>
          <w:sz w:val="28"/>
          <w:szCs w:val="28"/>
        </w:rPr>
        <w:t>個戰略性新興產業</w:t>
      </w:r>
    </w:p>
    <w:tbl>
      <w:tblPr>
        <w:tblStyle w:val="affffa"/>
        <w:tblW w:w="8931" w:type="dxa"/>
        <w:tblInd w:w="108" w:type="dxa"/>
        <w:tblLook w:val="04A0" w:firstRow="1" w:lastRow="0" w:firstColumn="1" w:lastColumn="0" w:noHBand="0" w:noVBand="1"/>
      </w:tblPr>
      <w:tblGrid>
        <w:gridCol w:w="1985"/>
        <w:gridCol w:w="5103"/>
        <w:gridCol w:w="1843"/>
      </w:tblGrid>
      <w:tr w:rsidR="00A94B71" w:rsidRPr="006053B8" w:rsidTr="00A94B71">
        <w:tc>
          <w:tcPr>
            <w:tcW w:w="7088" w:type="dxa"/>
            <w:gridSpan w:val="2"/>
          </w:tcPr>
          <w:p w:rsidR="00A94B71" w:rsidRPr="006053B8" w:rsidRDefault="00A94B71" w:rsidP="00A94B71">
            <w:pPr>
              <w:pStyle w:val="afffff5"/>
              <w:adjustRightInd w:val="0"/>
              <w:snapToGrid w:val="0"/>
              <w:spacing w:before="180" w:line="300" w:lineRule="auto"/>
              <w:ind w:leftChars="0" w:left="95" w:hanging="95"/>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lastRenderedPageBreak/>
              <w:t>十三五規劃重點產業</w:t>
            </w:r>
          </w:p>
        </w:tc>
        <w:tc>
          <w:tcPr>
            <w:tcW w:w="1843" w:type="dxa"/>
          </w:tcPr>
          <w:p w:rsidR="00A94B71" w:rsidRPr="006053B8" w:rsidRDefault="00A94B71" w:rsidP="00A94B71">
            <w:pPr>
              <w:pStyle w:val="afffff5"/>
              <w:adjustRightInd w:val="0"/>
              <w:snapToGrid w:val="0"/>
              <w:spacing w:before="180" w:line="300" w:lineRule="auto"/>
              <w:ind w:leftChars="0" w:left="95" w:hanging="95"/>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備註</w:t>
            </w:r>
          </w:p>
        </w:tc>
      </w:tr>
      <w:tr w:rsidR="00A94B71" w:rsidRPr="006053B8" w:rsidTr="00A94B71">
        <w:tc>
          <w:tcPr>
            <w:tcW w:w="1985" w:type="dxa"/>
          </w:tcPr>
          <w:p w:rsidR="00A94B71" w:rsidRPr="006053B8" w:rsidRDefault="00A94B71" w:rsidP="00A94B71">
            <w:pPr>
              <w:pStyle w:val="afffff5"/>
              <w:adjustRightInd w:val="0"/>
              <w:snapToGrid w:val="0"/>
              <w:spacing w:before="180" w:line="300" w:lineRule="auto"/>
              <w:ind w:leftChars="0" w:left="95" w:hanging="95"/>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六大新興產業</w:t>
            </w:r>
          </w:p>
        </w:tc>
        <w:tc>
          <w:tcPr>
            <w:tcW w:w="5103" w:type="dxa"/>
          </w:tcPr>
          <w:p w:rsidR="00A94B71" w:rsidRPr="006053B8" w:rsidRDefault="00A94B71" w:rsidP="00A94B71">
            <w:pPr>
              <w:pStyle w:val="afffff5"/>
              <w:adjustRightInd w:val="0"/>
              <w:snapToGrid w:val="0"/>
              <w:spacing w:before="180" w:line="300" w:lineRule="auto"/>
              <w:ind w:leftChars="0" w:left="95" w:hanging="95"/>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新一代信息技術、新能源汽車、生物技術、綠色低碳、</w:t>
            </w:r>
            <w:proofErr w:type="gramStart"/>
            <w:r w:rsidRPr="006053B8">
              <w:rPr>
                <w:rFonts w:ascii="Times New Roman" w:eastAsia="標楷體" w:hAnsi="Times New Roman"/>
                <w:color w:val="000000" w:themeColor="text1"/>
                <w:sz w:val="28"/>
                <w:szCs w:val="28"/>
              </w:rPr>
              <w:t>高端裝備</w:t>
            </w:r>
            <w:proofErr w:type="gramEnd"/>
            <w:r w:rsidRPr="006053B8">
              <w:rPr>
                <w:rFonts w:ascii="Times New Roman" w:eastAsia="標楷體" w:hAnsi="Times New Roman"/>
                <w:color w:val="000000" w:themeColor="text1"/>
                <w:sz w:val="28"/>
                <w:szCs w:val="28"/>
              </w:rPr>
              <w:t>製造與材料、數字創意</w:t>
            </w:r>
          </w:p>
        </w:tc>
        <w:tc>
          <w:tcPr>
            <w:tcW w:w="1843" w:type="dxa"/>
          </w:tcPr>
          <w:p w:rsidR="00A94B71" w:rsidRPr="006053B8" w:rsidRDefault="00A94B71" w:rsidP="00A94B71">
            <w:pPr>
              <w:pStyle w:val="afffff5"/>
              <w:adjustRightInd w:val="0"/>
              <w:snapToGrid w:val="0"/>
              <w:spacing w:before="180" w:line="300" w:lineRule="auto"/>
              <w:ind w:leftChars="0" w:left="95" w:hanging="95"/>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高度重疊十二五規劃七大戰略性新興產業</w:t>
            </w:r>
          </w:p>
        </w:tc>
      </w:tr>
      <w:tr w:rsidR="00A94B71" w:rsidRPr="006053B8" w:rsidTr="00A94B71">
        <w:tc>
          <w:tcPr>
            <w:tcW w:w="1985" w:type="dxa"/>
          </w:tcPr>
          <w:p w:rsidR="00A94B71" w:rsidRPr="006053B8" w:rsidRDefault="00A94B71" w:rsidP="00A94B71">
            <w:pPr>
              <w:pStyle w:val="afffff5"/>
              <w:adjustRightInd w:val="0"/>
              <w:snapToGrid w:val="0"/>
              <w:spacing w:before="180" w:line="300" w:lineRule="auto"/>
              <w:ind w:leftChars="0" w:left="95" w:hanging="95"/>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十二大戰略性新興產業</w:t>
            </w:r>
          </w:p>
        </w:tc>
        <w:tc>
          <w:tcPr>
            <w:tcW w:w="5103" w:type="dxa"/>
          </w:tcPr>
          <w:p w:rsidR="00A94B71" w:rsidRPr="006053B8" w:rsidRDefault="00A94B71" w:rsidP="00A94B71">
            <w:pPr>
              <w:pStyle w:val="afffff5"/>
              <w:adjustRightInd w:val="0"/>
              <w:snapToGrid w:val="0"/>
              <w:spacing w:before="180" w:line="300" w:lineRule="auto"/>
              <w:ind w:leftChars="0" w:left="95" w:hanging="95"/>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先進半導體、機器人、</w:t>
            </w:r>
            <w:proofErr w:type="gramStart"/>
            <w:r w:rsidRPr="006053B8">
              <w:rPr>
                <w:rFonts w:ascii="Times New Roman" w:eastAsia="標楷體" w:hAnsi="Times New Roman"/>
                <w:color w:val="000000" w:themeColor="text1"/>
                <w:sz w:val="28"/>
                <w:szCs w:val="28"/>
              </w:rPr>
              <w:t>增材製造</w:t>
            </w:r>
            <w:proofErr w:type="gramEnd"/>
            <w:r w:rsidRPr="006053B8">
              <w:rPr>
                <w:rFonts w:ascii="Times New Roman" w:eastAsia="標楷體" w:hAnsi="Times New Roman"/>
                <w:color w:val="000000" w:themeColor="text1"/>
                <w:sz w:val="28"/>
                <w:szCs w:val="28"/>
              </w:rPr>
              <w:t>、智能系統、新一代航空裝備、空間技術綜合服務系統、智能交通、精</w:t>
            </w:r>
            <w:proofErr w:type="gramStart"/>
            <w:r w:rsidRPr="006053B8">
              <w:rPr>
                <w:rFonts w:ascii="Times New Roman" w:eastAsia="標楷體" w:hAnsi="Times New Roman"/>
                <w:color w:val="000000" w:themeColor="text1"/>
                <w:sz w:val="28"/>
                <w:szCs w:val="28"/>
              </w:rPr>
              <w:t>準</w:t>
            </w:r>
            <w:proofErr w:type="gramEnd"/>
            <w:r w:rsidRPr="006053B8">
              <w:rPr>
                <w:rFonts w:ascii="Times New Roman" w:eastAsia="標楷體" w:hAnsi="Times New Roman"/>
                <w:color w:val="000000" w:themeColor="text1"/>
                <w:sz w:val="28"/>
                <w:szCs w:val="28"/>
              </w:rPr>
              <w:t>醫療、高</w:t>
            </w:r>
            <w:proofErr w:type="gramStart"/>
            <w:r w:rsidRPr="006053B8">
              <w:rPr>
                <w:rFonts w:ascii="Times New Roman" w:eastAsia="標楷體" w:hAnsi="Times New Roman"/>
                <w:color w:val="000000" w:themeColor="text1"/>
                <w:sz w:val="28"/>
                <w:szCs w:val="28"/>
              </w:rPr>
              <w:t>效儲能</w:t>
            </w:r>
            <w:proofErr w:type="gramEnd"/>
            <w:r w:rsidRPr="006053B8">
              <w:rPr>
                <w:rFonts w:ascii="Times New Roman" w:eastAsia="標楷體" w:hAnsi="Times New Roman"/>
                <w:color w:val="000000" w:themeColor="text1"/>
                <w:sz w:val="28"/>
                <w:szCs w:val="28"/>
              </w:rPr>
              <w:t>與分布式能源系統、智能材料、高效節能環保、虛擬現實（即虛擬實境，</w:t>
            </w:r>
            <w:r w:rsidRPr="006053B8">
              <w:rPr>
                <w:rFonts w:ascii="Times New Roman" w:eastAsia="標楷體" w:hAnsi="Times New Roman"/>
                <w:color w:val="000000" w:themeColor="text1"/>
                <w:sz w:val="28"/>
                <w:szCs w:val="28"/>
              </w:rPr>
              <w:t>VR</w:t>
            </w:r>
            <w:r w:rsidRPr="006053B8">
              <w:rPr>
                <w:rFonts w:ascii="Times New Roman" w:eastAsia="標楷體" w:hAnsi="Times New Roman"/>
                <w:color w:val="000000" w:themeColor="text1"/>
                <w:sz w:val="28"/>
                <w:szCs w:val="28"/>
              </w:rPr>
              <w:t>）與互動影視</w:t>
            </w:r>
          </w:p>
        </w:tc>
        <w:tc>
          <w:tcPr>
            <w:tcW w:w="1843" w:type="dxa"/>
          </w:tcPr>
          <w:p w:rsidR="00A94B71" w:rsidRPr="006053B8" w:rsidRDefault="00A94B71" w:rsidP="00A94B71">
            <w:pPr>
              <w:pStyle w:val="afffff5"/>
              <w:adjustRightInd w:val="0"/>
              <w:snapToGrid w:val="0"/>
              <w:spacing w:before="180" w:line="300" w:lineRule="auto"/>
              <w:ind w:leftChars="0" w:left="95" w:hanging="95"/>
              <w:rPr>
                <w:rFonts w:ascii="Times New Roman" w:eastAsia="標楷體" w:hAnsi="Times New Roman"/>
                <w:color w:val="000000" w:themeColor="text1"/>
                <w:sz w:val="28"/>
                <w:szCs w:val="28"/>
              </w:rPr>
            </w:pPr>
          </w:p>
        </w:tc>
      </w:tr>
    </w:tbl>
    <w:p w:rsidR="00A94B71" w:rsidRPr="006053B8" w:rsidRDefault="00A94B71" w:rsidP="00A94B71">
      <w:pPr>
        <w:adjustRightInd w:val="0"/>
        <w:snapToGrid w:val="0"/>
        <w:spacing w:beforeLines="50" w:before="180" w:line="300" w:lineRule="auto"/>
        <w:jc w:val="both"/>
        <w:rPr>
          <w:rFonts w:eastAsia="標楷體"/>
          <w:bCs/>
          <w:color w:val="000000" w:themeColor="text1"/>
          <w:kern w:val="0"/>
        </w:rPr>
      </w:pPr>
      <w:r w:rsidRPr="006053B8">
        <w:rPr>
          <w:rFonts w:eastAsia="標楷體"/>
          <w:bCs/>
          <w:color w:val="000000" w:themeColor="text1"/>
          <w:kern w:val="0"/>
        </w:rPr>
        <w:t>資料來源：中國大陸國民經濟和社會發展第十三</w:t>
      </w:r>
      <w:proofErr w:type="gramStart"/>
      <w:r w:rsidRPr="006053B8">
        <w:rPr>
          <w:rFonts w:eastAsia="標楷體"/>
          <w:bCs/>
          <w:color w:val="000000" w:themeColor="text1"/>
          <w:kern w:val="0"/>
        </w:rPr>
        <w:t>個</w:t>
      </w:r>
      <w:proofErr w:type="gramEnd"/>
      <w:r w:rsidRPr="006053B8">
        <w:rPr>
          <w:rFonts w:eastAsia="標楷體"/>
          <w:bCs/>
          <w:color w:val="000000" w:themeColor="text1"/>
          <w:kern w:val="0"/>
        </w:rPr>
        <w:t>五年規劃綱要。</w:t>
      </w:r>
    </w:p>
    <w:p w:rsidR="00A94B71" w:rsidRPr="006053B8" w:rsidRDefault="00A94B71" w:rsidP="00A94B71">
      <w:pPr>
        <w:pStyle w:val="afffff5"/>
        <w:numPr>
          <w:ilvl w:val="1"/>
          <w:numId w:val="19"/>
        </w:numPr>
        <w:adjustRightInd w:val="0"/>
        <w:snapToGrid w:val="0"/>
        <w:spacing w:before="180" w:line="300" w:lineRule="auto"/>
        <w:ind w:leftChars="0" w:left="567" w:firstLineChars="0" w:hanging="567"/>
        <w:rPr>
          <w:rFonts w:ascii="Times New Roman" w:eastAsia="標楷體" w:hAnsi="Times New Roman"/>
          <w:b/>
          <w:bCs/>
          <w:color w:val="000000" w:themeColor="text1"/>
          <w:kern w:val="0"/>
          <w:sz w:val="28"/>
          <w:szCs w:val="28"/>
        </w:rPr>
      </w:pPr>
      <w:r w:rsidRPr="006053B8">
        <w:rPr>
          <w:rFonts w:ascii="Times New Roman" w:eastAsia="標楷體" w:hAnsi="Times New Roman"/>
          <w:b/>
          <w:bCs/>
          <w:color w:val="000000" w:themeColor="text1"/>
          <w:kern w:val="0"/>
          <w:sz w:val="28"/>
          <w:szCs w:val="28"/>
        </w:rPr>
        <w:t>推動服務</w:t>
      </w:r>
      <w:r w:rsidRPr="006053B8">
        <w:rPr>
          <w:rFonts w:ascii="Times New Roman" w:eastAsia="標楷體" w:hAnsi="Times New Roman"/>
          <w:b/>
          <w:bCs/>
          <w:color w:val="000000" w:themeColor="text1"/>
          <w:sz w:val="28"/>
          <w:szCs w:val="28"/>
        </w:rPr>
        <w:t>業優質高效發展</w:t>
      </w:r>
    </w:p>
    <w:p w:rsidR="00A94B71" w:rsidRPr="006053B8" w:rsidRDefault="00A94B71" w:rsidP="00A94B71">
      <w:pPr>
        <w:adjustRightInd w:val="0"/>
        <w:snapToGrid w:val="0"/>
        <w:spacing w:beforeLines="50" w:before="180" w:line="300" w:lineRule="auto"/>
        <w:rPr>
          <w:rFonts w:eastAsia="標楷體"/>
          <w:color w:val="000000" w:themeColor="text1"/>
          <w:sz w:val="28"/>
          <w:szCs w:val="28"/>
        </w:rPr>
      </w:pPr>
      <w:r w:rsidRPr="006053B8">
        <w:rPr>
          <w:rFonts w:eastAsia="標楷體"/>
          <w:color w:val="000000" w:themeColor="text1"/>
          <w:sz w:val="28"/>
          <w:szCs w:val="28"/>
        </w:rPr>
        <w:t xml:space="preserve">    </w:t>
      </w:r>
      <w:r w:rsidRPr="006053B8">
        <w:rPr>
          <w:rFonts w:eastAsia="標楷體"/>
          <w:color w:val="000000" w:themeColor="text1"/>
          <w:sz w:val="28"/>
          <w:szCs w:val="28"/>
        </w:rPr>
        <w:t>推動生產性服務業向專業化及價值</w:t>
      </w:r>
      <w:proofErr w:type="gramStart"/>
      <w:r w:rsidRPr="006053B8">
        <w:rPr>
          <w:rFonts w:eastAsia="標楷體"/>
          <w:color w:val="000000" w:themeColor="text1"/>
          <w:sz w:val="28"/>
          <w:szCs w:val="28"/>
        </w:rPr>
        <w:t>鏈高端</w:t>
      </w:r>
      <w:proofErr w:type="gramEnd"/>
      <w:r w:rsidRPr="006053B8">
        <w:rPr>
          <w:rFonts w:eastAsia="標楷體"/>
          <w:color w:val="000000" w:themeColor="text1"/>
          <w:sz w:val="28"/>
          <w:szCs w:val="28"/>
        </w:rPr>
        <w:t>延伸，建立與國際接軌的生產性服務業標準體系，提高國際化水準。加快發展現代服務業，如工業設計和創意、商務諮詢、信用評級、檢驗檢測認證及人力資源服務等產業；提高生活性服務業品質，如健康養老、文化娛樂、體育健身及旅遊等領域；優化服務業發展環境，擴大服務業對外開放，加快開放電力、民航、鐵路、石油、天然氣及郵政等行業的競爭性業務。</w:t>
      </w:r>
    </w:p>
    <w:p w:rsidR="00A94B71" w:rsidRPr="006053B8" w:rsidRDefault="00A94B71" w:rsidP="00A94B71">
      <w:pPr>
        <w:pStyle w:val="afffff5"/>
        <w:numPr>
          <w:ilvl w:val="1"/>
          <w:numId w:val="19"/>
        </w:numPr>
        <w:adjustRightInd w:val="0"/>
        <w:snapToGrid w:val="0"/>
        <w:spacing w:before="180" w:line="300" w:lineRule="auto"/>
        <w:ind w:leftChars="0" w:left="567" w:firstLineChars="0" w:hanging="567"/>
        <w:rPr>
          <w:rFonts w:ascii="Times New Roman" w:eastAsia="標楷體" w:hAnsi="Times New Roman"/>
          <w:b/>
          <w:bCs/>
          <w:color w:val="000000" w:themeColor="text1"/>
          <w:kern w:val="0"/>
          <w:sz w:val="28"/>
          <w:szCs w:val="28"/>
        </w:rPr>
      </w:pPr>
      <w:r w:rsidRPr="006053B8">
        <w:rPr>
          <w:rStyle w:val="ad"/>
          <w:rFonts w:ascii="Times New Roman" w:eastAsia="標楷體" w:hAnsi="Times New Roman"/>
          <w:color w:val="000000" w:themeColor="text1"/>
          <w:sz w:val="28"/>
          <w:szCs w:val="28"/>
        </w:rPr>
        <w:t>發展現代互聯網產業體系</w:t>
      </w:r>
    </w:p>
    <w:p w:rsidR="00A94B71" w:rsidRPr="006053B8" w:rsidRDefault="00A94B71" w:rsidP="00A94B71">
      <w:pPr>
        <w:adjustRightInd w:val="0"/>
        <w:snapToGrid w:val="0"/>
        <w:spacing w:beforeLines="50" w:before="180" w:line="300" w:lineRule="auto"/>
        <w:rPr>
          <w:rFonts w:eastAsia="標楷體"/>
          <w:color w:val="000000" w:themeColor="text1"/>
          <w:sz w:val="28"/>
          <w:szCs w:val="28"/>
        </w:rPr>
      </w:pPr>
      <w:r w:rsidRPr="006053B8">
        <w:rPr>
          <w:rFonts w:eastAsia="標楷體"/>
          <w:color w:val="000000" w:themeColor="text1"/>
          <w:sz w:val="28"/>
          <w:szCs w:val="28"/>
        </w:rPr>
        <w:t xml:space="preserve">    </w:t>
      </w:r>
      <w:r w:rsidRPr="006053B8">
        <w:rPr>
          <w:rFonts w:eastAsia="標楷體"/>
          <w:color w:val="000000" w:themeColor="text1"/>
          <w:sz w:val="28"/>
          <w:szCs w:val="28"/>
        </w:rPr>
        <w:t>實施「互聯網</w:t>
      </w:r>
      <w:r w:rsidRPr="006053B8">
        <w:rPr>
          <w:rFonts w:eastAsia="標楷體"/>
          <w:color w:val="000000" w:themeColor="text1"/>
          <w:sz w:val="28"/>
          <w:szCs w:val="28"/>
        </w:rPr>
        <w:t>+</w:t>
      </w:r>
      <w:r w:rsidRPr="006053B8">
        <w:rPr>
          <w:rFonts w:eastAsia="標楷體"/>
          <w:color w:val="000000" w:themeColor="text1"/>
          <w:sz w:val="28"/>
          <w:szCs w:val="28"/>
        </w:rPr>
        <w:t>」行動計畫</w:t>
      </w:r>
      <w:r w:rsidRPr="006053B8">
        <w:rPr>
          <w:rStyle w:val="affa"/>
          <w:rFonts w:eastAsia="標楷體"/>
          <w:color w:val="000000" w:themeColor="text1"/>
          <w:sz w:val="28"/>
          <w:szCs w:val="28"/>
        </w:rPr>
        <w:footnoteReference w:id="6"/>
      </w:r>
      <w:r w:rsidRPr="006053B8">
        <w:rPr>
          <w:rFonts w:eastAsia="標楷體"/>
          <w:color w:val="000000" w:themeColor="text1"/>
          <w:sz w:val="28"/>
          <w:szCs w:val="28"/>
        </w:rPr>
        <w:t>，積極推動雲端計算及物聯網發展，建立「互聯網</w:t>
      </w:r>
      <w:r w:rsidRPr="006053B8">
        <w:rPr>
          <w:rFonts w:eastAsia="標楷體"/>
          <w:color w:val="000000" w:themeColor="text1"/>
          <w:sz w:val="28"/>
          <w:szCs w:val="28"/>
        </w:rPr>
        <w:t>+</w:t>
      </w:r>
      <w:r w:rsidRPr="006053B8">
        <w:rPr>
          <w:rFonts w:eastAsia="標楷體"/>
          <w:color w:val="000000" w:themeColor="text1"/>
          <w:sz w:val="28"/>
          <w:szCs w:val="28"/>
        </w:rPr>
        <w:t>」標準體系，增加在國際標準制定中的話語權。培</w:t>
      </w:r>
      <w:r w:rsidRPr="006053B8">
        <w:rPr>
          <w:rFonts w:eastAsia="標楷體"/>
          <w:color w:val="000000" w:themeColor="text1"/>
          <w:sz w:val="28"/>
          <w:szCs w:val="28"/>
        </w:rPr>
        <w:lastRenderedPageBreak/>
        <w:t>育「互聯網</w:t>
      </w:r>
      <w:r w:rsidRPr="006053B8">
        <w:rPr>
          <w:rFonts w:eastAsia="標楷體"/>
          <w:color w:val="000000" w:themeColor="text1"/>
          <w:sz w:val="28"/>
          <w:szCs w:val="28"/>
        </w:rPr>
        <w:t>+</w:t>
      </w:r>
      <w:r w:rsidRPr="006053B8">
        <w:rPr>
          <w:rFonts w:eastAsia="標楷體"/>
          <w:color w:val="000000" w:themeColor="text1"/>
          <w:sz w:val="28"/>
          <w:szCs w:val="28"/>
        </w:rPr>
        <w:t>」生態體系，建立資源開放共享平</w:t>
      </w:r>
      <w:proofErr w:type="gramStart"/>
      <w:r w:rsidRPr="006053B8">
        <w:rPr>
          <w:rFonts w:eastAsia="標楷體"/>
          <w:color w:val="000000" w:themeColor="text1"/>
          <w:sz w:val="28"/>
          <w:szCs w:val="28"/>
        </w:rPr>
        <w:t>臺</w:t>
      </w:r>
      <w:proofErr w:type="gramEnd"/>
      <w:r w:rsidRPr="006053B8">
        <w:rPr>
          <w:rFonts w:eastAsia="標楷體"/>
          <w:color w:val="000000" w:themeColor="text1"/>
          <w:sz w:val="28"/>
          <w:szCs w:val="28"/>
        </w:rPr>
        <w:t>，引導大型互聯網企業向小型企業和創業團隊開放資源，為製造業轉型</w:t>
      </w:r>
      <w:proofErr w:type="gramStart"/>
      <w:r w:rsidRPr="006053B8">
        <w:rPr>
          <w:rFonts w:eastAsia="標楷體"/>
          <w:color w:val="000000" w:themeColor="text1"/>
          <w:sz w:val="28"/>
          <w:szCs w:val="28"/>
        </w:rPr>
        <w:t>升級賦能</w:t>
      </w:r>
      <w:proofErr w:type="gramEnd"/>
      <w:r w:rsidRPr="006053B8">
        <w:rPr>
          <w:rFonts w:eastAsia="標楷體"/>
          <w:color w:val="000000" w:themeColor="text1"/>
          <w:sz w:val="28"/>
          <w:szCs w:val="28"/>
        </w:rPr>
        <w:t>。推動互聯網醫療、互聯網教育、線上線下結合等新興業態快速發展。</w:t>
      </w:r>
    </w:p>
    <w:p w:rsidR="00A94B71" w:rsidRPr="006053B8" w:rsidRDefault="00A94B71" w:rsidP="00A94B71">
      <w:pPr>
        <w:adjustRightInd w:val="0"/>
        <w:snapToGrid w:val="0"/>
        <w:spacing w:beforeLines="50" w:before="180" w:line="300" w:lineRule="auto"/>
        <w:rPr>
          <w:rFonts w:eastAsia="標楷體"/>
          <w:color w:val="000000" w:themeColor="text1"/>
          <w:sz w:val="28"/>
          <w:szCs w:val="28"/>
        </w:rPr>
      </w:pPr>
      <w:r w:rsidRPr="006053B8">
        <w:rPr>
          <w:rFonts w:eastAsia="標楷體"/>
          <w:bCs/>
          <w:color w:val="000000" w:themeColor="text1"/>
          <w:sz w:val="28"/>
          <w:szCs w:val="28"/>
        </w:rPr>
        <w:t xml:space="preserve">    </w:t>
      </w:r>
      <w:r w:rsidRPr="006053B8">
        <w:rPr>
          <w:rFonts w:eastAsia="標楷體"/>
          <w:bCs/>
          <w:color w:val="000000" w:themeColor="text1"/>
          <w:sz w:val="28"/>
          <w:szCs w:val="28"/>
        </w:rPr>
        <w:t>與</w:t>
      </w:r>
      <w:r w:rsidRPr="006053B8">
        <w:rPr>
          <w:rFonts w:eastAsia="標楷體"/>
          <w:color w:val="000000" w:themeColor="text1"/>
          <w:sz w:val="28"/>
          <w:szCs w:val="28"/>
        </w:rPr>
        <w:t>此同時，建構廣泛存在的信息網絡，完善新一代高速光纖網絡；深入普及高速無線寬頻，加快第四代移動通信（</w:t>
      </w:r>
      <w:r w:rsidRPr="006053B8">
        <w:rPr>
          <w:rFonts w:eastAsia="標楷體"/>
          <w:color w:val="000000" w:themeColor="text1"/>
          <w:sz w:val="28"/>
          <w:szCs w:val="28"/>
        </w:rPr>
        <w:t>4G</w:t>
      </w:r>
      <w:r w:rsidRPr="006053B8">
        <w:rPr>
          <w:rFonts w:eastAsia="標楷體"/>
          <w:color w:val="000000" w:themeColor="text1"/>
          <w:sz w:val="28"/>
          <w:szCs w:val="28"/>
        </w:rPr>
        <w:t>）網絡建設，實現全面覆蓋；積極推進第五代移動通信（</w:t>
      </w:r>
      <w:r w:rsidRPr="006053B8">
        <w:rPr>
          <w:rFonts w:eastAsia="標楷體"/>
          <w:color w:val="000000" w:themeColor="text1"/>
          <w:sz w:val="28"/>
          <w:szCs w:val="28"/>
        </w:rPr>
        <w:t>5G</w:t>
      </w:r>
      <w:r w:rsidRPr="006053B8">
        <w:rPr>
          <w:rFonts w:eastAsia="標楷體"/>
          <w:color w:val="000000" w:themeColor="text1"/>
          <w:sz w:val="28"/>
          <w:szCs w:val="28"/>
        </w:rPr>
        <w:t>）及超寬頻關鍵技術研究，啟動</w:t>
      </w:r>
      <w:r w:rsidRPr="006053B8">
        <w:rPr>
          <w:rFonts w:eastAsia="標楷體"/>
          <w:color w:val="000000" w:themeColor="text1"/>
          <w:sz w:val="28"/>
          <w:szCs w:val="28"/>
        </w:rPr>
        <w:t>5G</w:t>
      </w:r>
      <w:r w:rsidRPr="006053B8">
        <w:rPr>
          <w:rFonts w:eastAsia="標楷體"/>
          <w:color w:val="000000" w:themeColor="text1"/>
          <w:sz w:val="28"/>
          <w:szCs w:val="28"/>
        </w:rPr>
        <w:t>商用，超前布局下一代互聯網；開放民間資本進入基礎電信領域競爭性業務，形成基礎設施共建共享、業務服務相互競爭的市場格局。</w:t>
      </w:r>
    </w:p>
    <w:p w:rsidR="00A94B71" w:rsidRPr="006053B8" w:rsidRDefault="00A94B71" w:rsidP="00A94B71">
      <w:pPr>
        <w:adjustRightInd w:val="0"/>
        <w:snapToGrid w:val="0"/>
        <w:spacing w:beforeLines="50" w:before="180" w:line="300" w:lineRule="auto"/>
        <w:rPr>
          <w:rFonts w:eastAsia="標楷體"/>
          <w:color w:val="000000" w:themeColor="text1"/>
          <w:sz w:val="28"/>
          <w:szCs w:val="28"/>
        </w:rPr>
      </w:pPr>
      <w:r w:rsidRPr="006053B8">
        <w:rPr>
          <w:rFonts w:eastAsia="標楷體"/>
          <w:bCs/>
          <w:color w:val="000000" w:themeColor="text1"/>
          <w:sz w:val="28"/>
          <w:szCs w:val="28"/>
        </w:rPr>
        <w:t xml:space="preserve">    </w:t>
      </w:r>
      <w:r w:rsidRPr="006053B8">
        <w:rPr>
          <w:rFonts w:eastAsia="標楷體"/>
          <w:bCs/>
          <w:color w:val="000000" w:themeColor="text1"/>
          <w:sz w:val="28"/>
          <w:szCs w:val="28"/>
        </w:rPr>
        <w:t>根據中國大陸「世界互聯網大會」公布的「世界互聯網發展報告</w:t>
      </w:r>
      <w:r w:rsidRPr="006053B8">
        <w:rPr>
          <w:rFonts w:eastAsia="標楷體"/>
          <w:bCs/>
          <w:color w:val="000000" w:themeColor="text1"/>
          <w:sz w:val="28"/>
          <w:szCs w:val="28"/>
        </w:rPr>
        <w:t>2019</w:t>
      </w:r>
      <w:r w:rsidRPr="006053B8">
        <w:rPr>
          <w:rFonts w:eastAsia="標楷體"/>
          <w:bCs/>
          <w:color w:val="000000" w:themeColor="text1"/>
          <w:sz w:val="28"/>
          <w:szCs w:val="28"/>
        </w:rPr>
        <w:t>」</w:t>
      </w:r>
      <w:r w:rsidRPr="006053B8">
        <w:rPr>
          <w:rStyle w:val="affa"/>
          <w:rFonts w:eastAsia="標楷體"/>
          <w:bCs/>
          <w:color w:val="000000" w:themeColor="text1"/>
          <w:sz w:val="28"/>
          <w:szCs w:val="28"/>
        </w:rPr>
        <w:footnoteReference w:id="7"/>
      </w:r>
      <w:r w:rsidRPr="006053B8">
        <w:rPr>
          <w:rFonts w:eastAsia="標楷體"/>
          <w:bCs/>
          <w:color w:val="000000" w:themeColor="text1"/>
          <w:sz w:val="28"/>
          <w:szCs w:val="28"/>
        </w:rPr>
        <w:t>，按基礎設施、創新能力、產業發展、互聯網應用、網路安全及互聯網治理情況等</w:t>
      </w:r>
      <w:r w:rsidRPr="006053B8">
        <w:rPr>
          <w:rFonts w:eastAsia="標楷體"/>
          <w:bCs/>
          <w:color w:val="000000" w:themeColor="text1"/>
          <w:sz w:val="28"/>
          <w:szCs w:val="28"/>
        </w:rPr>
        <w:t>6</w:t>
      </w:r>
      <w:r w:rsidRPr="006053B8">
        <w:rPr>
          <w:rFonts w:eastAsia="標楷體"/>
          <w:bCs/>
          <w:color w:val="000000" w:themeColor="text1"/>
          <w:sz w:val="28"/>
          <w:szCs w:val="28"/>
        </w:rPr>
        <w:t>項指標，評估全球</w:t>
      </w:r>
      <w:r w:rsidRPr="006053B8">
        <w:rPr>
          <w:rFonts w:eastAsia="標楷體"/>
          <w:bCs/>
          <w:color w:val="000000" w:themeColor="text1"/>
          <w:sz w:val="28"/>
          <w:szCs w:val="28"/>
        </w:rPr>
        <w:t>45</w:t>
      </w:r>
      <w:r w:rsidRPr="006053B8">
        <w:rPr>
          <w:rFonts w:eastAsia="標楷體"/>
          <w:bCs/>
          <w:color w:val="000000" w:themeColor="text1"/>
          <w:sz w:val="28"/>
          <w:szCs w:val="28"/>
        </w:rPr>
        <w:t>個主要經濟體及互聯網發展具有代表性的國家，評估結果美國為第一、中國大陸為第二。</w:t>
      </w:r>
      <w:r w:rsidRPr="006053B8">
        <w:rPr>
          <w:rFonts w:eastAsia="標楷體"/>
          <w:bCs/>
          <w:color w:val="000000" w:themeColor="text1"/>
          <w:sz w:val="28"/>
          <w:szCs w:val="28"/>
        </w:rPr>
        <w:t>2018</w:t>
      </w:r>
      <w:r w:rsidRPr="006053B8">
        <w:rPr>
          <w:rFonts w:eastAsia="標楷體"/>
          <w:bCs/>
          <w:color w:val="000000" w:themeColor="text1"/>
          <w:sz w:val="28"/>
          <w:szCs w:val="28"/>
        </w:rPr>
        <w:t>年中國大陸數位經濟規模並已超過</w:t>
      </w:r>
      <w:r w:rsidRPr="006053B8">
        <w:rPr>
          <w:rFonts w:eastAsia="標楷體"/>
          <w:bCs/>
          <w:color w:val="000000" w:themeColor="text1"/>
          <w:sz w:val="28"/>
          <w:szCs w:val="28"/>
        </w:rPr>
        <w:t>31</w:t>
      </w:r>
      <w:r w:rsidRPr="006053B8">
        <w:rPr>
          <w:rFonts w:eastAsia="標楷體"/>
          <w:bCs/>
          <w:color w:val="000000" w:themeColor="text1"/>
          <w:sz w:val="28"/>
          <w:szCs w:val="28"/>
        </w:rPr>
        <w:t>兆元人民幣，截至</w:t>
      </w:r>
      <w:r w:rsidRPr="006053B8">
        <w:rPr>
          <w:rFonts w:eastAsia="標楷體"/>
          <w:bCs/>
          <w:color w:val="000000" w:themeColor="text1"/>
          <w:sz w:val="28"/>
          <w:szCs w:val="28"/>
        </w:rPr>
        <w:t>2019</w:t>
      </w:r>
      <w:r w:rsidRPr="006053B8">
        <w:rPr>
          <w:rFonts w:eastAsia="標楷體"/>
          <w:bCs/>
          <w:color w:val="000000" w:themeColor="text1"/>
          <w:sz w:val="28"/>
          <w:szCs w:val="28"/>
        </w:rPr>
        <w:t>年</w:t>
      </w:r>
      <w:r w:rsidRPr="006053B8">
        <w:rPr>
          <w:rFonts w:eastAsia="標楷體"/>
          <w:bCs/>
          <w:color w:val="000000" w:themeColor="text1"/>
          <w:sz w:val="28"/>
          <w:szCs w:val="28"/>
        </w:rPr>
        <w:t>6</w:t>
      </w:r>
      <w:r w:rsidRPr="006053B8">
        <w:rPr>
          <w:rFonts w:eastAsia="標楷體"/>
          <w:bCs/>
          <w:color w:val="000000" w:themeColor="text1"/>
          <w:sz w:val="28"/>
          <w:szCs w:val="28"/>
        </w:rPr>
        <w:t>月，中國大陸網民規模為</w:t>
      </w:r>
      <w:r w:rsidRPr="006053B8">
        <w:rPr>
          <w:rFonts w:eastAsia="標楷體"/>
          <w:bCs/>
          <w:color w:val="000000" w:themeColor="text1"/>
          <w:sz w:val="28"/>
          <w:szCs w:val="28"/>
        </w:rPr>
        <w:t>8.54</w:t>
      </w:r>
      <w:r w:rsidRPr="006053B8">
        <w:rPr>
          <w:rFonts w:eastAsia="標楷體"/>
          <w:bCs/>
          <w:color w:val="000000" w:themeColor="text1"/>
          <w:sz w:val="28"/>
          <w:szCs w:val="28"/>
        </w:rPr>
        <w:t>億人，互聯網普及率</w:t>
      </w:r>
      <w:r w:rsidRPr="006053B8">
        <w:rPr>
          <w:rStyle w:val="affa"/>
          <w:rFonts w:eastAsia="標楷體"/>
          <w:bCs/>
          <w:color w:val="000000" w:themeColor="text1"/>
          <w:sz w:val="28"/>
          <w:szCs w:val="28"/>
        </w:rPr>
        <w:footnoteReference w:id="8"/>
      </w:r>
      <w:r w:rsidRPr="006053B8">
        <w:rPr>
          <w:rFonts w:eastAsia="標楷體"/>
          <w:bCs/>
          <w:color w:val="000000" w:themeColor="text1"/>
          <w:sz w:val="28"/>
          <w:szCs w:val="28"/>
        </w:rPr>
        <w:t>達</w:t>
      </w:r>
      <w:r w:rsidRPr="006053B8">
        <w:rPr>
          <w:rFonts w:eastAsia="標楷體"/>
          <w:bCs/>
          <w:color w:val="000000" w:themeColor="text1"/>
          <w:sz w:val="28"/>
          <w:szCs w:val="28"/>
        </w:rPr>
        <w:t>61.2</w:t>
      </w:r>
      <w:r w:rsidRPr="006053B8">
        <w:rPr>
          <w:rFonts w:eastAsia="標楷體"/>
          <w:bCs/>
          <w:color w:val="000000" w:themeColor="text1"/>
          <w:sz w:val="28"/>
          <w:szCs w:val="28"/>
        </w:rPr>
        <w:t>％，網站數量</w:t>
      </w:r>
      <w:r w:rsidRPr="006053B8">
        <w:rPr>
          <w:rFonts w:eastAsia="標楷體"/>
          <w:bCs/>
          <w:color w:val="000000" w:themeColor="text1"/>
          <w:sz w:val="28"/>
          <w:szCs w:val="28"/>
        </w:rPr>
        <w:t>518</w:t>
      </w:r>
      <w:r w:rsidRPr="006053B8">
        <w:rPr>
          <w:rFonts w:eastAsia="標楷體"/>
          <w:bCs/>
          <w:color w:val="000000" w:themeColor="text1"/>
          <w:sz w:val="28"/>
          <w:szCs w:val="28"/>
        </w:rPr>
        <w:t>萬個，互聯網經濟發展強勢。</w:t>
      </w:r>
    </w:p>
    <w:p w:rsidR="00A94B71" w:rsidRPr="006053B8" w:rsidRDefault="00A94B71" w:rsidP="00A94B71">
      <w:pPr>
        <w:pStyle w:val="afffff5"/>
        <w:numPr>
          <w:ilvl w:val="1"/>
          <w:numId w:val="19"/>
        </w:numPr>
        <w:adjustRightInd w:val="0"/>
        <w:snapToGrid w:val="0"/>
        <w:spacing w:before="180" w:line="300" w:lineRule="auto"/>
        <w:ind w:leftChars="0" w:left="567" w:firstLineChars="0" w:hanging="567"/>
        <w:rPr>
          <w:rFonts w:ascii="Times New Roman" w:eastAsia="標楷體" w:hAnsi="Times New Roman"/>
          <w:b/>
          <w:bCs/>
          <w:color w:val="000000" w:themeColor="text1"/>
          <w:kern w:val="0"/>
          <w:sz w:val="28"/>
          <w:szCs w:val="28"/>
        </w:rPr>
      </w:pPr>
      <w:r w:rsidRPr="006053B8">
        <w:rPr>
          <w:rFonts w:ascii="Times New Roman" w:eastAsia="標楷體" w:hAnsi="Times New Roman"/>
          <w:b/>
          <w:bCs/>
          <w:color w:val="000000" w:themeColor="text1"/>
          <w:kern w:val="0"/>
          <w:sz w:val="28"/>
          <w:szCs w:val="28"/>
        </w:rPr>
        <w:t>深化大數據及人工智慧應用</w:t>
      </w:r>
    </w:p>
    <w:p w:rsidR="00A94B71" w:rsidRPr="006053B8" w:rsidRDefault="00A94B71" w:rsidP="00A94B71">
      <w:pPr>
        <w:adjustRightInd w:val="0"/>
        <w:snapToGrid w:val="0"/>
        <w:spacing w:beforeLines="50" w:before="180" w:line="300" w:lineRule="auto"/>
        <w:rPr>
          <w:rFonts w:eastAsia="標楷體"/>
          <w:color w:val="000000" w:themeColor="text1"/>
          <w:sz w:val="28"/>
          <w:szCs w:val="28"/>
        </w:rPr>
      </w:pPr>
      <w:r w:rsidRPr="006053B8">
        <w:rPr>
          <w:rFonts w:eastAsia="標楷體"/>
          <w:color w:val="000000" w:themeColor="text1"/>
          <w:sz w:val="28"/>
          <w:szCs w:val="28"/>
        </w:rPr>
        <w:t xml:space="preserve">    2015</w:t>
      </w:r>
      <w:r w:rsidRPr="006053B8">
        <w:rPr>
          <w:rFonts w:eastAsia="標楷體"/>
          <w:color w:val="000000" w:themeColor="text1"/>
          <w:sz w:val="28"/>
          <w:szCs w:val="28"/>
        </w:rPr>
        <w:t>年</w:t>
      </w:r>
      <w:r w:rsidRPr="006053B8">
        <w:rPr>
          <w:rFonts w:eastAsia="標楷體"/>
          <w:color w:val="000000" w:themeColor="text1"/>
          <w:sz w:val="28"/>
          <w:szCs w:val="28"/>
        </w:rPr>
        <w:t>9</w:t>
      </w:r>
      <w:r w:rsidRPr="006053B8">
        <w:rPr>
          <w:rFonts w:eastAsia="標楷體"/>
          <w:color w:val="000000" w:themeColor="text1"/>
          <w:sz w:val="28"/>
          <w:szCs w:val="28"/>
        </w:rPr>
        <w:t>月中國大陸國務院發布《關於促進大數據發展行動綱要》的通知，推出一系列關於大數據發展的指導意見及政策，顯示大數據產業已經上升至國家戰略。十三五規劃提到全面實施促進大數據發展行動，深化大數據在各行業的創新應用，並推動數據資源共享及開發應用，完善大數據產業鏈，以此助力產業轉型升級。另外，要加快建設國家大數據平</w:t>
      </w:r>
      <w:proofErr w:type="gramStart"/>
      <w:r w:rsidRPr="006053B8">
        <w:rPr>
          <w:rFonts w:eastAsia="標楷體"/>
          <w:color w:val="000000" w:themeColor="text1"/>
          <w:sz w:val="28"/>
          <w:szCs w:val="28"/>
        </w:rPr>
        <w:t>臺</w:t>
      </w:r>
      <w:proofErr w:type="gramEnd"/>
      <w:r w:rsidRPr="006053B8">
        <w:rPr>
          <w:rFonts w:eastAsia="標楷體"/>
          <w:color w:val="000000" w:themeColor="text1"/>
          <w:sz w:val="28"/>
          <w:szCs w:val="28"/>
        </w:rPr>
        <w:t>、數據中心等基礎設施，加快政府跨部門數據資源共享，提高社會治理及公共服務的效率及效能。</w:t>
      </w:r>
    </w:p>
    <w:p w:rsidR="00A94B71" w:rsidRPr="006053B8" w:rsidRDefault="00A94B71" w:rsidP="00A94B71">
      <w:pPr>
        <w:adjustRightInd w:val="0"/>
        <w:snapToGrid w:val="0"/>
        <w:spacing w:beforeLines="50" w:before="180" w:line="300" w:lineRule="auto"/>
        <w:rPr>
          <w:rFonts w:eastAsia="標楷體"/>
          <w:color w:val="000000" w:themeColor="text1"/>
          <w:sz w:val="28"/>
          <w:szCs w:val="28"/>
        </w:rPr>
      </w:pPr>
      <w:r w:rsidRPr="006053B8">
        <w:rPr>
          <w:rFonts w:eastAsia="標楷體"/>
          <w:color w:val="000000" w:themeColor="text1"/>
          <w:sz w:val="28"/>
          <w:szCs w:val="28"/>
        </w:rPr>
        <w:lastRenderedPageBreak/>
        <w:t xml:space="preserve">   </w:t>
      </w:r>
      <w:r w:rsidRPr="006053B8">
        <w:rPr>
          <w:rFonts w:eastAsia="標楷體"/>
          <w:color w:val="000000" w:themeColor="text1"/>
          <w:sz w:val="28"/>
          <w:szCs w:val="28"/>
        </w:rPr>
        <w:t>美國國際數據資訊公司</w:t>
      </w:r>
      <w:r w:rsidRPr="006053B8">
        <w:rPr>
          <w:rFonts w:eastAsia="標楷體"/>
          <w:color w:val="000000" w:themeColor="text1"/>
          <w:sz w:val="28"/>
          <w:szCs w:val="28"/>
        </w:rPr>
        <w:t>(IDC)</w:t>
      </w:r>
      <w:r w:rsidRPr="006053B8">
        <w:rPr>
          <w:rFonts w:eastAsia="標楷體"/>
          <w:color w:val="000000" w:themeColor="text1"/>
          <w:sz w:val="28"/>
          <w:szCs w:val="28"/>
        </w:rPr>
        <w:t>最新發布的《全球半年度大數據支出指南</w:t>
      </w:r>
      <w:r w:rsidRPr="006053B8">
        <w:rPr>
          <w:rFonts w:eastAsia="標楷體"/>
          <w:color w:val="000000" w:themeColor="text1"/>
          <w:sz w:val="28"/>
          <w:szCs w:val="28"/>
        </w:rPr>
        <w:t>2018H2</w:t>
      </w:r>
      <w:r w:rsidRPr="006053B8">
        <w:rPr>
          <w:rFonts w:eastAsia="標楷體"/>
          <w:color w:val="000000" w:themeColor="text1"/>
          <w:sz w:val="28"/>
          <w:szCs w:val="28"/>
        </w:rPr>
        <w:t>》指出</w:t>
      </w:r>
      <w:r w:rsidRPr="006053B8">
        <w:rPr>
          <w:rStyle w:val="affa"/>
          <w:rFonts w:eastAsia="標楷體"/>
          <w:color w:val="000000" w:themeColor="text1"/>
          <w:sz w:val="28"/>
          <w:szCs w:val="28"/>
        </w:rPr>
        <w:footnoteReference w:id="9"/>
      </w:r>
      <w:r w:rsidRPr="006053B8">
        <w:rPr>
          <w:rFonts w:eastAsia="標楷體"/>
          <w:color w:val="000000" w:themeColor="text1"/>
          <w:sz w:val="28"/>
          <w:szCs w:val="28"/>
        </w:rPr>
        <w:t>，</w:t>
      </w:r>
      <w:r w:rsidRPr="006053B8">
        <w:rPr>
          <w:rFonts w:eastAsia="標楷體"/>
          <w:color w:val="000000" w:themeColor="text1"/>
          <w:sz w:val="28"/>
          <w:szCs w:val="28"/>
        </w:rPr>
        <w:t>2019</w:t>
      </w:r>
      <w:r w:rsidRPr="006053B8">
        <w:rPr>
          <w:rFonts w:eastAsia="標楷體"/>
          <w:color w:val="000000" w:themeColor="text1"/>
          <w:sz w:val="28"/>
          <w:szCs w:val="28"/>
        </w:rPr>
        <w:t>年至</w:t>
      </w:r>
      <w:r w:rsidRPr="006053B8">
        <w:rPr>
          <w:rFonts w:eastAsia="標楷體"/>
          <w:color w:val="000000" w:themeColor="text1"/>
          <w:sz w:val="28"/>
          <w:szCs w:val="28"/>
        </w:rPr>
        <w:t>2023</w:t>
      </w:r>
      <w:r w:rsidRPr="006053B8">
        <w:rPr>
          <w:rFonts w:eastAsia="標楷體"/>
          <w:color w:val="000000" w:themeColor="text1"/>
          <w:sz w:val="28"/>
          <w:szCs w:val="28"/>
        </w:rPr>
        <w:t>年全球大數據市場相關收益複合年均增長率</w:t>
      </w:r>
      <w:r w:rsidRPr="006053B8">
        <w:rPr>
          <w:rFonts w:eastAsia="標楷體"/>
          <w:color w:val="000000" w:themeColor="text1"/>
          <w:sz w:val="28"/>
          <w:szCs w:val="28"/>
        </w:rPr>
        <w:t>(CAGR)</w:t>
      </w:r>
      <w:r w:rsidRPr="006053B8">
        <w:rPr>
          <w:rFonts w:eastAsia="標楷體"/>
          <w:color w:val="000000" w:themeColor="text1"/>
          <w:sz w:val="28"/>
          <w:szCs w:val="28"/>
        </w:rPr>
        <w:t>將為</w:t>
      </w:r>
      <w:r w:rsidRPr="006053B8">
        <w:rPr>
          <w:rFonts w:eastAsia="標楷體"/>
          <w:color w:val="000000" w:themeColor="text1"/>
          <w:sz w:val="28"/>
          <w:szCs w:val="28"/>
        </w:rPr>
        <w:t>13.1%</w:t>
      </w:r>
      <w:r w:rsidRPr="006053B8">
        <w:rPr>
          <w:rFonts w:eastAsia="標楷體"/>
          <w:color w:val="000000" w:themeColor="text1"/>
          <w:sz w:val="28"/>
          <w:szCs w:val="28"/>
        </w:rPr>
        <w:t>，並預計總收益於</w:t>
      </w:r>
      <w:r w:rsidRPr="006053B8">
        <w:rPr>
          <w:rFonts w:eastAsia="標楷體"/>
          <w:color w:val="000000" w:themeColor="text1"/>
          <w:sz w:val="28"/>
          <w:szCs w:val="28"/>
        </w:rPr>
        <w:t>2023</w:t>
      </w:r>
      <w:r w:rsidRPr="006053B8">
        <w:rPr>
          <w:rFonts w:eastAsia="標楷體"/>
          <w:color w:val="000000" w:themeColor="text1"/>
          <w:sz w:val="28"/>
          <w:szCs w:val="28"/>
        </w:rPr>
        <w:t>年達到</w:t>
      </w:r>
      <w:r w:rsidRPr="006053B8">
        <w:rPr>
          <w:rFonts w:eastAsia="標楷體"/>
          <w:color w:val="000000" w:themeColor="text1"/>
          <w:sz w:val="28"/>
          <w:szCs w:val="28"/>
        </w:rPr>
        <w:t>3,126.7</w:t>
      </w:r>
      <w:r w:rsidRPr="006053B8">
        <w:rPr>
          <w:rFonts w:eastAsia="標楷體"/>
          <w:color w:val="000000" w:themeColor="text1"/>
          <w:sz w:val="28"/>
          <w:szCs w:val="28"/>
        </w:rPr>
        <w:t>億美元。</w:t>
      </w:r>
      <w:r w:rsidRPr="006053B8">
        <w:rPr>
          <w:rFonts w:eastAsia="標楷體"/>
          <w:color w:val="000000" w:themeColor="text1"/>
          <w:sz w:val="28"/>
          <w:szCs w:val="28"/>
        </w:rPr>
        <w:t>IDC</w:t>
      </w:r>
      <w:r w:rsidRPr="006053B8">
        <w:rPr>
          <w:rFonts w:eastAsia="標楷體"/>
          <w:color w:val="000000" w:themeColor="text1"/>
          <w:sz w:val="28"/>
          <w:szCs w:val="28"/>
        </w:rPr>
        <w:t>預測，</w:t>
      </w:r>
      <w:r w:rsidRPr="006053B8">
        <w:rPr>
          <w:rFonts w:eastAsia="標楷體"/>
          <w:color w:val="000000" w:themeColor="text1"/>
          <w:sz w:val="28"/>
          <w:szCs w:val="28"/>
        </w:rPr>
        <w:t>2019</w:t>
      </w:r>
      <w:r w:rsidRPr="006053B8">
        <w:rPr>
          <w:rFonts w:eastAsia="標楷體"/>
          <w:color w:val="000000" w:themeColor="text1"/>
          <w:sz w:val="28"/>
          <w:szCs w:val="28"/>
        </w:rPr>
        <w:t>年中國大陸大數據市場整體收益將達到</w:t>
      </w:r>
      <w:r w:rsidRPr="006053B8">
        <w:rPr>
          <w:rFonts w:eastAsia="標楷體"/>
          <w:color w:val="000000" w:themeColor="text1"/>
          <w:sz w:val="28"/>
          <w:szCs w:val="28"/>
        </w:rPr>
        <w:t>96</w:t>
      </w:r>
      <w:r w:rsidRPr="006053B8">
        <w:rPr>
          <w:rFonts w:eastAsia="標楷體"/>
          <w:color w:val="000000" w:themeColor="text1"/>
          <w:sz w:val="28"/>
          <w:szCs w:val="28"/>
        </w:rPr>
        <w:t>億美元，</w:t>
      </w:r>
      <w:r w:rsidRPr="006053B8">
        <w:rPr>
          <w:rFonts w:eastAsia="標楷體"/>
          <w:color w:val="000000" w:themeColor="text1"/>
          <w:sz w:val="28"/>
          <w:szCs w:val="28"/>
        </w:rPr>
        <w:t>2019</w:t>
      </w:r>
      <w:r w:rsidRPr="006053B8">
        <w:rPr>
          <w:rFonts w:eastAsia="標楷體"/>
          <w:color w:val="000000" w:themeColor="text1"/>
          <w:sz w:val="28"/>
          <w:szCs w:val="28"/>
        </w:rPr>
        <w:t>年至</w:t>
      </w:r>
      <w:r w:rsidRPr="006053B8">
        <w:rPr>
          <w:rFonts w:eastAsia="標楷體"/>
          <w:color w:val="000000" w:themeColor="text1"/>
          <w:sz w:val="28"/>
          <w:szCs w:val="28"/>
        </w:rPr>
        <w:t>2023</w:t>
      </w:r>
      <w:r w:rsidRPr="006053B8">
        <w:rPr>
          <w:rFonts w:eastAsia="標楷體"/>
          <w:color w:val="000000" w:themeColor="text1"/>
          <w:sz w:val="28"/>
          <w:szCs w:val="28"/>
        </w:rPr>
        <w:t>年整體收益</w:t>
      </w:r>
      <w:r w:rsidRPr="006053B8">
        <w:rPr>
          <w:rFonts w:eastAsia="標楷體"/>
          <w:color w:val="000000" w:themeColor="text1"/>
          <w:sz w:val="28"/>
          <w:szCs w:val="28"/>
        </w:rPr>
        <w:t>CAGR</w:t>
      </w:r>
      <w:r w:rsidRPr="006053B8">
        <w:rPr>
          <w:rFonts w:eastAsia="標楷體"/>
          <w:color w:val="000000" w:themeColor="text1"/>
          <w:sz w:val="28"/>
          <w:szCs w:val="28"/>
        </w:rPr>
        <w:t>為</w:t>
      </w:r>
      <w:r w:rsidRPr="006053B8">
        <w:rPr>
          <w:rFonts w:eastAsia="標楷體"/>
          <w:color w:val="000000" w:themeColor="text1"/>
          <w:sz w:val="28"/>
          <w:szCs w:val="28"/>
        </w:rPr>
        <w:t>23.5%</w:t>
      </w:r>
      <w:r w:rsidRPr="006053B8">
        <w:rPr>
          <w:rFonts w:eastAsia="標楷體"/>
          <w:color w:val="000000" w:themeColor="text1"/>
          <w:sz w:val="28"/>
          <w:szCs w:val="28"/>
        </w:rPr>
        <w:t>，增速高於全球平均水準，到</w:t>
      </w:r>
      <w:r w:rsidRPr="006053B8">
        <w:rPr>
          <w:rFonts w:eastAsia="標楷體"/>
          <w:color w:val="000000" w:themeColor="text1"/>
          <w:sz w:val="28"/>
          <w:szCs w:val="28"/>
        </w:rPr>
        <w:t>2023</w:t>
      </w:r>
      <w:r w:rsidRPr="006053B8">
        <w:rPr>
          <w:rFonts w:eastAsia="標楷體"/>
          <w:color w:val="000000" w:themeColor="text1"/>
          <w:sz w:val="28"/>
          <w:szCs w:val="28"/>
        </w:rPr>
        <w:t>年，市場規模則將增長至</w:t>
      </w:r>
      <w:r w:rsidRPr="006053B8">
        <w:rPr>
          <w:rFonts w:eastAsia="標楷體"/>
          <w:color w:val="000000" w:themeColor="text1"/>
          <w:sz w:val="28"/>
          <w:szCs w:val="28"/>
        </w:rPr>
        <w:t>224.9</w:t>
      </w:r>
      <w:r w:rsidRPr="006053B8">
        <w:rPr>
          <w:rFonts w:eastAsia="標楷體"/>
          <w:color w:val="000000" w:themeColor="text1"/>
          <w:sz w:val="28"/>
          <w:szCs w:val="28"/>
        </w:rPr>
        <w:t>億美元。根據中國大陸「</w:t>
      </w:r>
      <w:r w:rsidRPr="006053B8">
        <w:rPr>
          <w:rFonts w:eastAsia="標楷體"/>
          <w:color w:val="000000" w:themeColor="text1"/>
          <w:sz w:val="28"/>
          <w:szCs w:val="28"/>
        </w:rPr>
        <w:t>2018</w:t>
      </w:r>
      <w:r w:rsidRPr="006053B8">
        <w:rPr>
          <w:rFonts w:eastAsia="標楷體"/>
          <w:color w:val="000000" w:themeColor="text1"/>
          <w:sz w:val="28"/>
          <w:szCs w:val="28"/>
        </w:rPr>
        <w:t>全球大數據發展分析報告」指出，大數據價值創造應用已經滲透到中國大陸政務、零售、交通、醫療、教育及公共治理等領域，中國大陸大數據市場將進入高速發展階段。</w:t>
      </w:r>
    </w:p>
    <w:p w:rsidR="00A94B71" w:rsidRPr="006053B8" w:rsidRDefault="00A94B71" w:rsidP="00A94B71">
      <w:pPr>
        <w:pStyle w:val="afffff5"/>
        <w:numPr>
          <w:ilvl w:val="0"/>
          <w:numId w:val="19"/>
        </w:numPr>
        <w:adjustRightInd w:val="0"/>
        <w:snapToGrid w:val="0"/>
        <w:spacing w:before="180" w:line="300" w:lineRule="auto"/>
        <w:ind w:leftChars="0" w:left="567" w:firstLineChars="0" w:hanging="567"/>
        <w:jc w:val="left"/>
        <w:rPr>
          <w:rFonts w:ascii="Times New Roman" w:eastAsia="標楷體" w:hAnsi="Times New Roman"/>
          <w:b/>
          <w:color w:val="000000" w:themeColor="text1"/>
          <w:sz w:val="28"/>
          <w:szCs w:val="28"/>
        </w:rPr>
      </w:pPr>
      <w:r w:rsidRPr="006053B8">
        <w:rPr>
          <w:rFonts w:ascii="Times New Roman" w:eastAsia="標楷體" w:hAnsi="Times New Roman"/>
          <w:b/>
          <w:color w:val="000000" w:themeColor="text1"/>
          <w:sz w:val="28"/>
          <w:szCs w:val="28"/>
        </w:rPr>
        <w:t>中國大陸產業發展困境</w:t>
      </w:r>
    </w:p>
    <w:p w:rsidR="00A94B71" w:rsidRPr="006053B8" w:rsidRDefault="00A94B71" w:rsidP="00A94B71">
      <w:pPr>
        <w:adjustRightInd w:val="0"/>
        <w:snapToGrid w:val="0"/>
        <w:spacing w:beforeLines="50" w:before="180" w:line="300" w:lineRule="auto"/>
        <w:rPr>
          <w:rFonts w:eastAsia="標楷體"/>
          <w:color w:val="000000" w:themeColor="text1"/>
          <w:sz w:val="28"/>
          <w:szCs w:val="28"/>
        </w:rPr>
      </w:pPr>
      <w:r w:rsidRPr="006053B8">
        <w:rPr>
          <w:rFonts w:eastAsia="標楷體"/>
          <w:color w:val="000000" w:themeColor="text1"/>
          <w:sz w:val="28"/>
          <w:szCs w:val="28"/>
        </w:rPr>
        <w:t xml:space="preserve">    </w:t>
      </w:r>
      <w:r w:rsidRPr="006053B8">
        <w:rPr>
          <w:rFonts w:eastAsia="標楷體"/>
          <w:color w:val="000000" w:themeColor="text1"/>
          <w:sz w:val="28"/>
          <w:szCs w:val="28"/>
        </w:rPr>
        <w:t>中國大陸雖然自</w:t>
      </w:r>
      <w:proofErr w:type="gramStart"/>
      <w:r w:rsidRPr="006053B8">
        <w:rPr>
          <w:rFonts w:eastAsia="標楷體"/>
          <w:color w:val="000000" w:themeColor="text1"/>
          <w:sz w:val="28"/>
          <w:szCs w:val="28"/>
        </w:rPr>
        <w:t>2000</w:t>
      </w:r>
      <w:proofErr w:type="gramEnd"/>
      <w:r w:rsidRPr="006053B8">
        <w:rPr>
          <w:rFonts w:eastAsia="標楷體"/>
          <w:color w:val="000000" w:themeColor="text1"/>
          <w:sz w:val="28"/>
          <w:szCs w:val="28"/>
        </w:rPr>
        <w:t>年代起開始進行產業結構調整、強調提升研發能力，惟相較歐美等已開發國家係經過幾十年的產業</w:t>
      </w:r>
      <w:proofErr w:type="gramStart"/>
      <w:r w:rsidRPr="006053B8">
        <w:rPr>
          <w:rFonts w:eastAsia="標楷體"/>
          <w:color w:val="000000" w:themeColor="text1"/>
          <w:sz w:val="28"/>
          <w:szCs w:val="28"/>
        </w:rPr>
        <w:t>變遷具先發</w:t>
      </w:r>
      <w:proofErr w:type="gramEnd"/>
      <w:r w:rsidRPr="006053B8">
        <w:rPr>
          <w:rFonts w:eastAsia="標楷體"/>
          <w:color w:val="000000" w:themeColor="text1"/>
          <w:sz w:val="28"/>
          <w:szCs w:val="28"/>
        </w:rPr>
        <w:t>優勢，目前中國大陸高階製造業及現代服務業發展仍較落後，其產業發展主要困境包括：</w:t>
      </w:r>
    </w:p>
    <w:p w:rsidR="00A94B71" w:rsidRPr="006053B8" w:rsidRDefault="00A94B71" w:rsidP="00A94B71">
      <w:pPr>
        <w:pStyle w:val="afffff5"/>
        <w:numPr>
          <w:ilvl w:val="1"/>
          <w:numId w:val="19"/>
        </w:numPr>
        <w:adjustRightInd w:val="0"/>
        <w:snapToGrid w:val="0"/>
        <w:spacing w:before="180" w:line="300" w:lineRule="auto"/>
        <w:ind w:leftChars="0" w:left="567" w:firstLineChars="0" w:hanging="567"/>
        <w:rPr>
          <w:rFonts w:ascii="Times New Roman" w:eastAsia="標楷體" w:hAnsi="Times New Roman"/>
          <w:b/>
          <w:color w:val="000000" w:themeColor="text1"/>
          <w:sz w:val="28"/>
          <w:szCs w:val="28"/>
        </w:rPr>
      </w:pPr>
      <w:r w:rsidRPr="006053B8">
        <w:rPr>
          <w:rFonts w:ascii="Times New Roman" w:eastAsia="標楷體" w:hAnsi="Times New Roman"/>
          <w:b/>
          <w:color w:val="000000" w:themeColor="text1"/>
          <w:sz w:val="28"/>
          <w:szCs w:val="28"/>
        </w:rPr>
        <w:t>缺乏先進技術能力</w:t>
      </w:r>
    </w:p>
    <w:p w:rsidR="00A94B71" w:rsidRPr="006053B8" w:rsidRDefault="00A94B71" w:rsidP="00A94B71">
      <w:pPr>
        <w:pStyle w:val="afffff5"/>
        <w:numPr>
          <w:ilvl w:val="3"/>
          <w:numId w:val="19"/>
        </w:numPr>
        <w:adjustRightInd w:val="0"/>
        <w:snapToGrid w:val="0"/>
        <w:spacing w:before="180" w:line="300" w:lineRule="auto"/>
        <w:ind w:leftChars="0" w:left="567" w:firstLineChars="0" w:hanging="283"/>
        <w:rPr>
          <w:rFonts w:ascii="Times New Roman" w:eastAsia="標楷體" w:hAnsi="Times New Roman"/>
          <w:b/>
          <w:color w:val="000000" w:themeColor="text1"/>
          <w:sz w:val="28"/>
          <w:szCs w:val="28"/>
        </w:rPr>
      </w:pPr>
      <w:r w:rsidRPr="006053B8">
        <w:rPr>
          <w:rFonts w:ascii="Times New Roman" w:eastAsia="標楷體" w:hAnsi="Times New Roman"/>
          <w:b/>
          <w:color w:val="000000" w:themeColor="text1"/>
          <w:sz w:val="28"/>
          <w:szCs w:val="28"/>
        </w:rPr>
        <w:t>科技研發強度仍較歐美等已開發國家為低</w:t>
      </w:r>
      <w:r w:rsidRPr="006053B8">
        <w:rPr>
          <w:rStyle w:val="affa"/>
          <w:rFonts w:ascii="Times New Roman" w:eastAsia="標楷體" w:hAnsi="Times New Roman"/>
          <w:b/>
          <w:color w:val="000000" w:themeColor="text1"/>
          <w:sz w:val="28"/>
          <w:szCs w:val="28"/>
        </w:rPr>
        <w:footnoteReference w:id="10"/>
      </w:r>
    </w:p>
    <w:p w:rsidR="00A94B71" w:rsidRPr="006053B8" w:rsidRDefault="00A94B71" w:rsidP="00A94B71">
      <w:pPr>
        <w:pStyle w:val="afffff5"/>
        <w:adjustRightInd w:val="0"/>
        <w:snapToGrid w:val="0"/>
        <w:spacing w:before="180" w:line="300" w:lineRule="auto"/>
        <w:ind w:leftChars="0" w:left="95" w:hanging="95"/>
        <w:rPr>
          <w:rFonts w:ascii="Times New Roman" w:eastAsia="標楷體" w:hAnsi="Times New Roman"/>
          <w:color w:val="000000" w:themeColor="text1"/>
          <w:sz w:val="28"/>
          <w:szCs w:val="28"/>
        </w:rPr>
      </w:pPr>
      <w:r w:rsidRPr="006053B8">
        <w:rPr>
          <w:rFonts w:ascii="Times New Roman" w:eastAsia="標楷體" w:hAnsi="Times New Roman"/>
          <w:b/>
          <w:color w:val="000000" w:themeColor="text1"/>
          <w:sz w:val="28"/>
          <w:szCs w:val="28"/>
        </w:rPr>
        <w:t xml:space="preserve">    </w:t>
      </w:r>
      <w:r w:rsidRPr="006053B8">
        <w:rPr>
          <w:rFonts w:ascii="Times New Roman" w:eastAsia="標楷體" w:hAnsi="Times New Roman"/>
          <w:color w:val="000000" w:themeColor="text1"/>
          <w:sz w:val="28"/>
          <w:szCs w:val="28"/>
        </w:rPr>
        <w:t>中國大陸近年十分重視科技研發活動，</w:t>
      </w:r>
      <w:r w:rsidRPr="006053B8">
        <w:rPr>
          <w:rFonts w:ascii="Times New Roman" w:eastAsia="標楷體" w:hAnsi="Times New Roman"/>
          <w:color w:val="000000" w:themeColor="text1"/>
          <w:sz w:val="28"/>
          <w:szCs w:val="28"/>
        </w:rPr>
        <w:t>1995</w:t>
      </w:r>
      <w:r w:rsidRPr="006053B8">
        <w:rPr>
          <w:rFonts w:ascii="Times New Roman" w:eastAsia="標楷體" w:hAnsi="Times New Roman"/>
          <w:color w:val="000000" w:themeColor="text1"/>
          <w:sz w:val="28"/>
          <w:szCs w:val="28"/>
        </w:rPr>
        <w:t>年研發經費支出僅</w:t>
      </w:r>
      <w:r w:rsidRPr="006053B8">
        <w:rPr>
          <w:rFonts w:ascii="Times New Roman" w:eastAsia="標楷體" w:hAnsi="Times New Roman"/>
          <w:color w:val="000000" w:themeColor="text1"/>
          <w:sz w:val="28"/>
          <w:szCs w:val="28"/>
        </w:rPr>
        <w:t>349</w:t>
      </w:r>
      <w:r w:rsidRPr="006053B8">
        <w:rPr>
          <w:rFonts w:ascii="Times New Roman" w:eastAsia="標楷體" w:hAnsi="Times New Roman"/>
          <w:color w:val="000000" w:themeColor="text1"/>
          <w:sz w:val="28"/>
          <w:szCs w:val="28"/>
        </w:rPr>
        <w:t>億元人民幣，占國內生產總值</w:t>
      </w:r>
      <w:r w:rsidRPr="006053B8">
        <w:rPr>
          <w:rFonts w:ascii="Times New Roman" w:eastAsia="標楷體" w:hAnsi="Times New Roman"/>
          <w:color w:val="000000" w:themeColor="text1"/>
          <w:sz w:val="28"/>
          <w:szCs w:val="28"/>
        </w:rPr>
        <w:t>0.57%</w:t>
      </w:r>
      <w:r w:rsidRPr="006053B8">
        <w:rPr>
          <w:rFonts w:ascii="Times New Roman" w:eastAsia="標楷體" w:hAnsi="Times New Roman"/>
          <w:color w:val="000000" w:themeColor="text1"/>
          <w:sz w:val="28"/>
          <w:szCs w:val="28"/>
        </w:rPr>
        <w:t>，至</w:t>
      </w:r>
      <w:r w:rsidRPr="006053B8">
        <w:rPr>
          <w:rFonts w:ascii="Times New Roman" w:eastAsia="標楷體" w:hAnsi="Times New Roman"/>
          <w:color w:val="000000" w:themeColor="text1"/>
          <w:sz w:val="28"/>
          <w:szCs w:val="28"/>
        </w:rPr>
        <w:t>2015</w:t>
      </w:r>
      <w:r w:rsidRPr="006053B8">
        <w:rPr>
          <w:rFonts w:ascii="Times New Roman" w:eastAsia="標楷體" w:hAnsi="Times New Roman"/>
          <w:color w:val="000000" w:themeColor="text1"/>
          <w:sz w:val="28"/>
          <w:szCs w:val="28"/>
        </w:rPr>
        <w:t>年已提升至</w:t>
      </w:r>
      <w:r w:rsidRPr="006053B8">
        <w:rPr>
          <w:rFonts w:ascii="Times New Roman" w:eastAsia="標楷體" w:hAnsi="Times New Roman"/>
          <w:color w:val="000000" w:themeColor="text1"/>
          <w:sz w:val="28"/>
          <w:szCs w:val="28"/>
        </w:rPr>
        <w:t>1.4</w:t>
      </w:r>
      <w:r w:rsidRPr="006053B8">
        <w:rPr>
          <w:rFonts w:ascii="Times New Roman" w:eastAsia="標楷體" w:hAnsi="Times New Roman"/>
          <w:color w:val="000000" w:themeColor="text1"/>
          <w:sz w:val="28"/>
          <w:szCs w:val="28"/>
        </w:rPr>
        <w:t>兆元人民幣，占國內生產總值</w:t>
      </w:r>
      <w:r w:rsidRPr="006053B8">
        <w:rPr>
          <w:rFonts w:ascii="Times New Roman" w:eastAsia="標楷體" w:hAnsi="Times New Roman"/>
          <w:color w:val="000000" w:themeColor="text1"/>
          <w:sz w:val="28"/>
          <w:szCs w:val="28"/>
        </w:rPr>
        <w:t>2.1%</w:t>
      </w:r>
      <w:r w:rsidRPr="006053B8">
        <w:rPr>
          <w:rFonts w:ascii="Times New Roman" w:eastAsia="標楷體" w:hAnsi="Times New Roman"/>
          <w:color w:val="000000" w:themeColor="text1"/>
          <w:sz w:val="28"/>
          <w:szCs w:val="28"/>
        </w:rPr>
        <w:t>，就研發經費的絕對數值來看，已超越不少國家，但如以研發經費占國內生產總值的比例計算，科技研發強度仍較歐美等先進國家為低，仍不足以全面支撐中國大陸向製造強國方向發展。中國大陸雖在部分領域已達國際先進水準，如航空航天、導航、電子計算工程及生物科技等，但仍需廣泛類別的先進技術支援，協助產業升級和發展新興產業。</w:t>
      </w:r>
    </w:p>
    <w:p w:rsidR="00A94B71" w:rsidRPr="006053B8" w:rsidRDefault="00A94B71" w:rsidP="00A94B71">
      <w:pPr>
        <w:pStyle w:val="afffff5"/>
        <w:numPr>
          <w:ilvl w:val="3"/>
          <w:numId w:val="19"/>
        </w:numPr>
        <w:adjustRightInd w:val="0"/>
        <w:snapToGrid w:val="0"/>
        <w:spacing w:before="180" w:line="300" w:lineRule="auto"/>
        <w:ind w:leftChars="0" w:left="567" w:firstLineChars="0" w:hanging="283"/>
        <w:rPr>
          <w:rFonts w:ascii="Times New Roman" w:eastAsia="標楷體" w:hAnsi="Times New Roman"/>
          <w:b/>
          <w:color w:val="000000" w:themeColor="text1"/>
          <w:sz w:val="28"/>
          <w:szCs w:val="28"/>
        </w:rPr>
      </w:pPr>
      <w:r w:rsidRPr="006053B8">
        <w:rPr>
          <w:rFonts w:ascii="Times New Roman" w:eastAsia="標楷體" w:hAnsi="Times New Roman"/>
          <w:b/>
          <w:bCs/>
          <w:color w:val="000000" w:themeColor="text1"/>
          <w:kern w:val="0"/>
          <w:sz w:val="28"/>
          <w:szCs w:val="28"/>
        </w:rPr>
        <w:lastRenderedPageBreak/>
        <w:t>專利</w:t>
      </w:r>
      <w:r w:rsidRPr="006053B8">
        <w:rPr>
          <w:rFonts w:ascii="Times New Roman" w:eastAsia="標楷體" w:hAnsi="Times New Roman"/>
          <w:b/>
          <w:color w:val="000000" w:themeColor="text1"/>
          <w:sz w:val="28"/>
          <w:szCs w:val="28"/>
        </w:rPr>
        <w:t>申請主要以生產技術及產品外觀設計為主</w:t>
      </w:r>
      <w:r w:rsidRPr="006053B8">
        <w:rPr>
          <w:rStyle w:val="affa"/>
          <w:rFonts w:ascii="Times New Roman" w:eastAsia="標楷體" w:hAnsi="Times New Roman"/>
          <w:b/>
          <w:color w:val="000000" w:themeColor="text1"/>
          <w:sz w:val="28"/>
          <w:szCs w:val="28"/>
        </w:rPr>
        <w:footnoteReference w:id="11"/>
      </w:r>
    </w:p>
    <w:p w:rsidR="00A94B71" w:rsidRPr="006053B8" w:rsidRDefault="00A94B71" w:rsidP="00A94B71">
      <w:pPr>
        <w:pStyle w:val="afffff5"/>
        <w:adjustRightInd w:val="0"/>
        <w:snapToGrid w:val="0"/>
        <w:spacing w:before="180" w:line="300" w:lineRule="auto"/>
        <w:ind w:leftChars="0" w:left="95" w:hanging="95"/>
        <w:rPr>
          <w:rFonts w:ascii="Times New Roman" w:eastAsia="標楷體" w:hAnsi="Times New Roman"/>
          <w:color w:val="000000" w:themeColor="text1"/>
          <w:sz w:val="28"/>
          <w:szCs w:val="28"/>
        </w:rPr>
      </w:pPr>
      <w:r w:rsidRPr="006053B8">
        <w:rPr>
          <w:rFonts w:ascii="Times New Roman" w:eastAsia="標楷體" w:hAnsi="Times New Roman"/>
          <w:b/>
          <w:bCs/>
          <w:color w:val="000000" w:themeColor="text1"/>
          <w:kern w:val="0"/>
          <w:sz w:val="28"/>
          <w:szCs w:val="28"/>
        </w:rPr>
        <w:t xml:space="preserve">    </w:t>
      </w:r>
      <w:r w:rsidRPr="006053B8">
        <w:rPr>
          <w:rFonts w:ascii="Times New Roman" w:eastAsia="標楷體" w:hAnsi="Times New Roman"/>
          <w:color w:val="000000" w:themeColor="text1"/>
          <w:sz w:val="28"/>
          <w:szCs w:val="28"/>
        </w:rPr>
        <w:t>根據世界知識產權組織（</w:t>
      </w:r>
      <w:r w:rsidRPr="006053B8">
        <w:rPr>
          <w:rFonts w:ascii="Times New Roman" w:eastAsia="標楷體" w:hAnsi="Times New Roman"/>
          <w:color w:val="000000" w:themeColor="text1"/>
          <w:sz w:val="28"/>
          <w:szCs w:val="28"/>
        </w:rPr>
        <w:t>WIPO</w:t>
      </w:r>
      <w:r w:rsidRPr="006053B8">
        <w:rPr>
          <w:rFonts w:ascii="Times New Roman" w:eastAsia="標楷體" w:hAnsi="Times New Roman"/>
          <w:color w:val="000000" w:themeColor="text1"/>
          <w:sz w:val="28"/>
          <w:szCs w:val="28"/>
        </w:rPr>
        <w:t>）</w:t>
      </w:r>
      <w:r w:rsidRPr="006053B8">
        <w:rPr>
          <w:rFonts w:ascii="Times New Roman" w:eastAsia="標楷體" w:hAnsi="Times New Roman"/>
          <w:color w:val="000000" w:themeColor="text1"/>
          <w:sz w:val="28"/>
          <w:szCs w:val="28"/>
        </w:rPr>
        <w:t>2015</w:t>
      </w:r>
      <w:r w:rsidRPr="006053B8">
        <w:rPr>
          <w:rFonts w:ascii="Times New Roman" w:eastAsia="標楷體" w:hAnsi="Times New Roman"/>
          <w:color w:val="000000" w:themeColor="text1"/>
          <w:sz w:val="28"/>
          <w:szCs w:val="28"/>
        </w:rPr>
        <w:t>年報告顯示，中國大陸在發明、實用新型及外觀設計等三種專利申請數，均處於世界第一位，已超越美國、德國及日本等先進國家。</w:t>
      </w:r>
      <w:r w:rsidRPr="006053B8">
        <w:rPr>
          <w:rFonts w:ascii="Times New Roman" w:eastAsia="標楷體" w:hAnsi="Times New Roman"/>
          <w:color w:val="000000" w:themeColor="text1"/>
          <w:sz w:val="28"/>
          <w:szCs w:val="28"/>
        </w:rPr>
        <w:t>2018</w:t>
      </w:r>
      <w:r w:rsidRPr="006053B8">
        <w:rPr>
          <w:rFonts w:ascii="Times New Roman" w:eastAsia="標楷體" w:hAnsi="Times New Roman"/>
          <w:color w:val="000000" w:themeColor="text1"/>
          <w:sz w:val="28"/>
          <w:szCs w:val="28"/>
        </w:rPr>
        <w:t>年中國大陸的國內專利申請受理數量已由</w:t>
      </w:r>
      <w:r w:rsidRPr="006053B8">
        <w:rPr>
          <w:rFonts w:ascii="Times New Roman" w:eastAsia="標楷體" w:hAnsi="Times New Roman"/>
          <w:color w:val="000000" w:themeColor="text1"/>
          <w:sz w:val="28"/>
          <w:szCs w:val="28"/>
        </w:rPr>
        <w:t>1995</w:t>
      </w:r>
      <w:r w:rsidRPr="006053B8">
        <w:rPr>
          <w:rFonts w:ascii="Times New Roman" w:eastAsia="標楷體" w:hAnsi="Times New Roman"/>
          <w:color w:val="000000" w:themeColor="text1"/>
          <w:sz w:val="28"/>
          <w:szCs w:val="28"/>
        </w:rPr>
        <w:t>年的</w:t>
      </w:r>
      <w:r w:rsidRPr="006053B8">
        <w:rPr>
          <w:rFonts w:ascii="Times New Roman" w:eastAsia="標楷體" w:hAnsi="Times New Roman"/>
          <w:color w:val="000000" w:themeColor="text1"/>
          <w:sz w:val="28"/>
          <w:szCs w:val="28"/>
        </w:rPr>
        <w:t>7</w:t>
      </w:r>
      <w:r w:rsidRPr="006053B8">
        <w:rPr>
          <w:rFonts w:ascii="Times New Roman" w:eastAsia="標楷體" w:hAnsi="Times New Roman"/>
          <w:color w:val="000000" w:themeColor="text1"/>
          <w:sz w:val="28"/>
          <w:szCs w:val="28"/>
        </w:rPr>
        <w:t>萬件成長至</w:t>
      </w:r>
      <w:r w:rsidRPr="006053B8">
        <w:rPr>
          <w:rFonts w:ascii="Times New Roman" w:eastAsia="標楷體" w:hAnsi="Times New Roman"/>
          <w:color w:val="000000" w:themeColor="text1"/>
          <w:sz w:val="28"/>
          <w:szCs w:val="28"/>
        </w:rPr>
        <w:t>415</w:t>
      </w:r>
      <w:r w:rsidRPr="006053B8">
        <w:rPr>
          <w:rFonts w:ascii="Times New Roman" w:eastAsia="標楷體" w:hAnsi="Times New Roman"/>
          <w:color w:val="000000" w:themeColor="text1"/>
          <w:sz w:val="28"/>
          <w:szCs w:val="28"/>
        </w:rPr>
        <w:t>萬件。</w:t>
      </w:r>
      <w:proofErr w:type="gramStart"/>
      <w:r w:rsidRPr="006053B8">
        <w:rPr>
          <w:rFonts w:ascii="Times New Roman" w:eastAsia="標楷體" w:hAnsi="Times New Roman"/>
          <w:color w:val="000000" w:themeColor="text1"/>
          <w:sz w:val="28"/>
          <w:szCs w:val="28"/>
        </w:rPr>
        <w:t>惟</w:t>
      </w:r>
      <w:proofErr w:type="gramEnd"/>
      <w:r w:rsidRPr="006053B8">
        <w:rPr>
          <w:rFonts w:ascii="Times New Roman" w:eastAsia="標楷體" w:hAnsi="Times New Roman"/>
          <w:color w:val="000000" w:themeColor="text1"/>
          <w:sz w:val="28"/>
          <w:szCs w:val="28"/>
        </w:rPr>
        <w:t>有關申請主要以涉及生產技術及產品外觀設計為主，來自前端技術的發明專利則僅占總數約</w:t>
      </w:r>
      <w:r w:rsidRPr="006053B8">
        <w:rPr>
          <w:rFonts w:ascii="Times New Roman" w:eastAsia="標楷體" w:hAnsi="Times New Roman"/>
          <w:color w:val="000000" w:themeColor="text1"/>
          <w:sz w:val="28"/>
          <w:szCs w:val="28"/>
        </w:rPr>
        <w:t>34%</w:t>
      </w:r>
      <w:r w:rsidRPr="006053B8">
        <w:rPr>
          <w:rFonts w:ascii="Times New Roman" w:eastAsia="標楷體" w:hAnsi="Times New Roman"/>
          <w:color w:val="000000" w:themeColor="text1"/>
          <w:sz w:val="28"/>
          <w:szCs w:val="28"/>
        </w:rPr>
        <w:t>。</w:t>
      </w:r>
    </w:p>
    <w:p w:rsidR="00A94B71" w:rsidRPr="006053B8" w:rsidRDefault="00A94B71" w:rsidP="00A94B71">
      <w:pPr>
        <w:pStyle w:val="afffff5"/>
        <w:numPr>
          <w:ilvl w:val="3"/>
          <w:numId w:val="19"/>
        </w:numPr>
        <w:adjustRightInd w:val="0"/>
        <w:snapToGrid w:val="0"/>
        <w:spacing w:before="180" w:line="300" w:lineRule="auto"/>
        <w:ind w:leftChars="0" w:left="567" w:firstLineChars="0" w:hanging="283"/>
        <w:rPr>
          <w:rFonts w:ascii="Times New Roman" w:eastAsia="標楷體" w:hAnsi="Times New Roman"/>
          <w:b/>
          <w:bCs/>
          <w:color w:val="000000" w:themeColor="text1"/>
          <w:kern w:val="0"/>
          <w:sz w:val="28"/>
          <w:szCs w:val="28"/>
        </w:rPr>
      </w:pPr>
      <w:r w:rsidRPr="006053B8">
        <w:rPr>
          <w:rFonts w:ascii="Times New Roman" w:eastAsia="標楷體" w:hAnsi="Times New Roman"/>
          <w:b/>
          <w:bCs/>
          <w:color w:val="000000" w:themeColor="text1"/>
          <w:kern w:val="0"/>
          <w:sz w:val="28"/>
          <w:szCs w:val="28"/>
        </w:rPr>
        <w:t>缺乏高階晶片的設計與製造能力</w:t>
      </w:r>
    </w:p>
    <w:p w:rsidR="00A94B71" w:rsidRPr="006053B8" w:rsidRDefault="00A94B71" w:rsidP="00A94B71">
      <w:pPr>
        <w:pStyle w:val="afffff5"/>
        <w:adjustRightInd w:val="0"/>
        <w:snapToGrid w:val="0"/>
        <w:spacing w:before="180" w:line="300" w:lineRule="auto"/>
        <w:ind w:leftChars="0" w:left="95" w:hanging="95"/>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 xml:space="preserve">    </w:t>
      </w:r>
      <w:r w:rsidRPr="006053B8">
        <w:rPr>
          <w:rFonts w:ascii="Times New Roman" w:eastAsia="標楷體" w:hAnsi="Times New Roman"/>
          <w:color w:val="000000" w:themeColor="text1"/>
          <w:sz w:val="28"/>
          <w:szCs w:val="28"/>
        </w:rPr>
        <w:t>半導體產業是典型技術密集、資本密集及人才密集型產業，特別重視技術的累積，相較已開發國家，中國大陸後發劣勢明顯，且科技產品需要大量生產才能攤平鉅額的研發成本，中國大陸產製的半導體晶片因為後發劣勢而沒有足夠的需求量，即使中國大陸對半導體產業</w:t>
      </w:r>
      <w:proofErr w:type="gramStart"/>
      <w:r w:rsidRPr="006053B8">
        <w:rPr>
          <w:rFonts w:ascii="Times New Roman" w:eastAsia="標楷體" w:hAnsi="Times New Roman"/>
          <w:color w:val="000000" w:themeColor="text1"/>
          <w:sz w:val="28"/>
          <w:szCs w:val="28"/>
        </w:rPr>
        <w:t>採</w:t>
      </w:r>
      <w:proofErr w:type="gramEnd"/>
      <w:r w:rsidRPr="006053B8">
        <w:rPr>
          <w:rFonts w:ascii="Times New Roman" w:eastAsia="標楷體" w:hAnsi="Times New Roman"/>
          <w:color w:val="000000" w:themeColor="text1"/>
          <w:sz w:val="28"/>
          <w:szCs w:val="28"/>
        </w:rPr>
        <w:t>補貼政策，整體而言，中國大陸晶片在性能及價格上都不具備優勢。</w:t>
      </w:r>
    </w:p>
    <w:p w:rsidR="00A94B71" w:rsidRPr="006053B8" w:rsidRDefault="00A94B71" w:rsidP="00A94B71">
      <w:pPr>
        <w:pStyle w:val="afffff5"/>
        <w:numPr>
          <w:ilvl w:val="1"/>
          <w:numId w:val="19"/>
        </w:numPr>
        <w:adjustRightInd w:val="0"/>
        <w:snapToGrid w:val="0"/>
        <w:spacing w:before="180" w:line="300" w:lineRule="auto"/>
        <w:ind w:leftChars="0" w:left="567" w:firstLineChars="0" w:hanging="567"/>
        <w:rPr>
          <w:rFonts w:ascii="Times New Roman" w:eastAsia="標楷體" w:hAnsi="Times New Roman"/>
          <w:b/>
          <w:color w:val="000000" w:themeColor="text1"/>
          <w:sz w:val="28"/>
          <w:szCs w:val="28"/>
        </w:rPr>
      </w:pPr>
      <w:r w:rsidRPr="006053B8">
        <w:rPr>
          <w:rFonts w:ascii="Times New Roman" w:eastAsia="標楷體" w:hAnsi="Times New Roman"/>
          <w:b/>
          <w:bCs/>
          <w:color w:val="000000" w:themeColor="text1"/>
          <w:kern w:val="0"/>
          <w:sz w:val="28"/>
          <w:szCs w:val="28"/>
        </w:rPr>
        <w:t>海外</w:t>
      </w:r>
      <w:proofErr w:type="gramStart"/>
      <w:r w:rsidRPr="006053B8">
        <w:rPr>
          <w:rFonts w:ascii="Times New Roman" w:eastAsia="標楷體" w:hAnsi="Times New Roman"/>
          <w:b/>
          <w:color w:val="000000" w:themeColor="text1"/>
          <w:sz w:val="28"/>
          <w:szCs w:val="28"/>
        </w:rPr>
        <w:t>併</w:t>
      </w:r>
      <w:proofErr w:type="gramEnd"/>
      <w:r w:rsidRPr="006053B8">
        <w:rPr>
          <w:rFonts w:ascii="Times New Roman" w:eastAsia="標楷體" w:hAnsi="Times New Roman"/>
          <w:b/>
          <w:color w:val="000000" w:themeColor="text1"/>
          <w:sz w:val="28"/>
          <w:szCs w:val="28"/>
        </w:rPr>
        <w:t>購逐漸受到歐美國家反制</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在產業邁向高端發展的過程中，中國大陸經常透過海外</w:t>
      </w:r>
      <w:proofErr w:type="gramStart"/>
      <w:r w:rsidRPr="006053B8">
        <w:rPr>
          <w:rFonts w:ascii="Times New Roman" w:eastAsia="標楷體" w:hAnsi="Times New Roman"/>
          <w:color w:val="000000" w:themeColor="text1"/>
          <w:sz w:val="28"/>
          <w:szCs w:val="28"/>
        </w:rPr>
        <w:t>併</w:t>
      </w:r>
      <w:proofErr w:type="gramEnd"/>
      <w:r w:rsidRPr="006053B8">
        <w:rPr>
          <w:rFonts w:ascii="Times New Roman" w:eastAsia="標楷體" w:hAnsi="Times New Roman"/>
          <w:color w:val="000000" w:themeColor="text1"/>
          <w:sz w:val="28"/>
          <w:szCs w:val="28"/>
        </w:rPr>
        <w:t>購</w:t>
      </w:r>
      <w:proofErr w:type="gramStart"/>
      <w:r w:rsidRPr="006053B8">
        <w:rPr>
          <w:rFonts w:ascii="Times New Roman" w:eastAsia="標楷體" w:hAnsi="Times New Roman"/>
          <w:color w:val="000000" w:themeColor="text1"/>
          <w:sz w:val="28"/>
          <w:szCs w:val="28"/>
        </w:rPr>
        <w:t>獲取高端技術</w:t>
      </w:r>
      <w:proofErr w:type="gramEnd"/>
      <w:r w:rsidRPr="006053B8">
        <w:rPr>
          <w:rFonts w:ascii="Times New Roman" w:eastAsia="標楷體" w:hAnsi="Times New Roman"/>
          <w:color w:val="000000" w:themeColor="text1"/>
          <w:sz w:val="28"/>
          <w:szCs w:val="28"/>
        </w:rPr>
        <w:t>，惟近年來已受到國際關注，歐美及部分發達國家或</w:t>
      </w:r>
      <w:r w:rsidRPr="006053B8">
        <w:rPr>
          <w:rFonts w:ascii="Times New Roman" w:eastAsia="標楷體" w:hAnsi="Times New Roman"/>
          <w:color w:val="000000" w:themeColor="text1"/>
          <w:spacing w:val="15"/>
          <w:sz w:val="28"/>
          <w:szCs w:val="28"/>
        </w:rPr>
        <w:t>基於政治考量，或不願意提供中國大陸尖端技術及先進設備，或擔心營業秘密洩漏，已</w:t>
      </w:r>
      <w:r w:rsidRPr="006053B8">
        <w:rPr>
          <w:rFonts w:ascii="Times New Roman" w:eastAsia="標楷體" w:hAnsi="Times New Roman"/>
          <w:color w:val="000000" w:themeColor="text1"/>
          <w:sz w:val="28"/>
          <w:szCs w:val="28"/>
        </w:rPr>
        <w:t>逐漸展開反制，中國大陸多項海外</w:t>
      </w:r>
      <w:proofErr w:type="gramStart"/>
      <w:r w:rsidRPr="006053B8">
        <w:rPr>
          <w:rFonts w:ascii="Times New Roman" w:eastAsia="標楷體" w:hAnsi="Times New Roman"/>
          <w:color w:val="000000" w:themeColor="text1"/>
          <w:sz w:val="28"/>
          <w:szCs w:val="28"/>
        </w:rPr>
        <w:t>併</w:t>
      </w:r>
      <w:proofErr w:type="gramEnd"/>
      <w:r w:rsidRPr="006053B8">
        <w:rPr>
          <w:rFonts w:ascii="Times New Roman" w:eastAsia="標楷體" w:hAnsi="Times New Roman"/>
          <w:color w:val="000000" w:themeColor="text1"/>
          <w:sz w:val="28"/>
          <w:szCs w:val="28"/>
        </w:rPr>
        <w:t>購案因而以失敗告終。</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2018</w:t>
      </w:r>
      <w:r w:rsidRPr="006053B8">
        <w:rPr>
          <w:rFonts w:ascii="Times New Roman" w:eastAsia="標楷體" w:hAnsi="Times New Roman"/>
          <w:color w:val="000000" w:themeColor="text1"/>
          <w:sz w:val="28"/>
          <w:szCs w:val="28"/>
        </w:rPr>
        <w:t>年美國通過《外國投資風險評估現代化法案》（</w:t>
      </w:r>
      <w:r w:rsidRPr="006053B8">
        <w:rPr>
          <w:rFonts w:ascii="Times New Roman" w:eastAsia="標楷體" w:hAnsi="Times New Roman"/>
          <w:color w:val="000000" w:themeColor="text1"/>
          <w:sz w:val="28"/>
          <w:szCs w:val="28"/>
        </w:rPr>
        <w:t>the Foreign Investment Risk Review Modernization Act, FIRRMA</w:t>
      </w:r>
      <w:r w:rsidRPr="006053B8">
        <w:rPr>
          <w:rFonts w:ascii="Times New Roman" w:eastAsia="標楷體" w:hAnsi="Times New Roman"/>
          <w:color w:val="000000" w:themeColor="text1"/>
          <w:sz w:val="28"/>
          <w:szCs w:val="28"/>
        </w:rPr>
        <w:t>），賦予美國外國投資委員會（</w:t>
      </w:r>
      <w:r w:rsidRPr="006053B8">
        <w:rPr>
          <w:rFonts w:ascii="Times New Roman" w:eastAsia="標楷體" w:hAnsi="Times New Roman"/>
          <w:color w:val="000000" w:themeColor="text1"/>
          <w:sz w:val="28"/>
          <w:szCs w:val="28"/>
        </w:rPr>
        <w:t>CFIUS</w:t>
      </w:r>
      <w:r w:rsidRPr="006053B8">
        <w:rPr>
          <w:rFonts w:ascii="Times New Roman" w:eastAsia="標楷體" w:hAnsi="Times New Roman"/>
          <w:color w:val="000000" w:themeColor="text1"/>
          <w:sz w:val="28"/>
          <w:szCs w:val="28"/>
        </w:rPr>
        <w:t>）更高的審查權限，該法案雖未指明特定國家，但推測與中國大陸推動「中國製造</w:t>
      </w:r>
      <w:r w:rsidRPr="006053B8">
        <w:rPr>
          <w:rFonts w:ascii="Times New Roman" w:eastAsia="標楷體" w:hAnsi="Times New Roman"/>
          <w:color w:val="000000" w:themeColor="text1"/>
          <w:sz w:val="28"/>
          <w:szCs w:val="28"/>
        </w:rPr>
        <w:t xml:space="preserve">2025 </w:t>
      </w:r>
      <w:r w:rsidRPr="006053B8">
        <w:rPr>
          <w:rFonts w:ascii="Times New Roman" w:eastAsia="標楷體" w:hAnsi="Times New Roman"/>
          <w:color w:val="000000" w:themeColor="text1"/>
          <w:sz w:val="28"/>
          <w:szCs w:val="28"/>
        </w:rPr>
        <w:t>」息息相關。另外，歐盟也於</w:t>
      </w:r>
      <w:r w:rsidRPr="006053B8">
        <w:rPr>
          <w:rFonts w:ascii="Times New Roman" w:eastAsia="標楷體" w:hAnsi="Times New Roman"/>
          <w:color w:val="000000" w:themeColor="text1"/>
          <w:sz w:val="28"/>
          <w:szCs w:val="28"/>
        </w:rPr>
        <w:t>2019</w:t>
      </w:r>
      <w:r w:rsidRPr="006053B8">
        <w:rPr>
          <w:rFonts w:ascii="Times New Roman" w:eastAsia="標楷體" w:hAnsi="Times New Roman"/>
          <w:color w:val="000000" w:themeColor="text1"/>
          <w:sz w:val="28"/>
          <w:szCs w:val="28"/>
        </w:rPr>
        <w:t>年</w:t>
      </w:r>
      <w:r w:rsidRPr="006053B8">
        <w:rPr>
          <w:rFonts w:ascii="Times New Roman" w:eastAsia="標楷體" w:hAnsi="Times New Roman"/>
          <w:color w:val="000000" w:themeColor="text1"/>
          <w:sz w:val="28"/>
          <w:szCs w:val="28"/>
        </w:rPr>
        <w:t>3</w:t>
      </w:r>
      <w:r w:rsidRPr="006053B8">
        <w:rPr>
          <w:rFonts w:ascii="Times New Roman" w:eastAsia="標楷體" w:hAnsi="Times New Roman"/>
          <w:color w:val="000000" w:themeColor="text1"/>
          <w:sz w:val="28"/>
          <w:szCs w:val="28"/>
        </w:rPr>
        <w:t>月公告《外人直接投資監控架構規章》，希望對</w:t>
      </w:r>
      <w:r w:rsidRPr="006053B8">
        <w:rPr>
          <w:rFonts w:ascii="Times New Roman" w:eastAsia="標楷體" w:hAnsi="Times New Roman"/>
          <w:color w:val="000000" w:themeColor="text1"/>
          <w:sz w:val="28"/>
          <w:szCs w:val="28"/>
        </w:rPr>
        <w:lastRenderedPageBreak/>
        <w:t>中國大陸透過海外投資推動「中國製造</w:t>
      </w:r>
      <w:r w:rsidRPr="006053B8">
        <w:rPr>
          <w:rFonts w:ascii="Times New Roman" w:eastAsia="標楷體" w:hAnsi="Times New Roman"/>
          <w:color w:val="000000" w:themeColor="text1"/>
          <w:sz w:val="28"/>
          <w:szCs w:val="28"/>
        </w:rPr>
        <w:t>2025</w:t>
      </w:r>
      <w:r w:rsidRPr="006053B8">
        <w:rPr>
          <w:rFonts w:ascii="Times New Roman" w:eastAsia="標楷體" w:hAnsi="Times New Roman"/>
          <w:color w:val="000000" w:themeColor="text1"/>
          <w:sz w:val="28"/>
          <w:szCs w:val="28"/>
        </w:rPr>
        <w:t>」的作法有所因應。</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2"/>
        </w:rPr>
      </w:pPr>
      <w:r w:rsidRPr="006053B8">
        <w:rPr>
          <w:rFonts w:ascii="Times New Roman" w:eastAsia="標楷體" w:hAnsi="Times New Roman"/>
          <w:color w:val="000000" w:themeColor="text1"/>
          <w:sz w:val="28"/>
          <w:szCs w:val="28"/>
        </w:rPr>
        <w:t>由於中國大陸推動產業發展的方式，目前仍相當依賴海外技術支援，不論是外商投資或中國大陸針對海外高技術產業的投資</w:t>
      </w:r>
      <w:r w:rsidRPr="006053B8">
        <w:rPr>
          <w:rStyle w:val="affa"/>
          <w:rFonts w:ascii="Times New Roman" w:eastAsia="標楷體" w:hAnsi="Times New Roman"/>
          <w:color w:val="000000" w:themeColor="text1"/>
          <w:sz w:val="28"/>
          <w:szCs w:val="28"/>
        </w:rPr>
        <w:footnoteReference w:id="12"/>
      </w:r>
      <w:r w:rsidRPr="006053B8">
        <w:rPr>
          <w:rFonts w:ascii="Times New Roman" w:eastAsia="標楷體" w:hAnsi="Times New Roman"/>
          <w:color w:val="000000" w:themeColor="text1"/>
          <w:sz w:val="28"/>
          <w:szCs w:val="28"/>
        </w:rPr>
        <w:t>，因此，歐美國家對於中國大陸海外</w:t>
      </w:r>
      <w:proofErr w:type="gramStart"/>
      <w:r w:rsidRPr="006053B8">
        <w:rPr>
          <w:rFonts w:ascii="Times New Roman" w:eastAsia="標楷體" w:hAnsi="Times New Roman"/>
          <w:color w:val="000000" w:themeColor="text1"/>
          <w:sz w:val="28"/>
          <w:szCs w:val="28"/>
        </w:rPr>
        <w:t>併</w:t>
      </w:r>
      <w:proofErr w:type="gramEnd"/>
      <w:r w:rsidRPr="006053B8">
        <w:rPr>
          <w:rFonts w:ascii="Times New Roman" w:eastAsia="標楷體" w:hAnsi="Times New Roman"/>
          <w:color w:val="000000" w:themeColor="text1"/>
          <w:sz w:val="28"/>
          <w:szCs w:val="28"/>
        </w:rPr>
        <w:t>購的反制，勢必將打亂中國大陸對於產業發展，乃至於在全球產業鏈取得領先地位的目標規劃。</w:t>
      </w:r>
    </w:p>
    <w:p w:rsidR="00A94B71" w:rsidRPr="006053B8" w:rsidRDefault="00A94B71" w:rsidP="00A94B71">
      <w:pPr>
        <w:pStyle w:val="afffff5"/>
        <w:numPr>
          <w:ilvl w:val="1"/>
          <w:numId w:val="19"/>
        </w:numPr>
        <w:adjustRightInd w:val="0"/>
        <w:snapToGrid w:val="0"/>
        <w:spacing w:before="180" w:line="300" w:lineRule="auto"/>
        <w:ind w:leftChars="0" w:left="567" w:firstLineChars="0" w:hanging="567"/>
        <w:rPr>
          <w:rFonts w:ascii="Times New Roman" w:eastAsia="標楷體" w:hAnsi="Times New Roman"/>
          <w:b/>
          <w:color w:val="000000" w:themeColor="text1"/>
          <w:sz w:val="28"/>
          <w:szCs w:val="28"/>
        </w:rPr>
      </w:pPr>
      <w:r w:rsidRPr="006053B8">
        <w:rPr>
          <w:rFonts w:ascii="Times New Roman" w:eastAsia="標楷體" w:hAnsi="Times New Roman"/>
          <w:b/>
          <w:color w:val="000000" w:themeColor="text1"/>
          <w:sz w:val="28"/>
          <w:szCs w:val="28"/>
        </w:rPr>
        <w:t>知識密集型服務業不具國際競爭力</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全球金融危機以來，已開發國家大力推動再工業化及製造業回流，惟服務業仍是已開發國家經濟的主體，其中知識密集型服務業是服務業中創新活動</w:t>
      </w:r>
      <w:proofErr w:type="gramStart"/>
      <w:r w:rsidRPr="006053B8">
        <w:rPr>
          <w:rFonts w:ascii="Times New Roman" w:eastAsia="標楷體" w:hAnsi="Times New Roman"/>
          <w:color w:val="000000" w:themeColor="text1"/>
          <w:sz w:val="28"/>
          <w:szCs w:val="28"/>
        </w:rPr>
        <w:t>活躍、</w:t>
      </w:r>
      <w:proofErr w:type="gramEnd"/>
      <w:r w:rsidRPr="006053B8">
        <w:rPr>
          <w:rFonts w:ascii="Times New Roman" w:eastAsia="標楷體" w:hAnsi="Times New Roman"/>
          <w:color w:val="000000" w:themeColor="text1"/>
          <w:sz w:val="28"/>
          <w:szCs w:val="28"/>
        </w:rPr>
        <w:t>勞動生產率較高及產業附加價值較大的部門，是現代化經濟體系的重要組成部分，主要包括金融及保險、資訊服務、商務服務、科技服務、教育服務及醫療保健服務等行業。知識密集型服務業已成為美、英、法等國經濟的主要部門，占國內生產總值比重超過三分之一，占服務業比重近一半，有很強的國際競爭力。</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當前中國大陸經濟已由高速成長階段轉向高質量發展階段，知識密集型服務業是未來發展的重要方向。</w:t>
      </w:r>
      <w:proofErr w:type="gramStart"/>
      <w:r w:rsidRPr="006053B8">
        <w:rPr>
          <w:rFonts w:ascii="Times New Roman" w:eastAsia="標楷體" w:hAnsi="Times New Roman"/>
          <w:color w:val="000000" w:themeColor="text1"/>
          <w:sz w:val="28"/>
          <w:szCs w:val="28"/>
        </w:rPr>
        <w:t>惟</w:t>
      </w:r>
      <w:proofErr w:type="gramEnd"/>
      <w:r w:rsidRPr="006053B8">
        <w:rPr>
          <w:rFonts w:ascii="Times New Roman" w:eastAsia="標楷體" w:hAnsi="Times New Roman"/>
          <w:color w:val="000000" w:themeColor="text1"/>
          <w:sz w:val="28"/>
          <w:szCs w:val="28"/>
        </w:rPr>
        <w:t>由於開放程度不足、服務機構專業化程度不高、缺乏知名品牌、創新能力低、人才缺乏及管制不當等因素，占中國大陸國內生產總值的比重偏低，也未形成明顯的競爭優勢，國際競爭力不強，即使是普遍認為發展較成功的互聯網行業，目前也主要限於其國內市場，在國際市場份額不高，發展明顯落後於製造業。</w:t>
      </w:r>
    </w:p>
    <w:p w:rsidR="00A94B71" w:rsidRPr="006053B8" w:rsidRDefault="00A94B71" w:rsidP="00A94B71">
      <w:pPr>
        <w:pStyle w:val="afffff5"/>
        <w:numPr>
          <w:ilvl w:val="1"/>
          <w:numId w:val="19"/>
        </w:numPr>
        <w:adjustRightInd w:val="0"/>
        <w:snapToGrid w:val="0"/>
        <w:spacing w:before="180" w:line="300" w:lineRule="auto"/>
        <w:ind w:leftChars="0" w:left="567" w:firstLineChars="0" w:hanging="567"/>
        <w:rPr>
          <w:rFonts w:ascii="Times New Roman" w:eastAsia="標楷體" w:hAnsi="Times New Roman"/>
          <w:b/>
          <w:color w:val="000000" w:themeColor="text1"/>
          <w:sz w:val="28"/>
          <w:szCs w:val="28"/>
        </w:rPr>
      </w:pPr>
      <w:r w:rsidRPr="006053B8">
        <w:rPr>
          <w:rFonts w:ascii="Times New Roman" w:eastAsia="標楷體" w:hAnsi="Times New Roman"/>
          <w:b/>
          <w:color w:val="000000" w:themeColor="text1"/>
          <w:sz w:val="28"/>
          <w:szCs w:val="28"/>
        </w:rPr>
        <w:t>人才缺口大</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中國大陸人口專家梁建章曾表示，人口是發展的基礎及動力，</w:t>
      </w:r>
      <w:r w:rsidRPr="006053B8">
        <w:rPr>
          <w:rFonts w:ascii="Times New Roman" w:eastAsia="標楷體" w:hAnsi="Times New Roman"/>
          <w:color w:val="000000" w:themeColor="text1"/>
          <w:sz w:val="28"/>
          <w:szCs w:val="28"/>
        </w:rPr>
        <w:lastRenderedPageBreak/>
        <w:t>且在經濟發展中的作用愈來愈大，惟中國大陸年輕人口已面臨斷崖式萎縮，就業人口流失嚴重，對維持中國大陸龐大的製造業</w:t>
      </w:r>
      <w:proofErr w:type="gramStart"/>
      <w:r w:rsidRPr="006053B8">
        <w:rPr>
          <w:rFonts w:ascii="Times New Roman" w:eastAsia="標楷體" w:hAnsi="Times New Roman"/>
          <w:color w:val="000000" w:themeColor="text1"/>
          <w:sz w:val="28"/>
          <w:szCs w:val="28"/>
        </w:rPr>
        <w:t>來說是個</w:t>
      </w:r>
      <w:proofErr w:type="gramEnd"/>
      <w:r w:rsidRPr="006053B8">
        <w:rPr>
          <w:rFonts w:ascii="Times New Roman" w:eastAsia="標楷體" w:hAnsi="Times New Roman"/>
          <w:color w:val="000000" w:themeColor="text1"/>
          <w:sz w:val="28"/>
          <w:szCs w:val="28"/>
        </w:rPr>
        <w:t>巨大的麻煩。</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hAnsi="Times New Roman"/>
          <w:color w:val="000000" w:themeColor="text1"/>
          <w:sz w:val="28"/>
          <w:szCs w:val="28"/>
        </w:rPr>
      </w:pPr>
      <w:r w:rsidRPr="006053B8">
        <w:rPr>
          <w:rFonts w:ascii="Times New Roman" w:eastAsia="標楷體" w:hAnsi="Times New Roman"/>
          <w:color w:val="000000" w:themeColor="text1"/>
          <w:sz w:val="28"/>
          <w:szCs w:val="28"/>
        </w:rPr>
        <w:t>以半體</w:t>
      </w:r>
      <w:proofErr w:type="gramStart"/>
      <w:r w:rsidRPr="006053B8">
        <w:rPr>
          <w:rFonts w:ascii="Times New Roman" w:eastAsia="標楷體" w:hAnsi="Times New Roman"/>
          <w:color w:val="000000" w:themeColor="text1"/>
          <w:sz w:val="28"/>
          <w:szCs w:val="28"/>
        </w:rPr>
        <w:t>體</w:t>
      </w:r>
      <w:proofErr w:type="gramEnd"/>
      <w:r w:rsidRPr="006053B8">
        <w:rPr>
          <w:rFonts w:ascii="Times New Roman" w:eastAsia="標楷體" w:hAnsi="Times New Roman"/>
          <w:color w:val="000000" w:themeColor="text1"/>
          <w:sz w:val="28"/>
          <w:szCs w:val="28"/>
        </w:rPr>
        <w:t>產業為例，中國大陸半導體行業協會副理事長</w:t>
      </w:r>
      <w:proofErr w:type="gramStart"/>
      <w:r w:rsidRPr="006053B8">
        <w:rPr>
          <w:rFonts w:ascii="Times New Roman" w:eastAsia="標楷體" w:hAnsi="Times New Roman"/>
          <w:color w:val="000000" w:themeColor="text1"/>
          <w:sz w:val="28"/>
          <w:szCs w:val="28"/>
        </w:rPr>
        <w:t>于燮</w:t>
      </w:r>
      <w:proofErr w:type="gramEnd"/>
      <w:r w:rsidRPr="006053B8">
        <w:rPr>
          <w:rFonts w:ascii="Times New Roman" w:eastAsia="標楷體" w:hAnsi="Times New Roman"/>
          <w:color w:val="000000" w:themeColor="text1"/>
          <w:sz w:val="28"/>
          <w:szCs w:val="28"/>
        </w:rPr>
        <w:t>康在</w:t>
      </w:r>
      <w:r w:rsidRPr="006053B8">
        <w:rPr>
          <w:rFonts w:ascii="Times New Roman" w:eastAsia="標楷體" w:hAnsi="Times New Roman"/>
          <w:color w:val="000000" w:themeColor="text1"/>
          <w:sz w:val="28"/>
          <w:szCs w:val="28"/>
        </w:rPr>
        <w:t>2019</w:t>
      </w:r>
      <w:r w:rsidRPr="006053B8">
        <w:rPr>
          <w:rFonts w:ascii="Times New Roman" w:eastAsia="標楷體" w:hAnsi="Times New Roman"/>
          <w:color w:val="000000" w:themeColor="text1"/>
          <w:sz w:val="28"/>
          <w:szCs w:val="28"/>
        </w:rPr>
        <w:t>世界半導體大會上表示</w:t>
      </w:r>
      <w:r w:rsidRPr="006053B8">
        <w:rPr>
          <w:rStyle w:val="affa"/>
          <w:rFonts w:ascii="Times New Roman" w:eastAsia="標楷體" w:hAnsi="Times New Roman"/>
          <w:color w:val="000000" w:themeColor="text1"/>
          <w:sz w:val="28"/>
          <w:szCs w:val="28"/>
        </w:rPr>
        <w:footnoteReference w:id="13"/>
      </w:r>
      <w:r w:rsidRPr="006053B8">
        <w:rPr>
          <w:rFonts w:ascii="Times New Roman" w:eastAsia="標楷體" w:hAnsi="Times New Roman"/>
          <w:color w:val="000000" w:themeColor="text1"/>
          <w:sz w:val="28"/>
          <w:szCs w:val="28"/>
        </w:rPr>
        <w:t>，目前中國大陸晶片的人才缺口大概是</w:t>
      </w:r>
      <w:r w:rsidRPr="006053B8">
        <w:rPr>
          <w:rFonts w:ascii="Times New Roman" w:eastAsia="標楷體" w:hAnsi="Times New Roman"/>
          <w:color w:val="000000" w:themeColor="text1"/>
          <w:sz w:val="28"/>
          <w:szCs w:val="28"/>
        </w:rPr>
        <w:t>30</w:t>
      </w:r>
      <w:r w:rsidRPr="006053B8">
        <w:rPr>
          <w:rFonts w:ascii="Times New Roman" w:eastAsia="標楷體" w:hAnsi="Times New Roman"/>
          <w:color w:val="000000" w:themeColor="text1"/>
          <w:sz w:val="28"/>
          <w:szCs w:val="28"/>
        </w:rPr>
        <w:t>萬人，缺口包括設計研發人才、企業管理人才及製造人才等，各層面人才都缺，且隨著中國大陸將逐漸成為全球半導體最大的產能集中地，人才缺口問題將更顯嚴重。</w:t>
      </w:r>
    </w:p>
    <w:p w:rsidR="00A94B71" w:rsidRPr="006053B8" w:rsidRDefault="00A94B71" w:rsidP="00A94B71">
      <w:pPr>
        <w:pStyle w:val="afffff5"/>
        <w:numPr>
          <w:ilvl w:val="0"/>
          <w:numId w:val="19"/>
        </w:numPr>
        <w:adjustRightInd w:val="0"/>
        <w:snapToGrid w:val="0"/>
        <w:spacing w:before="180" w:after="180" w:line="300" w:lineRule="auto"/>
        <w:ind w:leftChars="0" w:left="567" w:firstLineChars="0" w:hanging="567"/>
        <w:jc w:val="left"/>
        <w:rPr>
          <w:rFonts w:ascii="Times New Roman" w:eastAsia="標楷體" w:hAnsi="Times New Roman"/>
          <w:b/>
          <w:color w:val="000000" w:themeColor="text1"/>
          <w:sz w:val="28"/>
          <w:szCs w:val="28"/>
        </w:rPr>
      </w:pPr>
      <w:r w:rsidRPr="006053B8">
        <w:rPr>
          <w:rFonts w:ascii="Times New Roman" w:eastAsia="標楷體" w:hAnsi="Times New Roman"/>
          <w:b/>
          <w:color w:val="000000" w:themeColor="text1"/>
          <w:sz w:val="28"/>
          <w:szCs w:val="28"/>
        </w:rPr>
        <w:t>結語</w:t>
      </w:r>
    </w:p>
    <w:p w:rsidR="00A94B71" w:rsidRPr="006053B8" w:rsidRDefault="00A94B71" w:rsidP="00A94B71">
      <w:pPr>
        <w:pStyle w:val="afffff5"/>
        <w:adjustRightInd w:val="0"/>
        <w:snapToGrid w:val="0"/>
        <w:spacing w:before="180" w:line="300" w:lineRule="auto"/>
        <w:ind w:leftChars="0" w:left="0" w:firstLineChars="202" w:firstLine="566"/>
        <w:rPr>
          <w:rFonts w:ascii="Times New Roman" w:eastAsia="標楷體" w:hAnsi="Times New Roman"/>
          <w:color w:val="000000" w:themeColor="text1"/>
          <w:sz w:val="28"/>
          <w:szCs w:val="28"/>
        </w:rPr>
      </w:pPr>
      <w:r w:rsidRPr="006053B8">
        <w:rPr>
          <w:rFonts w:ascii="Times New Roman" w:eastAsia="標楷體" w:hAnsi="Times New Roman"/>
          <w:color w:val="000000" w:themeColor="text1"/>
          <w:sz w:val="28"/>
          <w:szCs w:val="28"/>
        </w:rPr>
        <w:t>產業發展政策的成效往往需時幾年，甚至幾十年方能顯現，中國社會科學院工業經濟研究所所長黃群慧表示</w:t>
      </w:r>
      <w:r w:rsidRPr="006053B8">
        <w:rPr>
          <w:rStyle w:val="affa"/>
          <w:rFonts w:ascii="Times New Roman" w:eastAsia="標楷體" w:hAnsi="Times New Roman"/>
          <w:color w:val="000000" w:themeColor="text1"/>
          <w:sz w:val="28"/>
          <w:szCs w:val="28"/>
        </w:rPr>
        <w:footnoteReference w:id="14"/>
      </w:r>
      <w:r w:rsidRPr="006053B8">
        <w:rPr>
          <w:rFonts w:ascii="Times New Roman" w:eastAsia="標楷體" w:hAnsi="Times New Roman"/>
          <w:color w:val="000000" w:themeColor="text1"/>
          <w:sz w:val="28"/>
          <w:szCs w:val="28"/>
        </w:rPr>
        <w:t>，儘管中國大陸是世界製造大國，但從創新能力、核心技術、關鍵零組件生產、</w:t>
      </w:r>
      <w:proofErr w:type="gramStart"/>
      <w:r w:rsidRPr="006053B8">
        <w:rPr>
          <w:rFonts w:ascii="Times New Roman" w:eastAsia="標楷體" w:hAnsi="Times New Roman"/>
          <w:color w:val="000000" w:themeColor="text1"/>
          <w:sz w:val="28"/>
          <w:szCs w:val="28"/>
        </w:rPr>
        <w:t>高端產業</w:t>
      </w:r>
      <w:proofErr w:type="gramEnd"/>
      <w:r w:rsidRPr="006053B8">
        <w:rPr>
          <w:rFonts w:ascii="Times New Roman" w:eastAsia="標楷體" w:hAnsi="Times New Roman"/>
          <w:color w:val="000000" w:themeColor="text1"/>
          <w:sz w:val="28"/>
          <w:szCs w:val="28"/>
        </w:rPr>
        <w:t>占比、產品質量及品牌力等各方面衡量，發展品質不夠高的問題十分明顯，而由於企業用地成本及勞動成本的增加，使得過去中國大陸製造業的比較優勢已逐步削弱，另外，</w:t>
      </w:r>
      <w:proofErr w:type="gramStart"/>
      <w:r w:rsidRPr="006053B8">
        <w:rPr>
          <w:rFonts w:ascii="Times New Roman" w:eastAsia="標楷體" w:hAnsi="Times New Roman"/>
          <w:color w:val="000000" w:themeColor="text1"/>
          <w:sz w:val="28"/>
          <w:szCs w:val="28"/>
        </w:rPr>
        <w:t>高端產業</w:t>
      </w:r>
      <w:proofErr w:type="gramEnd"/>
      <w:r w:rsidRPr="006053B8">
        <w:rPr>
          <w:rFonts w:ascii="Times New Roman" w:eastAsia="標楷體" w:hAnsi="Times New Roman"/>
          <w:color w:val="000000" w:themeColor="text1"/>
          <w:sz w:val="28"/>
          <w:szCs w:val="28"/>
        </w:rPr>
        <w:t>人才的缺乏則是世界各國共同面臨的問題，中國大陸離建設製造強國及發展先進製造業還有一段長路要走。</w:t>
      </w:r>
    </w:p>
    <w:p w:rsidR="00A94B71" w:rsidRPr="006053B8" w:rsidRDefault="00A94B71" w:rsidP="00A94B71">
      <w:pPr>
        <w:rPr>
          <w:color w:val="000000" w:themeColor="text1"/>
        </w:rPr>
      </w:pPr>
    </w:p>
    <w:sectPr w:rsidR="00A94B71" w:rsidRPr="006053B8" w:rsidSect="002943A1">
      <w:footnotePr>
        <w:numRestart w:val="eachSect"/>
      </w:footnotePr>
      <w:pgSz w:w="11906" w:h="16838"/>
      <w:pgMar w:top="1985" w:right="1843" w:bottom="1831" w:left="1985"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9F6" w:rsidRDefault="008179F6">
      <w:r>
        <w:separator/>
      </w:r>
    </w:p>
  </w:endnote>
  <w:endnote w:type="continuationSeparator" w:id="0">
    <w:p w:rsidR="008179F6" w:rsidRDefault="00817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Arial Unicode MS"/>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華康中楷體">
    <w:altName w:val="Arial Unicode MS"/>
    <w:charset w:val="88"/>
    <w:family w:val="modern"/>
    <w:pitch w:val="fixed"/>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新細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3B8" w:rsidRDefault="006053B8" w:rsidP="00AE413E">
    <w:pPr>
      <w:pStyle w:val="a6"/>
      <w:spacing w:before="48"/>
      <w:ind w:left="1040" w:hanging="320"/>
      <w:jc w:val="center"/>
    </w:pPr>
  </w:p>
  <w:p w:rsidR="006053B8" w:rsidRDefault="006053B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3B8" w:rsidRDefault="006053B8">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3B8" w:rsidRDefault="006053B8" w:rsidP="00172180">
    <w:pPr>
      <w:pStyle w:val="a6"/>
      <w:spacing w:before="48"/>
      <w:ind w:left="1040" w:hanging="320"/>
      <w:jc w:val="center"/>
    </w:pPr>
  </w:p>
  <w:p w:rsidR="006053B8" w:rsidRDefault="006053B8">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501086"/>
      <w:docPartObj>
        <w:docPartGallery w:val="Page Numbers (Bottom of Page)"/>
        <w:docPartUnique/>
      </w:docPartObj>
    </w:sdtPr>
    <w:sdtEndPr/>
    <w:sdtContent>
      <w:p w:rsidR="006053B8" w:rsidRDefault="006053B8" w:rsidP="00172180">
        <w:pPr>
          <w:pStyle w:val="a6"/>
          <w:spacing w:before="48"/>
          <w:ind w:left="1040" w:hanging="320"/>
          <w:jc w:val="center"/>
        </w:pPr>
        <w:r>
          <w:fldChar w:fldCharType="begin"/>
        </w:r>
        <w:r>
          <w:instrText>PAGE   \* MERGEFORMAT</w:instrText>
        </w:r>
        <w:r>
          <w:fldChar w:fldCharType="separate"/>
        </w:r>
        <w:r w:rsidR="006956F8" w:rsidRPr="006956F8">
          <w:rPr>
            <w:noProof/>
            <w:lang w:val="zh-TW"/>
          </w:rPr>
          <w:t>68</w:t>
        </w:r>
        <w:r>
          <w:fldChar w:fldCharType="end"/>
        </w:r>
      </w:p>
    </w:sdtContent>
  </w:sdt>
  <w:p w:rsidR="006053B8" w:rsidRDefault="006053B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9F6" w:rsidRDefault="008179F6">
      <w:r>
        <w:separator/>
      </w:r>
    </w:p>
  </w:footnote>
  <w:footnote w:type="continuationSeparator" w:id="0">
    <w:p w:rsidR="008179F6" w:rsidRDefault="008179F6">
      <w:r>
        <w:continuationSeparator/>
      </w:r>
    </w:p>
  </w:footnote>
  <w:footnote w:id="1">
    <w:p w:rsidR="006053B8" w:rsidRPr="0048105B" w:rsidRDefault="006053B8" w:rsidP="0048105B">
      <w:pPr>
        <w:pStyle w:val="af6"/>
        <w:rPr>
          <w:color w:val="000000" w:themeColor="text1"/>
        </w:rPr>
      </w:pPr>
      <w:r>
        <w:rPr>
          <w:rStyle w:val="affa"/>
        </w:rPr>
        <w:footnoteRef/>
      </w:r>
      <w:r>
        <w:t xml:space="preserve"> </w:t>
      </w:r>
      <w:r w:rsidRPr="0048105B">
        <w:rPr>
          <w:rFonts w:eastAsia="標楷體"/>
          <w:color w:val="000000" w:themeColor="text1"/>
        </w:rPr>
        <w:t>太平洋聯盟（</w:t>
      </w:r>
      <w:r w:rsidRPr="0048105B">
        <w:rPr>
          <w:rFonts w:eastAsia="標楷體"/>
          <w:color w:val="000000" w:themeColor="text1"/>
        </w:rPr>
        <w:t>Pacific Alliance</w:t>
      </w:r>
      <w:r w:rsidRPr="0048105B">
        <w:rPr>
          <w:rFonts w:eastAsia="標楷體"/>
          <w:color w:val="000000" w:themeColor="text1"/>
        </w:rPr>
        <w:t>）是四個面向太平洋的拉丁美洲國家：墨西哥、哥倫比亞、秘魯</w:t>
      </w:r>
      <w:r w:rsidRPr="0048105B">
        <w:rPr>
          <w:rFonts w:eastAsia="標楷體" w:hint="eastAsia"/>
          <w:color w:val="000000" w:themeColor="text1"/>
        </w:rPr>
        <w:t>及</w:t>
      </w:r>
      <w:r w:rsidRPr="0048105B">
        <w:rPr>
          <w:rFonts w:eastAsia="標楷體"/>
          <w:color w:val="000000" w:themeColor="text1"/>
        </w:rPr>
        <w:t>智利</w:t>
      </w:r>
      <w:r w:rsidRPr="0048105B">
        <w:rPr>
          <w:rFonts w:eastAsia="標楷體" w:hint="eastAsia"/>
          <w:color w:val="000000" w:themeColor="text1"/>
        </w:rPr>
        <w:t>於</w:t>
      </w:r>
      <w:r w:rsidRPr="0048105B">
        <w:rPr>
          <w:rFonts w:eastAsia="標楷體"/>
          <w:color w:val="000000" w:themeColor="text1"/>
        </w:rPr>
        <w:t>2012</w:t>
      </w:r>
      <w:r w:rsidRPr="0048105B">
        <w:rPr>
          <w:rFonts w:eastAsia="標楷體"/>
          <w:color w:val="000000" w:themeColor="text1"/>
        </w:rPr>
        <w:t>年成立的貿易集團，目前有超過</w:t>
      </w:r>
      <w:r w:rsidRPr="0048105B">
        <w:rPr>
          <w:rFonts w:eastAsia="標楷體"/>
          <w:color w:val="000000" w:themeColor="text1"/>
        </w:rPr>
        <w:t>50</w:t>
      </w:r>
      <w:r w:rsidRPr="0048105B">
        <w:rPr>
          <w:rFonts w:eastAsia="標楷體"/>
          <w:color w:val="000000" w:themeColor="text1"/>
        </w:rPr>
        <w:t>個觀察員國。太平洋聯盟經濟</w:t>
      </w:r>
      <w:proofErr w:type="gramStart"/>
      <w:r w:rsidRPr="0048105B">
        <w:rPr>
          <w:rFonts w:eastAsia="標楷體"/>
          <w:color w:val="000000" w:themeColor="text1"/>
        </w:rPr>
        <w:t>總量占拉美</w:t>
      </w:r>
      <w:proofErr w:type="gramEnd"/>
      <w:r w:rsidRPr="0048105B">
        <w:rPr>
          <w:rFonts w:eastAsia="標楷體"/>
          <w:color w:val="000000" w:themeColor="text1"/>
        </w:rPr>
        <w:t>地區國內生產總值的</w:t>
      </w:r>
      <w:r w:rsidRPr="0048105B">
        <w:rPr>
          <w:rFonts w:eastAsia="標楷體"/>
          <w:color w:val="000000" w:themeColor="text1"/>
        </w:rPr>
        <w:t>3</w:t>
      </w:r>
      <w:r w:rsidRPr="0048105B">
        <w:rPr>
          <w:rFonts w:eastAsia="標楷體"/>
          <w:color w:val="000000" w:themeColor="text1"/>
        </w:rPr>
        <w:t>分之</w:t>
      </w:r>
      <w:r w:rsidRPr="0048105B">
        <w:rPr>
          <w:rFonts w:eastAsia="標楷體"/>
          <w:color w:val="000000" w:themeColor="text1"/>
        </w:rPr>
        <w:t>1</w:t>
      </w:r>
      <w:r w:rsidRPr="0048105B">
        <w:rPr>
          <w:rFonts w:eastAsia="標楷體"/>
          <w:color w:val="000000" w:themeColor="text1"/>
        </w:rPr>
        <w:t>，為全球第</w:t>
      </w:r>
      <w:r w:rsidRPr="0048105B">
        <w:rPr>
          <w:rFonts w:eastAsia="標楷體"/>
          <w:color w:val="000000" w:themeColor="text1"/>
        </w:rPr>
        <w:t>8</w:t>
      </w:r>
      <w:r w:rsidRPr="0048105B">
        <w:rPr>
          <w:rFonts w:eastAsia="標楷體"/>
          <w:color w:val="000000" w:themeColor="text1"/>
        </w:rPr>
        <w:t>大經濟體。</w:t>
      </w:r>
    </w:p>
  </w:footnote>
  <w:footnote w:id="2">
    <w:p w:rsidR="006053B8" w:rsidRPr="007B2045" w:rsidRDefault="006053B8" w:rsidP="00A94B71">
      <w:pPr>
        <w:pStyle w:val="af6"/>
        <w:rPr>
          <w:rFonts w:eastAsia="標楷體"/>
        </w:rPr>
      </w:pPr>
      <w:r w:rsidRPr="007B2045">
        <w:rPr>
          <w:rStyle w:val="affa"/>
          <w:rFonts w:eastAsia="標楷體"/>
        </w:rPr>
        <w:footnoteRef/>
      </w:r>
      <w:r w:rsidRPr="007B2045">
        <w:rPr>
          <w:rFonts w:eastAsia="標楷體"/>
        </w:rPr>
        <w:t xml:space="preserve"> </w:t>
      </w:r>
      <w:r w:rsidRPr="007B2045">
        <w:rPr>
          <w:rFonts w:eastAsia="標楷體"/>
        </w:rPr>
        <w:t>本文係屬個人研究心得，不代表經濟部立場。</w:t>
      </w:r>
    </w:p>
  </w:footnote>
  <w:footnote w:id="3">
    <w:p w:rsidR="006053B8" w:rsidRPr="00D80E7E" w:rsidRDefault="006053B8" w:rsidP="00A94B71">
      <w:pPr>
        <w:pStyle w:val="af6"/>
        <w:rPr>
          <w:rFonts w:eastAsia="標楷體"/>
        </w:rPr>
      </w:pPr>
      <w:r w:rsidRPr="00D80E7E">
        <w:rPr>
          <w:rStyle w:val="affa"/>
          <w:rFonts w:eastAsia="標楷體"/>
        </w:rPr>
        <w:footnoteRef/>
      </w:r>
      <w:r w:rsidRPr="00D80E7E">
        <w:rPr>
          <w:rFonts w:eastAsia="標楷體"/>
        </w:rPr>
        <w:t xml:space="preserve"> </w:t>
      </w:r>
      <w:r w:rsidRPr="00D80E7E">
        <w:rPr>
          <w:rFonts w:eastAsia="標楷體"/>
        </w:rPr>
        <w:t>美中貿易戰的壓力下，中國大陸近來對「中國製造</w:t>
      </w:r>
      <w:r w:rsidRPr="00D80E7E">
        <w:rPr>
          <w:rFonts w:eastAsia="標楷體"/>
        </w:rPr>
        <w:t>2025</w:t>
      </w:r>
      <w:r w:rsidRPr="00D80E7E">
        <w:rPr>
          <w:rFonts w:eastAsia="標楷體"/>
        </w:rPr>
        <w:t>」轉趨低調，惟外界認為北京當局實際上未放棄該計畫。</w:t>
      </w:r>
    </w:p>
  </w:footnote>
  <w:footnote w:id="4">
    <w:p w:rsidR="006053B8" w:rsidRPr="006E0596" w:rsidRDefault="006053B8" w:rsidP="00A94B71">
      <w:pPr>
        <w:pStyle w:val="af6"/>
      </w:pPr>
      <w:r>
        <w:rPr>
          <w:rStyle w:val="affa"/>
        </w:rPr>
        <w:footnoteRef/>
      </w:r>
      <w:r>
        <w:t xml:space="preserve"> </w:t>
      </w:r>
      <w:r w:rsidRPr="006E0596">
        <w:rPr>
          <w:rFonts w:eastAsia="標楷體"/>
        </w:rPr>
        <w:t>2025</w:t>
      </w:r>
      <w:r w:rsidRPr="006E0596">
        <w:rPr>
          <w:rFonts w:eastAsia="標楷體"/>
        </w:rPr>
        <w:t>年邁入世界製造強國行列、</w:t>
      </w:r>
      <w:r w:rsidRPr="006E0596">
        <w:rPr>
          <w:rFonts w:eastAsia="標楷體"/>
        </w:rPr>
        <w:t>2035</w:t>
      </w:r>
      <w:r w:rsidRPr="006E0596">
        <w:rPr>
          <w:rFonts w:eastAsia="標楷體"/>
        </w:rPr>
        <w:t>年達到世界製造強國陣營中等水準、</w:t>
      </w:r>
      <w:r w:rsidRPr="006E0596">
        <w:rPr>
          <w:rFonts w:eastAsia="標楷體"/>
        </w:rPr>
        <w:t>2049</w:t>
      </w:r>
      <w:r w:rsidRPr="006E0596">
        <w:rPr>
          <w:rFonts w:eastAsia="標楷體"/>
        </w:rPr>
        <w:t>年邁入世界製造強國領先地位</w:t>
      </w:r>
      <w:r>
        <w:rPr>
          <w:rFonts w:eastAsia="標楷體" w:hint="eastAsia"/>
        </w:rPr>
        <w:t>。</w:t>
      </w:r>
    </w:p>
  </w:footnote>
  <w:footnote w:id="5">
    <w:p w:rsidR="006053B8" w:rsidRPr="00265A62" w:rsidRDefault="006053B8" w:rsidP="00A94B71">
      <w:pPr>
        <w:pStyle w:val="af6"/>
      </w:pPr>
      <w:r>
        <w:rPr>
          <w:rStyle w:val="affa"/>
        </w:rPr>
        <w:footnoteRef/>
      </w:r>
      <w:r>
        <w:t xml:space="preserve"> </w:t>
      </w:r>
      <w:r w:rsidRPr="00265A62">
        <w:rPr>
          <w:rFonts w:eastAsia="標楷體"/>
        </w:rPr>
        <w:t>國家實驗研究院科技政策研究與資訊中心，</w:t>
      </w:r>
      <w:proofErr w:type="gramStart"/>
      <w:r w:rsidRPr="00265A62">
        <w:rPr>
          <w:rFonts w:eastAsia="標楷體"/>
        </w:rPr>
        <w:t>〈</w:t>
      </w:r>
      <w:proofErr w:type="gramEnd"/>
      <w:r w:rsidRPr="00265A62">
        <w:rPr>
          <w:rFonts w:eastAsia="標楷體"/>
        </w:rPr>
        <w:t>中國大陸公布「十三五」規劃綱要草案之觀察：</w:t>
      </w:r>
      <w:r w:rsidRPr="00265A62">
        <w:rPr>
          <w:rFonts w:eastAsia="標楷體"/>
        </w:rPr>
        <w:t>(</w:t>
      </w:r>
      <w:proofErr w:type="gramStart"/>
      <w:r w:rsidRPr="00265A62">
        <w:rPr>
          <w:rFonts w:eastAsia="標楷體"/>
        </w:rPr>
        <w:t>一</w:t>
      </w:r>
      <w:proofErr w:type="gramEnd"/>
      <w:r w:rsidRPr="00265A62">
        <w:rPr>
          <w:rFonts w:eastAsia="標楷體"/>
        </w:rPr>
        <w:t>)</w:t>
      </w:r>
      <w:r w:rsidRPr="00265A62">
        <w:rPr>
          <w:rFonts w:eastAsia="標楷體"/>
        </w:rPr>
        <w:t>戰略性產業發展</w:t>
      </w:r>
      <w:proofErr w:type="gramStart"/>
      <w:r w:rsidRPr="00265A62">
        <w:rPr>
          <w:rFonts w:eastAsia="標楷體"/>
        </w:rPr>
        <w:t>〉</w:t>
      </w:r>
      <w:proofErr w:type="gramEnd"/>
      <w:r w:rsidRPr="00265A62">
        <w:rPr>
          <w:rFonts w:eastAsia="標楷體"/>
        </w:rPr>
        <w:t>，</w:t>
      </w:r>
      <w:r w:rsidRPr="00265A62">
        <w:rPr>
          <w:rFonts w:eastAsia="標楷體"/>
        </w:rPr>
        <w:t>2016</w:t>
      </w:r>
      <w:r w:rsidRPr="00265A62">
        <w:rPr>
          <w:rFonts w:eastAsia="標楷體"/>
        </w:rPr>
        <w:t>年</w:t>
      </w:r>
      <w:r w:rsidRPr="00265A62">
        <w:rPr>
          <w:rFonts w:eastAsia="標楷體"/>
        </w:rPr>
        <w:t>3</w:t>
      </w:r>
      <w:r w:rsidRPr="00265A62">
        <w:rPr>
          <w:rFonts w:eastAsia="標楷體"/>
        </w:rPr>
        <w:t>月。</w:t>
      </w:r>
    </w:p>
  </w:footnote>
  <w:footnote w:id="6">
    <w:p w:rsidR="006053B8" w:rsidRPr="00665AAE" w:rsidRDefault="006053B8" w:rsidP="00A94B71">
      <w:pPr>
        <w:pStyle w:val="af6"/>
      </w:pPr>
      <w:r>
        <w:rPr>
          <w:rStyle w:val="affa"/>
        </w:rPr>
        <w:footnoteRef/>
      </w:r>
      <w:r>
        <w:t xml:space="preserve"> </w:t>
      </w:r>
      <w:r w:rsidRPr="00665AAE">
        <w:rPr>
          <w:rFonts w:eastAsia="標楷體"/>
        </w:rPr>
        <w:t>「互聯網</w:t>
      </w:r>
      <w:r w:rsidRPr="00665AAE">
        <w:rPr>
          <w:rFonts w:eastAsia="標楷體"/>
        </w:rPr>
        <w:t>+</w:t>
      </w:r>
      <w:r w:rsidRPr="00665AAE">
        <w:rPr>
          <w:rFonts w:eastAsia="標楷體"/>
        </w:rPr>
        <w:t>」行動計畫於</w:t>
      </w:r>
      <w:r w:rsidRPr="00665AAE">
        <w:rPr>
          <w:rFonts w:eastAsia="標楷體"/>
        </w:rPr>
        <w:t>2015</w:t>
      </w:r>
      <w:r w:rsidRPr="00665AAE">
        <w:rPr>
          <w:rFonts w:eastAsia="標楷體"/>
        </w:rPr>
        <w:t>年開始推動，行動計畫包括「</w:t>
      </w:r>
      <w:r w:rsidRPr="00665AAE">
        <w:rPr>
          <w:rFonts w:eastAsia="標楷體"/>
        </w:rPr>
        <w:t>A.</w:t>
      </w:r>
      <w:r w:rsidRPr="00665AAE">
        <w:rPr>
          <w:rFonts w:eastAsia="標楷體"/>
        </w:rPr>
        <w:t>推動移動互聯網、雲計算、大</w:t>
      </w:r>
      <w:r>
        <w:rPr>
          <w:rFonts w:eastAsia="標楷體" w:hint="eastAsia"/>
        </w:rPr>
        <w:t>數據</w:t>
      </w:r>
      <w:r w:rsidRPr="00665AAE">
        <w:rPr>
          <w:rFonts w:eastAsia="標楷體"/>
        </w:rPr>
        <w:t>、</w:t>
      </w:r>
      <w:proofErr w:type="gramStart"/>
      <w:r w:rsidRPr="00665AAE">
        <w:rPr>
          <w:rFonts w:eastAsia="標楷體"/>
        </w:rPr>
        <w:t>物聯網</w:t>
      </w:r>
      <w:proofErr w:type="gramEnd"/>
      <w:r w:rsidRPr="00665AAE">
        <w:rPr>
          <w:rFonts w:eastAsia="標楷體"/>
        </w:rPr>
        <w:t>等與現代製造業結合」、「</w:t>
      </w:r>
      <w:r w:rsidRPr="00665AAE">
        <w:rPr>
          <w:rFonts w:eastAsia="標楷體"/>
        </w:rPr>
        <w:t>B.</w:t>
      </w:r>
      <w:r w:rsidRPr="00665AAE">
        <w:rPr>
          <w:rFonts w:eastAsia="標楷體"/>
        </w:rPr>
        <w:t>促進電子商務、工業互聯網和互聯網金融健康發展」、「</w:t>
      </w:r>
      <w:r w:rsidRPr="00665AAE">
        <w:rPr>
          <w:rFonts w:eastAsia="標楷體"/>
        </w:rPr>
        <w:t>C.</w:t>
      </w:r>
      <w:r w:rsidRPr="00665AAE">
        <w:rPr>
          <w:rFonts w:eastAsia="標楷體"/>
        </w:rPr>
        <w:t>引導互聯網企業拓展國際市場」。</w:t>
      </w:r>
    </w:p>
  </w:footnote>
  <w:footnote w:id="7">
    <w:p w:rsidR="006053B8" w:rsidRPr="002B4B6C" w:rsidRDefault="006053B8" w:rsidP="00A94B71">
      <w:pPr>
        <w:pStyle w:val="af6"/>
        <w:rPr>
          <w:rFonts w:eastAsia="標楷體"/>
        </w:rPr>
      </w:pPr>
      <w:r w:rsidRPr="002B4B6C">
        <w:rPr>
          <w:rStyle w:val="affa"/>
          <w:rFonts w:eastAsia="標楷體"/>
        </w:rPr>
        <w:footnoteRef/>
      </w:r>
      <w:r w:rsidRPr="002B4B6C">
        <w:rPr>
          <w:rFonts w:eastAsia="標楷體"/>
        </w:rPr>
        <w:t xml:space="preserve"> </w:t>
      </w:r>
      <w:r w:rsidRPr="002B4B6C">
        <w:rPr>
          <w:rFonts w:eastAsia="標楷體"/>
        </w:rPr>
        <w:t>工商時報，〈陸數位經濟規模破</w:t>
      </w:r>
      <w:r w:rsidRPr="002B4B6C">
        <w:rPr>
          <w:rFonts w:eastAsia="標楷體"/>
        </w:rPr>
        <w:t>31</w:t>
      </w:r>
      <w:r w:rsidRPr="002B4B6C">
        <w:rPr>
          <w:rFonts w:eastAsia="標楷體"/>
        </w:rPr>
        <w:t>兆人民幣〉，</w:t>
      </w:r>
      <w:r w:rsidRPr="002B4B6C">
        <w:rPr>
          <w:rFonts w:eastAsia="標楷體"/>
        </w:rPr>
        <w:t>2019</w:t>
      </w:r>
      <w:r w:rsidRPr="002B4B6C">
        <w:rPr>
          <w:rFonts w:eastAsia="標楷體"/>
        </w:rPr>
        <w:t>年</w:t>
      </w:r>
      <w:r w:rsidRPr="002B4B6C">
        <w:rPr>
          <w:rFonts w:eastAsia="標楷體"/>
        </w:rPr>
        <w:t>10</w:t>
      </w:r>
      <w:r w:rsidRPr="002B4B6C">
        <w:rPr>
          <w:rFonts w:eastAsia="標楷體"/>
        </w:rPr>
        <w:t>月。</w:t>
      </w:r>
    </w:p>
  </w:footnote>
  <w:footnote w:id="8">
    <w:p w:rsidR="006053B8" w:rsidRPr="00A97EC0" w:rsidRDefault="006053B8" w:rsidP="00A94B71">
      <w:pPr>
        <w:pStyle w:val="af6"/>
        <w:rPr>
          <w:rFonts w:eastAsia="標楷體"/>
        </w:rPr>
      </w:pPr>
      <w:r w:rsidRPr="00A97EC0">
        <w:rPr>
          <w:rStyle w:val="affa"/>
          <w:rFonts w:eastAsia="標楷體"/>
        </w:rPr>
        <w:footnoteRef/>
      </w:r>
      <w:r w:rsidRPr="00A97EC0">
        <w:rPr>
          <w:rFonts w:eastAsia="標楷體"/>
        </w:rPr>
        <w:t xml:space="preserve"> </w:t>
      </w:r>
      <w:proofErr w:type="gramStart"/>
      <w:r w:rsidRPr="00A97EC0">
        <w:rPr>
          <w:rFonts w:eastAsia="標楷體"/>
        </w:rPr>
        <w:t>指使用互聯</w:t>
      </w:r>
      <w:proofErr w:type="gramEnd"/>
      <w:r w:rsidRPr="00A97EC0">
        <w:rPr>
          <w:rFonts w:eastAsia="標楷體"/>
        </w:rPr>
        <w:t>網的網民與總人口數之比</w:t>
      </w:r>
      <w:r>
        <w:rPr>
          <w:rFonts w:eastAsia="標楷體" w:hint="eastAsia"/>
        </w:rPr>
        <w:t>，</w:t>
      </w:r>
      <w:r w:rsidRPr="00A97EC0">
        <w:rPr>
          <w:rFonts w:eastAsia="標楷體"/>
        </w:rPr>
        <w:t>用於表達互聯</w:t>
      </w:r>
      <w:r>
        <w:rPr>
          <w:rFonts w:eastAsia="標楷體" w:hint="eastAsia"/>
        </w:rPr>
        <w:t>網</w:t>
      </w:r>
      <w:r w:rsidRPr="00A97EC0">
        <w:rPr>
          <w:rFonts w:eastAsia="標楷體"/>
        </w:rPr>
        <w:t>滲透到普通民眾生活的程度。</w:t>
      </w:r>
    </w:p>
  </w:footnote>
  <w:footnote w:id="9">
    <w:p w:rsidR="006053B8" w:rsidRPr="007C63C0" w:rsidRDefault="006053B8" w:rsidP="00A94B71">
      <w:pPr>
        <w:pStyle w:val="af6"/>
      </w:pPr>
      <w:r>
        <w:rPr>
          <w:rStyle w:val="affa"/>
        </w:rPr>
        <w:footnoteRef/>
      </w:r>
      <w:r>
        <w:t xml:space="preserve"> </w:t>
      </w:r>
      <w:r w:rsidRPr="00457A22">
        <w:rPr>
          <w:rFonts w:eastAsia="標楷體"/>
        </w:rPr>
        <w:t>MoneyDJ</w:t>
      </w:r>
      <w:r w:rsidRPr="00457A22">
        <w:rPr>
          <w:rFonts w:eastAsia="標楷體"/>
        </w:rPr>
        <w:t>理財網，</w:t>
      </w:r>
      <w:proofErr w:type="gramStart"/>
      <w:r w:rsidRPr="00457A22">
        <w:rPr>
          <w:rFonts w:eastAsia="標楷體"/>
        </w:rPr>
        <w:t>〈研</w:t>
      </w:r>
      <w:proofErr w:type="gramEnd"/>
      <w:r w:rsidRPr="00457A22">
        <w:rPr>
          <w:rFonts w:eastAsia="標楷體"/>
        </w:rPr>
        <w:t>調：陸</w:t>
      </w:r>
      <w:r w:rsidRPr="00457A22">
        <w:rPr>
          <w:rFonts w:eastAsia="標楷體"/>
        </w:rPr>
        <w:t>2019-2023</w:t>
      </w:r>
      <w:r w:rsidRPr="00457A22">
        <w:rPr>
          <w:rFonts w:eastAsia="標楷體"/>
        </w:rPr>
        <w:t>年大數據市場規模</w:t>
      </w:r>
      <w:r w:rsidRPr="00457A22">
        <w:rPr>
          <w:rFonts w:eastAsia="標楷體"/>
        </w:rPr>
        <w:t>CAGR</w:t>
      </w:r>
      <w:r w:rsidRPr="00457A22">
        <w:rPr>
          <w:rFonts w:eastAsia="標楷體"/>
        </w:rPr>
        <w:t>估</w:t>
      </w:r>
      <w:r w:rsidRPr="00457A22">
        <w:rPr>
          <w:rFonts w:eastAsia="標楷體"/>
        </w:rPr>
        <w:t>23.5%</w:t>
      </w:r>
      <w:proofErr w:type="gramStart"/>
      <w:r w:rsidRPr="00457A22">
        <w:rPr>
          <w:rFonts w:eastAsia="標楷體"/>
        </w:rPr>
        <w:t>〉</w:t>
      </w:r>
      <w:proofErr w:type="gramEnd"/>
      <w:r w:rsidRPr="00457A22">
        <w:rPr>
          <w:rFonts w:eastAsia="標楷體"/>
        </w:rPr>
        <w:t>，</w:t>
      </w:r>
      <w:r w:rsidRPr="00457A22">
        <w:rPr>
          <w:rFonts w:eastAsia="標楷體"/>
        </w:rPr>
        <w:t>2019</w:t>
      </w:r>
      <w:r w:rsidRPr="00457A22">
        <w:rPr>
          <w:rFonts w:eastAsia="標楷體"/>
        </w:rPr>
        <w:t>年</w:t>
      </w:r>
      <w:r w:rsidRPr="00457A22">
        <w:rPr>
          <w:rFonts w:eastAsia="標楷體"/>
        </w:rPr>
        <w:t>9</w:t>
      </w:r>
      <w:r w:rsidRPr="00457A22">
        <w:rPr>
          <w:rFonts w:eastAsia="標楷體"/>
        </w:rPr>
        <w:t>月</w:t>
      </w:r>
      <w:r>
        <w:rPr>
          <w:rFonts w:eastAsia="標楷體" w:hint="eastAsia"/>
        </w:rPr>
        <w:t>。</w:t>
      </w:r>
    </w:p>
  </w:footnote>
  <w:footnote w:id="10">
    <w:p w:rsidR="006053B8" w:rsidRPr="00436335" w:rsidRDefault="006053B8" w:rsidP="00A94B71">
      <w:pPr>
        <w:pStyle w:val="af6"/>
      </w:pPr>
      <w:r>
        <w:rPr>
          <w:rStyle w:val="affa"/>
        </w:rPr>
        <w:footnoteRef/>
      </w:r>
      <w:r>
        <w:t xml:space="preserve"> </w:t>
      </w:r>
      <w:r w:rsidRPr="00625585">
        <w:rPr>
          <w:rFonts w:eastAsia="標楷體"/>
        </w:rPr>
        <w:t>趙永</w:t>
      </w:r>
      <w:proofErr w:type="gramStart"/>
      <w:r w:rsidRPr="00625585">
        <w:rPr>
          <w:rFonts w:eastAsia="標楷體"/>
        </w:rPr>
        <w:t>礎</w:t>
      </w:r>
      <w:proofErr w:type="gramEnd"/>
      <w:r w:rsidRPr="00625585">
        <w:rPr>
          <w:rFonts w:eastAsia="標楷體"/>
        </w:rPr>
        <w:t>，</w:t>
      </w:r>
      <w:proofErr w:type="gramStart"/>
      <w:r w:rsidRPr="00625585">
        <w:rPr>
          <w:rFonts w:eastAsia="標楷體"/>
        </w:rPr>
        <w:t>〈</w:t>
      </w:r>
      <w:proofErr w:type="gramEnd"/>
      <w:r w:rsidRPr="00625585">
        <w:rPr>
          <w:rFonts w:eastAsia="標楷體"/>
        </w:rPr>
        <w:t>中國「十三五」規劃：《中國製造</w:t>
      </w:r>
      <w:r w:rsidRPr="00625585">
        <w:rPr>
          <w:rFonts w:eastAsia="標楷體"/>
        </w:rPr>
        <w:t>2025</w:t>
      </w:r>
      <w:r w:rsidRPr="00625585">
        <w:rPr>
          <w:rFonts w:eastAsia="標楷體"/>
        </w:rPr>
        <w:t>》發展機遇與挑戰</w:t>
      </w:r>
      <w:proofErr w:type="gramStart"/>
      <w:r w:rsidRPr="00625585">
        <w:rPr>
          <w:rFonts w:eastAsia="標楷體"/>
        </w:rPr>
        <w:t>〉</w:t>
      </w:r>
      <w:proofErr w:type="gramEnd"/>
      <w:r w:rsidRPr="00625585">
        <w:rPr>
          <w:rFonts w:eastAsia="標楷體"/>
        </w:rPr>
        <w:t>，</w:t>
      </w:r>
      <w:r w:rsidRPr="00625585">
        <w:rPr>
          <w:rFonts w:eastAsia="標楷體"/>
        </w:rPr>
        <w:t>2016</w:t>
      </w:r>
      <w:r w:rsidRPr="00625585">
        <w:rPr>
          <w:rFonts w:eastAsia="標楷體"/>
        </w:rPr>
        <w:t>年</w:t>
      </w:r>
      <w:r w:rsidRPr="00625585">
        <w:rPr>
          <w:rFonts w:eastAsia="標楷體"/>
        </w:rPr>
        <w:t>5</w:t>
      </w:r>
      <w:r w:rsidRPr="00625585">
        <w:rPr>
          <w:rFonts w:eastAsia="標楷體"/>
        </w:rPr>
        <w:t>月。</w:t>
      </w:r>
    </w:p>
  </w:footnote>
  <w:footnote w:id="11">
    <w:p w:rsidR="006053B8" w:rsidRPr="00625585" w:rsidRDefault="006053B8" w:rsidP="00A94B71">
      <w:pPr>
        <w:pStyle w:val="af6"/>
      </w:pPr>
      <w:r>
        <w:rPr>
          <w:rStyle w:val="affa"/>
        </w:rPr>
        <w:footnoteRef/>
      </w:r>
      <w:r>
        <w:t xml:space="preserve"> </w:t>
      </w:r>
      <w:r w:rsidRPr="00625585">
        <w:rPr>
          <w:rFonts w:eastAsia="標楷體"/>
        </w:rPr>
        <w:t>同</w:t>
      </w:r>
      <w:proofErr w:type="gramStart"/>
      <w:r>
        <w:rPr>
          <w:rFonts w:eastAsia="標楷體" w:hint="eastAsia"/>
        </w:rPr>
        <w:t>註</w:t>
      </w:r>
      <w:proofErr w:type="gramEnd"/>
      <w:r>
        <w:rPr>
          <w:rFonts w:eastAsia="標楷體" w:hint="eastAsia"/>
        </w:rPr>
        <w:t>9</w:t>
      </w:r>
      <w:r w:rsidRPr="00625585">
        <w:rPr>
          <w:rFonts w:eastAsia="標楷體"/>
        </w:rPr>
        <w:t>。</w:t>
      </w:r>
    </w:p>
  </w:footnote>
  <w:footnote w:id="12">
    <w:p w:rsidR="006053B8" w:rsidRPr="00F308E1" w:rsidRDefault="006053B8" w:rsidP="00A94B71">
      <w:pPr>
        <w:pStyle w:val="afffff5"/>
        <w:adjustRightInd w:val="0"/>
        <w:snapToGrid w:val="0"/>
        <w:spacing w:before="180" w:line="300" w:lineRule="auto"/>
        <w:ind w:leftChars="0" w:left="82" w:hanging="82"/>
      </w:pPr>
      <w:r w:rsidRPr="007E5C47">
        <w:rPr>
          <w:rStyle w:val="affa"/>
        </w:rPr>
        <w:footnoteRef/>
      </w:r>
      <w:r w:rsidRPr="007E5C47">
        <w:rPr>
          <w:rFonts w:ascii="標楷體" w:eastAsia="標楷體" w:hAnsi="標楷體" w:cs="Arial" w:hint="eastAsia"/>
          <w:spacing w:val="15"/>
          <w:sz w:val="20"/>
          <w:szCs w:val="20"/>
        </w:rPr>
        <w:t>中國大陸</w:t>
      </w:r>
      <w:r>
        <w:rPr>
          <w:rFonts w:ascii="標楷體" w:eastAsia="標楷體" w:hAnsi="標楷體" w:cs="Arial" w:hint="eastAsia"/>
          <w:spacing w:val="15"/>
          <w:sz w:val="20"/>
          <w:szCs w:val="20"/>
        </w:rPr>
        <w:t>目前是全球第二</w:t>
      </w:r>
      <w:r w:rsidRPr="007E5C47">
        <w:rPr>
          <w:rFonts w:ascii="標楷體" w:eastAsia="標楷體" w:hAnsi="標楷體" w:cs="Arial" w:hint="eastAsia"/>
          <w:spacing w:val="15"/>
          <w:sz w:val="20"/>
          <w:szCs w:val="20"/>
        </w:rPr>
        <w:t>大對外投資</w:t>
      </w:r>
      <w:r>
        <w:rPr>
          <w:rFonts w:ascii="標楷體" w:eastAsia="標楷體" w:hAnsi="標楷體" w:cs="Arial" w:hint="eastAsia"/>
          <w:spacing w:val="15"/>
          <w:sz w:val="20"/>
          <w:szCs w:val="20"/>
        </w:rPr>
        <w:t>國</w:t>
      </w:r>
      <w:r w:rsidRPr="007E5C47">
        <w:rPr>
          <w:rFonts w:ascii="標楷體" w:eastAsia="標楷體" w:hAnsi="標楷體" w:cs="Arial" w:hint="eastAsia"/>
          <w:spacing w:val="15"/>
          <w:sz w:val="20"/>
          <w:szCs w:val="20"/>
        </w:rPr>
        <w:t>，</w:t>
      </w:r>
      <w:r>
        <w:rPr>
          <w:rFonts w:ascii="標楷體" w:eastAsia="標楷體" w:hAnsi="標楷體" w:cs="Arial" w:hint="eastAsia"/>
          <w:spacing w:val="15"/>
          <w:sz w:val="20"/>
          <w:szCs w:val="20"/>
        </w:rPr>
        <w:t>企業</w:t>
      </w:r>
      <w:r w:rsidRPr="007E5C47">
        <w:rPr>
          <w:rFonts w:ascii="標楷體" w:eastAsia="標楷體" w:hAnsi="標楷體" w:cs="Arial" w:hint="eastAsia"/>
          <w:spacing w:val="15"/>
          <w:sz w:val="20"/>
          <w:szCs w:val="20"/>
        </w:rPr>
        <w:t>「走出去」的目的包括收購合併、採購外國原材料/關鍵零組件，與海外機構進行技術合作等</w:t>
      </w:r>
      <w:r>
        <w:rPr>
          <w:rFonts w:ascii="標楷體" w:eastAsia="標楷體" w:hAnsi="標楷體" w:cs="Arial" w:hint="eastAsia"/>
          <w:spacing w:val="15"/>
          <w:sz w:val="20"/>
          <w:szCs w:val="20"/>
        </w:rPr>
        <w:t>，以增強競爭力及</w:t>
      </w:r>
      <w:r w:rsidRPr="007E5C47">
        <w:rPr>
          <w:rFonts w:ascii="標楷體" w:eastAsia="標楷體" w:hAnsi="標楷體" w:cs="Arial" w:hint="eastAsia"/>
          <w:spacing w:val="15"/>
          <w:sz w:val="20"/>
          <w:szCs w:val="20"/>
        </w:rPr>
        <w:t>轉型升級。</w:t>
      </w:r>
    </w:p>
  </w:footnote>
  <w:footnote w:id="13">
    <w:p w:rsidR="006053B8" w:rsidRDefault="006053B8" w:rsidP="00A94B71">
      <w:pPr>
        <w:pStyle w:val="af6"/>
      </w:pPr>
      <w:r>
        <w:rPr>
          <w:rStyle w:val="affa"/>
        </w:rPr>
        <w:footnoteRef/>
      </w:r>
      <w:r>
        <w:t xml:space="preserve"> </w:t>
      </w:r>
      <w:r w:rsidRPr="00807B3B">
        <w:rPr>
          <w:rFonts w:eastAsia="標楷體"/>
        </w:rPr>
        <w:t>多維新聞，</w:t>
      </w:r>
      <w:proofErr w:type="gramStart"/>
      <w:r w:rsidRPr="00807B3B">
        <w:rPr>
          <w:rFonts w:eastAsia="標楷體"/>
        </w:rPr>
        <w:t>〈</w:t>
      </w:r>
      <w:proofErr w:type="gramEnd"/>
      <w:r w:rsidRPr="00807B3B">
        <w:rPr>
          <w:rFonts w:eastAsia="標楷體"/>
        </w:rPr>
        <w:t>中國晶片人才困境：</w:t>
      </w:r>
      <w:r w:rsidRPr="00807B3B">
        <w:rPr>
          <w:rFonts w:eastAsia="標楷體"/>
        </w:rPr>
        <w:t>800</w:t>
      </w:r>
      <w:r w:rsidRPr="00807B3B">
        <w:rPr>
          <w:rFonts w:eastAsia="標楷體"/>
        </w:rPr>
        <w:t>萬畢業生，僅</w:t>
      </w:r>
      <w:r w:rsidRPr="00807B3B">
        <w:rPr>
          <w:rFonts w:eastAsia="標楷體"/>
        </w:rPr>
        <w:t>3</w:t>
      </w:r>
      <w:r w:rsidRPr="00807B3B">
        <w:rPr>
          <w:rFonts w:eastAsia="標楷體"/>
        </w:rPr>
        <w:t>萬入行積體電路</w:t>
      </w:r>
      <w:proofErr w:type="gramStart"/>
      <w:r w:rsidRPr="00807B3B">
        <w:rPr>
          <w:rFonts w:eastAsia="標楷體"/>
        </w:rPr>
        <w:t>〉</w:t>
      </w:r>
      <w:proofErr w:type="gramEnd"/>
      <w:r w:rsidRPr="00807B3B">
        <w:rPr>
          <w:rFonts w:eastAsia="標楷體"/>
        </w:rPr>
        <w:t>，</w:t>
      </w:r>
      <w:r w:rsidRPr="00807B3B">
        <w:rPr>
          <w:rFonts w:eastAsia="標楷體"/>
        </w:rPr>
        <w:t>2019</w:t>
      </w:r>
      <w:r w:rsidRPr="00807B3B">
        <w:rPr>
          <w:rFonts w:eastAsia="標楷體"/>
        </w:rPr>
        <w:t>年</w:t>
      </w:r>
      <w:r w:rsidRPr="00807B3B">
        <w:rPr>
          <w:rFonts w:eastAsia="標楷體"/>
        </w:rPr>
        <w:t>5</w:t>
      </w:r>
      <w:r w:rsidRPr="00807B3B">
        <w:rPr>
          <w:rFonts w:eastAsia="標楷體"/>
        </w:rPr>
        <w:t>月。</w:t>
      </w:r>
    </w:p>
  </w:footnote>
  <w:footnote w:id="14">
    <w:p w:rsidR="006053B8" w:rsidRPr="0032518D" w:rsidRDefault="006053B8" w:rsidP="00A94B71">
      <w:pPr>
        <w:pStyle w:val="af6"/>
        <w:rPr>
          <w:rFonts w:eastAsia="標楷體"/>
        </w:rPr>
      </w:pPr>
      <w:r w:rsidRPr="0032518D">
        <w:rPr>
          <w:rStyle w:val="affa"/>
          <w:rFonts w:eastAsia="標楷體"/>
        </w:rPr>
        <w:footnoteRef/>
      </w:r>
      <w:r w:rsidRPr="0032518D">
        <w:rPr>
          <w:rFonts w:eastAsia="標楷體"/>
        </w:rPr>
        <w:t xml:space="preserve"> </w:t>
      </w:r>
      <w:r w:rsidRPr="0032518D">
        <w:rPr>
          <w:rFonts w:eastAsia="標楷體"/>
        </w:rPr>
        <w:t>人民網，〈中國力促製造業提品質〉，</w:t>
      </w:r>
      <w:r w:rsidRPr="0032518D">
        <w:rPr>
          <w:rFonts w:eastAsia="標楷體"/>
        </w:rPr>
        <w:t>2019</w:t>
      </w:r>
      <w:r w:rsidRPr="0032518D">
        <w:rPr>
          <w:rFonts w:eastAsia="標楷體"/>
        </w:rPr>
        <w:t>年</w:t>
      </w:r>
      <w:r w:rsidRPr="0032518D">
        <w:rPr>
          <w:rFonts w:eastAsia="標楷體"/>
        </w:rPr>
        <w:t>9</w:t>
      </w:r>
      <w:r w:rsidRPr="0032518D">
        <w:rPr>
          <w:rFonts w:eastAsia="標楷體"/>
        </w:rPr>
        <w:t>月。</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7A2715"/>
    <w:multiLevelType w:val="hybridMultilevel"/>
    <w:tmpl w:val="9FEA8698"/>
    <w:lvl w:ilvl="0" w:tplc="7164A0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E379C1"/>
    <w:multiLevelType w:val="multilevel"/>
    <w:tmpl w:val="88F49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5">
    <w:nsid w:val="36C43BC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6">
    <w:nsid w:val="38891EE4"/>
    <w:multiLevelType w:val="hybridMultilevel"/>
    <w:tmpl w:val="9CB2CF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0">
    <w:nsid w:val="48094EAF"/>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5">
    <w:nsid w:val="5C75330E"/>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16">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B262F9C"/>
    <w:multiLevelType w:val="hybridMultilevel"/>
    <w:tmpl w:val="E5243D10"/>
    <w:lvl w:ilvl="0" w:tplc="A664BD0E">
      <w:start w:val="1"/>
      <w:numFmt w:val="taiwaneseCountingThousand"/>
      <w:lvlText w:val="%1、"/>
      <w:lvlJc w:val="left"/>
      <w:pPr>
        <w:ind w:left="720" w:hanging="720"/>
      </w:pPr>
      <w:rPr>
        <w:rFonts w:hint="default"/>
        <w:b/>
      </w:rPr>
    </w:lvl>
    <w:lvl w:ilvl="1" w:tplc="9E522590">
      <w:start w:val="1"/>
      <w:numFmt w:val="taiwaneseCountingThousand"/>
      <w:lvlText w:val="(%2)"/>
      <w:lvlJc w:val="left"/>
      <w:pPr>
        <w:ind w:left="960" w:hanging="480"/>
      </w:pPr>
      <w:rPr>
        <w:rFonts w:ascii="Times New Roman" w:hAnsi="Times New Roman" w:cs="Times New Roman" w:hint="default"/>
        <w:b/>
        <w:strike w:val="0"/>
        <w:sz w:val="28"/>
        <w:szCs w:val="28"/>
      </w:rPr>
    </w:lvl>
    <w:lvl w:ilvl="2" w:tplc="0409001B">
      <w:start w:val="1"/>
      <w:numFmt w:val="lowerRoman"/>
      <w:lvlText w:val="%3."/>
      <w:lvlJc w:val="right"/>
      <w:pPr>
        <w:ind w:left="1440" w:hanging="480"/>
      </w:pPr>
    </w:lvl>
    <w:lvl w:ilvl="3" w:tplc="EA74291C">
      <w:start w:val="1"/>
      <w:numFmt w:val="decimal"/>
      <w:lvlText w:val="%4."/>
      <w:lvlJc w:val="left"/>
      <w:pPr>
        <w:ind w:left="1800" w:hanging="360"/>
      </w:pPr>
      <w:rPr>
        <w:rFonts w:ascii="Times New Roman" w:hAnsi="Times New Roman" w:cs="Times New Roman" w:hint="default"/>
        <w:b/>
      </w:rPr>
    </w:lvl>
    <w:lvl w:ilvl="4" w:tplc="BD6A17FE">
      <w:start w:val="1"/>
      <w:numFmt w:val="decimal"/>
      <w:lvlText w:val="(%5)"/>
      <w:lvlJc w:val="left"/>
      <w:pPr>
        <w:ind w:left="2280" w:hanging="36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14"/>
  </w:num>
  <w:num w:numId="2">
    <w:abstractNumId w:val="17"/>
  </w:num>
  <w:num w:numId="3">
    <w:abstractNumId w:val="2"/>
  </w:num>
  <w:num w:numId="4">
    <w:abstractNumId w:val="0"/>
  </w:num>
  <w:num w:numId="5">
    <w:abstractNumId w:val="12"/>
  </w:num>
  <w:num w:numId="6">
    <w:abstractNumId w:val="7"/>
  </w:num>
  <w:num w:numId="7">
    <w:abstractNumId w:val="8"/>
  </w:num>
  <w:num w:numId="8">
    <w:abstractNumId w:val="9"/>
  </w:num>
  <w:num w:numId="9">
    <w:abstractNumId w:val="4"/>
  </w:num>
  <w:num w:numId="10">
    <w:abstractNumId w:val="19"/>
  </w:num>
  <w:num w:numId="11">
    <w:abstractNumId w:val="10"/>
  </w:num>
  <w:num w:numId="12">
    <w:abstractNumId w:val="16"/>
  </w:num>
  <w:num w:numId="13">
    <w:abstractNumId w:val="5"/>
  </w:num>
  <w:num w:numId="14">
    <w:abstractNumId w:val="11"/>
  </w:num>
  <w:num w:numId="15">
    <w:abstractNumId w:val="13"/>
  </w:num>
  <w:num w:numId="16">
    <w:abstractNumId w:val="3"/>
  </w:num>
  <w:num w:numId="17">
    <w:abstractNumId w:val="6"/>
  </w:num>
  <w:num w:numId="18">
    <w:abstractNumId w:val="1"/>
  </w:num>
  <w:num w:numId="19">
    <w:abstractNumId w:val="18"/>
  </w:num>
  <w:num w:numId="20">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212"/>
    <w:rsid w:val="00002451"/>
    <w:rsid w:val="00002548"/>
    <w:rsid w:val="00002859"/>
    <w:rsid w:val="0000290C"/>
    <w:rsid w:val="0000291C"/>
    <w:rsid w:val="000029D0"/>
    <w:rsid w:val="00002BFE"/>
    <w:rsid w:val="00002C6C"/>
    <w:rsid w:val="00002CB4"/>
    <w:rsid w:val="00002DAD"/>
    <w:rsid w:val="00002E5C"/>
    <w:rsid w:val="00002FDB"/>
    <w:rsid w:val="0000305B"/>
    <w:rsid w:val="0000342E"/>
    <w:rsid w:val="00003784"/>
    <w:rsid w:val="000038A0"/>
    <w:rsid w:val="00003A0D"/>
    <w:rsid w:val="00003B4C"/>
    <w:rsid w:val="00003E14"/>
    <w:rsid w:val="00003E38"/>
    <w:rsid w:val="00003E66"/>
    <w:rsid w:val="00004383"/>
    <w:rsid w:val="000045A7"/>
    <w:rsid w:val="00004694"/>
    <w:rsid w:val="0000470B"/>
    <w:rsid w:val="00004C57"/>
    <w:rsid w:val="00004F96"/>
    <w:rsid w:val="00005267"/>
    <w:rsid w:val="000053C6"/>
    <w:rsid w:val="00005907"/>
    <w:rsid w:val="000059C1"/>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53B"/>
    <w:rsid w:val="00011729"/>
    <w:rsid w:val="00011961"/>
    <w:rsid w:val="00011991"/>
    <w:rsid w:val="000119BD"/>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9F9"/>
    <w:rsid w:val="00013ACF"/>
    <w:rsid w:val="00013C2C"/>
    <w:rsid w:val="000140A8"/>
    <w:rsid w:val="000143BC"/>
    <w:rsid w:val="00014577"/>
    <w:rsid w:val="00014665"/>
    <w:rsid w:val="0001473F"/>
    <w:rsid w:val="000147A5"/>
    <w:rsid w:val="000148F9"/>
    <w:rsid w:val="00014ADA"/>
    <w:rsid w:val="00014B70"/>
    <w:rsid w:val="00014D5E"/>
    <w:rsid w:val="0001528C"/>
    <w:rsid w:val="00015853"/>
    <w:rsid w:val="00015865"/>
    <w:rsid w:val="00015959"/>
    <w:rsid w:val="00015A61"/>
    <w:rsid w:val="00015DC7"/>
    <w:rsid w:val="00015EAD"/>
    <w:rsid w:val="00015F4C"/>
    <w:rsid w:val="0001630D"/>
    <w:rsid w:val="000164A0"/>
    <w:rsid w:val="000167A5"/>
    <w:rsid w:val="00016876"/>
    <w:rsid w:val="00016CBF"/>
    <w:rsid w:val="00017AA3"/>
    <w:rsid w:val="00017C82"/>
    <w:rsid w:val="00017DB3"/>
    <w:rsid w:val="00020192"/>
    <w:rsid w:val="000205BB"/>
    <w:rsid w:val="00020745"/>
    <w:rsid w:val="00020999"/>
    <w:rsid w:val="00020A98"/>
    <w:rsid w:val="00020AF0"/>
    <w:rsid w:val="00020D6E"/>
    <w:rsid w:val="00020DE8"/>
    <w:rsid w:val="000213A4"/>
    <w:rsid w:val="000213AF"/>
    <w:rsid w:val="00021620"/>
    <w:rsid w:val="00021736"/>
    <w:rsid w:val="00021855"/>
    <w:rsid w:val="0002198B"/>
    <w:rsid w:val="00021C0E"/>
    <w:rsid w:val="000223C5"/>
    <w:rsid w:val="00022697"/>
    <w:rsid w:val="0002298E"/>
    <w:rsid w:val="000229C3"/>
    <w:rsid w:val="00022AFF"/>
    <w:rsid w:val="00022C42"/>
    <w:rsid w:val="00022E03"/>
    <w:rsid w:val="000234E7"/>
    <w:rsid w:val="00023581"/>
    <w:rsid w:val="0002392A"/>
    <w:rsid w:val="000239FF"/>
    <w:rsid w:val="00023D3F"/>
    <w:rsid w:val="00023DB1"/>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3CA"/>
    <w:rsid w:val="0002743D"/>
    <w:rsid w:val="000278A6"/>
    <w:rsid w:val="00027911"/>
    <w:rsid w:val="00027BB1"/>
    <w:rsid w:val="00030084"/>
    <w:rsid w:val="000301EE"/>
    <w:rsid w:val="000301EF"/>
    <w:rsid w:val="00030508"/>
    <w:rsid w:val="000308B3"/>
    <w:rsid w:val="00030968"/>
    <w:rsid w:val="00030A1B"/>
    <w:rsid w:val="00030C49"/>
    <w:rsid w:val="00030C69"/>
    <w:rsid w:val="00030EA7"/>
    <w:rsid w:val="00031355"/>
    <w:rsid w:val="0003164A"/>
    <w:rsid w:val="00031901"/>
    <w:rsid w:val="00031AAB"/>
    <w:rsid w:val="00031AC1"/>
    <w:rsid w:val="00031BBA"/>
    <w:rsid w:val="000327C7"/>
    <w:rsid w:val="00032CF5"/>
    <w:rsid w:val="00032EBF"/>
    <w:rsid w:val="0003359F"/>
    <w:rsid w:val="000335DB"/>
    <w:rsid w:val="00033660"/>
    <w:rsid w:val="0003418D"/>
    <w:rsid w:val="000341D9"/>
    <w:rsid w:val="0003420C"/>
    <w:rsid w:val="0003422D"/>
    <w:rsid w:val="00034252"/>
    <w:rsid w:val="00034AE0"/>
    <w:rsid w:val="00035048"/>
    <w:rsid w:val="000353DE"/>
    <w:rsid w:val="00035422"/>
    <w:rsid w:val="00035612"/>
    <w:rsid w:val="0003592B"/>
    <w:rsid w:val="00035A26"/>
    <w:rsid w:val="000360B7"/>
    <w:rsid w:val="00036171"/>
    <w:rsid w:val="00036204"/>
    <w:rsid w:val="000363D6"/>
    <w:rsid w:val="00036447"/>
    <w:rsid w:val="00036886"/>
    <w:rsid w:val="00036CD4"/>
    <w:rsid w:val="00036CE8"/>
    <w:rsid w:val="00036E6C"/>
    <w:rsid w:val="000371AB"/>
    <w:rsid w:val="000372DA"/>
    <w:rsid w:val="00037305"/>
    <w:rsid w:val="0003751C"/>
    <w:rsid w:val="000379D2"/>
    <w:rsid w:val="00037C30"/>
    <w:rsid w:val="00037C73"/>
    <w:rsid w:val="00037C81"/>
    <w:rsid w:val="00037E2E"/>
    <w:rsid w:val="00037F8E"/>
    <w:rsid w:val="0004011E"/>
    <w:rsid w:val="0004066C"/>
    <w:rsid w:val="00040808"/>
    <w:rsid w:val="0004095E"/>
    <w:rsid w:val="00040B3C"/>
    <w:rsid w:val="00040CA3"/>
    <w:rsid w:val="00040CB9"/>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F0A"/>
    <w:rsid w:val="00043050"/>
    <w:rsid w:val="00043226"/>
    <w:rsid w:val="000432C5"/>
    <w:rsid w:val="000432CD"/>
    <w:rsid w:val="00043376"/>
    <w:rsid w:val="000435AC"/>
    <w:rsid w:val="00043FA5"/>
    <w:rsid w:val="000441CA"/>
    <w:rsid w:val="0004469E"/>
    <w:rsid w:val="00044811"/>
    <w:rsid w:val="00044C00"/>
    <w:rsid w:val="00044C88"/>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4A0"/>
    <w:rsid w:val="00050BCF"/>
    <w:rsid w:val="0005128D"/>
    <w:rsid w:val="000516FB"/>
    <w:rsid w:val="0005182B"/>
    <w:rsid w:val="000523ED"/>
    <w:rsid w:val="0005265A"/>
    <w:rsid w:val="0005285C"/>
    <w:rsid w:val="00052D0E"/>
    <w:rsid w:val="00052ED1"/>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657"/>
    <w:rsid w:val="00055889"/>
    <w:rsid w:val="0005588A"/>
    <w:rsid w:val="00055AF2"/>
    <w:rsid w:val="00055BEB"/>
    <w:rsid w:val="00055F32"/>
    <w:rsid w:val="000560DD"/>
    <w:rsid w:val="000563C7"/>
    <w:rsid w:val="0005642C"/>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71"/>
    <w:rsid w:val="00061E09"/>
    <w:rsid w:val="00062154"/>
    <w:rsid w:val="000622FC"/>
    <w:rsid w:val="0006275C"/>
    <w:rsid w:val="00062774"/>
    <w:rsid w:val="000627FE"/>
    <w:rsid w:val="00062D5D"/>
    <w:rsid w:val="00062DA7"/>
    <w:rsid w:val="000632EF"/>
    <w:rsid w:val="000633F9"/>
    <w:rsid w:val="000634A6"/>
    <w:rsid w:val="000636A8"/>
    <w:rsid w:val="000636F5"/>
    <w:rsid w:val="00063828"/>
    <w:rsid w:val="00063BCD"/>
    <w:rsid w:val="0006408F"/>
    <w:rsid w:val="00064766"/>
    <w:rsid w:val="0006497E"/>
    <w:rsid w:val="00064D61"/>
    <w:rsid w:val="00065001"/>
    <w:rsid w:val="00065078"/>
    <w:rsid w:val="0006514F"/>
    <w:rsid w:val="00065193"/>
    <w:rsid w:val="000655EE"/>
    <w:rsid w:val="000659E3"/>
    <w:rsid w:val="000659E8"/>
    <w:rsid w:val="00065D86"/>
    <w:rsid w:val="00065E87"/>
    <w:rsid w:val="0006643A"/>
    <w:rsid w:val="0006648A"/>
    <w:rsid w:val="00066504"/>
    <w:rsid w:val="00066600"/>
    <w:rsid w:val="000667EB"/>
    <w:rsid w:val="0006683D"/>
    <w:rsid w:val="0006695E"/>
    <w:rsid w:val="00066A99"/>
    <w:rsid w:val="00066D2B"/>
    <w:rsid w:val="00066DCE"/>
    <w:rsid w:val="00066E44"/>
    <w:rsid w:val="00067142"/>
    <w:rsid w:val="00067A5B"/>
    <w:rsid w:val="00067CE1"/>
    <w:rsid w:val="00067D64"/>
    <w:rsid w:val="00067F0E"/>
    <w:rsid w:val="0007016B"/>
    <w:rsid w:val="0007033D"/>
    <w:rsid w:val="0007033F"/>
    <w:rsid w:val="00070487"/>
    <w:rsid w:val="00070520"/>
    <w:rsid w:val="000705F7"/>
    <w:rsid w:val="000706EB"/>
    <w:rsid w:val="0007090C"/>
    <w:rsid w:val="00070B8A"/>
    <w:rsid w:val="00070CFE"/>
    <w:rsid w:val="00070D9D"/>
    <w:rsid w:val="00070F70"/>
    <w:rsid w:val="00070FB3"/>
    <w:rsid w:val="000711C2"/>
    <w:rsid w:val="000711FD"/>
    <w:rsid w:val="00071637"/>
    <w:rsid w:val="000717AD"/>
    <w:rsid w:val="000717E2"/>
    <w:rsid w:val="00071B0A"/>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9E"/>
    <w:rsid w:val="00073F10"/>
    <w:rsid w:val="00073FB7"/>
    <w:rsid w:val="00073FBC"/>
    <w:rsid w:val="00074161"/>
    <w:rsid w:val="00074264"/>
    <w:rsid w:val="0007440F"/>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15A"/>
    <w:rsid w:val="00077194"/>
    <w:rsid w:val="000772A2"/>
    <w:rsid w:val="00077476"/>
    <w:rsid w:val="00077486"/>
    <w:rsid w:val="0007757E"/>
    <w:rsid w:val="0007768E"/>
    <w:rsid w:val="000776A4"/>
    <w:rsid w:val="00077B1A"/>
    <w:rsid w:val="00077C34"/>
    <w:rsid w:val="00077D23"/>
    <w:rsid w:val="00077F9D"/>
    <w:rsid w:val="00080355"/>
    <w:rsid w:val="0008038C"/>
    <w:rsid w:val="000809A3"/>
    <w:rsid w:val="00080BEA"/>
    <w:rsid w:val="00080D28"/>
    <w:rsid w:val="0008104B"/>
    <w:rsid w:val="0008119C"/>
    <w:rsid w:val="00081241"/>
    <w:rsid w:val="00081336"/>
    <w:rsid w:val="0008154A"/>
    <w:rsid w:val="0008155D"/>
    <w:rsid w:val="000816B7"/>
    <w:rsid w:val="00081896"/>
    <w:rsid w:val="00081D10"/>
    <w:rsid w:val="00081D17"/>
    <w:rsid w:val="00081FEA"/>
    <w:rsid w:val="00082044"/>
    <w:rsid w:val="000823E2"/>
    <w:rsid w:val="0008253F"/>
    <w:rsid w:val="0008257F"/>
    <w:rsid w:val="00082A04"/>
    <w:rsid w:val="00082D57"/>
    <w:rsid w:val="00082D60"/>
    <w:rsid w:val="0008325E"/>
    <w:rsid w:val="000837AC"/>
    <w:rsid w:val="00083B8D"/>
    <w:rsid w:val="0008420E"/>
    <w:rsid w:val="000844A5"/>
    <w:rsid w:val="0008476D"/>
    <w:rsid w:val="00084A82"/>
    <w:rsid w:val="00084AC3"/>
    <w:rsid w:val="00084C1D"/>
    <w:rsid w:val="00084E72"/>
    <w:rsid w:val="00084F3A"/>
    <w:rsid w:val="00084F53"/>
    <w:rsid w:val="00085029"/>
    <w:rsid w:val="000850C3"/>
    <w:rsid w:val="00085258"/>
    <w:rsid w:val="00085463"/>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6E7"/>
    <w:rsid w:val="00087932"/>
    <w:rsid w:val="000879D7"/>
    <w:rsid w:val="00087E9A"/>
    <w:rsid w:val="0009006B"/>
    <w:rsid w:val="00090132"/>
    <w:rsid w:val="0009017C"/>
    <w:rsid w:val="000904F1"/>
    <w:rsid w:val="00090594"/>
    <w:rsid w:val="0009059A"/>
    <w:rsid w:val="000905C6"/>
    <w:rsid w:val="00090642"/>
    <w:rsid w:val="00090829"/>
    <w:rsid w:val="00090FD3"/>
    <w:rsid w:val="00091033"/>
    <w:rsid w:val="00091254"/>
    <w:rsid w:val="0009162D"/>
    <w:rsid w:val="000917C5"/>
    <w:rsid w:val="000919B4"/>
    <w:rsid w:val="00091C5D"/>
    <w:rsid w:val="00092152"/>
    <w:rsid w:val="000921A5"/>
    <w:rsid w:val="00092407"/>
    <w:rsid w:val="0009248A"/>
    <w:rsid w:val="000928C4"/>
    <w:rsid w:val="00092ABC"/>
    <w:rsid w:val="000931A0"/>
    <w:rsid w:val="00093574"/>
    <w:rsid w:val="000935D8"/>
    <w:rsid w:val="0009362F"/>
    <w:rsid w:val="000937DC"/>
    <w:rsid w:val="000938B4"/>
    <w:rsid w:val="00093BA5"/>
    <w:rsid w:val="00093D9D"/>
    <w:rsid w:val="00093EBD"/>
    <w:rsid w:val="0009462E"/>
    <w:rsid w:val="00094B49"/>
    <w:rsid w:val="00094C71"/>
    <w:rsid w:val="00094DAF"/>
    <w:rsid w:val="00095028"/>
    <w:rsid w:val="000956E2"/>
    <w:rsid w:val="00095C5A"/>
    <w:rsid w:val="00095D8E"/>
    <w:rsid w:val="00095F07"/>
    <w:rsid w:val="00095FDF"/>
    <w:rsid w:val="00096219"/>
    <w:rsid w:val="0009629D"/>
    <w:rsid w:val="00096306"/>
    <w:rsid w:val="0009656B"/>
    <w:rsid w:val="000965A5"/>
    <w:rsid w:val="0009669D"/>
    <w:rsid w:val="0009675B"/>
    <w:rsid w:val="00096995"/>
    <w:rsid w:val="00096A9C"/>
    <w:rsid w:val="00096D81"/>
    <w:rsid w:val="00096EA7"/>
    <w:rsid w:val="00097098"/>
    <w:rsid w:val="000970FB"/>
    <w:rsid w:val="00097173"/>
    <w:rsid w:val="00097DD5"/>
    <w:rsid w:val="00097E32"/>
    <w:rsid w:val="00097E5C"/>
    <w:rsid w:val="000A0219"/>
    <w:rsid w:val="000A0380"/>
    <w:rsid w:val="000A0509"/>
    <w:rsid w:val="000A067F"/>
    <w:rsid w:val="000A0683"/>
    <w:rsid w:val="000A06F3"/>
    <w:rsid w:val="000A083D"/>
    <w:rsid w:val="000A0880"/>
    <w:rsid w:val="000A0D70"/>
    <w:rsid w:val="000A0DD2"/>
    <w:rsid w:val="000A0DDC"/>
    <w:rsid w:val="000A0EE7"/>
    <w:rsid w:val="000A11C6"/>
    <w:rsid w:val="000A134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08"/>
    <w:rsid w:val="000A6D3A"/>
    <w:rsid w:val="000A6E17"/>
    <w:rsid w:val="000A6E70"/>
    <w:rsid w:val="000A729F"/>
    <w:rsid w:val="000A7376"/>
    <w:rsid w:val="000A73BB"/>
    <w:rsid w:val="000A77F9"/>
    <w:rsid w:val="000A788B"/>
    <w:rsid w:val="000A7AB8"/>
    <w:rsid w:val="000A7DB0"/>
    <w:rsid w:val="000A7F1F"/>
    <w:rsid w:val="000B0370"/>
    <w:rsid w:val="000B03F6"/>
    <w:rsid w:val="000B047B"/>
    <w:rsid w:val="000B0A33"/>
    <w:rsid w:val="000B0DFF"/>
    <w:rsid w:val="000B0FB4"/>
    <w:rsid w:val="000B1079"/>
    <w:rsid w:val="000B1833"/>
    <w:rsid w:val="000B1939"/>
    <w:rsid w:val="000B1BAD"/>
    <w:rsid w:val="000B22C5"/>
    <w:rsid w:val="000B2440"/>
    <w:rsid w:val="000B2552"/>
    <w:rsid w:val="000B29A9"/>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94"/>
    <w:rsid w:val="000B6BED"/>
    <w:rsid w:val="000B6C05"/>
    <w:rsid w:val="000B7101"/>
    <w:rsid w:val="000B7119"/>
    <w:rsid w:val="000B7159"/>
    <w:rsid w:val="000B7216"/>
    <w:rsid w:val="000B72B2"/>
    <w:rsid w:val="000B7643"/>
    <w:rsid w:val="000B764B"/>
    <w:rsid w:val="000B772C"/>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1D9"/>
    <w:rsid w:val="000C4364"/>
    <w:rsid w:val="000C4421"/>
    <w:rsid w:val="000C4487"/>
    <w:rsid w:val="000C44B9"/>
    <w:rsid w:val="000C4617"/>
    <w:rsid w:val="000C47C5"/>
    <w:rsid w:val="000C4894"/>
    <w:rsid w:val="000C4D6C"/>
    <w:rsid w:val="000C520C"/>
    <w:rsid w:val="000C523F"/>
    <w:rsid w:val="000C52FB"/>
    <w:rsid w:val="000C53D5"/>
    <w:rsid w:val="000C540D"/>
    <w:rsid w:val="000C5418"/>
    <w:rsid w:val="000C549B"/>
    <w:rsid w:val="000C56F7"/>
    <w:rsid w:val="000C5D17"/>
    <w:rsid w:val="000C5DEC"/>
    <w:rsid w:val="000C5E08"/>
    <w:rsid w:val="000C5FD3"/>
    <w:rsid w:val="000C6158"/>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C09"/>
    <w:rsid w:val="000D1CA7"/>
    <w:rsid w:val="000D1CD4"/>
    <w:rsid w:val="000D1E18"/>
    <w:rsid w:val="000D1E62"/>
    <w:rsid w:val="000D2619"/>
    <w:rsid w:val="000D28CE"/>
    <w:rsid w:val="000D28F7"/>
    <w:rsid w:val="000D2B21"/>
    <w:rsid w:val="000D2D19"/>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AC8"/>
    <w:rsid w:val="000D4B43"/>
    <w:rsid w:val="000D4FD6"/>
    <w:rsid w:val="000D5369"/>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663"/>
    <w:rsid w:val="000D78AD"/>
    <w:rsid w:val="000D7A60"/>
    <w:rsid w:val="000D7A86"/>
    <w:rsid w:val="000D7AEA"/>
    <w:rsid w:val="000D7D68"/>
    <w:rsid w:val="000E02B6"/>
    <w:rsid w:val="000E054D"/>
    <w:rsid w:val="000E08E8"/>
    <w:rsid w:val="000E09B7"/>
    <w:rsid w:val="000E0A83"/>
    <w:rsid w:val="000E0F1F"/>
    <w:rsid w:val="000E0FF5"/>
    <w:rsid w:val="000E100A"/>
    <w:rsid w:val="000E15BD"/>
    <w:rsid w:val="000E1C75"/>
    <w:rsid w:val="000E1D28"/>
    <w:rsid w:val="000E1DD9"/>
    <w:rsid w:val="000E2063"/>
    <w:rsid w:val="000E2251"/>
    <w:rsid w:val="000E25B1"/>
    <w:rsid w:val="000E275A"/>
    <w:rsid w:val="000E2A9D"/>
    <w:rsid w:val="000E2B20"/>
    <w:rsid w:val="000E2B96"/>
    <w:rsid w:val="000E2C3A"/>
    <w:rsid w:val="000E2F1F"/>
    <w:rsid w:val="000E3314"/>
    <w:rsid w:val="000E35F7"/>
    <w:rsid w:val="000E375A"/>
    <w:rsid w:val="000E37A9"/>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0"/>
    <w:rsid w:val="000E66BA"/>
    <w:rsid w:val="000E67D6"/>
    <w:rsid w:val="000E6A05"/>
    <w:rsid w:val="000E6B50"/>
    <w:rsid w:val="000E6CE7"/>
    <w:rsid w:val="000E6D86"/>
    <w:rsid w:val="000E70C3"/>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5F5"/>
    <w:rsid w:val="000F1AF8"/>
    <w:rsid w:val="000F1B70"/>
    <w:rsid w:val="000F1D9D"/>
    <w:rsid w:val="000F20AB"/>
    <w:rsid w:val="000F2778"/>
    <w:rsid w:val="000F2915"/>
    <w:rsid w:val="000F2983"/>
    <w:rsid w:val="000F2AD1"/>
    <w:rsid w:val="000F2CBB"/>
    <w:rsid w:val="000F2E66"/>
    <w:rsid w:val="000F2FCA"/>
    <w:rsid w:val="000F31D3"/>
    <w:rsid w:val="000F332D"/>
    <w:rsid w:val="000F334F"/>
    <w:rsid w:val="000F370A"/>
    <w:rsid w:val="000F3836"/>
    <w:rsid w:val="000F386F"/>
    <w:rsid w:val="000F38B3"/>
    <w:rsid w:val="000F3A0A"/>
    <w:rsid w:val="000F3B07"/>
    <w:rsid w:val="000F4276"/>
    <w:rsid w:val="000F4449"/>
    <w:rsid w:val="000F44D8"/>
    <w:rsid w:val="000F469B"/>
    <w:rsid w:val="000F4C6A"/>
    <w:rsid w:val="000F4E66"/>
    <w:rsid w:val="000F4F28"/>
    <w:rsid w:val="000F5160"/>
    <w:rsid w:val="000F52A5"/>
    <w:rsid w:val="000F5496"/>
    <w:rsid w:val="000F5573"/>
    <w:rsid w:val="000F5593"/>
    <w:rsid w:val="000F5664"/>
    <w:rsid w:val="000F5C19"/>
    <w:rsid w:val="000F5EEA"/>
    <w:rsid w:val="000F61B0"/>
    <w:rsid w:val="000F650F"/>
    <w:rsid w:val="000F6688"/>
    <w:rsid w:val="000F671E"/>
    <w:rsid w:val="000F67B6"/>
    <w:rsid w:val="000F69D1"/>
    <w:rsid w:val="000F6CD4"/>
    <w:rsid w:val="000F6D9E"/>
    <w:rsid w:val="000F70AD"/>
    <w:rsid w:val="000F7155"/>
    <w:rsid w:val="000F7CE6"/>
    <w:rsid w:val="000F7E0A"/>
    <w:rsid w:val="000F7E84"/>
    <w:rsid w:val="00100154"/>
    <w:rsid w:val="00100556"/>
    <w:rsid w:val="0010066E"/>
    <w:rsid w:val="00100D0F"/>
    <w:rsid w:val="00100D54"/>
    <w:rsid w:val="00101087"/>
    <w:rsid w:val="001012DE"/>
    <w:rsid w:val="0010173C"/>
    <w:rsid w:val="001017A7"/>
    <w:rsid w:val="001018B5"/>
    <w:rsid w:val="001018DF"/>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AAE"/>
    <w:rsid w:val="00102B5C"/>
    <w:rsid w:val="00102DBA"/>
    <w:rsid w:val="00102DE9"/>
    <w:rsid w:val="001030C5"/>
    <w:rsid w:val="0010335D"/>
    <w:rsid w:val="001033D2"/>
    <w:rsid w:val="0010365D"/>
    <w:rsid w:val="00103D17"/>
    <w:rsid w:val="00103F68"/>
    <w:rsid w:val="001040FB"/>
    <w:rsid w:val="00104369"/>
    <w:rsid w:val="00104431"/>
    <w:rsid w:val="00104432"/>
    <w:rsid w:val="0010444F"/>
    <w:rsid w:val="00104451"/>
    <w:rsid w:val="001044FF"/>
    <w:rsid w:val="00104511"/>
    <w:rsid w:val="0010458F"/>
    <w:rsid w:val="001049D9"/>
    <w:rsid w:val="00104ADC"/>
    <w:rsid w:val="00104B0A"/>
    <w:rsid w:val="00104B7E"/>
    <w:rsid w:val="00104C01"/>
    <w:rsid w:val="00104D8E"/>
    <w:rsid w:val="0010525A"/>
    <w:rsid w:val="00105270"/>
    <w:rsid w:val="001052C6"/>
    <w:rsid w:val="0010533C"/>
    <w:rsid w:val="001054B5"/>
    <w:rsid w:val="00105598"/>
    <w:rsid w:val="001057CE"/>
    <w:rsid w:val="001057FA"/>
    <w:rsid w:val="001059AB"/>
    <w:rsid w:val="00105A4C"/>
    <w:rsid w:val="00105B16"/>
    <w:rsid w:val="00105B8B"/>
    <w:rsid w:val="00105BDE"/>
    <w:rsid w:val="00105D52"/>
    <w:rsid w:val="00105E5B"/>
    <w:rsid w:val="00105FFD"/>
    <w:rsid w:val="00106205"/>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33F"/>
    <w:rsid w:val="00110435"/>
    <w:rsid w:val="0011075F"/>
    <w:rsid w:val="00110762"/>
    <w:rsid w:val="001107E6"/>
    <w:rsid w:val="00110CF4"/>
    <w:rsid w:val="00110EB3"/>
    <w:rsid w:val="00111036"/>
    <w:rsid w:val="0011110E"/>
    <w:rsid w:val="001112C0"/>
    <w:rsid w:val="0011131D"/>
    <w:rsid w:val="001113A2"/>
    <w:rsid w:val="00111566"/>
    <w:rsid w:val="0011194E"/>
    <w:rsid w:val="00111A0D"/>
    <w:rsid w:val="00111AAC"/>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A5E"/>
    <w:rsid w:val="00114A68"/>
    <w:rsid w:val="00114ABD"/>
    <w:rsid w:val="00114CC2"/>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7B5"/>
    <w:rsid w:val="00117AF1"/>
    <w:rsid w:val="00117C9B"/>
    <w:rsid w:val="0012009D"/>
    <w:rsid w:val="001203F0"/>
    <w:rsid w:val="0012051A"/>
    <w:rsid w:val="001206F5"/>
    <w:rsid w:val="00120F16"/>
    <w:rsid w:val="00121256"/>
    <w:rsid w:val="001213C2"/>
    <w:rsid w:val="001213D3"/>
    <w:rsid w:val="00121571"/>
    <w:rsid w:val="00121C75"/>
    <w:rsid w:val="00121CFB"/>
    <w:rsid w:val="00121D23"/>
    <w:rsid w:val="00121D58"/>
    <w:rsid w:val="00121DCD"/>
    <w:rsid w:val="00121EF1"/>
    <w:rsid w:val="00122204"/>
    <w:rsid w:val="00122A2A"/>
    <w:rsid w:val="00122B86"/>
    <w:rsid w:val="00122D4B"/>
    <w:rsid w:val="00122D68"/>
    <w:rsid w:val="00122D90"/>
    <w:rsid w:val="00122DE7"/>
    <w:rsid w:val="001233A8"/>
    <w:rsid w:val="00123406"/>
    <w:rsid w:val="001236F9"/>
    <w:rsid w:val="001237D4"/>
    <w:rsid w:val="00123DF3"/>
    <w:rsid w:val="00124173"/>
    <w:rsid w:val="00124480"/>
    <w:rsid w:val="00124563"/>
    <w:rsid w:val="00124794"/>
    <w:rsid w:val="00124831"/>
    <w:rsid w:val="00124951"/>
    <w:rsid w:val="001249DE"/>
    <w:rsid w:val="00124C4A"/>
    <w:rsid w:val="00124DF6"/>
    <w:rsid w:val="00124E8A"/>
    <w:rsid w:val="00125167"/>
    <w:rsid w:val="00125428"/>
    <w:rsid w:val="00125A1E"/>
    <w:rsid w:val="00125A95"/>
    <w:rsid w:val="00125C52"/>
    <w:rsid w:val="00125C6C"/>
    <w:rsid w:val="00125DF2"/>
    <w:rsid w:val="00125E5E"/>
    <w:rsid w:val="00125ED3"/>
    <w:rsid w:val="0012644D"/>
    <w:rsid w:val="00126B06"/>
    <w:rsid w:val="00126BC8"/>
    <w:rsid w:val="00126E7B"/>
    <w:rsid w:val="00126ED9"/>
    <w:rsid w:val="00126F3E"/>
    <w:rsid w:val="00127087"/>
    <w:rsid w:val="00127327"/>
    <w:rsid w:val="001273AE"/>
    <w:rsid w:val="00127512"/>
    <w:rsid w:val="00127A77"/>
    <w:rsid w:val="00127AAA"/>
    <w:rsid w:val="00127CCA"/>
    <w:rsid w:val="00127E47"/>
    <w:rsid w:val="00127E57"/>
    <w:rsid w:val="00127F92"/>
    <w:rsid w:val="00130007"/>
    <w:rsid w:val="0013009C"/>
    <w:rsid w:val="00130256"/>
    <w:rsid w:val="001303D7"/>
    <w:rsid w:val="00130823"/>
    <w:rsid w:val="00130A5E"/>
    <w:rsid w:val="00130AA9"/>
    <w:rsid w:val="00130C4A"/>
    <w:rsid w:val="00130E58"/>
    <w:rsid w:val="00130E6A"/>
    <w:rsid w:val="001311BE"/>
    <w:rsid w:val="0013142B"/>
    <w:rsid w:val="00131971"/>
    <w:rsid w:val="00131CEA"/>
    <w:rsid w:val="00131E27"/>
    <w:rsid w:val="00132117"/>
    <w:rsid w:val="001327F9"/>
    <w:rsid w:val="00132CE3"/>
    <w:rsid w:val="00132F4A"/>
    <w:rsid w:val="00132F8D"/>
    <w:rsid w:val="001330D8"/>
    <w:rsid w:val="001330E3"/>
    <w:rsid w:val="0013325E"/>
    <w:rsid w:val="0013350F"/>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508F"/>
    <w:rsid w:val="001351C0"/>
    <w:rsid w:val="001351D8"/>
    <w:rsid w:val="001355AC"/>
    <w:rsid w:val="001355F9"/>
    <w:rsid w:val="0013575B"/>
    <w:rsid w:val="001358CE"/>
    <w:rsid w:val="00135A98"/>
    <w:rsid w:val="00135B35"/>
    <w:rsid w:val="00135BC4"/>
    <w:rsid w:val="00135C45"/>
    <w:rsid w:val="00135F50"/>
    <w:rsid w:val="00135F97"/>
    <w:rsid w:val="00135FAA"/>
    <w:rsid w:val="00136261"/>
    <w:rsid w:val="0013629A"/>
    <w:rsid w:val="001364A5"/>
    <w:rsid w:val="001364B0"/>
    <w:rsid w:val="0013700E"/>
    <w:rsid w:val="00137475"/>
    <w:rsid w:val="001374E1"/>
    <w:rsid w:val="0013756C"/>
    <w:rsid w:val="0013775A"/>
    <w:rsid w:val="001377BA"/>
    <w:rsid w:val="001379C7"/>
    <w:rsid w:val="00137A31"/>
    <w:rsid w:val="00137AC3"/>
    <w:rsid w:val="00137E3E"/>
    <w:rsid w:val="00140021"/>
    <w:rsid w:val="00140517"/>
    <w:rsid w:val="00140551"/>
    <w:rsid w:val="001405D7"/>
    <w:rsid w:val="00140644"/>
    <w:rsid w:val="00140666"/>
    <w:rsid w:val="0014095E"/>
    <w:rsid w:val="00140D90"/>
    <w:rsid w:val="00140E81"/>
    <w:rsid w:val="001416A6"/>
    <w:rsid w:val="00141CD2"/>
    <w:rsid w:val="001421D9"/>
    <w:rsid w:val="00142710"/>
    <w:rsid w:val="00142A4D"/>
    <w:rsid w:val="00142DF6"/>
    <w:rsid w:val="00142F22"/>
    <w:rsid w:val="00143050"/>
    <w:rsid w:val="001431AD"/>
    <w:rsid w:val="00143337"/>
    <w:rsid w:val="00143737"/>
    <w:rsid w:val="001437E5"/>
    <w:rsid w:val="00143A9C"/>
    <w:rsid w:val="00143EE8"/>
    <w:rsid w:val="00143F3F"/>
    <w:rsid w:val="0014410B"/>
    <w:rsid w:val="0014419A"/>
    <w:rsid w:val="00144382"/>
    <w:rsid w:val="001446E4"/>
    <w:rsid w:val="0014473C"/>
    <w:rsid w:val="001447BE"/>
    <w:rsid w:val="00144872"/>
    <w:rsid w:val="00144CDD"/>
    <w:rsid w:val="00144FC5"/>
    <w:rsid w:val="00144FFC"/>
    <w:rsid w:val="00145370"/>
    <w:rsid w:val="001453D4"/>
    <w:rsid w:val="001455D7"/>
    <w:rsid w:val="00145672"/>
    <w:rsid w:val="0014578F"/>
    <w:rsid w:val="00145927"/>
    <w:rsid w:val="00145C03"/>
    <w:rsid w:val="00145C89"/>
    <w:rsid w:val="00145FA5"/>
    <w:rsid w:val="0014629B"/>
    <w:rsid w:val="001465CB"/>
    <w:rsid w:val="0014676A"/>
    <w:rsid w:val="00146A65"/>
    <w:rsid w:val="00146C70"/>
    <w:rsid w:val="00146E24"/>
    <w:rsid w:val="00146EC3"/>
    <w:rsid w:val="0014763B"/>
    <w:rsid w:val="00147E3B"/>
    <w:rsid w:val="00147E40"/>
    <w:rsid w:val="00147FA8"/>
    <w:rsid w:val="00147FB1"/>
    <w:rsid w:val="00150115"/>
    <w:rsid w:val="0015056B"/>
    <w:rsid w:val="001506DA"/>
    <w:rsid w:val="0015080E"/>
    <w:rsid w:val="001508C5"/>
    <w:rsid w:val="00150BD2"/>
    <w:rsid w:val="00150D9E"/>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898"/>
    <w:rsid w:val="00152C96"/>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78"/>
    <w:rsid w:val="00153E1C"/>
    <w:rsid w:val="00153EA4"/>
    <w:rsid w:val="001541FF"/>
    <w:rsid w:val="00154477"/>
    <w:rsid w:val="00154524"/>
    <w:rsid w:val="001545E7"/>
    <w:rsid w:val="00154C61"/>
    <w:rsid w:val="00154EB6"/>
    <w:rsid w:val="001554B2"/>
    <w:rsid w:val="0015566C"/>
    <w:rsid w:val="001556D2"/>
    <w:rsid w:val="001557E1"/>
    <w:rsid w:val="00155866"/>
    <w:rsid w:val="00155A53"/>
    <w:rsid w:val="00155A54"/>
    <w:rsid w:val="00155B64"/>
    <w:rsid w:val="00155C75"/>
    <w:rsid w:val="001560C5"/>
    <w:rsid w:val="001560E0"/>
    <w:rsid w:val="001561B2"/>
    <w:rsid w:val="0015679B"/>
    <w:rsid w:val="001567BF"/>
    <w:rsid w:val="00156830"/>
    <w:rsid w:val="00156945"/>
    <w:rsid w:val="00156F64"/>
    <w:rsid w:val="0015726F"/>
    <w:rsid w:val="0015769A"/>
    <w:rsid w:val="001577DC"/>
    <w:rsid w:val="00157983"/>
    <w:rsid w:val="00157C18"/>
    <w:rsid w:val="00157C7F"/>
    <w:rsid w:val="00157D67"/>
    <w:rsid w:val="00157D79"/>
    <w:rsid w:val="00157DC0"/>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F87"/>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9B3"/>
    <w:rsid w:val="00167E11"/>
    <w:rsid w:val="00167EB4"/>
    <w:rsid w:val="00167EB7"/>
    <w:rsid w:val="00167F09"/>
    <w:rsid w:val="00167F3A"/>
    <w:rsid w:val="00170211"/>
    <w:rsid w:val="00170575"/>
    <w:rsid w:val="001706C1"/>
    <w:rsid w:val="00170878"/>
    <w:rsid w:val="00170A21"/>
    <w:rsid w:val="00170C41"/>
    <w:rsid w:val="00170CCE"/>
    <w:rsid w:val="00170E67"/>
    <w:rsid w:val="00170F90"/>
    <w:rsid w:val="0017104B"/>
    <w:rsid w:val="00171227"/>
    <w:rsid w:val="00171436"/>
    <w:rsid w:val="0017145A"/>
    <w:rsid w:val="00171A49"/>
    <w:rsid w:val="00171C3D"/>
    <w:rsid w:val="00172163"/>
    <w:rsid w:val="00172180"/>
    <w:rsid w:val="001723B4"/>
    <w:rsid w:val="0017251E"/>
    <w:rsid w:val="0017257F"/>
    <w:rsid w:val="0017299B"/>
    <w:rsid w:val="00172A63"/>
    <w:rsid w:val="001735C6"/>
    <w:rsid w:val="001738CB"/>
    <w:rsid w:val="00173C8B"/>
    <w:rsid w:val="00173DA8"/>
    <w:rsid w:val="00173F9D"/>
    <w:rsid w:val="0017420E"/>
    <w:rsid w:val="00174343"/>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AB"/>
    <w:rsid w:val="0018040A"/>
    <w:rsid w:val="00180413"/>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491"/>
    <w:rsid w:val="00186538"/>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C56"/>
    <w:rsid w:val="00187D66"/>
    <w:rsid w:val="00187E76"/>
    <w:rsid w:val="00187F97"/>
    <w:rsid w:val="00190311"/>
    <w:rsid w:val="00190569"/>
    <w:rsid w:val="0019070A"/>
    <w:rsid w:val="00190878"/>
    <w:rsid w:val="00190DB0"/>
    <w:rsid w:val="00190E85"/>
    <w:rsid w:val="001910F0"/>
    <w:rsid w:val="001912A3"/>
    <w:rsid w:val="0019133D"/>
    <w:rsid w:val="001914FA"/>
    <w:rsid w:val="001919FE"/>
    <w:rsid w:val="0019230A"/>
    <w:rsid w:val="001924F4"/>
    <w:rsid w:val="001928E3"/>
    <w:rsid w:val="001929E9"/>
    <w:rsid w:val="00192B54"/>
    <w:rsid w:val="00192DA5"/>
    <w:rsid w:val="0019308D"/>
    <w:rsid w:val="00193162"/>
    <w:rsid w:val="001933E5"/>
    <w:rsid w:val="00193530"/>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BC6"/>
    <w:rsid w:val="00195F52"/>
    <w:rsid w:val="00196058"/>
    <w:rsid w:val="00196219"/>
    <w:rsid w:val="00196878"/>
    <w:rsid w:val="00196927"/>
    <w:rsid w:val="00196CF5"/>
    <w:rsid w:val="00196D57"/>
    <w:rsid w:val="00197232"/>
    <w:rsid w:val="001978A0"/>
    <w:rsid w:val="00197BBB"/>
    <w:rsid w:val="00197DAD"/>
    <w:rsid w:val="00197E76"/>
    <w:rsid w:val="00197EE9"/>
    <w:rsid w:val="001A01A1"/>
    <w:rsid w:val="001A0484"/>
    <w:rsid w:val="001A088E"/>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3EF"/>
    <w:rsid w:val="001A25CA"/>
    <w:rsid w:val="001A27E4"/>
    <w:rsid w:val="001A28A0"/>
    <w:rsid w:val="001A29AE"/>
    <w:rsid w:val="001A2D73"/>
    <w:rsid w:val="001A2EAB"/>
    <w:rsid w:val="001A3077"/>
    <w:rsid w:val="001A366F"/>
    <w:rsid w:val="001A37F4"/>
    <w:rsid w:val="001A3E61"/>
    <w:rsid w:val="001A3E9E"/>
    <w:rsid w:val="001A3EA8"/>
    <w:rsid w:val="001A3F14"/>
    <w:rsid w:val="001A4078"/>
    <w:rsid w:val="001A4196"/>
    <w:rsid w:val="001A4235"/>
    <w:rsid w:val="001A425D"/>
    <w:rsid w:val="001A42F3"/>
    <w:rsid w:val="001A46A1"/>
    <w:rsid w:val="001A4DFB"/>
    <w:rsid w:val="001A4E4F"/>
    <w:rsid w:val="001A4F98"/>
    <w:rsid w:val="001A50A9"/>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EB"/>
    <w:rsid w:val="001A6727"/>
    <w:rsid w:val="001A6809"/>
    <w:rsid w:val="001A69AB"/>
    <w:rsid w:val="001A69F3"/>
    <w:rsid w:val="001A6C95"/>
    <w:rsid w:val="001A6D6E"/>
    <w:rsid w:val="001A6DEB"/>
    <w:rsid w:val="001A701C"/>
    <w:rsid w:val="001A709A"/>
    <w:rsid w:val="001A72DA"/>
    <w:rsid w:val="001A75B6"/>
    <w:rsid w:val="001A7821"/>
    <w:rsid w:val="001A7A53"/>
    <w:rsid w:val="001B02A9"/>
    <w:rsid w:val="001B02CD"/>
    <w:rsid w:val="001B06AC"/>
    <w:rsid w:val="001B0822"/>
    <w:rsid w:val="001B0835"/>
    <w:rsid w:val="001B08AB"/>
    <w:rsid w:val="001B0E21"/>
    <w:rsid w:val="001B1547"/>
    <w:rsid w:val="001B1936"/>
    <w:rsid w:val="001B19DE"/>
    <w:rsid w:val="001B1D63"/>
    <w:rsid w:val="001B1E72"/>
    <w:rsid w:val="001B1F03"/>
    <w:rsid w:val="001B238E"/>
    <w:rsid w:val="001B26C8"/>
    <w:rsid w:val="001B2A85"/>
    <w:rsid w:val="001B2D61"/>
    <w:rsid w:val="001B3027"/>
    <w:rsid w:val="001B31CB"/>
    <w:rsid w:val="001B3561"/>
    <w:rsid w:val="001B361D"/>
    <w:rsid w:val="001B3667"/>
    <w:rsid w:val="001B36FD"/>
    <w:rsid w:val="001B3A52"/>
    <w:rsid w:val="001B3A80"/>
    <w:rsid w:val="001B3D03"/>
    <w:rsid w:val="001B3E45"/>
    <w:rsid w:val="001B4279"/>
    <w:rsid w:val="001B42EE"/>
    <w:rsid w:val="001B4623"/>
    <w:rsid w:val="001B4C48"/>
    <w:rsid w:val="001B5037"/>
    <w:rsid w:val="001B5238"/>
    <w:rsid w:val="001B5318"/>
    <w:rsid w:val="001B53A4"/>
    <w:rsid w:val="001B5A36"/>
    <w:rsid w:val="001B5B0C"/>
    <w:rsid w:val="001B5EF1"/>
    <w:rsid w:val="001B62F4"/>
    <w:rsid w:val="001B6842"/>
    <w:rsid w:val="001B6957"/>
    <w:rsid w:val="001B696D"/>
    <w:rsid w:val="001B6AFA"/>
    <w:rsid w:val="001B6B6F"/>
    <w:rsid w:val="001B6C9E"/>
    <w:rsid w:val="001B6DC2"/>
    <w:rsid w:val="001B7105"/>
    <w:rsid w:val="001B72E2"/>
    <w:rsid w:val="001B7705"/>
    <w:rsid w:val="001B7869"/>
    <w:rsid w:val="001B787D"/>
    <w:rsid w:val="001B7952"/>
    <w:rsid w:val="001B7B16"/>
    <w:rsid w:val="001B7CB7"/>
    <w:rsid w:val="001B7CEF"/>
    <w:rsid w:val="001B7E47"/>
    <w:rsid w:val="001B7E64"/>
    <w:rsid w:val="001C0047"/>
    <w:rsid w:val="001C013C"/>
    <w:rsid w:val="001C0676"/>
    <w:rsid w:val="001C0741"/>
    <w:rsid w:val="001C1170"/>
    <w:rsid w:val="001C11A8"/>
    <w:rsid w:val="001C13DC"/>
    <w:rsid w:val="001C1525"/>
    <w:rsid w:val="001C1554"/>
    <w:rsid w:val="001C17E1"/>
    <w:rsid w:val="001C1861"/>
    <w:rsid w:val="001C1889"/>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24B"/>
    <w:rsid w:val="001C4286"/>
    <w:rsid w:val="001C456D"/>
    <w:rsid w:val="001C45AF"/>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48D"/>
    <w:rsid w:val="001C6752"/>
    <w:rsid w:val="001C6755"/>
    <w:rsid w:val="001C6942"/>
    <w:rsid w:val="001C6B4A"/>
    <w:rsid w:val="001C6EA6"/>
    <w:rsid w:val="001C734E"/>
    <w:rsid w:val="001C739A"/>
    <w:rsid w:val="001C748E"/>
    <w:rsid w:val="001C77FD"/>
    <w:rsid w:val="001C7A20"/>
    <w:rsid w:val="001C7A78"/>
    <w:rsid w:val="001C7B08"/>
    <w:rsid w:val="001C7CB8"/>
    <w:rsid w:val="001D0515"/>
    <w:rsid w:val="001D0540"/>
    <w:rsid w:val="001D064A"/>
    <w:rsid w:val="001D08EF"/>
    <w:rsid w:val="001D0D72"/>
    <w:rsid w:val="001D0F87"/>
    <w:rsid w:val="001D10FA"/>
    <w:rsid w:val="001D13A0"/>
    <w:rsid w:val="001D16F9"/>
    <w:rsid w:val="001D1D7E"/>
    <w:rsid w:val="001D1FE5"/>
    <w:rsid w:val="001D218E"/>
    <w:rsid w:val="001D2A6E"/>
    <w:rsid w:val="001D2DC5"/>
    <w:rsid w:val="001D2FA4"/>
    <w:rsid w:val="001D3146"/>
    <w:rsid w:val="001D3164"/>
    <w:rsid w:val="001D3932"/>
    <w:rsid w:val="001D3965"/>
    <w:rsid w:val="001D3F2A"/>
    <w:rsid w:val="001D45BA"/>
    <w:rsid w:val="001D461A"/>
    <w:rsid w:val="001D48E2"/>
    <w:rsid w:val="001D499E"/>
    <w:rsid w:val="001D4CA9"/>
    <w:rsid w:val="001D4E50"/>
    <w:rsid w:val="001D5182"/>
    <w:rsid w:val="001D55DC"/>
    <w:rsid w:val="001D584B"/>
    <w:rsid w:val="001D58A2"/>
    <w:rsid w:val="001D59CB"/>
    <w:rsid w:val="001D5AFB"/>
    <w:rsid w:val="001D5B11"/>
    <w:rsid w:val="001D5E52"/>
    <w:rsid w:val="001D6422"/>
    <w:rsid w:val="001D656E"/>
    <w:rsid w:val="001D66BF"/>
    <w:rsid w:val="001D6741"/>
    <w:rsid w:val="001D68E0"/>
    <w:rsid w:val="001D6AA8"/>
    <w:rsid w:val="001D6C2D"/>
    <w:rsid w:val="001D6FB6"/>
    <w:rsid w:val="001D7582"/>
    <w:rsid w:val="001D75E1"/>
    <w:rsid w:val="001D788F"/>
    <w:rsid w:val="001D7A6B"/>
    <w:rsid w:val="001D7C07"/>
    <w:rsid w:val="001D7DCD"/>
    <w:rsid w:val="001D7E62"/>
    <w:rsid w:val="001E06BA"/>
    <w:rsid w:val="001E0985"/>
    <w:rsid w:val="001E0B97"/>
    <w:rsid w:val="001E0BA3"/>
    <w:rsid w:val="001E0DF1"/>
    <w:rsid w:val="001E0EBC"/>
    <w:rsid w:val="001E1102"/>
    <w:rsid w:val="001E121A"/>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1A"/>
    <w:rsid w:val="001E37FB"/>
    <w:rsid w:val="001E3B7F"/>
    <w:rsid w:val="001E3D43"/>
    <w:rsid w:val="001E3E5C"/>
    <w:rsid w:val="001E3F41"/>
    <w:rsid w:val="001E3FC5"/>
    <w:rsid w:val="001E40B0"/>
    <w:rsid w:val="001E40B6"/>
    <w:rsid w:val="001E43AD"/>
    <w:rsid w:val="001E4520"/>
    <w:rsid w:val="001E4861"/>
    <w:rsid w:val="001E4A48"/>
    <w:rsid w:val="001E4AAE"/>
    <w:rsid w:val="001E4C1B"/>
    <w:rsid w:val="001E4CAD"/>
    <w:rsid w:val="001E4CB7"/>
    <w:rsid w:val="001E4E07"/>
    <w:rsid w:val="001E4FAF"/>
    <w:rsid w:val="001E56A5"/>
    <w:rsid w:val="001E5852"/>
    <w:rsid w:val="001E5B28"/>
    <w:rsid w:val="001E62D3"/>
    <w:rsid w:val="001E67B0"/>
    <w:rsid w:val="001E69C0"/>
    <w:rsid w:val="001E69CD"/>
    <w:rsid w:val="001E69E7"/>
    <w:rsid w:val="001E69EF"/>
    <w:rsid w:val="001E6C49"/>
    <w:rsid w:val="001E6CA4"/>
    <w:rsid w:val="001E6E43"/>
    <w:rsid w:val="001E6E6A"/>
    <w:rsid w:val="001E70E1"/>
    <w:rsid w:val="001E719E"/>
    <w:rsid w:val="001E7571"/>
    <w:rsid w:val="001E75E6"/>
    <w:rsid w:val="001E76DA"/>
    <w:rsid w:val="001E7722"/>
    <w:rsid w:val="001E77E3"/>
    <w:rsid w:val="001E7927"/>
    <w:rsid w:val="001E7D19"/>
    <w:rsid w:val="001E7F20"/>
    <w:rsid w:val="001F014E"/>
    <w:rsid w:val="001F03C8"/>
    <w:rsid w:val="001F03CA"/>
    <w:rsid w:val="001F08C8"/>
    <w:rsid w:val="001F08F6"/>
    <w:rsid w:val="001F0AE9"/>
    <w:rsid w:val="001F0B36"/>
    <w:rsid w:val="001F0BD0"/>
    <w:rsid w:val="001F0BFC"/>
    <w:rsid w:val="001F0CF5"/>
    <w:rsid w:val="001F0DAB"/>
    <w:rsid w:val="001F124B"/>
    <w:rsid w:val="001F1290"/>
    <w:rsid w:val="001F1296"/>
    <w:rsid w:val="001F1846"/>
    <w:rsid w:val="001F197B"/>
    <w:rsid w:val="001F1B61"/>
    <w:rsid w:val="001F1C68"/>
    <w:rsid w:val="001F1DF1"/>
    <w:rsid w:val="001F1E4D"/>
    <w:rsid w:val="001F2076"/>
    <w:rsid w:val="001F218C"/>
    <w:rsid w:val="001F22FB"/>
    <w:rsid w:val="001F253A"/>
    <w:rsid w:val="001F25A0"/>
    <w:rsid w:val="001F328C"/>
    <w:rsid w:val="001F3321"/>
    <w:rsid w:val="001F3542"/>
    <w:rsid w:val="001F3705"/>
    <w:rsid w:val="001F3868"/>
    <w:rsid w:val="001F38EC"/>
    <w:rsid w:val="001F39AE"/>
    <w:rsid w:val="001F3A4F"/>
    <w:rsid w:val="001F3B26"/>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4EB"/>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799"/>
    <w:rsid w:val="00202A0C"/>
    <w:rsid w:val="00202C54"/>
    <w:rsid w:val="00202DAC"/>
    <w:rsid w:val="0020336C"/>
    <w:rsid w:val="002036E9"/>
    <w:rsid w:val="0020379D"/>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CF"/>
    <w:rsid w:val="002058D9"/>
    <w:rsid w:val="00205987"/>
    <w:rsid w:val="00205C72"/>
    <w:rsid w:val="00205F1A"/>
    <w:rsid w:val="0020622C"/>
    <w:rsid w:val="002064D3"/>
    <w:rsid w:val="0020651D"/>
    <w:rsid w:val="00206664"/>
    <w:rsid w:val="0020681F"/>
    <w:rsid w:val="00206E83"/>
    <w:rsid w:val="00206FAD"/>
    <w:rsid w:val="00206FEF"/>
    <w:rsid w:val="00207569"/>
    <w:rsid w:val="002075B3"/>
    <w:rsid w:val="002076AC"/>
    <w:rsid w:val="00207A79"/>
    <w:rsid w:val="00207C57"/>
    <w:rsid w:val="00207DDC"/>
    <w:rsid w:val="00210046"/>
    <w:rsid w:val="002102C1"/>
    <w:rsid w:val="002104D6"/>
    <w:rsid w:val="00210667"/>
    <w:rsid w:val="00210821"/>
    <w:rsid w:val="00210988"/>
    <w:rsid w:val="00210B74"/>
    <w:rsid w:val="00210D36"/>
    <w:rsid w:val="00210DC2"/>
    <w:rsid w:val="00210E87"/>
    <w:rsid w:val="002110B4"/>
    <w:rsid w:val="00211345"/>
    <w:rsid w:val="00211549"/>
    <w:rsid w:val="00211610"/>
    <w:rsid w:val="00211C6F"/>
    <w:rsid w:val="00211D7E"/>
    <w:rsid w:val="00211F0F"/>
    <w:rsid w:val="002120EB"/>
    <w:rsid w:val="0021223B"/>
    <w:rsid w:val="00212476"/>
    <w:rsid w:val="002128AC"/>
    <w:rsid w:val="00212A0C"/>
    <w:rsid w:val="00212B23"/>
    <w:rsid w:val="00212BC9"/>
    <w:rsid w:val="00212DCC"/>
    <w:rsid w:val="002130D2"/>
    <w:rsid w:val="00213583"/>
    <w:rsid w:val="002136F2"/>
    <w:rsid w:val="00213840"/>
    <w:rsid w:val="00213A96"/>
    <w:rsid w:val="00213FE0"/>
    <w:rsid w:val="002140E2"/>
    <w:rsid w:val="002147AE"/>
    <w:rsid w:val="002149F4"/>
    <w:rsid w:val="00214AC0"/>
    <w:rsid w:val="00214B84"/>
    <w:rsid w:val="00214B8C"/>
    <w:rsid w:val="00214FC5"/>
    <w:rsid w:val="00215473"/>
    <w:rsid w:val="002155A0"/>
    <w:rsid w:val="00215B15"/>
    <w:rsid w:val="00215C95"/>
    <w:rsid w:val="00215F01"/>
    <w:rsid w:val="00216102"/>
    <w:rsid w:val="00216248"/>
    <w:rsid w:val="00216321"/>
    <w:rsid w:val="0021648C"/>
    <w:rsid w:val="00216785"/>
    <w:rsid w:val="0021683A"/>
    <w:rsid w:val="00216A24"/>
    <w:rsid w:val="00216BE4"/>
    <w:rsid w:val="00216CF3"/>
    <w:rsid w:val="00216F09"/>
    <w:rsid w:val="00216F7C"/>
    <w:rsid w:val="00216FD0"/>
    <w:rsid w:val="00217689"/>
    <w:rsid w:val="00217783"/>
    <w:rsid w:val="002178E4"/>
    <w:rsid w:val="00217AC2"/>
    <w:rsid w:val="00217ACB"/>
    <w:rsid w:val="00217B0F"/>
    <w:rsid w:val="00217E82"/>
    <w:rsid w:val="002201C5"/>
    <w:rsid w:val="0022038D"/>
    <w:rsid w:val="002206FB"/>
    <w:rsid w:val="002208FA"/>
    <w:rsid w:val="00220D9F"/>
    <w:rsid w:val="00220EEC"/>
    <w:rsid w:val="00220F74"/>
    <w:rsid w:val="00221128"/>
    <w:rsid w:val="00221133"/>
    <w:rsid w:val="00221148"/>
    <w:rsid w:val="00221445"/>
    <w:rsid w:val="0022168A"/>
    <w:rsid w:val="0022170C"/>
    <w:rsid w:val="0022192C"/>
    <w:rsid w:val="0022193F"/>
    <w:rsid w:val="00221CE0"/>
    <w:rsid w:val="00221D4C"/>
    <w:rsid w:val="0022212F"/>
    <w:rsid w:val="002225E8"/>
    <w:rsid w:val="00222799"/>
    <w:rsid w:val="00222825"/>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B54"/>
    <w:rsid w:val="0022612C"/>
    <w:rsid w:val="00226430"/>
    <w:rsid w:val="00226568"/>
    <w:rsid w:val="002266F3"/>
    <w:rsid w:val="0022676C"/>
    <w:rsid w:val="0022678A"/>
    <w:rsid w:val="0022689A"/>
    <w:rsid w:val="00226D72"/>
    <w:rsid w:val="00227125"/>
    <w:rsid w:val="002272F2"/>
    <w:rsid w:val="00227363"/>
    <w:rsid w:val="0022757F"/>
    <w:rsid w:val="00227731"/>
    <w:rsid w:val="00227A4D"/>
    <w:rsid w:val="00227A50"/>
    <w:rsid w:val="00230035"/>
    <w:rsid w:val="002300FC"/>
    <w:rsid w:val="002301A9"/>
    <w:rsid w:val="0023032B"/>
    <w:rsid w:val="0023045D"/>
    <w:rsid w:val="00230587"/>
    <w:rsid w:val="002306C6"/>
    <w:rsid w:val="00230C17"/>
    <w:rsid w:val="00230FAD"/>
    <w:rsid w:val="00231080"/>
    <w:rsid w:val="0023119F"/>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85C"/>
    <w:rsid w:val="002329F3"/>
    <w:rsid w:val="00232A62"/>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82"/>
    <w:rsid w:val="00236685"/>
    <w:rsid w:val="002369C3"/>
    <w:rsid w:val="00236BB3"/>
    <w:rsid w:val="00236D62"/>
    <w:rsid w:val="00236E47"/>
    <w:rsid w:val="00236F57"/>
    <w:rsid w:val="00237381"/>
    <w:rsid w:val="002373F3"/>
    <w:rsid w:val="002374CA"/>
    <w:rsid w:val="002375FB"/>
    <w:rsid w:val="00237827"/>
    <w:rsid w:val="0023785D"/>
    <w:rsid w:val="00237993"/>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AEE"/>
    <w:rsid w:val="00243CD7"/>
    <w:rsid w:val="00243DC1"/>
    <w:rsid w:val="0024419A"/>
    <w:rsid w:val="00244210"/>
    <w:rsid w:val="002442C8"/>
    <w:rsid w:val="0024452D"/>
    <w:rsid w:val="0024472D"/>
    <w:rsid w:val="002448E4"/>
    <w:rsid w:val="00244B15"/>
    <w:rsid w:val="0024500B"/>
    <w:rsid w:val="00245430"/>
    <w:rsid w:val="00245449"/>
    <w:rsid w:val="002456DA"/>
    <w:rsid w:val="00245DC7"/>
    <w:rsid w:val="00245DFE"/>
    <w:rsid w:val="00245EB1"/>
    <w:rsid w:val="0024634E"/>
    <w:rsid w:val="002464A8"/>
    <w:rsid w:val="002464CB"/>
    <w:rsid w:val="00246859"/>
    <w:rsid w:val="002468F7"/>
    <w:rsid w:val="00246DE3"/>
    <w:rsid w:val="00247010"/>
    <w:rsid w:val="002473D7"/>
    <w:rsid w:val="0024740B"/>
    <w:rsid w:val="002476AD"/>
    <w:rsid w:val="002476D6"/>
    <w:rsid w:val="00247777"/>
    <w:rsid w:val="0024788F"/>
    <w:rsid w:val="002478F0"/>
    <w:rsid w:val="00247936"/>
    <w:rsid w:val="00247C04"/>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900"/>
    <w:rsid w:val="00251A22"/>
    <w:rsid w:val="00251B55"/>
    <w:rsid w:val="00252092"/>
    <w:rsid w:val="0025231D"/>
    <w:rsid w:val="002523DE"/>
    <w:rsid w:val="0025249E"/>
    <w:rsid w:val="002525D7"/>
    <w:rsid w:val="00252B0E"/>
    <w:rsid w:val="00252F44"/>
    <w:rsid w:val="00253355"/>
    <w:rsid w:val="0025370E"/>
    <w:rsid w:val="00253AA7"/>
    <w:rsid w:val="00254D1C"/>
    <w:rsid w:val="00254D27"/>
    <w:rsid w:val="00254EAB"/>
    <w:rsid w:val="00254FDC"/>
    <w:rsid w:val="0025507E"/>
    <w:rsid w:val="0025510D"/>
    <w:rsid w:val="002556C5"/>
    <w:rsid w:val="002557CD"/>
    <w:rsid w:val="00255C29"/>
    <w:rsid w:val="00255D87"/>
    <w:rsid w:val="0025606C"/>
    <w:rsid w:val="00256230"/>
    <w:rsid w:val="00256511"/>
    <w:rsid w:val="00256898"/>
    <w:rsid w:val="00256AAA"/>
    <w:rsid w:val="00256B32"/>
    <w:rsid w:val="00256EE5"/>
    <w:rsid w:val="00256FB3"/>
    <w:rsid w:val="0025700E"/>
    <w:rsid w:val="002574C0"/>
    <w:rsid w:val="002574D3"/>
    <w:rsid w:val="0025796E"/>
    <w:rsid w:val="00257CC2"/>
    <w:rsid w:val="00257F02"/>
    <w:rsid w:val="00260099"/>
    <w:rsid w:val="002600D3"/>
    <w:rsid w:val="00260B0A"/>
    <w:rsid w:val="00260E53"/>
    <w:rsid w:val="00260F68"/>
    <w:rsid w:val="00260F87"/>
    <w:rsid w:val="00261151"/>
    <w:rsid w:val="00261281"/>
    <w:rsid w:val="00261591"/>
    <w:rsid w:val="00261BCC"/>
    <w:rsid w:val="00261CC0"/>
    <w:rsid w:val="00261E56"/>
    <w:rsid w:val="00261E91"/>
    <w:rsid w:val="00261E9B"/>
    <w:rsid w:val="0026201A"/>
    <w:rsid w:val="00262423"/>
    <w:rsid w:val="002625AC"/>
    <w:rsid w:val="0026263F"/>
    <w:rsid w:val="002626DD"/>
    <w:rsid w:val="00262745"/>
    <w:rsid w:val="002627B6"/>
    <w:rsid w:val="002628AE"/>
    <w:rsid w:val="00262C79"/>
    <w:rsid w:val="00262EB4"/>
    <w:rsid w:val="00262EC1"/>
    <w:rsid w:val="00262FBC"/>
    <w:rsid w:val="002632DB"/>
    <w:rsid w:val="002635CA"/>
    <w:rsid w:val="002639CB"/>
    <w:rsid w:val="00263AB3"/>
    <w:rsid w:val="002640A0"/>
    <w:rsid w:val="0026417D"/>
    <w:rsid w:val="00264438"/>
    <w:rsid w:val="0026477D"/>
    <w:rsid w:val="00264A70"/>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AB6"/>
    <w:rsid w:val="00267B57"/>
    <w:rsid w:val="002704BE"/>
    <w:rsid w:val="00270839"/>
    <w:rsid w:val="00270987"/>
    <w:rsid w:val="002709D0"/>
    <w:rsid w:val="00270B97"/>
    <w:rsid w:val="00270F50"/>
    <w:rsid w:val="0027130A"/>
    <w:rsid w:val="00271367"/>
    <w:rsid w:val="002716A3"/>
    <w:rsid w:val="00271ACE"/>
    <w:rsid w:val="00271CFC"/>
    <w:rsid w:val="00271D7F"/>
    <w:rsid w:val="00272223"/>
    <w:rsid w:val="002722F7"/>
    <w:rsid w:val="002724CF"/>
    <w:rsid w:val="00272539"/>
    <w:rsid w:val="00272546"/>
    <w:rsid w:val="00272790"/>
    <w:rsid w:val="00272C8B"/>
    <w:rsid w:val="00272EEA"/>
    <w:rsid w:val="00273144"/>
    <w:rsid w:val="00273254"/>
    <w:rsid w:val="0027330D"/>
    <w:rsid w:val="002738DB"/>
    <w:rsid w:val="00273A7F"/>
    <w:rsid w:val="00273F17"/>
    <w:rsid w:val="002740E3"/>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800A8"/>
    <w:rsid w:val="00280267"/>
    <w:rsid w:val="002802F7"/>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F54"/>
    <w:rsid w:val="002830E9"/>
    <w:rsid w:val="00283366"/>
    <w:rsid w:val="002837B2"/>
    <w:rsid w:val="00283E2E"/>
    <w:rsid w:val="002840AB"/>
    <w:rsid w:val="002840F2"/>
    <w:rsid w:val="00284168"/>
    <w:rsid w:val="002843FF"/>
    <w:rsid w:val="00284693"/>
    <w:rsid w:val="002848D3"/>
    <w:rsid w:val="00284977"/>
    <w:rsid w:val="00284992"/>
    <w:rsid w:val="00284AE4"/>
    <w:rsid w:val="00285522"/>
    <w:rsid w:val="002858AF"/>
    <w:rsid w:val="00285B14"/>
    <w:rsid w:val="00285E14"/>
    <w:rsid w:val="00285E34"/>
    <w:rsid w:val="00285FD6"/>
    <w:rsid w:val="00286196"/>
    <w:rsid w:val="0028652E"/>
    <w:rsid w:val="00286584"/>
    <w:rsid w:val="00286657"/>
    <w:rsid w:val="0028674D"/>
    <w:rsid w:val="00286C85"/>
    <w:rsid w:val="00286CFD"/>
    <w:rsid w:val="002870ED"/>
    <w:rsid w:val="002871D0"/>
    <w:rsid w:val="00287AE1"/>
    <w:rsid w:val="00287C3C"/>
    <w:rsid w:val="00287D0E"/>
    <w:rsid w:val="00287D9F"/>
    <w:rsid w:val="00287F4D"/>
    <w:rsid w:val="002901F7"/>
    <w:rsid w:val="002903A0"/>
    <w:rsid w:val="002908BC"/>
    <w:rsid w:val="00290979"/>
    <w:rsid w:val="00290B2F"/>
    <w:rsid w:val="00290FEA"/>
    <w:rsid w:val="0029111A"/>
    <w:rsid w:val="0029119E"/>
    <w:rsid w:val="00291286"/>
    <w:rsid w:val="002913B9"/>
    <w:rsid w:val="002914A8"/>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5C1"/>
    <w:rsid w:val="00293780"/>
    <w:rsid w:val="00293924"/>
    <w:rsid w:val="00293B4D"/>
    <w:rsid w:val="0029418B"/>
    <w:rsid w:val="0029426F"/>
    <w:rsid w:val="002943A1"/>
    <w:rsid w:val="00294417"/>
    <w:rsid w:val="0029452F"/>
    <w:rsid w:val="00294643"/>
    <w:rsid w:val="00294651"/>
    <w:rsid w:val="0029478F"/>
    <w:rsid w:val="00294AD9"/>
    <w:rsid w:val="0029516F"/>
    <w:rsid w:val="002952FA"/>
    <w:rsid w:val="002953B5"/>
    <w:rsid w:val="002954AA"/>
    <w:rsid w:val="00295639"/>
    <w:rsid w:val="002957CB"/>
    <w:rsid w:val="00295988"/>
    <w:rsid w:val="00295B2B"/>
    <w:rsid w:val="00295E07"/>
    <w:rsid w:val="00296267"/>
    <w:rsid w:val="002965D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A01D6"/>
    <w:rsid w:val="002A057E"/>
    <w:rsid w:val="002A094E"/>
    <w:rsid w:val="002A0BA2"/>
    <w:rsid w:val="002A0C4E"/>
    <w:rsid w:val="002A12D7"/>
    <w:rsid w:val="002A138B"/>
    <w:rsid w:val="002A1907"/>
    <w:rsid w:val="002A1BA4"/>
    <w:rsid w:val="002A1FBD"/>
    <w:rsid w:val="002A282E"/>
    <w:rsid w:val="002A2B92"/>
    <w:rsid w:val="002A2CD8"/>
    <w:rsid w:val="002A2E38"/>
    <w:rsid w:val="002A2F23"/>
    <w:rsid w:val="002A30B7"/>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830"/>
    <w:rsid w:val="002A5AA0"/>
    <w:rsid w:val="002A5AB4"/>
    <w:rsid w:val="002A5B01"/>
    <w:rsid w:val="002A5E80"/>
    <w:rsid w:val="002A5F13"/>
    <w:rsid w:val="002A61EA"/>
    <w:rsid w:val="002A644C"/>
    <w:rsid w:val="002A64FE"/>
    <w:rsid w:val="002A6F02"/>
    <w:rsid w:val="002A6F75"/>
    <w:rsid w:val="002A6F87"/>
    <w:rsid w:val="002A70AA"/>
    <w:rsid w:val="002A75E1"/>
    <w:rsid w:val="002A762A"/>
    <w:rsid w:val="002A7635"/>
    <w:rsid w:val="002A7810"/>
    <w:rsid w:val="002B06C6"/>
    <w:rsid w:val="002B093E"/>
    <w:rsid w:val="002B0B28"/>
    <w:rsid w:val="002B0C7E"/>
    <w:rsid w:val="002B1080"/>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940"/>
    <w:rsid w:val="002B4958"/>
    <w:rsid w:val="002B4B21"/>
    <w:rsid w:val="002B4CD8"/>
    <w:rsid w:val="002B4D72"/>
    <w:rsid w:val="002B4DD9"/>
    <w:rsid w:val="002B4E44"/>
    <w:rsid w:val="002B4F72"/>
    <w:rsid w:val="002B51F3"/>
    <w:rsid w:val="002B53A0"/>
    <w:rsid w:val="002B53F5"/>
    <w:rsid w:val="002B5403"/>
    <w:rsid w:val="002B5939"/>
    <w:rsid w:val="002B5EF4"/>
    <w:rsid w:val="002B6053"/>
    <w:rsid w:val="002B621B"/>
    <w:rsid w:val="002B633D"/>
    <w:rsid w:val="002B63A3"/>
    <w:rsid w:val="002B6639"/>
    <w:rsid w:val="002B67F6"/>
    <w:rsid w:val="002B6D2B"/>
    <w:rsid w:val="002B6D85"/>
    <w:rsid w:val="002B7056"/>
    <w:rsid w:val="002B7131"/>
    <w:rsid w:val="002B7161"/>
    <w:rsid w:val="002B78CC"/>
    <w:rsid w:val="002B7ACB"/>
    <w:rsid w:val="002B7B07"/>
    <w:rsid w:val="002B7C70"/>
    <w:rsid w:val="002B7EE9"/>
    <w:rsid w:val="002B7F05"/>
    <w:rsid w:val="002B7F32"/>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BEE"/>
    <w:rsid w:val="002C3DA8"/>
    <w:rsid w:val="002C3F64"/>
    <w:rsid w:val="002C3FD0"/>
    <w:rsid w:val="002C403F"/>
    <w:rsid w:val="002C48BD"/>
    <w:rsid w:val="002C49D3"/>
    <w:rsid w:val="002C4ACA"/>
    <w:rsid w:val="002C4B95"/>
    <w:rsid w:val="002C4C25"/>
    <w:rsid w:val="002C4C51"/>
    <w:rsid w:val="002C4F10"/>
    <w:rsid w:val="002C4FBE"/>
    <w:rsid w:val="002C58B5"/>
    <w:rsid w:val="002C5DB5"/>
    <w:rsid w:val="002C63EE"/>
    <w:rsid w:val="002C67A6"/>
    <w:rsid w:val="002C67D4"/>
    <w:rsid w:val="002C6803"/>
    <w:rsid w:val="002C6905"/>
    <w:rsid w:val="002C6927"/>
    <w:rsid w:val="002C6A2C"/>
    <w:rsid w:val="002C6CB3"/>
    <w:rsid w:val="002C70DE"/>
    <w:rsid w:val="002C7110"/>
    <w:rsid w:val="002C71F4"/>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AA7"/>
    <w:rsid w:val="002D1B5C"/>
    <w:rsid w:val="002D1DB2"/>
    <w:rsid w:val="002D1EA1"/>
    <w:rsid w:val="002D21EC"/>
    <w:rsid w:val="002D21FB"/>
    <w:rsid w:val="002D25F1"/>
    <w:rsid w:val="002D26D9"/>
    <w:rsid w:val="002D285E"/>
    <w:rsid w:val="002D2A0F"/>
    <w:rsid w:val="002D2FC3"/>
    <w:rsid w:val="002D32A8"/>
    <w:rsid w:val="002D32BD"/>
    <w:rsid w:val="002D3489"/>
    <w:rsid w:val="002D34A4"/>
    <w:rsid w:val="002D355B"/>
    <w:rsid w:val="002D35B4"/>
    <w:rsid w:val="002D3864"/>
    <w:rsid w:val="002D394D"/>
    <w:rsid w:val="002D3960"/>
    <w:rsid w:val="002D3986"/>
    <w:rsid w:val="002D3A02"/>
    <w:rsid w:val="002D3AF8"/>
    <w:rsid w:val="002D3BAC"/>
    <w:rsid w:val="002D3DD1"/>
    <w:rsid w:val="002D3FBD"/>
    <w:rsid w:val="002D4252"/>
    <w:rsid w:val="002D430A"/>
    <w:rsid w:val="002D464E"/>
    <w:rsid w:val="002D4BE5"/>
    <w:rsid w:val="002D50E1"/>
    <w:rsid w:val="002D51E0"/>
    <w:rsid w:val="002D5205"/>
    <w:rsid w:val="002D5444"/>
    <w:rsid w:val="002D5606"/>
    <w:rsid w:val="002D593E"/>
    <w:rsid w:val="002D5A74"/>
    <w:rsid w:val="002D5C9A"/>
    <w:rsid w:val="002D5CF7"/>
    <w:rsid w:val="002D5E11"/>
    <w:rsid w:val="002D62B4"/>
    <w:rsid w:val="002D6620"/>
    <w:rsid w:val="002D6C45"/>
    <w:rsid w:val="002D6E6F"/>
    <w:rsid w:val="002D6E7D"/>
    <w:rsid w:val="002D717B"/>
    <w:rsid w:val="002D72E8"/>
    <w:rsid w:val="002D7449"/>
    <w:rsid w:val="002D7AEC"/>
    <w:rsid w:val="002D7B7A"/>
    <w:rsid w:val="002D7C22"/>
    <w:rsid w:val="002D7DFE"/>
    <w:rsid w:val="002E0046"/>
    <w:rsid w:val="002E049B"/>
    <w:rsid w:val="002E071F"/>
    <w:rsid w:val="002E0741"/>
    <w:rsid w:val="002E0999"/>
    <w:rsid w:val="002E0ECE"/>
    <w:rsid w:val="002E0F5F"/>
    <w:rsid w:val="002E1125"/>
    <w:rsid w:val="002E1190"/>
    <w:rsid w:val="002E15A5"/>
    <w:rsid w:val="002E16A3"/>
    <w:rsid w:val="002E1F6E"/>
    <w:rsid w:val="002E20C3"/>
    <w:rsid w:val="002E225D"/>
    <w:rsid w:val="002E23AE"/>
    <w:rsid w:val="002E2656"/>
    <w:rsid w:val="002E2750"/>
    <w:rsid w:val="002E303C"/>
    <w:rsid w:val="002E31B9"/>
    <w:rsid w:val="002E3B9F"/>
    <w:rsid w:val="002E3C09"/>
    <w:rsid w:val="002E3E81"/>
    <w:rsid w:val="002E3F90"/>
    <w:rsid w:val="002E4234"/>
    <w:rsid w:val="002E4630"/>
    <w:rsid w:val="002E4C34"/>
    <w:rsid w:val="002E4D28"/>
    <w:rsid w:val="002E4D8F"/>
    <w:rsid w:val="002E536B"/>
    <w:rsid w:val="002E56EF"/>
    <w:rsid w:val="002E58E3"/>
    <w:rsid w:val="002E5BDD"/>
    <w:rsid w:val="002E5D0C"/>
    <w:rsid w:val="002E5F9F"/>
    <w:rsid w:val="002E6221"/>
    <w:rsid w:val="002E630F"/>
    <w:rsid w:val="002E6452"/>
    <w:rsid w:val="002E64FA"/>
    <w:rsid w:val="002E7100"/>
    <w:rsid w:val="002E7349"/>
    <w:rsid w:val="002E747B"/>
    <w:rsid w:val="002E7559"/>
    <w:rsid w:val="002E7796"/>
    <w:rsid w:val="002E77CE"/>
    <w:rsid w:val="002E77FA"/>
    <w:rsid w:val="002E7856"/>
    <w:rsid w:val="002E78D3"/>
    <w:rsid w:val="002E7B46"/>
    <w:rsid w:val="002E7C46"/>
    <w:rsid w:val="002E7DAC"/>
    <w:rsid w:val="002E7E56"/>
    <w:rsid w:val="002E7F22"/>
    <w:rsid w:val="002F0831"/>
    <w:rsid w:val="002F099B"/>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A6B"/>
    <w:rsid w:val="002F5D88"/>
    <w:rsid w:val="002F5F6B"/>
    <w:rsid w:val="002F617D"/>
    <w:rsid w:val="002F643B"/>
    <w:rsid w:val="002F6482"/>
    <w:rsid w:val="002F68E4"/>
    <w:rsid w:val="002F69D9"/>
    <w:rsid w:val="002F6BA4"/>
    <w:rsid w:val="002F6FB0"/>
    <w:rsid w:val="002F7559"/>
    <w:rsid w:val="002F78E3"/>
    <w:rsid w:val="002F78F3"/>
    <w:rsid w:val="002F7A53"/>
    <w:rsid w:val="002F7A62"/>
    <w:rsid w:val="002F7CE3"/>
    <w:rsid w:val="002F7DC8"/>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FFB"/>
    <w:rsid w:val="0030214B"/>
    <w:rsid w:val="00302292"/>
    <w:rsid w:val="003023DA"/>
    <w:rsid w:val="003028AD"/>
    <w:rsid w:val="00302972"/>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D0E"/>
    <w:rsid w:val="00305F55"/>
    <w:rsid w:val="00306381"/>
    <w:rsid w:val="00306B21"/>
    <w:rsid w:val="00306C2B"/>
    <w:rsid w:val="00306F4C"/>
    <w:rsid w:val="00306F5A"/>
    <w:rsid w:val="00307B93"/>
    <w:rsid w:val="00307CCD"/>
    <w:rsid w:val="00307CFF"/>
    <w:rsid w:val="00307D48"/>
    <w:rsid w:val="00307D61"/>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215"/>
    <w:rsid w:val="003125ED"/>
    <w:rsid w:val="00312878"/>
    <w:rsid w:val="00312967"/>
    <w:rsid w:val="003129FE"/>
    <w:rsid w:val="00313053"/>
    <w:rsid w:val="0031309A"/>
    <w:rsid w:val="00313126"/>
    <w:rsid w:val="00313137"/>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4D6"/>
    <w:rsid w:val="00315755"/>
    <w:rsid w:val="0031586B"/>
    <w:rsid w:val="0031586C"/>
    <w:rsid w:val="0031587F"/>
    <w:rsid w:val="0031599B"/>
    <w:rsid w:val="0031626D"/>
    <w:rsid w:val="003162B0"/>
    <w:rsid w:val="0031665E"/>
    <w:rsid w:val="003167FA"/>
    <w:rsid w:val="0031698E"/>
    <w:rsid w:val="00317142"/>
    <w:rsid w:val="0031728F"/>
    <w:rsid w:val="00317547"/>
    <w:rsid w:val="00317768"/>
    <w:rsid w:val="0031796A"/>
    <w:rsid w:val="00320387"/>
    <w:rsid w:val="00320680"/>
    <w:rsid w:val="0032073D"/>
    <w:rsid w:val="00320D1A"/>
    <w:rsid w:val="00320D33"/>
    <w:rsid w:val="00320FD8"/>
    <w:rsid w:val="00321201"/>
    <w:rsid w:val="0032120B"/>
    <w:rsid w:val="00321264"/>
    <w:rsid w:val="00321ADB"/>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BC2"/>
    <w:rsid w:val="00325D6A"/>
    <w:rsid w:val="003261F8"/>
    <w:rsid w:val="0032652D"/>
    <w:rsid w:val="0032659F"/>
    <w:rsid w:val="0032665C"/>
    <w:rsid w:val="00326A4B"/>
    <w:rsid w:val="00326C53"/>
    <w:rsid w:val="00326D61"/>
    <w:rsid w:val="00326E13"/>
    <w:rsid w:val="003271A0"/>
    <w:rsid w:val="0032794D"/>
    <w:rsid w:val="00327E17"/>
    <w:rsid w:val="0033003F"/>
    <w:rsid w:val="003301B7"/>
    <w:rsid w:val="003302B2"/>
    <w:rsid w:val="003305AE"/>
    <w:rsid w:val="0033066D"/>
    <w:rsid w:val="003307A2"/>
    <w:rsid w:val="00330CB7"/>
    <w:rsid w:val="00330CE9"/>
    <w:rsid w:val="00330DEC"/>
    <w:rsid w:val="00330EF2"/>
    <w:rsid w:val="0033143F"/>
    <w:rsid w:val="003314A3"/>
    <w:rsid w:val="0033208C"/>
    <w:rsid w:val="0033249C"/>
    <w:rsid w:val="00332803"/>
    <w:rsid w:val="0033287D"/>
    <w:rsid w:val="003328C3"/>
    <w:rsid w:val="00332A6A"/>
    <w:rsid w:val="00332D8F"/>
    <w:rsid w:val="0033309E"/>
    <w:rsid w:val="003336EC"/>
    <w:rsid w:val="003337FB"/>
    <w:rsid w:val="00333B9F"/>
    <w:rsid w:val="00333CFE"/>
    <w:rsid w:val="00333E06"/>
    <w:rsid w:val="0033406A"/>
    <w:rsid w:val="003340F7"/>
    <w:rsid w:val="003343AA"/>
    <w:rsid w:val="003343AD"/>
    <w:rsid w:val="003343F1"/>
    <w:rsid w:val="00334585"/>
    <w:rsid w:val="0033466C"/>
    <w:rsid w:val="00334A38"/>
    <w:rsid w:val="00334C60"/>
    <w:rsid w:val="00334D3D"/>
    <w:rsid w:val="00334DE6"/>
    <w:rsid w:val="00334EF9"/>
    <w:rsid w:val="003350B6"/>
    <w:rsid w:val="00335132"/>
    <w:rsid w:val="0033514B"/>
    <w:rsid w:val="003353E2"/>
    <w:rsid w:val="0033585F"/>
    <w:rsid w:val="00335947"/>
    <w:rsid w:val="00335BC7"/>
    <w:rsid w:val="00335C22"/>
    <w:rsid w:val="00335C91"/>
    <w:rsid w:val="00335D8F"/>
    <w:rsid w:val="0033629A"/>
    <w:rsid w:val="00336337"/>
    <w:rsid w:val="003366A8"/>
    <w:rsid w:val="0033670D"/>
    <w:rsid w:val="003368C1"/>
    <w:rsid w:val="003372E6"/>
    <w:rsid w:val="003373A4"/>
    <w:rsid w:val="00337577"/>
    <w:rsid w:val="003378E7"/>
    <w:rsid w:val="00337B62"/>
    <w:rsid w:val="00337C6C"/>
    <w:rsid w:val="00337C9A"/>
    <w:rsid w:val="00337D3F"/>
    <w:rsid w:val="00337DB2"/>
    <w:rsid w:val="0034002C"/>
    <w:rsid w:val="00340107"/>
    <w:rsid w:val="003401C5"/>
    <w:rsid w:val="00340330"/>
    <w:rsid w:val="0034040F"/>
    <w:rsid w:val="0034060B"/>
    <w:rsid w:val="00340869"/>
    <w:rsid w:val="00340951"/>
    <w:rsid w:val="00340A51"/>
    <w:rsid w:val="00340B45"/>
    <w:rsid w:val="00340C6F"/>
    <w:rsid w:val="00340C7B"/>
    <w:rsid w:val="00340E00"/>
    <w:rsid w:val="003410AB"/>
    <w:rsid w:val="00341182"/>
    <w:rsid w:val="003413EB"/>
    <w:rsid w:val="003414D8"/>
    <w:rsid w:val="0034158A"/>
    <w:rsid w:val="00341B4A"/>
    <w:rsid w:val="00342137"/>
    <w:rsid w:val="003426A4"/>
    <w:rsid w:val="0034270B"/>
    <w:rsid w:val="003428F0"/>
    <w:rsid w:val="0034298E"/>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91"/>
    <w:rsid w:val="00344DE1"/>
    <w:rsid w:val="00344DF6"/>
    <w:rsid w:val="00344FBC"/>
    <w:rsid w:val="0034518C"/>
    <w:rsid w:val="00345341"/>
    <w:rsid w:val="00345470"/>
    <w:rsid w:val="003454C5"/>
    <w:rsid w:val="0034586E"/>
    <w:rsid w:val="00345A74"/>
    <w:rsid w:val="003461A2"/>
    <w:rsid w:val="0034630D"/>
    <w:rsid w:val="003463E7"/>
    <w:rsid w:val="00346488"/>
    <w:rsid w:val="003465C2"/>
    <w:rsid w:val="003467E8"/>
    <w:rsid w:val="00346834"/>
    <w:rsid w:val="00346BF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772"/>
    <w:rsid w:val="0035080B"/>
    <w:rsid w:val="00350AAF"/>
    <w:rsid w:val="00350B91"/>
    <w:rsid w:val="00350D35"/>
    <w:rsid w:val="00350D5B"/>
    <w:rsid w:val="00350E89"/>
    <w:rsid w:val="00351551"/>
    <w:rsid w:val="00351621"/>
    <w:rsid w:val="003518F7"/>
    <w:rsid w:val="00351E7D"/>
    <w:rsid w:val="00352488"/>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5253"/>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25"/>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40E"/>
    <w:rsid w:val="003664E4"/>
    <w:rsid w:val="003667FF"/>
    <w:rsid w:val="00366820"/>
    <w:rsid w:val="003668CF"/>
    <w:rsid w:val="00366BE3"/>
    <w:rsid w:val="00366BFC"/>
    <w:rsid w:val="00366D50"/>
    <w:rsid w:val="00366F7B"/>
    <w:rsid w:val="00366FAD"/>
    <w:rsid w:val="00366FFB"/>
    <w:rsid w:val="0036728A"/>
    <w:rsid w:val="0036745F"/>
    <w:rsid w:val="00367769"/>
    <w:rsid w:val="00367AAD"/>
    <w:rsid w:val="00367B54"/>
    <w:rsid w:val="00367CBE"/>
    <w:rsid w:val="00367E63"/>
    <w:rsid w:val="003702E1"/>
    <w:rsid w:val="00370A06"/>
    <w:rsid w:val="00370A34"/>
    <w:rsid w:val="00370B63"/>
    <w:rsid w:val="00370D7F"/>
    <w:rsid w:val="0037110F"/>
    <w:rsid w:val="00371AC4"/>
    <w:rsid w:val="00371E42"/>
    <w:rsid w:val="003721B2"/>
    <w:rsid w:val="00372AA1"/>
    <w:rsid w:val="00373269"/>
    <w:rsid w:val="00373304"/>
    <w:rsid w:val="00373511"/>
    <w:rsid w:val="0037391E"/>
    <w:rsid w:val="00373DC0"/>
    <w:rsid w:val="00373FEC"/>
    <w:rsid w:val="00374120"/>
    <w:rsid w:val="00374177"/>
    <w:rsid w:val="003744BF"/>
    <w:rsid w:val="00374723"/>
    <w:rsid w:val="00374A83"/>
    <w:rsid w:val="00374E04"/>
    <w:rsid w:val="00374F21"/>
    <w:rsid w:val="0037510D"/>
    <w:rsid w:val="003751AB"/>
    <w:rsid w:val="00375205"/>
    <w:rsid w:val="00375772"/>
    <w:rsid w:val="00375800"/>
    <w:rsid w:val="003758F5"/>
    <w:rsid w:val="00375A4A"/>
    <w:rsid w:val="00375E8F"/>
    <w:rsid w:val="0037615F"/>
    <w:rsid w:val="00376161"/>
    <w:rsid w:val="00376214"/>
    <w:rsid w:val="00376334"/>
    <w:rsid w:val="00376604"/>
    <w:rsid w:val="00376DC4"/>
    <w:rsid w:val="0037736A"/>
    <w:rsid w:val="0037744A"/>
    <w:rsid w:val="00377745"/>
    <w:rsid w:val="003779A9"/>
    <w:rsid w:val="003779B5"/>
    <w:rsid w:val="00377A21"/>
    <w:rsid w:val="00377B31"/>
    <w:rsid w:val="00377D35"/>
    <w:rsid w:val="00377EF2"/>
    <w:rsid w:val="003805CD"/>
    <w:rsid w:val="0038084A"/>
    <w:rsid w:val="00380855"/>
    <w:rsid w:val="00380879"/>
    <w:rsid w:val="00380984"/>
    <w:rsid w:val="00380A37"/>
    <w:rsid w:val="00380FE4"/>
    <w:rsid w:val="00381252"/>
    <w:rsid w:val="003814CD"/>
    <w:rsid w:val="00381510"/>
    <w:rsid w:val="003816FC"/>
    <w:rsid w:val="00381A37"/>
    <w:rsid w:val="00381B0E"/>
    <w:rsid w:val="00381B95"/>
    <w:rsid w:val="00381D5B"/>
    <w:rsid w:val="00381D7E"/>
    <w:rsid w:val="00381EB2"/>
    <w:rsid w:val="00381FA8"/>
    <w:rsid w:val="00381FE3"/>
    <w:rsid w:val="00382155"/>
    <w:rsid w:val="0038224A"/>
    <w:rsid w:val="003826CA"/>
    <w:rsid w:val="00382762"/>
    <w:rsid w:val="00382B15"/>
    <w:rsid w:val="00383056"/>
    <w:rsid w:val="003831A9"/>
    <w:rsid w:val="00383747"/>
    <w:rsid w:val="003838D5"/>
    <w:rsid w:val="00383D25"/>
    <w:rsid w:val="0038429B"/>
    <w:rsid w:val="003842AB"/>
    <w:rsid w:val="00384457"/>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B15"/>
    <w:rsid w:val="00385E69"/>
    <w:rsid w:val="00385E7B"/>
    <w:rsid w:val="0038610E"/>
    <w:rsid w:val="00386305"/>
    <w:rsid w:val="00386528"/>
    <w:rsid w:val="003865FB"/>
    <w:rsid w:val="00386E3A"/>
    <w:rsid w:val="00386E40"/>
    <w:rsid w:val="00387072"/>
    <w:rsid w:val="003872C6"/>
    <w:rsid w:val="00387530"/>
    <w:rsid w:val="00387B74"/>
    <w:rsid w:val="00387B77"/>
    <w:rsid w:val="00387EC5"/>
    <w:rsid w:val="00390316"/>
    <w:rsid w:val="00390433"/>
    <w:rsid w:val="0039044C"/>
    <w:rsid w:val="003906B8"/>
    <w:rsid w:val="003906C1"/>
    <w:rsid w:val="00390A65"/>
    <w:rsid w:val="00390C11"/>
    <w:rsid w:val="00390D11"/>
    <w:rsid w:val="00390D29"/>
    <w:rsid w:val="00390D56"/>
    <w:rsid w:val="00391067"/>
    <w:rsid w:val="00391213"/>
    <w:rsid w:val="003917FF"/>
    <w:rsid w:val="00391839"/>
    <w:rsid w:val="003918F8"/>
    <w:rsid w:val="00391B95"/>
    <w:rsid w:val="003920CE"/>
    <w:rsid w:val="003920DC"/>
    <w:rsid w:val="0039216E"/>
    <w:rsid w:val="00392424"/>
    <w:rsid w:val="003927D9"/>
    <w:rsid w:val="00392885"/>
    <w:rsid w:val="00392D22"/>
    <w:rsid w:val="00392E04"/>
    <w:rsid w:val="00393618"/>
    <w:rsid w:val="003936E8"/>
    <w:rsid w:val="00393B8F"/>
    <w:rsid w:val="003940B5"/>
    <w:rsid w:val="0039432B"/>
    <w:rsid w:val="003945DF"/>
    <w:rsid w:val="00394649"/>
    <w:rsid w:val="00394676"/>
    <w:rsid w:val="003947BC"/>
    <w:rsid w:val="00394992"/>
    <w:rsid w:val="003949AD"/>
    <w:rsid w:val="003950BE"/>
    <w:rsid w:val="00395155"/>
    <w:rsid w:val="00395172"/>
    <w:rsid w:val="003955DE"/>
    <w:rsid w:val="003958A2"/>
    <w:rsid w:val="00395AB1"/>
    <w:rsid w:val="00395DF8"/>
    <w:rsid w:val="00395FA3"/>
    <w:rsid w:val="00396020"/>
    <w:rsid w:val="00396599"/>
    <w:rsid w:val="00396698"/>
    <w:rsid w:val="003966AF"/>
    <w:rsid w:val="00396966"/>
    <w:rsid w:val="003969B3"/>
    <w:rsid w:val="0039704F"/>
    <w:rsid w:val="00397159"/>
    <w:rsid w:val="0039723E"/>
    <w:rsid w:val="0039758C"/>
    <w:rsid w:val="0039767C"/>
    <w:rsid w:val="00397903"/>
    <w:rsid w:val="0039799A"/>
    <w:rsid w:val="00397CAA"/>
    <w:rsid w:val="00397F33"/>
    <w:rsid w:val="003A054F"/>
    <w:rsid w:val="003A05AD"/>
    <w:rsid w:val="003A0707"/>
    <w:rsid w:val="003A0712"/>
    <w:rsid w:val="003A07F8"/>
    <w:rsid w:val="003A09D1"/>
    <w:rsid w:val="003A0EF9"/>
    <w:rsid w:val="003A10BB"/>
    <w:rsid w:val="003A1436"/>
    <w:rsid w:val="003A15D3"/>
    <w:rsid w:val="003A183C"/>
    <w:rsid w:val="003A1872"/>
    <w:rsid w:val="003A1A84"/>
    <w:rsid w:val="003A1C7F"/>
    <w:rsid w:val="003A1D4B"/>
    <w:rsid w:val="003A1DCD"/>
    <w:rsid w:val="003A1EA1"/>
    <w:rsid w:val="003A268D"/>
    <w:rsid w:val="003A2B43"/>
    <w:rsid w:val="003A2B4A"/>
    <w:rsid w:val="003A2EB4"/>
    <w:rsid w:val="003A317C"/>
    <w:rsid w:val="003A3199"/>
    <w:rsid w:val="003A3325"/>
    <w:rsid w:val="003A34CF"/>
    <w:rsid w:val="003A3768"/>
    <w:rsid w:val="003A380E"/>
    <w:rsid w:val="003A39FC"/>
    <w:rsid w:val="003A3BED"/>
    <w:rsid w:val="003A3D74"/>
    <w:rsid w:val="003A3E76"/>
    <w:rsid w:val="003A3F7A"/>
    <w:rsid w:val="003A4065"/>
    <w:rsid w:val="003A417F"/>
    <w:rsid w:val="003A42BB"/>
    <w:rsid w:val="003A42E7"/>
    <w:rsid w:val="003A4378"/>
    <w:rsid w:val="003A4542"/>
    <w:rsid w:val="003A483D"/>
    <w:rsid w:val="003A4993"/>
    <w:rsid w:val="003A4A82"/>
    <w:rsid w:val="003A4D53"/>
    <w:rsid w:val="003A4D66"/>
    <w:rsid w:val="003A4E16"/>
    <w:rsid w:val="003A52CA"/>
    <w:rsid w:val="003A53A9"/>
    <w:rsid w:val="003A58A4"/>
    <w:rsid w:val="003A594D"/>
    <w:rsid w:val="003A5A50"/>
    <w:rsid w:val="003A5C35"/>
    <w:rsid w:val="003A614A"/>
    <w:rsid w:val="003A6916"/>
    <w:rsid w:val="003A6A0D"/>
    <w:rsid w:val="003A6BB4"/>
    <w:rsid w:val="003A6D7C"/>
    <w:rsid w:val="003A6EB3"/>
    <w:rsid w:val="003A6FEC"/>
    <w:rsid w:val="003A71E5"/>
    <w:rsid w:val="003A7638"/>
    <w:rsid w:val="003A781E"/>
    <w:rsid w:val="003B00C6"/>
    <w:rsid w:val="003B03DD"/>
    <w:rsid w:val="003B063A"/>
    <w:rsid w:val="003B06D1"/>
    <w:rsid w:val="003B08AF"/>
    <w:rsid w:val="003B09A4"/>
    <w:rsid w:val="003B0D19"/>
    <w:rsid w:val="003B0F16"/>
    <w:rsid w:val="003B1054"/>
    <w:rsid w:val="003B10F5"/>
    <w:rsid w:val="003B1140"/>
    <w:rsid w:val="003B12FE"/>
    <w:rsid w:val="003B1403"/>
    <w:rsid w:val="003B147A"/>
    <w:rsid w:val="003B1554"/>
    <w:rsid w:val="003B15BD"/>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207"/>
    <w:rsid w:val="003B477C"/>
    <w:rsid w:val="003B488A"/>
    <w:rsid w:val="003B516B"/>
    <w:rsid w:val="003B5208"/>
    <w:rsid w:val="003B5509"/>
    <w:rsid w:val="003B560E"/>
    <w:rsid w:val="003B57B8"/>
    <w:rsid w:val="003B5907"/>
    <w:rsid w:val="003B5D31"/>
    <w:rsid w:val="003B5E31"/>
    <w:rsid w:val="003B5FA4"/>
    <w:rsid w:val="003B6036"/>
    <w:rsid w:val="003B60D3"/>
    <w:rsid w:val="003B61F0"/>
    <w:rsid w:val="003B66EB"/>
    <w:rsid w:val="003B6708"/>
    <w:rsid w:val="003B68C5"/>
    <w:rsid w:val="003B6DFE"/>
    <w:rsid w:val="003B741A"/>
    <w:rsid w:val="003B74A4"/>
    <w:rsid w:val="003B7538"/>
    <w:rsid w:val="003B75E9"/>
    <w:rsid w:val="003B76A7"/>
    <w:rsid w:val="003B76C6"/>
    <w:rsid w:val="003B79AD"/>
    <w:rsid w:val="003B7E95"/>
    <w:rsid w:val="003B7EE2"/>
    <w:rsid w:val="003C055B"/>
    <w:rsid w:val="003C0DE3"/>
    <w:rsid w:val="003C0F2B"/>
    <w:rsid w:val="003C0F97"/>
    <w:rsid w:val="003C0FB5"/>
    <w:rsid w:val="003C102E"/>
    <w:rsid w:val="003C12C3"/>
    <w:rsid w:val="003C1B50"/>
    <w:rsid w:val="003C1EBC"/>
    <w:rsid w:val="003C2007"/>
    <w:rsid w:val="003C2064"/>
    <w:rsid w:val="003C2179"/>
    <w:rsid w:val="003C298A"/>
    <w:rsid w:val="003C2BCF"/>
    <w:rsid w:val="003C2DE8"/>
    <w:rsid w:val="003C2E2B"/>
    <w:rsid w:val="003C36EB"/>
    <w:rsid w:val="003C3918"/>
    <w:rsid w:val="003C3B7B"/>
    <w:rsid w:val="003C3DA2"/>
    <w:rsid w:val="003C3E0B"/>
    <w:rsid w:val="003C3EE0"/>
    <w:rsid w:val="003C3F33"/>
    <w:rsid w:val="003C3F80"/>
    <w:rsid w:val="003C4759"/>
    <w:rsid w:val="003C4816"/>
    <w:rsid w:val="003C4B88"/>
    <w:rsid w:val="003C4D99"/>
    <w:rsid w:val="003C51AD"/>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9E6"/>
    <w:rsid w:val="003C7AAD"/>
    <w:rsid w:val="003C7F55"/>
    <w:rsid w:val="003D0095"/>
    <w:rsid w:val="003D00DD"/>
    <w:rsid w:val="003D015E"/>
    <w:rsid w:val="003D01A4"/>
    <w:rsid w:val="003D03F9"/>
    <w:rsid w:val="003D05F4"/>
    <w:rsid w:val="003D099F"/>
    <w:rsid w:val="003D0A8F"/>
    <w:rsid w:val="003D0CF3"/>
    <w:rsid w:val="003D14C6"/>
    <w:rsid w:val="003D165B"/>
    <w:rsid w:val="003D1C6C"/>
    <w:rsid w:val="003D1EA8"/>
    <w:rsid w:val="003D218E"/>
    <w:rsid w:val="003D2281"/>
    <w:rsid w:val="003D23ED"/>
    <w:rsid w:val="003D24BB"/>
    <w:rsid w:val="003D2971"/>
    <w:rsid w:val="003D29D3"/>
    <w:rsid w:val="003D2A73"/>
    <w:rsid w:val="003D2C76"/>
    <w:rsid w:val="003D30FF"/>
    <w:rsid w:val="003D32D8"/>
    <w:rsid w:val="003D34F7"/>
    <w:rsid w:val="003D38EC"/>
    <w:rsid w:val="003D3979"/>
    <w:rsid w:val="003D3BFC"/>
    <w:rsid w:val="003D40AD"/>
    <w:rsid w:val="003D41BE"/>
    <w:rsid w:val="003D422E"/>
    <w:rsid w:val="003D4272"/>
    <w:rsid w:val="003D4408"/>
    <w:rsid w:val="003D4604"/>
    <w:rsid w:val="003D4695"/>
    <w:rsid w:val="003D46F2"/>
    <w:rsid w:val="003D48C3"/>
    <w:rsid w:val="003D4EC1"/>
    <w:rsid w:val="003D4F53"/>
    <w:rsid w:val="003D5258"/>
    <w:rsid w:val="003D52C4"/>
    <w:rsid w:val="003D53F2"/>
    <w:rsid w:val="003D5570"/>
    <w:rsid w:val="003D58AB"/>
    <w:rsid w:val="003D59CF"/>
    <w:rsid w:val="003D5C15"/>
    <w:rsid w:val="003D5EB1"/>
    <w:rsid w:val="003D5F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82B"/>
    <w:rsid w:val="003E0878"/>
    <w:rsid w:val="003E088B"/>
    <w:rsid w:val="003E0905"/>
    <w:rsid w:val="003E098D"/>
    <w:rsid w:val="003E0DA0"/>
    <w:rsid w:val="003E0E4E"/>
    <w:rsid w:val="003E0F4F"/>
    <w:rsid w:val="003E1163"/>
    <w:rsid w:val="003E130E"/>
    <w:rsid w:val="003E2323"/>
    <w:rsid w:val="003E233A"/>
    <w:rsid w:val="003E23D4"/>
    <w:rsid w:val="003E25C0"/>
    <w:rsid w:val="003E271D"/>
    <w:rsid w:val="003E2837"/>
    <w:rsid w:val="003E292B"/>
    <w:rsid w:val="003E2A96"/>
    <w:rsid w:val="003E2AA6"/>
    <w:rsid w:val="003E3086"/>
    <w:rsid w:val="003E30CF"/>
    <w:rsid w:val="003E3323"/>
    <w:rsid w:val="003E3467"/>
    <w:rsid w:val="003E396A"/>
    <w:rsid w:val="003E39A4"/>
    <w:rsid w:val="003E39B7"/>
    <w:rsid w:val="003E39BB"/>
    <w:rsid w:val="003E39BF"/>
    <w:rsid w:val="003E39DE"/>
    <w:rsid w:val="003E40EF"/>
    <w:rsid w:val="003E4747"/>
    <w:rsid w:val="003E4774"/>
    <w:rsid w:val="003E4898"/>
    <w:rsid w:val="003E4AF8"/>
    <w:rsid w:val="003E4BE9"/>
    <w:rsid w:val="003E4C4E"/>
    <w:rsid w:val="003E4CAA"/>
    <w:rsid w:val="003E4FF9"/>
    <w:rsid w:val="003E50DD"/>
    <w:rsid w:val="003E52FF"/>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EC7"/>
    <w:rsid w:val="003F0FC4"/>
    <w:rsid w:val="003F11AE"/>
    <w:rsid w:val="003F1223"/>
    <w:rsid w:val="003F1292"/>
    <w:rsid w:val="003F1546"/>
    <w:rsid w:val="003F1BB4"/>
    <w:rsid w:val="003F1BD0"/>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A6C"/>
    <w:rsid w:val="003F4B99"/>
    <w:rsid w:val="003F4DE2"/>
    <w:rsid w:val="003F56FF"/>
    <w:rsid w:val="003F5FB8"/>
    <w:rsid w:val="003F5FD7"/>
    <w:rsid w:val="003F6335"/>
    <w:rsid w:val="003F642D"/>
    <w:rsid w:val="003F6892"/>
    <w:rsid w:val="003F68F2"/>
    <w:rsid w:val="003F6918"/>
    <w:rsid w:val="003F7440"/>
    <w:rsid w:val="003F74CE"/>
    <w:rsid w:val="003F75BC"/>
    <w:rsid w:val="003F77F6"/>
    <w:rsid w:val="003F7806"/>
    <w:rsid w:val="003F78E6"/>
    <w:rsid w:val="003F7B44"/>
    <w:rsid w:val="003F7D10"/>
    <w:rsid w:val="003F7E07"/>
    <w:rsid w:val="003F7E8A"/>
    <w:rsid w:val="004000BC"/>
    <w:rsid w:val="0040035D"/>
    <w:rsid w:val="00400441"/>
    <w:rsid w:val="004006D4"/>
    <w:rsid w:val="00400720"/>
    <w:rsid w:val="004009EA"/>
    <w:rsid w:val="00400B79"/>
    <w:rsid w:val="00400D99"/>
    <w:rsid w:val="004018AA"/>
    <w:rsid w:val="004019D1"/>
    <w:rsid w:val="00401B66"/>
    <w:rsid w:val="00401D33"/>
    <w:rsid w:val="00401EAD"/>
    <w:rsid w:val="00401EF5"/>
    <w:rsid w:val="00402236"/>
    <w:rsid w:val="0040236D"/>
    <w:rsid w:val="004025A9"/>
    <w:rsid w:val="0040272A"/>
    <w:rsid w:val="00402A13"/>
    <w:rsid w:val="00402E01"/>
    <w:rsid w:val="00402E37"/>
    <w:rsid w:val="00402E59"/>
    <w:rsid w:val="004036D2"/>
    <w:rsid w:val="00403756"/>
    <w:rsid w:val="00403A86"/>
    <w:rsid w:val="00403B14"/>
    <w:rsid w:val="00403E75"/>
    <w:rsid w:val="00403EC5"/>
    <w:rsid w:val="00403EF1"/>
    <w:rsid w:val="00403EF2"/>
    <w:rsid w:val="00403F2F"/>
    <w:rsid w:val="00403F99"/>
    <w:rsid w:val="00404086"/>
    <w:rsid w:val="0040413D"/>
    <w:rsid w:val="004044E1"/>
    <w:rsid w:val="0040475C"/>
    <w:rsid w:val="00404843"/>
    <w:rsid w:val="00404881"/>
    <w:rsid w:val="00404F15"/>
    <w:rsid w:val="004052B0"/>
    <w:rsid w:val="0040530F"/>
    <w:rsid w:val="004056F8"/>
    <w:rsid w:val="004057A9"/>
    <w:rsid w:val="004057B5"/>
    <w:rsid w:val="00405AC8"/>
    <w:rsid w:val="00405EE6"/>
    <w:rsid w:val="004064A1"/>
    <w:rsid w:val="00406556"/>
    <w:rsid w:val="00406C89"/>
    <w:rsid w:val="00406F2B"/>
    <w:rsid w:val="0040736D"/>
    <w:rsid w:val="004075BB"/>
    <w:rsid w:val="00407760"/>
    <w:rsid w:val="0040776F"/>
    <w:rsid w:val="004078A7"/>
    <w:rsid w:val="00407B00"/>
    <w:rsid w:val="00407BDB"/>
    <w:rsid w:val="004104CD"/>
    <w:rsid w:val="004105D0"/>
    <w:rsid w:val="00411C68"/>
    <w:rsid w:val="00411DEF"/>
    <w:rsid w:val="00411EC9"/>
    <w:rsid w:val="00411F87"/>
    <w:rsid w:val="00412352"/>
    <w:rsid w:val="004125E1"/>
    <w:rsid w:val="00412875"/>
    <w:rsid w:val="004128A6"/>
    <w:rsid w:val="004128B3"/>
    <w:rsid w:val="00412B33"/>
    <w:rsid w:val="00413125"/>
    <w:rsid w:val="00413162"/>
    <w:rsid w:val="00413196"/>
    <w:rsid w:val="004134D2"/>
    <w:rsid w:val="004135B6"/>
    <w:rsid w:val="00413ACF"/>
    <w:rsid w:val="00413EBD"/>
    <w:rsid w:val="00414694"/>
    <w:rsid w:val="004146C2"/>
    <w:rsid w:val="00414765"/>
    <w:rsid w:val="0041483A"/>
    <w:rsid w:val="0041486D"/>
    <w:rsid w:val="00414E9A"/>
    <w:rsid w:val="00414F75"/>
    <w:rsid w:val="004152E6"/>
    <w:rsid w:val="00415719"/>
    <w:rsid w:val="0041589A"/>
    <w:rsid w:val="00415A6D"/>
    <w:rsid w:val="00415AB8"/>
    <w:rsid w:val="00415AD3"/>
    <w:rsid w:val="00415C90"/>
    <w:rsid w:val="00415DEE"/>
    <w:rsid w:val="004161B0"/>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38E"/>
    <w:rsid w:val="004203E2"/>
    <w:rsid w:val="004206DC"/>
    <w:rsid w:val="004207B2"/>
    <w:rsid w:val="0042089E"/>
    <w:rsid w:val="00420913"/>
    <w:rsid w:val="00420C89"/>
    <w:rsid w:val="00420E21"/>
    <w:rsid w:val="00421076"/>
    <w:rsid w:val="00421091"/>
    <w:rsid w:val="0042115A"/>
    <w:rsid w:val="004211BD"/>
    <w:rsid w:val="004211EE"/>
    <w:rsid w:val="0042127E"/>
    <w:rsid w:val="004214EF"/>
    <w:rsid w:val="00421927"/>
    <w:rsid w:val="00421BD0"/>
    <w:rsid w:val="004223FF"/>
    <w:rsid w:val="00422625"/>
    <w:rsid w:val="0042264E"/>
    <w:rsid w:val="004226A3"/>
    <w:rsid w:val="004226C7"/>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6CE"/>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3FE"/>
    <w:rsid w:val="004264BF"/>
    <w:rsid w:val="00426816"/>
    <w:rsid w:val="00426A9E"/>
    <w:rsid w:val="00426D8C"/>
    <w:rsid w:val="00427145"/>
    <w:rsid w:val="0042726B"/>
    <w:rsid w:val="00427590"/>
    <w:rsid w:val="004275CA"/>
    <w:rsid w:val="004276D1"/>
    <w:rsid w:val="00427D18"/>
    <w:rsid w:val="00427D81"/>
    <w:rsid w:val="004303F1"/>
    <w:rsid w:val="00430622"/>
    <w:rsid w:val="0043067D"/>
    <w:rsid w:val="00430A92"/>
    <w:rsid w:val="00430C03"/>
    <w:rsid w:val="00430EA0"/>
    <w:rsid w:val="00431388"/>
    <w:rsid w:val="00431664"/>
    <w:rsid w:val="00431B62"/>
    <w:rsid w:val="00431B6C"/>
    <w:rsid w:val="00431D37"/>
    <w:rsid w:val="00431DD2"/>
    <w:rsid w:val="0043216D"/>
    <w:rsid w:val="004322A0"/>
    <w:rsid w:val="0043237A"/>
    <w:rsid w:val="00432599"/>
    <w:rsid w:val="0043265F"/>
    <w:rsid w:val="0043274B"/>
    <w:rsid w:val="0043298B"/>
    <w:rsid w:val="00432A4D"/>
    <w:rsid w:val="00432B7B"/>
    <w:rsid w:val="00432D2C"/>
    <w:rsid w:val="00432E02"/>
    <w:rsid w:val="004330BD"/>
    <w:rsid w:val="004331A6"/>
    <w:rsid w:val="00433375"/>
    <w:rsid w:val="004334AC"/>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D0D"/>
    <w:rsid w:val="00435D33"/>
    <w:rsid w:val="004360F3"/>
    <w:rsid w:val="00436106"/>
    <w:rsid w:val="004361BC"/>
    <w:rsid w:val="00436463"/>
    <w:rsid w:val="004366E7"/>
    <w:rsid w:val="00436A7E"/>
    <w:rsid w:val="00437442"/>
    <w:rsid w:val="004377A6"/>
    <w:rsid w:val="0043784C"/>
    <w:rsid w:val="00437BB7"/>
    <w:rsid w:val="00437C1C"/>
    <w:rsid w:val="00437C2D"/>
    <w:rsid w:val="00437E2E"/>
    <w:rsid w:val="00437E53"/>
    <w:rsid w:val="004405F6"/>
    <w:rsid w:val="00440626"/>
    <w:rsid w:val="0044066D"/>
    <w:rsid w:val="0044079D"/>
    <w:rsid w:val="004407AB"/>
    <w:rsid w:val="00440899"/>
    <w:rsid w:val="00440AB5"/>
    <w:rsid w:val="00440AD8"/>
    <w:rsid w:val="00440BF1"/>
    <w:rsid w:val="00440D93"/>
    <w:rsid w:val="00440EB5"/>
    <w:rsid w:val="00440FF5"/>
    <w:rsid w:val="0044138E"/>
    <w:rsid w:val="004413CE"/>
    <w:rsid w:val="00441815"/>
    <w:rsid w:val="00441AB1"/>
    <w:rsid w:val="00441B3E"/>
    <w:rsid w:val="00441C96"/>
    <w:rsid w:val="0044217B"/>
    <w:rsid w:val="00442975"/>
    <w:rsid w:val="00442985"/>
    <w:rsid w:val="00442A14"/>
    <w:rsid w:val="00442C36"/>
    <w:rsid w:val="00442D5E"/>
    <w:rsid w:val="00442D63"/>
    <w:rsid w:val="00442DF6"/>
    <w:rsid w:val="00442E85"/>
    <w:rsid w:val="00442EA6"/>
    <w:rsid w:val="00442F3E"/>
    <w:rsid w:val="004430F3"/>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C28"/>
    <w:rsid w:val="00445C31"/>
    <w:rsid w:val="00445DA0"/>
    <w:rsid w:val="004467E9"/>
    <w:rsid w:val="0044680D"/>
    <w:rsid w:val="0044683B"/>
    <w:rsid w:val="004468FC"/>
    <w:rsid w:val="00446A28"/>
    <w:rsid w:val="00446ECF"/>
    <w:rsid w:val="00447065"/>
    <w:rsid w:val="00447111"/>
    <w:rsid w:val="004472C8"/>
    <w:rsid w:val="0044764C"/>
    <w:rsid w:val="00447782"/>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37"/>
    <w:rsid w:val="00452592"/>
    <w:rsid w:val="004528EC"/>
    <w:rsid w:val="004529AF"/>
    <w:rsid w:val="004529E1"/>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8A7"/>
    <w:rsid w:val="004558F6"/>
    <w:rsid w:val="00455BBD"/>
    <w:rsid w:val="00455CF8"/>
    <w:rsid w:val="00455D88"/>
    <w:rsid w:val="00455ECB"/>
    <w:rsid w:val="00456049"/>
    <w:rsid w:val="004565DC"/>
    <w:rsid w:val="00456BB9"/>
    <w:rsid w:val="00456F27"/>
    <w:rsid w:val="004570FD"/>
    <w:rsid w:val="004573E9"/>
    <w:rsid w:val="0045780F"/>
    <w:rsid w:val="00457B8E"/>
    <w:rsid w:val="00457D2B"/>
    <w:rsid w:val="0046002F"/>
    <w:rsid w:val="00460031"/>
    <w:rsid w:val="004602D0"/>
    <w:rsid w:val="00460538"/>
    <w:rsid w:val="00460938"/>
    <w:rsid w:val="00460E40"/>
    <w:rsid w:val="00460E8F"/>
    <w:rsid w:val="004611E5"/>
    <w:rsid w:val="004613D2"/>
    <w:rsid w:val="004614C1"/>
    <w:rsid w:val="004614D4"/>
    <w:rsid w:val="00461B6C"/>
    <w:rsid w:val="00461C05"/>
    <w:rsid w:val="00461CBE"/>
    <w:rsid w:val="00461D9B"/>
    <w:rsid w:val="00461F05"/>
    <w:rsid w:val="00462098"/>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156"/>
    <w:rsid w:val="0046627F"/>
    <w:rsid w:val="004663FD"/>
    <w:rsid w:val="004665D1"/>
    <w:rsid w:val="00466DA6"/>
    <w:rsid w:val="00466DA7"/>
    <w:rsid w:val="00467350"/>
    <w:rsid w:val="004675C1"/>
    <w:rsid w:val="004675FE"/>
    <w:rsid w:val="004676DC"/>
    <w:rsid w:val="00467727"/>
    <w:rsid w:val="00467C9B"/>
    <w:rsid w:val="00467D13"/>
    <w:rsid w:val="004701E9"/>
    <w:rsid w:val="004702A2"/>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B5"/>
    <w:rsid w:val="0047344B"/>
    <w:rsid w:val="0047360A"/>
    <w:rsid w:val="00473738"/>
    <w:rsid w:val="0047381D"/>
    <w:rsid w:val="0047389D"/>
    <w:rsid w:val="00473A94"/>
    <w:rsid w:val="004742A2"/>
    <w:rsid w:val="004745EA"/>
    <w:rsid w:val="00474679"/>
    <w:rsid w:val="0047472F"/>
    <w:rsid w:val="00474A66"/>
    <w:rsid w:val="00474AE0"/>
    <w:rsid w:val="00474D67"/>
    <w:rsid w:val="00474FBB"/>
    <w:rsid w:val="004752A4"/>
    <w:rsid w:val="004752C8"/>
    <w:rsid w:val="0047554B"/>
    <w:rsid w:val="00475675"/>
    <w:rsid w:val="0047585E"/>
    <w:rsid w:val="00475995"/>
    <w:rsid w:val="00475A4E"/>
    <w:rsid w:val="00475A65"/>
    <w:rsid w:val="00475B7D"/>
    <w:rsid w:val="00475E3A"/>
    <w:rsid w:val="004761FE"/>
    <w:rsid w:val="0047640B"/>
    <w:rsid w:val="00476447"/>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F8D"/>
    <w:rsid w:val="00485042"/>
    <w:rsid w:val="004855FD"/>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11AC"/>
    <w:rsid w:val="00491280"/>
    <w:rsid w:val="004914D8"/>
    <w:rsid w:val="00491873"/>
    <w:rsid w:val="00491BA0"/>
    <w:rsid w:val="00491D17"/>
    <w:rsid w:val="00492371"/>
    <w:rsid w:val="00492665"/>
    <w:rsid w:val="0049276B"/>
    <w:rsid w:val="004928E7"/>
    <w:rsid w:val="00492A32"/>
    <w:rsid w:val="00492A46"/>
    <w:rsid w:val="00492BFB"/>
    <w:rsid w:val="00492C17"/>
    <w:rsid w:val="00492D08"/>
    <w:rsid w:val="00493174"/>
    <w:rsid w:val="0049340D"/>
    <w:rsid w:val="00493931"/>
    <w:rsid w:val="00493D7C"/>
    <w:rsid w:val="00493DB1"/>
    <w:rsid w:val="00493DD1"/>
    <w:rsid w:val="00494B27"/>
    <w:rsid w:val="00494E6B"/>
    <w:rsid w:val="00495050"/>
    <w:rsid w:val="00495311"/>
    <w:rsid w:val="0049563D"/>
    <w:rsid w:val="004956E3"/>
    <w:rsid w:val="004963A0"/>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42B"/>
    <w:rsid w:val="004A045B"/>
    <w:rsid w:val="004A046C"/>
    <w:rsid w:val="004A0564"/>
    <w:rsid w:val="004A0641"/>
    <w:rsid w:val="004A06FB"/>
    <w:rsid w:val="004A0BA1"/>
    <w:rsid w:val="004A0CCD"/>
    <w:rsid w:val="004A0CCF"/>
    <w:rsid w:val="004A0D15"/>
    <w:rsid w:val="004A0D84"/>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93"/>
    <w:rsid w:val="004A3668"/>
    <w:rsid w:val="004A383A"/>
    <w:rsid w:val="004A3C5C"/>
    <w:rsid w:val="004A3D21"/>
    <w:rsid w:val="004A3E13"/>
    <w:rsid w:val="004A3E32"/>
    <w:rsid w:val="004A40BD"/>
    <w:rsid w:val="004A4425"/>
    <w:rsid w:val="004A4501"/>
    <w:rsid w:val="004A4962"/>
    <w:rsid w:val="004A4A8A"/>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C8E"/>
    <w:rsid w:val="004A6F66"/>
    <w:rsid w:val="004A7605"/>
    <w:rsid w:val="004A788C"/>
    <w:rsid w:val="004A7C33"/>
    <w:rsid w:val="004A7C93"/>
    <w:rsid w:val="004A7E91"/>
    <w:rsid w:val="004B04C1"/>
    <w:rsid w:val="004B052F"/>
    <w:rsid w:val="004B059A"/>
    <w:rsid w:val="004B07A9"/>
    <w:rsid w:val="004B124F"/>
    <w:rsid w:val="004B1331"/>
    <w:rsid w:val="004B1550"/>
    <w:rsid w:val="004B1CAF"/>
    <w:rsid w:val="004B1CD2"/>
    <w:rsid w:val="004B1DC9"/>
    <w:rsid w:val="004B2380"/>
    <w:rsid w:val="004B2D0D"/>
    <w:rsid w:val="004B2DB2"/>
    <w:rsid w:val="004B2EAC"/>
    <w:rsid w:val="004B3179"/>
    <w:rsid w:val="004B3197"/>
    <w:rsid w:val="004B3303"/>
    <w:rsid w:val="004B34D0"/>
    <w:rsid w:val="004B38FE"/>
    <w:rsid w:val="004B390E"/>
    <w:rsid w:val="004B3ACC"/>
    <w:rsid w:val="004B3C8F"/>
    <w:rsid w:val="004B3D67"/>
    <w:rsid w:val="004B452A"/>
    <w:rsid w:val="004B466C"/>
    <w:rsid w:val="004B470A"/>
    <w:rsid w:val="004B4A28"/>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C7"/>
    <w:rsid w:val="004B6D56"/>
    <w:rsid w:val="004B6E12"/>
    <w:rsid w:val="004B702C"/>
    <w:rsid w:val="004B7103"/>
    <w:rsid w:val="004B772B"/>
    <w:rsid w:val="004B7783"/>
    <w:rsid w:val="004B790C"/>
    <w:rsid w:val="004B791B"/>
    <w:rsid w:val="004B79F7"/>
    <w:rsid w:val="004B7E80"/>
    <w:rsid w:val="004B7F2D"/>
    <w:rsid w:val="004C0160"/>
    <w:rsid w:val="004C03D8"/>
    <w:rsid w:val="004C043A"/>
    <w:rsid w:val="004C0669"/>
    <w:rsid w:val="004C0BD5"/>
    <w:rsid w:val="004C0D8E"/>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EE0"/>
    <w:rsid w:val="004C3F4B"/>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60E"/>
    <w:rsid w:val="004C6706"/>
    <w:rsid w:val="004C691F"/>
    <w:rsid w:val="004C6AF4"/>
    <w:rsid w:val="004C6D1D"/>
    <w:rsid w:val="004C6F73"/>
    <w:rsid w:val="004C7300"/>
    <w:rsid w:val="004C7A4B"/>
    <w:rsid w:val="004D0026"/>
    <w:rsid w:val="004D0069"/>
    <w:rsid w:val="004D0377"/>
    <w:rsid w:val="004D04A9"/>
    <w:rsid w:val="004D04E3"/>
    <w:rsid w:val="004D06EF"/>
    <w:rsid w:val="004D0957"/>
    <w:rsid w:val="004D0B8D"/>
    <w:rsid w:val="004D0C03"/>
    <w:rsid w:val="004D0EB1"/>
    <w:rsid w:val="004D14BB"/>
    <w:rsid w:val="004D1769"/>
    <w:rsid w:val="004D199C"/>
    <w:rsid w:val="004D1A14"/>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69"/>
    <w:rsid w:val="004D6389"/>
    <w:rsid w:val="004D6556"/>
    <w:rsid w:val="004D6761"/>
    <w:rsid w:val="004D6947"/>
    <w:rsid w:val="004D6DAA"/>
    <w:rsid w:val="004D707A"/>
    <w:rsid w:val="004D7204"/>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C3"/>
    <w:rsid w:val="004E21AF"/>
    <w:rsid w:val="004E21F4"/>
    <w:rsid w:val="004E261C"/>
    <w:rsid w:val="004E29E0"/>
    <w:rsid w:val="004E2B56"/>
    <w:rsid w:val="004E2C16"/>
    <w:rsid w:val="004E2D61"/>
    <w:rsid w:val="004E2DDD"/>
    <w:rsid w:val="004E302B"/>
    <w:rsid w:val="004E3273"/>
    <w:rsid w:val="004E3644"/>
    <w:rsid w:val="004E3802"/>
    <w:rsid w:val="004E38AF"/>
    <w:rsid w:val="004E3A97"/>
    <w:rsid w:val="004E3C09"/>
    <w:rsid w:val="004E3F82"/>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98"/>
    <w:rsid w:val="004E72B3"/>
    <w:rsid w:val="004E7359"/>
    <w:rsid w:val="004E7370"/>
    <w:rsid w:val="004E7463"/>
    <w:rsid w:val="004E77FA"/>
    <w:rsid w:val="004E7B19"/>
    <w:rsid w:val="004E7B78"/>
    <w:rsid w:val="004E7C54"/>
    <w:rsid w:val="004E7E0B"/>
    <w:rsid w:val="004F0213"/>
    <w:rsid w:val="004F0257"/>
    <w:rsid w:val="004F0296"/>
    <w:rsid w:val="004F03A0"/>
    <w:rsid w:val="004F03E5"/>
    <w:rsid w:val="004F0813"/>
    <w:rsid w:val="004F08D7"/>
    <w:rsid w:val="004F0999"/>
    <w:rsid w:val="004F0AD2"/>
    <w:rsid w:val="004F0E6C"/>
    <w:rsid w:val="004F0F48"/>
    <w:rsid w:val="004F122B"/>
    <w:rsid w:val="004F123B"/>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D50"/>
    <w:rsid w:val="004F2D53"/>
    <w:rsid w:val="004F342E"/>
    <w:rsid w:val="004F3548"/>
    <w:rsid w:val="004F3817"/>
    <w:rsid w:val="004F39D4"/>
    <w:rsid w:val="004F3A81"/>
    <w:rsid w:val="004F3D8B"/>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F36"/>
    <w:rsid w:val="004F5F5C"/>
    <w:rsid w:val="004F6100"/>
    <w:rsid w:val="004F61B0"/>
    <w:rsid w:val="004F6893"/>
    <w:rsid w:val="004F69F4"/>
    <w:rsid w:val="004F6DC5"/>
    <w:rsid w:val="004F6EB8"/>
    <w:rsid w:val="004F733C"/>
    <w:rsid w:val="004F73D0"/>
    <w:rsid w:val="004F74F8"/>
    <w:rsid w:val="004F7558"/>
    <w:rsid w:val="004F7599"/>
    <w:rsid w:val="004F77B7"/>
    <w:rsid w:val="004F7A46"/>
    <w:rsid w:val="004F7C22"/>
    <w:rsid w:val="004F7C69"/>
    <w:rsid w:val="004F7D2D"/>
    <w:rsid w:val="004F7FD2"/>
    <w:rsid w:val="005001B9"/>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8BD"/>
    <w:rsid w:val="0050290A"/>
    <w:rsid w:val="00502F84"/>
    <w:rsid w:val="0050322E"/>
    <w:rsid w:val="0050349D"/>
    <w:rsid w:val="0050380F"/>
    <w:rsid w:val="005039EA"/>
    <w:rsid w:val="00503BEF"/>
    <w:rsid w:val="00503CD3"/>
    <w:rsid w:val="00503EED"/>
    <w:rsid w:val="00503FFC"/>
    <w:rsid w:val="00504175"/>
    <w:rsid w:val="0050426B"/>
    <w:rsid w:val="005045A7"/>
    <w:rsid w:val="00504B69"/>
    <w:rsid w:val="00504E09"/>
    <w:rsid w:val="00505390"/>
    <w:rsid w:val="0050563A"/>
    <w:rsid w:val="00505702"/>
    <w:rsid w:val="00505A87"/>
    <w:rsid w:val="00505F10"/>
    <w:rsid w:val="00505F2C"/>
    <w:rsid w:val="005060D6"/>
    <w:rsid w:val="005062D2"/>
    <w:rsid w:val="00506321"/>
    <w:rsid w:val="00506859"/>
    <w:rsid w:val="00506996"/>
    <w:rsid w:val="00506B0B"/>
    <w:rsid w:val="00506C7A"/>
    <w:rsid w:val="0050700B"/>
    <w:rsid w:val="005071D0"/>
    <w:rsid w:val="0050720E"/>
    <w:rsid w:val="00507779"/>
    <w:rsid w:val="0050791C"/>
    <w:rsid w:val="00507BCB"/>
    <w:rsid w:val="00507D94"/>
    <w:rsid w:val="00510665"/>
    <w:rsid w:val="005106D5"/>
    <w:rsid w:val="005107A1"/>
    <w:rsid w:val="00510AB9"/>
    <w:rsid w:val="00510C0B"/>
    <w:rsid w:val="00510C59"/>
    <w:rsid w:val="00510EAA"/>
    <w:rsid w:val="00510F11"/>
    <w:rsid w:val="005110C0"/>
    <w:rsid w:val="0051150E"/>
    <w:rsid w:val="0051181B"/>
    <w:rsid w:val="00511857"/>
    <w:rsid w:val="00511991"/>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40B"/>
    <w:rsid w:val="0051688A"/>
    <w:rsid w:val="00516ADC"/>
    <w:rsid w:val="00516C92"/>
    <w:rsid w:val="0051702E"/>
    <w:rsid w:val="005170AC"/>
    <w:rsid w:val="00517288"/>
    <w:rsid w:val="005175CE"/>
    <w:rsid w:val="00517600"/>
    <w:rsid w:val="00517E3C"/>
    <w:rsid w:val="00517FBB"/>
    <w:rsid w:val="0052001D"/>
    <w:rsid w:val="00520462"/>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72B"/>
    <w:rsid w:val="00524CCB"/>
    <w:rsid w:val="00524D32"/>
    <w:rsid w:val="00524F09"/>
    <w:rsid w:val="00525245"/>
    <w:rsid w:val="0052524B"/>
    <w:rsid w:val="00525746"/>
    <w:rsid w:val="00525EDF"/>
    <w:rsid w:val="005261DE"/>
    <w:rsid w:val="005262DB"/>
    <w:rsid w:val="00526451"/>
    <w:rsid w:val="005265A2"/>
    <w:rsid w:val="00526679"/>
    <w:rsid w:val="005266A1"/>
    <w:rsid w:val="00526BBD"/>
    <w:rsid w:val="00526F27"/>
    <w:rsid w:val="0052720A"/>
    <w:rsid w:val="00527281"/>
    <w:rsid w:val="005274D9"/>
    <w:rsid w:val="005277F9"/>
    <w:rsid w:val="00527F86"/>
    <w:rsid w:val="005300B3"/>
    <w:rsid w:val="005300BC"/>
    <w:rsid w:val="005300EC"/>
    <w:rsid w:val="0053016C"/>
    <w:rsid w:val="00530483"/>
    <w:rsid w:val="00530666"/>
    <w:rsid w:val="00530A28"/>
    <w:rsid w:val="00530ACC"/>
    <w:rsid w:val="00530DC4"/>
    <w:rsid w:val="0053130F"/>
    <w:rsid w:val="005313C3"/>
    <w:rsid w:val="00531853"/>
    <w:rsid w:val="00531A48"/>
    <w:rsid w:val="00531B04"/>
    <w:rsid w:val="00531BC7"/>
    <w:rsid w:val="0053209F"/>
    <w:rsid w:val="0053216F"/>
    <w:rsid w:val="005321AC"/>
    <w:rsid w:val="005321D1"/>
    <w:rsid w:val="005323AD"/>
    <w:rsid w:val="005325B7"/>
    <w:rsid w:val="00533098"/>
    <w:rsid w:val="005330B6"/>
    <w:rsid w:val="00533103"/>
    <w:rsid w:val="00533177"/>
    <w:rsid w:val="005335C3"/>
    <w:rsid w:val="005337F9"/>
    <w:rsid w:val="00533818"/>
    <w:rsid w:val="0053384C"/>
    <w:rsid w:val="00533DA5"/>
    <w:rsid w:val="00533E69"/>
    <w:rsid w:val="00534102"/>
    <w:rsid w:val="005344CD"/>
    <w:rsid w:val="005344E2"/>
    <w:rsid w:val="00534503"/>
    <w:rsid w:val="00534A71"/>
    <w:rsid w:val="00534E12"/>
    <w:rsid w:val="00534FBB"/>
    <w:rsid w:val="00535154"/>
    <w:rsid w:val="005354B2"/>
    <w:rsid w:val="005356AB"/>
    <w:rsid w:val="00535803"/>
    <w:rsid w:val="005359C9"/>
    <w:rsid w:val="00535CA9"/>
    <w:rsid w:val="00535D06"/>
    <w:rsid w:val="00535D73"/>
    <w:rsid w:val="00535E1E"/>
    <w:rsid w:val="00535F80"/>
    <w:rsid w:val="005361DB"/>
    <w:rsid w:val="005362B0"/>
    <w:rsid w:val="005362C0"/>
    <w:rsid w:val="00536A89"/>
    <w:rsid w:val="00536DBC"/>
    <w:rsid w:val="00537242"/>
    <w:rsid w:val="00537272"/>
    <w:rsid w:val="005375C3"/>
    <w:rsid w:val="0053775B"/>
    <w:rsid w:val="005377F6"/>
    <w:rsid w:val="005378EE"/>
    <w:rsid w:val="00537970"/>
    <w:rsid w:val="00537AA2"/>
    <w:rsid w:val="00537EAF"/>
    <w:rsid w:val="00540081"/>
    <w:rsid w:val="0054050C"/>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20E8"/>
    <w:rsid w:val="005421A5"/>
    <w:rsid w:val="00542242"/>
    <w:rsid w:val="0054229E"/>
    <w:rsid w:val="005422EA"/>
    <w:rsid w:val="00542680"/>
    <w:rsid w:val="005426A4"/>
    <w:rsid w:val="00542975"/>
    <w:rsid w:val="00542E00"/>
    <w:rsid w:val="00542EF0"/>
    <w:rsid w:val="00543616"/>
    <w:rsid w:val="00543AD6"/>
    <w:rsid w:val="00543ED1"/>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5D9"/>
    <w:rsid w:val="00546732"/>
    <w:rsid w:val="00546A8D"/>
    <w:rsid w:val="00546E38"/>
    <w:rsid w:val="00546FEF"/>
    <w:rsid w:val="005472F6"/>
    <w:rsid w:val="00547369"/>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2FF6"/>
    <w:rsid w:val="0055331B"/>
    <w:rsid w:val="0055343E"/>
    <w:rsid w:val="005535E4"/>
    <w:rsid w:val="00553808"/>
    <w:rsid w:val="00553A2F"/>
    <w:rsid w:val="00553A71"/>
    <w:rsid w:val="00553FB3"/>
    <w:rsid w:val="00554063"/>
    <w:rsid w:val="005540F0"/>
    <w:rsid w:val="00554146"/>
    <w:rsid w:val="005541FE"/>
    <w:rsid w:val="00554331"/>
    <w:rsid w:val="00554363"/>
    <w:rsid w:val="00554659"/>
    <w:rsid w:val="00554739"/>
    <w:rsid w:val="0055495C"/>
    <w:rsid w:val="005549B2"/>
    <w:rsid w:val="00554EF3"/>
    <w:rsid w:val="005552A9"/>
    <w:rsid w:val="0055577C"/>
    <w:rsid w:val="00555929"/>
    <w:rsid w:val="00555B20"/>
    <w:rsid w:val="00555BBE"/>
    <w:rsid w:val="00555E54"/>
    <w:rsid w:val="00555E73"/>
    <w:rsid w:val="00555EC7"/>
    <w:rsid w:val="00555FF8"/>
    <w:rsid w:val="005560CA"/>
    <w:rsid w:val="00556610"/>
    <w:rsid w:val="005568F3"/>
    <w:rsid w:val="00556917"/>
    <w:rsid w:val="00556DCD"/>
    <w:rsid w:val="00556E52"/>
    <w:rsid w:val="0055717E"/>
    <w:rsid w:val="0055729D"/>
    <w:rsid w:val="00557595"/>
    <w:rsid w:val="00557BC6"/>
    <w:rsid w:val="005600F0"/>
    <w:rsid w:val="00560133"/>
    <w:rsid w:val="00560138"/>
    <w:rsid w:val="00560234"/>
    <w:rsid w:val="0056025F"/>
    <w:rsid w:val="00560408"/>
    <w:rsid w:val="00560686"/>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640"/>
    <w:rsid w:val="005639F4"/>
    <w:rsid w:val="005644BE"/>
    <w:rsid w:val="00564532"/>
    <w:rsid w:val="00564564"/>
    <w:rsid w:val="00564951"/>
    <w:rsid w:val="00564C31"/>
    <w:rsid w:val="00564CEC"/>
    <w:rsid w:val="00564E1A"/>
    <w:rsid w:val="00564E4C"/>
    <w:rsid w:val="00564E5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4C3"/>
    <w:rsid w:val="0056763D"/>
    <w:rsid w:val="00567664"/>
    <w:rsid w:val="00567E8D"/>
    <w:rsid w:val="005701BE"/>
    <w:rsid w:val="00570458"/>
    <w:rsid w:val="00570730"/>
    <w:rsid w:val="00570780"/>
    <w:rsid w:val="00570790"/>
    <w:rsid w:val="00570952"/>
    <w:rsid w:val="00570DE7"/>
    <w:rsid w:val="00570E25"/>
    <w:rsid w:val="00571BFF"/>
    <w:rsid w:val="00571E37"/>
    <w:rsid w:val="00571F77"/>
    <w:rsid w:val="00572513"/>
    <w:rsid w:val="0057271A"/>
    <w:rsid w:val="005727DF"/>
    <w:rsid w:val="00572945"/>
    <w:rsid w:val="005729BE"/>
    <w:rsid w:val="00572F2E"/>
    <w:rsid w:val="00572F59"/>
    <w:rsid w:val="00573216"/>
    <w:rsid w:val="005732AB"/>
    <w:rsid w:val="005736F6"/>
    <w:rsid w:val="00573715"/>
    <w:rsid w:val="00573776"/>
    <w:rsid w:val="005738C5"/>
    <w:rsid w:val="00573F4E"/>
    <w:rsid w:val="005748ED"/>
    <w:rsid w:val="00574A02"/>
    <w:rsid w:val="00574A67"/>
    <w:rsid w:val="00574F2D"/>
    <w:rsid w:val="00574FB6"/>
    <w:rsid w:val="005752C1"/>
    <w:rsid w:val="005752C2"/>
    <w:rsid w:val="005753A7"/>
    <w:rsid w:val="00575718"/>
    <w:rsid w:val="00575E5B"/>
    <w:rsid w:val="00575F49"/>
    <w:rsid w:val="00576063"/>
    <w:rsid w:val="00576223"/>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77F9E"/>
    <w:rsid w:val="005802CC"/>
    <w:rsid w:val="0058066D"/>
    <w:rsid w:val="005806C8"/>
    <w:rsid w:val="005806F4"/>
    <w:rsid w:val="00580BEC"/>
    <w:rsid w:val="00580C01"/>
    <w:rsid w:val="00580F46"/>
    <w:rsid w:val="0058111E"/>
    <w:rsid w:val="0058118F"/>
    <w:rsid w:val="00581590"/>
    <w:rsid w:val="005819DA"/>
    <w:rsid w:val="00581EA9"/>
    <w:rsid w:val="0058210D"/>
    <w:rsid w:val="0058231D"/>
    <w:rsid w:val="00582683"/>
    <w:rsid w:val="00582789"/>
    <w:rsid w:val="005829AF"/>
    <w:rsid w:val="00582A88"/>
    <w:rsid w:val="00582AB7"/>
    <w:rsid w:val="00582CF0"/>
    <w:rsid w:val="00583023"/>
    <w:rsid w:val="00583064"/>
    <w:rsid w:val="005830D8"/>
    <w:rsid w:val="0058321A"/>
    <w:rsid w:val="00583235"/>
    <w:rsid w:val="005834A7"/>
    <w:rsid w:val="005838E4"/>
    <w:rsid w:val="0058393F"/>
    <w:rsid w:val="00583D88"/>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7A7"/>
    <w:rsid w:val="005868F8"/>
    <w:rsid w:val="00586911"/>
    <w:rsid w:val="005869DC"/>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5D0"/>
    <w:rsid w:val="00594899"/>
    <w:rsid w:val="005948C3"/>
    <w:rsid w:val="005949EE"/>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97D"/>
    <w:rsid w:val="00597B85"/>
    <w:rsid w:val="00597CC7"/>
    <w:rsid w:val="00597DD4"/>
    <w:rsid w:val="00597E04"/>
    <w:rsid w:val="00597F73"/>
    <w:rsid w:val="005A003D"/>
    <w:rsid w:val="005A0142"/>
    <w:rsid w:val="005A02A9"/>
    <w:rsid w:val="005A0389"/>
    <w:rsid w:val="005A0513"/>
    <w:rsid w:val="005A05DB"/>
    <w:rsid w:val="005A0916"/>
    <w:rsid w:val="005A0A74"/>
    <w:rsid w:val="005A0AD9"/>
    <w:rsid w:val="005A0FE7"/>
    <w:rsid w:val="005A104D"/>
    <w:rsid w:val="005A12B5"/>
    <w:rsid w:val="005A132D"/>
    <w:rsid w:val="005A163C"/>
    <w:rsid w:val="005A1660"/>
    <w:rsid w:val="005A1766"/>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FBA"/>
    <w:rsid w:val="005B2106"/>
    <w:rsid w:val="005B22C2"/>
    <w:rsid w:val="005B24D4"/>
    <w:rsid w:val="005B2621"/>
    <w:rsid w:val="005B319E"/>
    <w:rsid w:val="005B3770"/>
    <w:rsid w:val="005B38B4"/>
    <w:rsid w:val="005B391F"/>
    <w:rsid w:val="005B3E67"/>
    <w:rsid w:val="005B431A"/>
    <w:rsid w:val="005B459C"/>
    <w:rsid w:val="005B48D2"/>
    <w:rsid w:val="005B4A3C"/>
    <w:rsid w:val="005B4D52"/>
    <w:rsid w:val="005B50C2"/>
    <w:rsid w:val="005B54A7"/>
    <w:rsid w:val="005B6396"/>
    <w:rsid w:val="005B6424"/>
    <w:rsid w:val="005B69D8"/>
    <w:rsid w:val="005B6A7C"/>
    <w:rsid w:val="005B6AC7"/>
    <w:rsid w:val="005B6DE6"/>
    <w:rsid w:val="005B6E5E"/>
    <w:rsid w:val="005B6FCC"/>
    <w:rsid w:val="005B7083"/>
    <w:rsid w:val="005B7287"/>
    <w:rsid w:val="005B7378"/>
    <w:rsid w:val="005B7807"/>
    <w:rsid w:val="005B7A79"/>
    <w:rsid w:val="005B7AC6"/>
    <w:rsid w:val="005B7CCE"/>
    <w:rsid w:val="005C027A"/>
    <w:rsid w:val="005C03A5"/>
    <w:rsid w:val="005C068E"/>
    <w:rsid w:val="005C0735"/>
    <w:rsid w:val="005C0795"/>
    <w:rsid w:val="005C07F4"/>
    <w:rsid w:val="005C0B2A"/>
    <w:rsid w:val="005C0D8A"/>
    <w:rsid w:val="005C0DCB"/>
    <w:rsid w:val="005C0FD0"/>
    <w:rsid w:val="005C1256"/>
    <w:rsid w:val="005C154D"/>
    <w:rsid w:val="005C176D"/>
    <w:rsid w:val="005C1957"/>
    <w:rsid w:val="005C1B8A"/>
    <w:rsid w:val="005C1BA5"/>
    <w:rsid w:val="005C1C27"/>
    <w:rsid w:val="005C2280"/>
    <w:rsid w:val="005C2A4C"/>
    <w:rsid w:val="005C2F26"/>
    <w:rsid w:val="005C326A"/>
    <w:rsid w:val="005C330A"/>
    <w:rsid w:val="005C35C5"/>
    <w:rsid w:val="005C363D"/>
    <w:rsid w:val="005C391B"/>
    <w:rsid w:val="005C3C11"/>
    <w:rsid w:val="005C3D59"/>
    <w:rsid w:val="005C408D"/>
    <w:rsid w:val="005C4C70"/>
    <w:rsid w:val="005C51BE"/>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4BD"/>
    <w:rsid w:val="005C6621"/>
    <w:rsid w:val="005C679B"/>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2C"/>
    <w:rsid w:val="005D0DEB"/>
    <w:rsid w:val="005D0EFE"/>
    <w:rsid w:val="005D1271"/>
    <w:rsid w:val="005D1329"/>
    <w:rsid w:val="005D15B9"/>
    <w:rsid w:val="005D1A75"/>
    <w:rsid w:val="005D1B46"/>
    <w:rsid w:val="005D1D13"/>
    <w:rsid w:val="005D1D53"/>
    <w:rsid w:val="005D1E67"/>
    <w:rsid w:val="005D1EF1"/>
    <w:rsid w:val="005D21C3"/>
    <w:rsid w:val="005D2313"/>
    <w:rsid w:val="005D2440"/>
    <w:rsid w:val="005D26D7"/>
    <w:rsid w:val="005D28E9"/>
    <w:rsid w:val="005D2BEF"/>
    <w:rsid w:val="005D2D53"/>
    <w:rsid w:val="005D3442"/>
    <w:rsid w:val="005D34A2"/>
    <w:rsid w:val="005D3FC6"/>
    <w:rsid w:val="005D40F7"/>
    <w:rsid w:val="005D410E"/>
    <w:rsid w:val="005D4384"/>
    <w:rsid w:val="005D4994"/>
    <w:rsid w:val="005D4A31"/>
    <w:rsid w:val="005D4B08"/>
    <w:rsid w:val="005D4BA9"/>
    <w:rsid w:val="005D4ECC"/>
    <w:rsid w:val="005D53B7"/>
    <w:rsid w:val="005D589C"/>
    <w:rsid w:val="005D5931"/>
    <w:rsid w:val="005D5ABC"/>
    <w:rsid w:val="005D61FF"/>
    <w:rsid w:val="005D6532"/>
    <w:rsid w:val="005D660C"/>
    <w:rsid w:val="005D6772"/>
    <w:rsid w:val="005D6C3F"/>
    <w:rsid w:val="005D6CEF"/>
    <w:rsid w:val="005D6FDC"/>
    <w:rsid w:val="005D7042"/>
    <w:rsid w:val="005D7248"/>
    <w:rsid w:val="005D7369"/>
    <w:rsid w:val="005D7559"/>
    <w:rsid w:val="005D78AF"/>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23E9"/>
    <w:rsid w:val="005E2661"/>
    <w:rsid w:val="005E26D5"/>
    <w:rsid w:val="005E297A"/>
    <w:rsid w:val="005E2B03"/>
    <w:rsid w:val="005E2BD0"/>
    <w:rsid w:val="005E2D05"/>
    <w:rsid w:val="005E2F79"/>
    <w:rsid w:val="005E3090"/>
    <w:rsid w:val="005E3164"/>
    <w:rsid w:val="005E322D"/>
    <w:rsid w:val="005E3327"/>
    <w:rsid w:val="005E3606"/>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6"/>
    <w:rsid w:val="005E507A"/>
    <w:rsid w:val="005E520F"/>
    <w:rsid w:val="005E53AB"/>
    <w:rsid w:val="005E54A9"/>
    <w:rsid w:val="005E54D1"/>
    <w:rsid w:val="005E56ED"/>
    <w:rsid w:val="005E5F64"/>
    <w:rsid w:val="005E6140"/>
    <w:rsid w:val="005E6406"/>
    <w:rsid w:val="005E6B53"/>
    <w:rsid w:val="005E6E46"/>
    <w:rsid w:val="005E7388"/>
    <w:rsid w:val="005E74BB"/>
    <w:rsid w:val="005E7585"/>
    <w:rsid w:val="005E75B6"/>
    <w:rsid w:val="005E7637"/>
    <w:rsid w:val="005E7730"/>
    <w:rsid w:val="005E7D56"/>
    <w:rsid w:val="005E7F4D"/>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242"/>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C23"/>
    <w:rsid w:val="005F4C90"/>
    <w:rsid w:val="005F4EF5"/>
    <w:rsid w:val="005F4FCC"/>
    <w:rsid w:val="005F5342"/>
    <w:rsid w:val="005F53DA"/>
    <w:rsid w:val="005F5577"/>
    <w:rsid w:val="005F5713"/>
    <w:rsid w:val="005F5931"/>
    <w:rsid w:val="005F5A3D"/>
    <w:rsid w:val="005F5B0F"/>
    <w:rsid w:val="005F5FA5"/>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BDD"/>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31"/>
    <w:rsid w:val="00603D5A"/>
    <w:rsid w:val="00603E10"/>
    <w:rsid w:val="0060417A"/>
    <w:rsid w:val="00604343"/>
    <w:rsid w:val="00604461"/>
    <w:rsid w:val="00604876"/>
    <w:rsid w:val="0060489D"/>
    <w:rsid w:val="00604902"/>
    <w:rsid w:val="00604ABF"/>
    <w:rsid w:val="00604B6B"/>
    <w:rsid w:val="00604EEB"/>
    <w:rsid w:val="00605108"/>
    <w:rsid w:val="0060523A"/>
    <w:rsid w:val="00605302"/>
    <w:rsid w:val="006053B8"/>
    <w:rsid w:val="006053BD"/>
    <w:rsid w:val="006053D5"/>
    <w:rsid w:val="00605416"/>
    <w:rsid w:val="006054EB"/>
    <w:rsid w:val="00605772"/>
    <w:rsid w:val="00605B66"/>
    <w:rsid w:val="00605F53"/>
    <w:rsid w:val="00606327"/>
    <w:rsid w:val="0060667D"/>
    <w:rsid w:val="006066C4"/>
    <w:rsid w:val="00606941"/>
    <w:rsid w:val="00606C18"/>
    <w:rsid w:val="00606D98"/>
    <w:rsid w:val="00607364"/>
    <w:rsid w:val="00607428"/>
    <w:rsid w:val="0060747E"/>
    <w:rsid w:val="006074AF"/>
    <w:rsid w:val="006074B4"/>
    <w:rsid w:val="006077A4"/>
    <w:rsid w:val="0060785F"/>
    <w:rsid w:val="006079B4"/>
    <w:rsid w:val="00607C3A"/>
    <w:rsid w:val="0061000F"/>
    <w:rsid w:val="00610080"/>
    <w:rsid w:val="00610147"/>
    <w:rsid w:val="0061043F"/>
    <w:rsid w:val="00610480"/>
    <w:rsid w:val="00610719"/>
    <w:rsid w:val="00610825"/>
    <w:rsid w:val="00610B4E"/>
    <w:rsid w:val="00611286"/>
    <w:rsid w:val="00611519"/>
    <w:rsid w:val="00611774"/>
    <w:rsid w:val="00611798"/>
    <w:rsid w:val="006117A8"/>
    <w:rsid w:val="00611B52"/>
    <w:rsid w:val="00611D6F"/>
    <w:rsid w:val="006121C6"/>
    <w:rsid w:val="0061261A"/>
    <w:rsid w:val="006129C9"/>
    <w:rsid w:val="00612B7E"/>
    <w:rsid w:val="00612EE2"/>
    <w:rsid w:val="00613403"/>
    <w:rsid w:val="00613536"/>
    <w:rsid w:val="006136B2"/>
    <w:rsid w:val="00613828"/>
    <w:rsid w:val="00613AA0"/>
    <w:rsid w:val="00613EC2"/>
    <w:rsid w:val="00614479"/>
    <w:rsid w:val="0061459D"/>
    <w:rsid w:val="006148BB"/>
    <w:rsid w:val="00614A04"/>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86"/>
    <w:rsid w:val="006172E8"/>
    <w:rsid w:val="006173F8"/>
    <w:rsid w:val="006174D6"/>
    <w:rsid w:val="006178EA"/>
    <w:rsid w:val="00617A49"/>
    <w:rsid w:val="00617B16"/>
    <w:rsid w:val="00617E6A"/>
    <w:rsid w:val="00620055"/>
    <w:rsid w:val="006201E5"/>
    <w:rsid w:val="00620881"/>
    <w:rsid w:val="00620A6A"/>
    <w:rsid w:val="00620EA7"/>
    <w:rsid w:val="00620ED1"/>
    <w:rsid w:val="00620F58"/>
    <w:rsid w:val="006212D2"/>
    <w:rsid w:val="00621351"/>
    <w:rsid w:val="00621557"/>
    <w:rsid w:val="00621C89"/>
    <w:rsid w:val="00622121"/>
    <w:rsid w:val="006221E7"/>
    <w:rsid w:val="00622413"/>
    <w:rsid w:val="00622707"/>
    <w:rsid w:val="00622863"/>
    <w:rsid w:val="00623091"/>
    <w:rsid w:val="00623092"/>
    <w:rsid w:val="006230EC"/>
    <w:rsid w:val="00623270"/>
    <w:rsid w:val="006232AA"/>
    <w:rsid w:val="00623349"/>
    <w:rsid w:val="0062370D"/>
    <w:rsid w:val="006237A1"/>
    <w:rsid w:val="00623920"/>
    <w:rsid w:val="00623A1C"/>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E69"/>
    <w:rsid w:val="00625FAF"/>
    <w:rsid w:val="00626479"/>
    <w:rsid w:val="00626573"/>
    <w:rsid w:val="006265A0"/>
    <w:rsid w:val="006267B9"/>
    <w:rsid w:val="006268EA"/>
    <w:rsid w:val="00626B7A"/>
    <w:rsid w:val="00626DBB"/>
    <w:rsid w:val="00627275"/>
    <w:rsid w:val="006274E6"/>
    <w:rsid w:val="006276D5"/>
    <w:rsid w:val="006278EB"/>
    <w:rsid w:val="00627935"/>
    <w:rsid w:val="00627944"/>
    <w:rsid w:val="00627C5B"/>
    <w:rsid w:val="006300A2"/>
    <w:rsid w:val="0063039B"/>
    <w:rsid w:val="0063092D"/>
    <w:rsid w:val="00630F23"/>
    <w:rsid w:val="00631190"/>
    <w:rsid w:val="00631401"/>
    <w:rsid w:val="006315A0"/>
    <w:rsid w:val="00631650"/>
    <w:rsid w:val="0063185A"/>
    <w:rsid w:val="00631A62"/>
    <w:rsid w:val="00631F09"/>
    <w:rsid w:val="00632077"/>
    <w:rsid w:val="006320FF"/>
    <w:rsid w:val="0063217F"/>
    <w:rsid w:val="006321DB"/>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167"/>
    <w:rsid w:val="00634218"/>
    <w:rsid w:val="006342C8"/>
    <w:rsid w:val="00634323"/>
    <w:rsid w:val="00634678"/>
    <w:rsid w:val="006348D5"/>
    <w:rsid w:val="00634B50"/>
    <w:rsid w:val="00635158"/>
    <w:rsid w:val="0063529C"/>
    <w:rsid w:val="00635386"/>
    <w:rsid w:val="006356BA"/>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DCB"/>
    <w:rsid w:val="0063756B"/>
    <w:rsid w:val="0063780A"/>
    <w:rsid w:val="00637B6C"/>
    <w:rsid w:val="00637D8F"/>
    <w:rsid w:val="00637DA8"/>
    <w:rsid w:val="00637E95"/>
    <w:rsid w:val="00640104"/>
    <w:rsid w:val="0064028F"/>
    <w:rsid w:val="00640571"/>
    <w:rsid w:val="00640C23"/>
    <w:rsid w:val="00640D6D"/>
    <w:rsid w:val="00640EDC"/>
    <w:rsid w:val="006410A2"/>
    <w:rsid w:val="0064118E"/>
    <w:rsid w:val="0064139A"/>
    <w:rsid w:val="006414A8"/>
    <w:rsid w:val="00641841"/>
    <w:rsid w:val="0064198F"/>
    <w:rsid w:val="00641B61"/>
    <w:rsid w:val="00641B89"/>
    <w:rsid w:val="00641C19"/>
    <w:rsid w:val="00641F48"/>
    <w:rsid w:val="006421AC"/>
    <w:rsid w:val="006421F4"/>
    <w:rsid w:val="006422DB"/>
    <w:rsid w:val="006423E0"/>
    <w:rsid w:val="006423E7"/>
    <w:rsid w:val="00642969"/>
    <w:rsid w:val="00642BFE"/>
    <w:rsid w:val="00642D55"/>
    <w:rsid w:val="00642E3A"/>
    <w:rsid w:val="00643518"/>
    <w:rsid w:val="00643693"/>
    <w:rsid w:val="006436D9"/>
    <w:rsid w:val="0064388B"/>
    <w:rsid w:val="00643A04"/>
    <w:rsid w:val="00643AB2"/>
    <w:rsid w:val="00643E8D"/>
    <w:rsid w:val="00644053"/>
    <w:rsid w:val="00644107"/>
    <w:rsid w:val="00644197"/>
    <w:rsid w:val="0064428F"/>
    <w:rsid w:val="006445EF"/>
    <w:rsid w:val="00644B28"/>
    <w:rsid w:val="00644E79"/>
    <w:rsid w:val="00644F33"/>
    <w:rsid w:val="00645086"/>
    <w:rsid w:val="006451A3"/>
    <w:rsid w:val="006452EA"/>
    <w:rsid w:val="0064540D"/>
    <w:rsid w:val="006457A8"/>
    <w:rsid w:val="00645988"/>
    <w:rsid w:val="006459C5"/>
    <w:rsid w:val="00645AE2"/>
    <w:rsid w:val="00645F3C"/>
    <w:rsid w:val="00645FF0"/>
    <w:rsid w:val="0064616A"/>
    <w:rsid w:val="006463DC"/>
    <w:rsid w:val="0064641D"/>
    <w:rsid w:val="006464A4"/>
    <w:rsid w:val="0064658D"/>
    <w:rsid w:val="0064690D"/>
    <w:rsid w:val="00646948"/>
    <w:rsid w:val="00646C19"/>
    <w:rsid w:val="00646ECB"/>
    <w:rsid w:val="00646FE3"/>
    <w:rsid w:val="0064702F"/>
    <w:rsid w:val="00647670"/>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FC7"/>
    <w:rsid w:val="00651CC7"/>
    <w:rsid w:val="00651E74"/>
    <w:rsid w:val="00651F17"/>
    <w:rsid w:val="00651FA2"/>
    <w:rsid w:val="00652296"/>
    <w:rsid w:val="006522C1"/>
    <w:rsid w:val="00652523"/>
    <w:rsid w:val="006525A3"/>
    <w:rsid w:val="00652702"/>
    <w:rsid w:val="00652A44"/>
    <w:rsid w:val="00652ACA"/>
    <w:rsid w:val="00652C9C"/>
    <w:rsid w:val="00652E4D"/>
    <w:rsid w:val="00652FBE"/>
    <w:rsid w:val="0065321E"/>
    <w:rsid w:val="0065325C"/>
    <w:rsid w:val="006532C9"/>
    <w:rsid w:val="006532E0"/>
    <w:rsid w:val="0065343D"/>
    <w:rsid w:val="0065344A"/>
    <w:rsid w:val="00653483"/>
    <w:rsid w:val="00653692"/>
    <w:rsid w:val="006536EE"/>
    <w:rsid w:val="00653870"/>
    <w:rsid w:val="0065390A"/>
    <w:rsid w:val="00653930"/>
    <w:rsid w:val="00653993"/>
    <w:rsid w:val="00653C9E"/>
    <w:rsid w:val="00653E34"/>
    <w:rsid w:val="00654038"/>
    <w:rsid w:val="0065435B"/>
    <w:rsid w:val="0065469C"/>
    <w:rsid w:val="006549CB"/>
    <w:rsid w:val="00654A4A"/>
    <w:rsid w:val="00655017"/>
    <w:rsid w:val="0065502F"/>
    <w:rsid w:val="0065530D"/>
    <w:rsid w:val="0065538F"/>
    <w:rsid w:val="00655422"/>
    <w:rsid w:val="00655965"/>
    <w:rsid w:val="00655B8A"/>
    <w:rsid w:val="00655C13"/>
    <w:rsid w:val="00655CAC"/>
    <w:rsid w:val="00655CCF"/>
    <w:rsid w:val="00655D38"/>
    <w:rsid w:val="00655FA7"/>
    <w:rsid w:val="006561D3"/>
    <w:rsid w:val="00656233"/>
    <w:rsid w:val="00656261"/>
    <w:rsid w:val="006563E1"/>
    <w:rsid w:val="006566DF"/>
    <w:rsid w:val="0065683D"/>
    <w:rsid w:val="00656847"/>
    <w:rsid w:val="00656AAF"/>
    <w:rsid w:val="00656BB1"/>
    <w:rsid w:val="0065730C"/>
    <w:rsid w:val="006574AF"/>
    <w:rsid w:val="0065751B"/>
    <w:rsid w:val="0065763D"/>
    <w:rsid w:val="00657716"/>
    <w:rsid w:val="00657930"/>
    <w:rsid w:val="006579C4"/>
    <w:rsid w:val="00657ABD"/>
    <w:rsid w:val="00657B19"/>
    <w:rsid w:val="006600C6"/>
    <w:rsid w:val="0066014B"/>
    <w:rsid w:val="006605D5"/>
    <w:rsid w:val="00660A65"/>
    <w:rsid w:val="00660B65"/>
    <w:rsid w:val="00660CCC"/>
    <w:rsid w:val="00660D10"/>
    <w:rsid w:val="00660D8C"/>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00A"/>
    <w:rsid w:val="006632E0"/>
    <w:rsid w:val="006633A0"/>
    <w:rsid w:val="00663708"/>
    <w:rsid w:val="00663A25"/>
    <w:rsid w:val="00663BD5"/>
    <w:rsid w:val="00663C3E"/>
    <w:rsid w:val="00663EC4"/>
    <w:rsid w:val="00663F6D"/>
    <w:rsid w:val="00663F76"/>
    <w:rsid w:val="00664055"/>
    <w:rsid w:val="006640C1"/>
    <w:rsid w:val="006641BE"/>
    <w:rsid w:val="00664599"/>
    <w:rsid w:val="0066490B"/>
    <w:rsid w:val="006649AE"/>
    <w:rsid w:val="00664A32"/>
    <w:rsid w:val="00664A7A"/>
    <w:rsid w:val="00664BA3"/>
    <w:rsid w:val="00664D1A"/>
    <w:rsid w:val="00664D56"/>
    <w:rsid w:val="00664EF5"/>
    <w:rsid w:val="00664F8D"/>
    <w:rsid w:val="00665034"/>
    <w:rsid w:val="0066513E"/>
    <w:rsid w:val="0066566F"/>
    <w:rsid w:val="006656AA"/>
    <w:rsid w:val="00665DA5"/>
    <w:rsid w:val="0066623E"/>
    <w:rsid w:val="006662B1"/>
    <w:rsid w:val="00666452"/>
    <w:rsid w:val="0066648F"/>
    <w:rsid w:val="00666700"/>
    <w:rsid w:val="00666766"/>
    <w:rsid w:val="006667A4"/>
    <w:rsid w:val="00666EC9"/>
    <w:rsid w:val="00666F15"/>
    <w:rsid w:val="00667850"/>
    <w:rsid w:val="0066785D"/>
    <w:rsid w:val="00667ABE"/>
    <w:rsid w:val="00667B44"/>
    <w:rsid w:val="00667F33"/>
    <w:rsid w:val="006700DC"/>
    <w:rsid w:val="00670300"/>
    <w:rsid w:val="006707CE"/>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9EA"/>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C4D"/>
    <w:rsid w:val="00676D66"/>
    <w:rsid w:val="00676E83"/>
    <w:rsid w:val="00676EA7"/>
    <w:rsid w:val="00676FED"/>
    <w:rsid w:val="0067706B"/>
    <w:rsid w:val="006771CB"/>
    <w:rsid w:val="006771F5"/>
    <w:rsid w:val="00677418"/>
    <w:rsid w:val="0067757C"/>
    <w:rsid w:val="00677705"/>
    <w:rsid w:val="0067784E"/>
    <w:rsid w:val="006779FB"/>
    <w:rsid w:val="00677A58"/>
    <w:rsid w:val="00680053"/>
    <w:rsid w:val="00680114"/>
    <w:rsid w:val="00680733"/>
    <w:rsid w:val="006808E6"/>
    <w:rsid w:val="006809CF"/>
    <w:rsid w:val="00680A17"/>
    <w:rsid w:val="00680A9D"/>
    <w:rsid w:val="00680F42"/>
    <w:rsid w:val="00681344"/>
    <w:rsid w:val="00681A4C"/>
    <w:rsid w:val="00681AD5"/>
    <w:rsid w:val="00682097"/>
    <w:rsid w:val="00682264"/>
    <w:rsid w:val="006822B6"/>
    <w:rsid w:val="006822F8"/>
    <w:rsid w:val="00682808"/>
    <w:rsid w:val="00682C69"/>
    <w:rsid w:val="006831F1"/>
    <w:rsid w:val="006833BF"/>
    <w:rsid w:val="00683609"/>
    <w:rsid w:val="00683940"/>
    <w:rsid w:val="00683A3E"/>
    <w:rsid w:val="00683AF1"/>
    <w:rsid w:val="00683C03"/>
    <w:rsid w:val="00684051"/>
    <w:rsid w:val="006840B6"/>
    <w:rsid w:val="00684562"/>
    <w:rsid w:val="00684B0F"/>
    <w:rsid w:val="0068533B"/>
    <w:rsid w:val="006854B4"/>
    <w:rsid w:val="00685796"/>
    <w:rsid w:val="006859B5"/>
    <w:rsid w:val="00685EE0"/>
    <w:rsid w:val="00686071"/>
    <w:rsid w:val="0068607A"/>
    <w:rsid w:val="00686330"/>
    <w:rsid w:val="006863B4"/>
    <w:rsid w:val="006863C7"/>
    <w:rsid w:val="006863E5"/>
    <w:rsid w:val="0068710E"/>
    <w:rsid w:val="0068759C"/>
    <w:rsid w:val="006878EB"/>
    <w:rsid w:val="00687A1D"/>
    <w:rsid w:val="00687AC1"/>
    <w:rsid w:val="00687B1D"/>
    <w:rsid w:val="00687EFF"/>
    <w:rsid w:val="0069017A"/>
    <w:rsid w:val="0069066D"/>
    <w:rsid w:val="006906A2"/>
    <w:rsid w:val="006906AB"/>
    <w:rsid w:val="0069073D"/>
    <w:rsid w:val="00690D4D"/>
    <w:rsid w:val="00691228"/>
    <w:rsid w:val="006912DF"/>
    <w:rsid w:val="0069166F"/>
    <w:rsid w:val="0069175E"/>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52F6"/>
    <w:rsid w:val="006953F6"/>
    <w:rsid w:val="006954F5"/>
    <w:rsid w:val="00695559"/>
    <w:rsid w:val="006956F8"/>
    <w:rsid w:val="00695783"/>
    <w:rsid w:val="0069599F"/>
    <w:rsid w:val="00695A86"/>
    <w:rsid w:val="006964B8"/>
    <w:rsid w:val="006966BF"/>
    <w:rsid w:val="006969A2"/>
    <w:rsid w:val="00696A04"/>
    <w:rsid w:val="00696AF1"/>
    <w:rsid w:val="00696B06"/>
    <w:rsid w:val="00697288"/>
    <w:rsid w:val="0069742E"/>
    <w:rsid w:val="006974F5"/>
    <w:rsid w:val="00697533"/>
    <w:rsid w:val="006975E0"/>
    <w:rsid w:val="00697770"/>
    <w:rsid w:val="00697989"/>
    <w:rsid w:val="00697A73"/>
    <w:rsid w:val="00697AA5"/>
    <w:rsid w:val="00697C4D"/>
    <w:rsid w:val="006A00CF"/>
    <w:rsid w:val="006A01A3"/>
    <w:rsid w:val="006A0500"/>
    <w:rsid w:val="006A0508"/>
    <w:rsid w:val="006A0560"/>
    <w:rsid w:val="006A05B1"/>
    <w:rsid w:val="006A0A52"/>
    <w:rsid w:val="006A0CFC"/>
    <w:rsid w:val="006A0E68"/>
    <w:rsid w:val="006A1417"/>
    <w:rsid w:val="006A1630"/>
    <w:rsid w:val="006A167E"/>
    <w:rsid w:val="006A1724"/>
    <w:rsid w:val="006A1DE0"/>
    <w:rsid w:val="006A2DC0"/>
    <w:rsid w:val="006A2EBA"/>
    <w:rsid w:val="006A2F2B"/>
    <w:rsid w:val="006A3015"/>
    <w:rsid w:val="006A33B9"/>
    <w:rsid w:val="006A3485"/>
    <w:rsid w:val="006A3620"/>
    <w:rsid w:val="006A38C2"/>
    <w:rsid w:val="006A3CDE"/>
    <w:rsid w:val="006A40D7"/>
    <w:rsid w:val="006A435D"/>
    <w:rsid w:val="006A44FB"/>
    <w:rsid w:val="006A4777"/>
    <w:rsid w:val="006A4D13"/>
    <w:rsid w:val="006A4FBD"/>
    <w:rsid w:val="006A518A"/>
    <w:rsid w:val="006A52B0"/>
    <w:rsid w:val="006A5457"/>
    <w:rsid w:val="006A54FC"/>
    <w:rsid w:val="006A5621"/>
    <w:rsid w:val="006A57F6"/>
    <w:rsid w:val="006A58F8"/>
    <w:rsid w:val="006A5B46"/>
    <w:rsid w:val="006A5ED9"/>
    <w:rsid w:val="006A60BA"/>
    <w:rsid w:val="006A6137"/>
    <w:rsid w:val="006A613C"/>
    <w:rsid w:val="006A617D"/>
    <w:rsid w:val="006A642D"/>
    <w:rsid w:val="006A6483"/>
    <w:rsid w:val="006A6B33"/>
    <w:rsid w:val="006A6D82"/>
    <w:rsid w:val="006A6D8C"/>
    <w:rsid w:val="006A6E2A"/>
    <w:rsid w:val="006A6F41"/>
    <w:rsid w:val="006A7432"/>
    <w:rsid w:val="006A7669"/>
    <w:rsid w:val="006A7C89"/>
    <w:rsid w:val="006A7F99"/>
    <w:rsid w:val="006B0366"/>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7E9"/>
    <w:rsid w:val="006B3931"/>
    <w:rsid w:val="006B3957"/>
    <w:rsid w:val="006B3C5F"/>
    <w:rsid w:val="006B3CCF"/>
    <w:rsid w:val="006B3CE5"/>
    <w:rsid w:val="006B3E1D"/>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F"/>
    <w:rsid w:val="006B56FE"/>
    <w:rsid w:val="006B572F"/>
    <w:rsid w:val="006B5778"/>
    <w:rsid w:val="006B5805"/>
    <w:rsid w:val="006B5D3A"/>
    <w:rsid w:val="006B5E1A"/>
    <w:rsid w:val="006B5E4E"/>
    <w:rsid w:val="006B5E83"/>
    <w:rsid w:val="006B5FB9"/>
    <w:rsid w:val="006B601F"/>
    <w:rsid w:val="006B613D"/>
    <w:rsid w:val="006B61F3"/>
    <w:rsid w:val="006B673F"/>
    <w:rsid w:val="006B6754"/>
    <w:rsid w:val="006B6A13"/>
    <w:rsid w:val="006B6D57"/>
    <w:rsid w:val="006B6EDA"/>
    <w:rsid w:val="006B6EFD"/>
    <w:rsid w:val="006B731E"/>
    <w:rsid w:val="006B760C"/>
    <w:rsid w:val="006B7726"/>
    <w:rsid w:val="006B79B5"/>
    <w:rsid w:val="006B7A12"/>
    <w:rsid w:val="006B7B6F"/>
    <w:rsid w:val="006B7C2A"/>
    <w:rsid w:val="006B7CEF"/>
    <w:rsid w:val="006B7DE3"/>
    <w:rsid w:val="006B7ED2"/>
    <w:rsid w:val="006C013A"/>
    <w:rsid w:val="006C03CC"/>
    <w:rsid w:val="006C04B8"/>
    <w:rsid w:val="006C05A0"/>
    <w:rsid w:val="006C05B2"/>
    <w:rsid w:val="006C05F4"/>
    <w:rsid w:val="006C0742"/>
    <w:rsid w:val="006C0BBF"/>
    <w:rsid w:val="006C0DCF"/>
    <w:rsid w:val="006C0EB3"/>
    <w:rsid w:val="006C120C"/>
    <w:rsid w:val="006C12A7"/>
    <w:rsid w:val="006C1440"/>
    <w:rsid w:val="006C1461"/>
    <w:rsid w:val="006C14BE"/>
    <w:rsid w:val="006C1997"/>
    <w:rsid w:val="006C1E45"/>
    <w:rsid w:val="006C1FF7"/>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2FB"/>
    <w:rsid w:val="006C4531"/>
    <w:rsid w:val="006C460D"/>
    <w:rsid w:val="006C4613"/>
    <w:rsid w:val="006C4772"/>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517"/>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14C"/>
    <w:rsid w:val="006D229B"/>
    <w:rsid w:val="006D23A5"/>
    <w:rsid w:val="006D259E"/>
    <w:rsid w:val="006D2652"/>
    <w:rsid w:val="006D2DF7"/>
    <w:rsid w:val="006D337C"/>
    <w:rsid w:val="006D358A"/>
    <w:rsid w:val="006D376E"/>
    <w:rsid w:val="006D39F1"/>
    <w:rsid w:val="006D3A76"/>
    <w:rsid w:val="006D3CC2"/>
    <w:rsid w:val="006D3F53"/>
    <w:rsid w:val="006D3FBF"/>
    <w:rsid w:val="006D4014"/>
    <w:rsid w:val="006D4061"/>
    <w:rsid w:val="006D42C2"/>
    <w:rsid w:val="006D476E"/>
    <w:rsid w:val="006D49EA"/>
    <w:rsid w:val="006D4AC9"/>
    <w:rsid w:val="006D4ECC"/>
    <w:rsid w:val="006D511E"/>
    <w:rsid w:val="006D5215"/>
    <w:rsid w:val="006D5445"/>
    <w:rsid w:val="006D562D"/>
    <w:rsid w:val="006D58AA"/>
    <w:rsid w:val="006D5A67"/>
    <w:rsid w:val="006D5B1D"/>
    <w:rsid w:val="006D5C21"/>
    <w:rsid w:val="006D5C46"/>
    <w:rsid w:val="006D5EF4"/>
    <w:rsid w:val="006D5F05"/>
    <w:rsid w:val="006D5F74"/>
    <w:rsid w:val="006D6167"/>
    <w:rsid w:val="006D632A"/>
    <w:rsid w:val="006D6461"/>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7D0"/>
    <w:rsid w:val="006E294E"/>
    <w:rsid w:val="006E2F21"/>
    <w:rsid w:val="006E37F7"/>
    <w:rsid w:val="006E39D2"/>
    <w:rsid w:val="006E3A8C"/>
    <w:rsid w:val="006E3E6A"/>
    <w:rsid w:val="006E402A"/>
    <w:rsid w:val="006E411C"/>
    <w:rsid w:val="006E4875"/>
    <w:rsid w:val="006E4FDA"/>
    <w:rsid w:val="006E5161"/>
    <w:rsid w:val="006E5182"/>
    <w:rsid w:val="006E51A6"/>
    <w:rsid w:val="006E5244"/>
    <w:rsid w:val="006E5458"/>
    <w:rsid w:val="006E5E39"/>
    <w:rsid w:val="006E5EF1"/>
    <w:rsid w:val="006E61E1"/>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40C"/>
    <w:rsid w:val="006F152B"/>
    <w:rsid w:val="006F184B"/>
    <w:rsid w:val="006F1989"/>
    <w:rsid w:val="006F1B89"/>
    <w:rsid w:val="006F1C41"/>
    <w:rsid w:val="006F1D53"/>
    <w:rsid w:val="006F1E89"/>
    <w:rsid w:val="006F1FCE"/>
    <w:rsid w:val="006F22DB"/>
    <w:rsid w:val="006F2473"/>
    <w:rsid w:val="006F260B"/>
    <w:rsid w:val="006F286C"/>
    <w:rsid w:val="006F2BF4"/>
    <w:rsid w:val="006F2EFE"/>
    <w:rsid w:val="006F308F"/>
    <w:rsid w:val="006F326E"/>
    <w:rsid w:val="006F3563"/>
    <w:rsid w:val="006F358D"/>
    <w:rsid w:val="006F363F"/>
    <w:rsid w:val="006F367A"/>
    <w:rsid w:val="006F36F2"/>
    <w:rsid w:val="006F389C"/>
    <w:rsid w:val="006F38CC"/>
    <w:rsid w:val="006F3AA7"/>
    <w:rsid w:val="006F3AD0"/>
    <w:rsid w:val="006F3BF1"/>
    <w:rsid w:val="006F3D9B"/>
    <w:rsid w:val="006F3DDD"/>
    <w:rsid w:val="006F405E"/>
    <w:rsid w:val="006F4318"/>
    <w:rsid w:val="006F4425"/>
    <w:rsid w:val="006F4A0A"/>
    <w:rsid w:val="006F4CE1"/>
    <w:rsid w:val="006F4F5C"/>
    <w:rsid w:val="006F4FA6"/>
    <w:rsid w:val="006F5217"/>
    <w:rsid w:val="006F523A"/>
    <w:rsid w:val="006F53CE"/>
    <w:rsid w:val="006F5649"/>
    <w:rsid w:val="006F5808"/>
    <w:rsid w:val="006F5A85"/>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D80"/>
    <w:rsid w:val="00700FEA"/>
    <w:rsid w:val="0070109F"/>
    <w:rsid w:val="007010DE"/>
    <w:rsid w:val="00701176"/>
    <w:rsid w:val="007012A5"/>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2ED5"/>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774"/>
    <w:rsid w:val="00705974"/>
    <w:rsid w:val="00705AA2"/>
    <w:rsid w:val="00706507"/>
    <w:rsid w:val="00706D53"/>
    <w:rsid w:val="00706DF2"/>
    <w:rsid w:val="00706F03"/>
    <w:rsid w:val="00707012"/>
    <w:rsid w:val="00707151"/>
    <w:rsid w:val="007071D7"/>
    <w:rsid w:val="00707611"/>
    <w:rsid w:val="007079CF"/>
    <w:rsid w:val="00707C9A"/>
    <w:rsid w:val="00707DDD"/>
    <w:rsid w:val="00707F0F"/>
    <w:rsid w:val="00710068"/>
    <w:rsid w:val="0071021D"/>
    <w:rsid w:val="00710331"/>
    <w:rsid w:val="00710580"/>
    <w:rsid w:val="00710590"/>
    <w:rsid w:val="007108A6"/>
    <w:rsid w:val="00710A56"/>
    <w:rsid w:val="00710ABD"/>
    <w:rsid w:val="00710B07"/>
    <w:rsid w:val="00710BC8"/>
    <w:rsid w:val="00711081"/>
    <w:rsid w:val="007114E2"/>
    <w:rsid w:val="0071161E"/>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D69"/>
    <w:rsid w:val="00713F28"/>
    <w:rsid w:val="007142EB"/>
    <w:rsid w:val="00714371"/>
    <w:rsid w:val="007147F6"/>
    <w:rsid w:val="00714AA3"/>
    <w:rsid w:val="00714E91"/>
    <w:rsid w:val="00714FD3"/>
    <w:rsid w:val="007150C6"/>
    <w:rsid w:val="007155D6"/>
    <w:rsid w:val="00715B01"/>
    <w:rsid w:val="00715DBB"/>
    <w:rsid w:val="0071609E"/>
    <w:rsid w:val="00716191"/>
    <w:rsid w:val="007165A3"/>
    <w:rsid w:val="00716660"/>
    <w:rsid w:val="007166A8"/>
    <w:rsid w:val="007167FB"/>
    <w:rsid w:val="00716953"/>
    <w:rsid w:val="00716B34"/>
    <w:rsid w:val="00716C2D"/>
    <w:rsid w:val="00716CB1"/>
    <w:rsid w:val="00716D34"/>
    <w:rsid w:val="00716D89"/>
    <w:rsid w:val="00716EAC"/>
    <w:rsid w:val="00716EE4"/>
    <w:rsid w:val="007170FC"/>
    <w:rsid w:val="00717217"/>
    <w:rsid w:val="007173B9"/>
    <w:rsid w:val="007173EB"/>
    <w:rsid w:val="007178B8"/>
    <w:rsid w:val="00717913"/>
    <w:rsid w:val="007179AC"/>
    <w:rsid w:val="00717A2D"/>
    <w:rsid w:val="00717C1D"/>
    <w:rsid w:val="007204DB"/>
    <w:rsid w:val="00720E0F"/>
    <w:rsid w:val="00720E51"/>
    <w:rsid w:val="00721238"/>
    <w:rsid w:val="0072152F"/>
    <w:rsid w:val="00721588"/>
    <w:rsid w:val="007215C3"/>
    <w:rsid w:val="007216B9"/>
    <w:rsid w:val="00721808"/>
    <w:rsid w:val="007218F6"/>
    <w:rsid w:val="0072194F"/>
    <w:rsid w:val="00721BD8"/>
    <w:rsid w:val="00721D7E"/>
    <w:rsid w:val="007227C4"/>
    <w:rsid w:val="00722A07"/>
    <w:rsid w:val="00722AE2"/>
    <w:rsid w:val="00722E4E"/>
    <w:rsid w:val="00722EE7"/>
    <w:rsid w:val="00722F18"/>
    <w:rsid w:val="007230B1"/>
    <w:rsid w:val="00723204"/>
    <w:rsid w:val="007233B9"/>
    <w:rsid w:val="007234B0"/>
    <w:rsid w:val="00723757"/>
    <w:rsid w:val="007238FD"/>
    <w:rsid w:val="00723AE9"/>
    <w:rsid w:val="00723AF2"/>
    <w:rsid w:val="00723F63"/>
    <w:rsid w:val="00723FEF"/>
    <w:rsid w:val="007243F8"/>
    <w:rsid w:val="0072456E"/>
    <w:rsid w:val="007249E9"/>
    <w:rsid w:val="007249F6"/>
    <w:rsid w:val="00724AEA"/>
    <w:rsid w:val="00724B02"/>
    <w:rsid w:val="00724E9D"/>
    <w:rsid w:val="0072540A"/>
    <w:rsid w:val="00725967"/>
    <w:rsid w:val="00725C68"/>
    <w:rsid w:val="00725CAA"/>
    <w:rsid w:val="007261DB"/>
    <w:rsid w:val="007261FD"/>
    <w:rsid w:val="0072621F"/>
    <w:rsid w:val="0072640F"/>
    <w:rsid w:val="00726736"/>
    <w:rsid w:val="00726B20"/>
    <w:rsid w:val="00726B8B"/>
    <w:rsid w:val="00727130"/>
    <w:rsid w:val="0072726D"/>
    <w:rsid w:val="00727330"/>
    <w:rsid w:val="00727547"/>
    <w:rsid w:val="00727733"/>
    <w:rsid w:val="00727746"/>
    <w:rsid w:val="007279DE"/>
    <w:rsid w:val="00727ABC"/>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07"/>
    <w:rsid w:val="007342FA"/>
    <w:rsid w:val="0073437F"/>
    <w:rsid w:val="0073470B"/>
    <w:rsid w:val="00734806"/>
    <w:rsid w:val="0073486E"/>
    <w:rsid w:val="007349C5"/>
    <w:rsid w:val="00734B14"/>
    <w:rsid w:val="00734B94"/>
    <w:rsid w:val="00734E01"/>
    <w:rsid w:val="00734E32"/>
    <w:rsid w:val="00734F18"/>
    <w:rsid w:val="0073504A"/>
    <w:rsid w:val="0073524C"/>
    <w:rsid w:val="0073528C"/>
    <w:rsid w:val="007353E7"/>
    <w:rsid w:val="007353EE"/>
    <w:rsid w:val="007354B1"/>
    <w:rsid w:val="007356ED"/>
    <w:rsid w:val="00735732"/>
    <w:rsid w:val="00735B85"/>
    <w:rsid w:val="00735BA1"/>
    <w:rsid w:val="00735EFD"/>
    <w:rsid w:val="00736302"/>
    <w:rsid w:val="00736340"/>
    <w:rsid w:val="00736348"/>
    <w:rsid w:val="00736352"/>
    <w:rsid w:val="0073641B"/>
    <w:rsid w:val="0073652B"/>
    <w:rsid w:val="007365D1"/>
    <w:rsid w:val="007367A9"/>
    <w:rsid w:val="007367F0"/>
    <w:rsid w:val="0073687A"/>
    <w:rsid w:val="00736BEF"/>
    <w:rsid w:val="00736E69"/>
    <w:rsid w:val="0073738E"/>
    <w:rsid w:val="00737945"/>
    <w:rsid w:val="00737B30"/>
    <w:rsid w:val="00737DAE"/>
    <w:rsid w:val="00737DE7"/>
    <w:rsid w:val="0074024E"/>
    <w:rsid w:val="00740443"/>
    <w:rsid w:val="0074044F"/>
    <w:rsid w:val="0074048C"/>
    <w:rsid w:val="007405CB"/>
    <w:rsid w:val="00740665"/>
    <w:rsid w:val="00740AC4"/>
    <w:rsid w:val="00740ACD"/>
    <w:rsid w:val="00740D78"/>
    <w:rsid w:val="0074150F"/>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40"/>
    <w:rsid w:val="007450D5"/>
    <w:rsid w:val="00745213"/>
    <w:rsid w:val="00745230"/>
    <w:rsid w:val="00745662"/>
    <w:rsid w:val="00745913"/>
    <w:rsid w:val="0074591B"/>
    <w:rsid w:val="00745983"/>
    <w:rsid w:val="00745B02"/>
    <w:rsid w:val="00745EE2"/>
    <w:rsid w:val="00745F23"/>
    <w:rsid w:val="00746116"/>
    <w:rsid w:val="007464A3"/>
    <w:rsid w:val="00746669"/>
    <w:rsid w:val="007466A4"/>
    <w:rsid w:val="0074682F"/>
    <w:rsid w:val="00746891"/>
    <w:rsid w:val="00746C43"/>
    <w:rsid w:val="00747069"/>
    <w:rsid w:val="007471DF"/>
    <w:rsid w:val="007472F3"/>
    <w:rsid w:val="0074799D"/>
    <w:rsid w:val="00747B37"/>
    <w:rsid w:val="00747DA1"/>
    <w:rsid w:val="00747DAB"/>
    <w:rsid w:val="00747F17"/>
    <w:rsid w:val="00747FE5"/>
    <w:rsid w:val="0075006A"/>
    <w:rsid w:val="00750285"/>
    <w:rsid w:val="007504C7"/>
    <w:rsid w:val="007507B8"/>
    <w:rsid w:val="00750C8E"/>
    <w:rsid w:val="00750D92"/>
    <w:rsid w:val="00750E78"/>
    <w:rsid w:val="0075113A"/>
    <w:rsid w:val="007517F7"/>
    <w:rsid w:val="00751C84"/>
    <w:rsid w:val="00751DF6"/>
    <w:rsid w:val="00752044"/>
    <w:rsid w:val="007520C3"/>
    <w:rsid w:val="00752353"/>
    <w:rsid w:val="00752557"/>
    <w:rsid w:val="00752642"/>
    <w:rsid w:val="00752754"/>
    <w:rsid w:val="00752946"/>
    <w:rsid w:val="00752996"/>
    <w:rsid w:val="00752B66"/>
    <w:rsid w:val="00752D3A"/>
    <w:rsid w:val="00752F6E"/>
    <w:rsid w:val="007534BD"/>
    <w:rsid w:val="007534EA"/>
    <w:rsid w:val="007534EB"/>
    <w:rsid w:val="00753568"/>
    <w:rsid w:val="007537B9"/>
    <w:rsid w:val="007538E1"/>
    <w:rsid w:val="00753DA1"/>
    <w:rsid w:val="00754324"/>
    <w:rsid w:val="0075433D"/>
    <w:rsid w:val="00754A06"/>
    <w:rsid w:val="00754BCF"/>
    <w:rsid w:val="00754BDE"/>
    <w:rsid w:val="007550CE"/>
    <w:rsid w:val="007550FA"/>
    <w:rsid w:val="007552B3"/>
    <w:rsid w:val="0075578B"/>
    <w:rsid w:val="007557C6"/>
    <w:rsid w:val="00755925"/>
    <w:rsid w:val="00755F1F"/>
    <w:rsid w:val="007562D1"/>
    <w:rsid w:val="0075637D"/>
    <w:rsid w:val="0075641F"/>
    <w:rsid w:val="00756501"/>
    <w:rsid w:val="0075669C"/>
    <w:rsid w:val="00756766"/>
    <w:rsid w:val="00756D9B"/>
    <w:rsid w:val="00756E72"/>
    <w:rsid w:val="00757231"/>
    <w:rsid w:val="007576E8"/>
    <w:rsid w:val="00757D4A"/>
    <w:rsid w:val="00757F96"/>
    <w:rsid w:val="007600A2"/>
    <w:rsid w:val="0076041D"/>
    <w:rsid w:val="007604E1"/>
    <w:rsid w:val="00760CD5"/>
    <w:rsid w:val="007610FA"/>
    <w:rsid w:val="0076112B"/>
    <w:rsid w:val="007616E4"/>
    <w:rsid w:val="007617CC"/>
    <w:rsid w:val="007618A3"/>
    <w:rsid w:val="00761A7B"/>
    <w:rsid w:val="00761D05"/>
    <w:rsid w:val="00761E11"/>
    <w:rsid w:val="0076201E"/>
    <w:rsid w:val="00762109"/>
    <w:rsid w:val="007621E3"/>
    <w:rsid w:val="007623E1"/>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45FD"/>
    <w:rsid w:val="007646E5"/>
    <w:rsid w:val="00764925"/>
    <w:rsid w:val="007649EB"/>
    <w:rsid w:val="00764A1F"/>
    <w:rsid w:val="00764A9A"/>
    <w:rsid w:val="00764CFE"/>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734"/>
    <w:rsid w:val="007668A6"/>
    <w:rsid w:val="007669BB"/>
    <w:rsid w:val="00766A89"/>
    <w:rsid w:val="00766CD5"/>
    <w:rsid w:val="00766D24"/>
    <w:rsid w:val="00766EE1"/>
    <w:rsid w:val="00766F1A"/>
    <w:rsid w:val="007672C5"/>
    <w:rsid w:val="00767481"/>
    <w:rsid w:val="00767608"/>
    <w:rsid w:val="00767CD5"/>
    <w:rsid w:val="00767D4E"/>
    <w:rsid w:val="007701C4"/>
    <w:rsid w:val="007701D9"/>
    <w:rsid w:val="0077028B"/>
    <w:rsid w:val="0077034A"/>
    <w:rsid w:val="00770474"/>
    <w:rsid w:val="00770751"/>
    <w:rsid w:val="00770B29"/>
    <w:rsid w:val="00770FC3"/>
    <w:rsid w:val="0077121A"/>
    <w:rsid w:val="0077145F"/>
    <w:rsid w:val="007714AD"/>
    <w:rsid w:val="0077152B"/>
    <w:rsid w:val="007716DA"/>
    <w:rsid w:val="00771897"/>
    <w:rsid w:val="00771911"/>
    <w:rsid w:val="007719E9"/>
    <w:rsid w:val="00771B37"/>
    <w:rsid w:val="00771B6E"/>
    <w:rsid w:val="00771DC4"/>
    <w:rsid w:val="007720C8"/>
    <w:rsid w:val="00772203"/>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E21"/>
    <w:rsid w:val="00774080"/>
    <w:rsid w:val="007742FA"/>
    <w:rsid w:val="0077464E"/>
    <w:rsid w:val="0077465F"/>
    <w:rsid w:val="0077478E"/>
    <w:rsid w:val="00774830"/>
    <w:rsid w:val="00774867"/>
    <w:rsid w:val="00774A40"/>
    <w:rsid w:val="00774E40"/>
    <w:rsid w:val="007752AB"/>
    <w:rsid w:val="00775986"/>
    <w:rsid w:val="00775A86"/>
    <w:rsid w:val="00775DE8"/>
    <w:rsid w:val="007761D5"/>
    <w:rsid w:val="00776402"/>
    <w:rsid w:val="00776AD2"/>
    <w:rsid w:val="00776D9C"/>
    <w:rsid w:val="00777441"/>
    <w:rsid w:val="0077784E"/>
    <w:rsid w:val="0077790B"/>
    <w:rsid w:val="00777AA3"/>
    <w:rsid w:val="00777DBC"/>
    <w:rsid w:val="00777F2E"/>
    <w:rsid w:val="00780246"/>
    <w:rsid w:val="00780423"/>
    <w:rsid w:val="0078042E"/>
    <w:rsid w:val="00780503"/>
    <w:rsid w:val="00780912"/>
    <w:rsid w:val="00780CFE"/>
    <w:rsid w:val="00780D5E"/>
    <w:rsid w:val="00780F6C"/>
    <w:rsid w:val="007811F2"/>
    <w:rsid w:val="0078170D"/>
    <w:rsid w:val="00781795"/>
    <w:rsid w:val="007818F5"/>
    <w:rsid w:val="00781A53"/>
    <w:rsid w:val="00781C0A"/>
    <w:rsid w:val="007820A9"/>
    <w:rsid w:val="00782119"/>
    <w:rsid w:val="0078215E"/>
    <w:rsid w:val="0078256B"/>
    <w:rsid w:val="0078265A"/>
    <w:rsid w:val="00782773"/>
    <w:rsid w:val="00782820"/>
    <w:rsid w:val="00782874"/>
    <w:rsid w:val="00782A5A"/>
    <w:rsid w:val="00782A6A"/>
    <w:rsid w:val="00782B9C"/>
    <w:rsid w:val="00782D68"/>
    <w:rsid w:val="00782DD6"/>
    <w:rsid w:val="0078344C"/>
    <w:rsid w:val="0078346C"/>
    <w:rsid w:val="0078347D"/>
    <w:rsid w:val="007838CA"/>
    <w:rsid w:val="0078395B"/>
    <w:rsid w:val="00783971"/>
    <w:rsid w:val="00783980"/>
    <w:rsid w:val="007844B4"/>
    <w:rsid w:val="00784BCE"/>
    <w:rsid w:val="00784C3E"/>
    <w:rsid w:val="00784CB4"/>
    <w:rsid w:val="00784F38"/>
    <w:rsid w:val="007850A1"/>
    <w:rsid w:val="00785616"/>
    <w:rsid w:val="00785C36"/>
    <w:rsid w:val="00786182"/>
    <w:rsid w:val="0078623A"/>
    <w:rsid w:val="0078665C"/>
    <w:rsid w:val="00786A15"/>
    <w:rsid w:val="00786A20"/>
    <w:rsid w:val="00787297"/>
    <w:rsid w:val="0078732B"/>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01"/>
    <w:rsid w:val="00791B35"/>
    <w:rsid w:val="00791C17"/>
    <w:rsid w:val="007922E5"/>
    <w:rsid w:val="007922F3"/>
    <w:rsid w:val="007926A4"/>
    <w:rsid w:val="007926A8"/>
    <w:rsid w:val="0079273E"/>
    <w:rsid w:val="00792A2E"/>
    <w:rsid w:val="00792AC8"/>
    <w:rsid w:val="00792BAA"/>
    <w:rsid w:val="00792FA2"/>
    <w:rsid w:val="00792FAF"/>
    <w:rsid w:val="00793012"/>
    <w:rsid w:val="00793187"/>
    <w:rsid w:val="007932BE"/>
    <w:rsid w:val="0079394D"/>
    <w:rsid w:val="00793C2A"/>
    <w:rsid w:val="00793F80"/>
    <w:rsid w:val="00794E88"/>
    <w:rsid w:val="007952D3"/>
    <w:rsid w:val="00795418"/>
    <w:rsid w:val="00795841"/>
    <w:rsid w:val="00795B13"/>
    <w:rsid w:val="00795B97"/>
    <w:rsid w:val="00795D36"/>
    <w:rsid w:val="00795DB1"/>
    <w:rsid w:val="007961B6"/>
    <w:rsid w:val="007963FF"/>
    <w:rsid w:val="0079646F"/>
    <w:rsid w:val="00796826"/>
    <w:rsid w:val="00796950"/>
    <w:rsid w:val="00796DAE"/>
    <w:rsid w:val="00796EB3"/>
    <w:rsid w:val="00797006"/>
    <w:rsid w:val="007972F5"/>
    <w:rsid w:val="0079751F"/>
    <w:rsid w:val="007975B9"/>
    <w:rsid w:val="00797748"/>
    <w:rsid w:val="00797773"/>
    <w:rsid w:val="007977D1"/>
    <w:rsid w:val="007977E8"/>
    <w:rsid w:val="007978A5"/>
    <w:rsid w:val="00797B77"/>
    <w:rsid w:val="00797B97"/>
    <w:rsid w:val="00797E08"/>
    <w:rsid w:val="00797E5F"/>
    <w:rsid w:val="00797EA2"/>
    <w:rsid w:val="00797FFA"/>
    <w:rsid w:val="007A0080"/>
    <w:rsid w:val="007A0272"/>
    <w:rsid w:val="007A02E8"/>
    <w:rsid w:val="007A044D"/>
    <w:rsid w:val="007A0A03"/>
    <w:rsid w:val="007A0B0B"/>
    <w:rsid w:val="007A0BB9"/>
    <w:rsid w:val="007A10EC"/>
    <w:rsid w:val="007A11B3"/>
    <w:rsid w:val="007A12F9"/>
    <w:rsid w:val="007A1330"/>
    <w:rsid w:val="007A1355"/>
    <w:rsid w:val="007A17D8"/>
    <w:rsid w:val="007A1881"/>
    <w:rsid w:val="007A1B48"/>
    <w:rsid w:val="007A1D69"/>
    <w:rsid w:val="007A1E38"/>
    <w:rsid w:val="007A1FA9"/>
    <w:rsid w:val="007A20A0"/>
    <w:rsid w:val="007A2169"/>
    <w:rsid w:val="007A2264"/>
    <w:rsid w:val="007A272E"/>
    <w:rsid w:val="007A2780"/>
    <w:rsid w:val="007A2A85"/>
    <w:rsid w:val="007A2B74"/>
    <w:rsid w:val="007A2D58"/>
    <w:rsid w:val="007A308D"/>
    <w:rsid w:val="007A32A1"/>
    <w:rsid w:val="007A3496"/>
    <w:rsid w:val="007A34ED"/>
    <w:rsid w:val="007A366B"/>
    <w:rsid w:val="007A36D1"/>
    <w:rsid w:val="007A36E5"/>
    <w:rsid w:val="007A387C"/>
    <w:rsid w:val="007A38D3"/>
    <w:rsid w:val="007A3A77"/>
    <w:rsid w:val="007A3BDE"/>
    <w:rsid w:val="007A3D3A"/>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103C"/>
    <w:rsid w:val="007B1107"/>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F0"/>
    <w:rsid w:val="007B4D0D"/>
    <w:rsid w:val="007B4D55"/>
    <w:rsid w:val="007B4D72"/>
    <w:rsid w:val="007B4D76"/>
    <w:rsid w:val="007B4E5D"/>
    <w:rsid w:val="007B509F"/>
    <w:rsid w:val="007B5377"/>
    <w:rsid w:val="007B58FF"/>
    <w:rsid w:val="007B5CC5"/>
    <w:rsid w:val="007B5DE6"/>
    <w:rsid w:val="007B625F"/>
    <w:rsid w:val="007B657B"/>
    <w:rsid w:val="007B66EF"/>
    <w:rsid w:val="007B680A"/>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767"/>
    <w:rsid w:val="007C189C"/>
    <w:rsid w:val="007C1EA7"/>
    <w:rsid w:val="007C21DC"/>
    <w:rsid w:val="007C21E4"/>
    <w:rsid w:val="007C2910"/>
    <w:rsid w:val="007C2CAC"/>
    <w:rsid w:val="007C2CDE"/>
    <w:rsid w:val="007C2CF7"/>
    <w:rsid w:val="007C2FCE"/>
    <w:rsid w:val="007C3629"/>
    <w:rsid w:val="007C3762"/>
    <w:rsid w:val="007C3815"/>
    <w:rsid w:val="007C388D"/>
    <w:rsid w:val="007C3BB6"/>
    <w:rsid w:val="007C3BCF"/>
    <w:rsid w:val="007C3CD6"/>
    <w:rsid w:val="007C3D86"/>
    <w:rsid w:val="007C3E3B"/>
    <w:rsid w:val="007C4152"/>
    <w:rsid w:val="007C4316"/>
    <w:rsid w:val="007C4481"/>
    <w:rsid w:val="007C49E1"/>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35E"/>
    <w:rsid w:val="007C79F6"/>
    <w:rsid w:val="007C7B67"/>
    <w:rsid w:val="007C7BD0"/>
    <w:rsid w:val="007C7C5C"/>
    <w:rsid w:val="007C7EC5"/>
    <w:rsid w:val="007D02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70C"/>
    <w:rsid w:val="007D2AF8"/>
    <w:rsid w:val="007D2CA3"/>
    <w:rsid w:val="007D2F54"/>
    <w:rsid w:val="007D32D6"/>
    <w:rsid w:val="007D32FF"/>
    <w:rsid w:val="007D3692"/>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D3"/>
    <w:rsid w:val="007D6A54"/>
    <w:rsid w:val="007D6B64"/>
    <w:rsid w:val="007D6BFA"/>
    <w:rsid w:val="007D6DEA"/>
    <w:rsid w:val="007D76A2"/>
    <w:rsid w:val="007D778D"/>
    <w:rsid w:val="007D7950"/>
    <w:rsid w:val="007D7B49"/>
    <w:rsid w:val="007D7C0A"/>
    <w:rsid w:val="007D7C12"/>
    <w:rsid w:val="007E02F3"/>
    <w:rsid w:val="007E0358"/>
    <w:rsid w:val="007E0586"/>
    <w:rsid w:val="007E0D79"/>
    <w:rsid w:val="007E0E58"/>
    <w:rsid w:val="007E0E60"/>
    <w:rsid w:val="007E10F1"/>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B93"/>
    <w:rsid w:val="007E2D37"/>
    <w:rsid w:val="007E3086"/>
    <w:rsid w:val="007E32B5"/>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608"/>
    <w:rsid w:val="007F095C"/>
    <w:rsid w:val="007F097C"/>
    <w:rsid w:val="007F0AD8"/>
    <w:rsid w:val="007F0D60"/>
    <w:rsid w:val="007F0DC8"/>
    <w:rsid w:val="007F1099"/>
    <w:rsid w:val="007F162E"/>
    <w:rsid w:val="007F1EAF"/>
    <w:rsid w:val="007F2314"/>
    <w:rsid w:val="007F234A"/>
    <w:rsid w:val="007F27D6"/>
    <w:rsid w:val="007F2B2C"/>
    <w:rsid w:val="007F2BB6"/>
    <w:rsid w:val="007F2E15"/>
    <w:rsid w:val="007F3171"/>
    <w:rsid w:val="007F31DE"/>
    <w:rsid w:val="007F3422"/>
    <w:rsid w:val="007F3563"/>
    <w:rsid w:val="007F3599"/>
    <w:rsid w:val="007F3610"/>
    <w:rsid w:val="007F3E77"/>
    <w:rsid w:val="007F3EAE"/>
    <w:rsid w:val="007F4749"/>
    <w:rsid w:val="007F48D8"/>
    <w:rsid w:val="007F4A39"/>
    <w:rsid w:val="007F4C42"/>
    <w:rsid w:val="007F4E4C"/>
    <w:rsid w:val="007F510B"/>
    <w:rsid w:val="007F54C7"/>
    <w:rsid w:val="007F55E5"/>
    <w:rsid w:val="007F56D9"/>
    <w:rsid w:val="007F590D"/>
    <w:rsid w:val="007F59FE"/>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0CA"/>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5D"/>
    <w:rsid w:val="00803676"/>
    <w:rsid w:val="00803ACB"/>
    <w:rsid w:val="00803D0B"/>
    <w:rsid w:val="00803E4D"/>
    <w:rsid w:val="00803E8C"/>
    <w:rsid w:val="00803F9D"/>
    <w:rsid w:val="00804482"/>
    <w:rsid w:val="0080449C"/>
    <w:rsid w:val="0080459A"/>
    <w:rsid w:val="0080470F"/>
    <w:rsid w:val="008047C3"/>
    <w:rsid w:val="00804A76"/>
    <w:rsid w:val="00804B36"/>
    <w:rsid w:val="00804C67"/>
    <w:rsid w:val="00804D13"/>
    <w:rsid w:val="008051F6"/>
    <w:rsid w:val="00805460"/>
    <w:rsid w:val="00805644"/>
    <w:rsid w:val="008057DD"/>
    <w:rsid w:val="00805CC8"/>
    <w:rsid w:val="00805D99"/>
    <w:rsid w:val="00806114"/>
    <w:rsid w:val="008062FB"/>
    <w:rsid w:val="008064CF"/>
    <w:rsid w:val="008065DE"/>
    <w:rsid w:val="0080660F"/>
    <w:rsid w:val="00806631"/>
    <w:rsid w:val="00806703"/>
    <w:rsid w:val="00806989"/>
    <w:rsid w:val="00806BDA"/>
    <w:rsid w:val="00806D35"/>
    <w:rsid w:val="00806DB5"/>
    <w:rsid w:val="0080708E"/>
    <w:rsid w:val="00807299"/>
    <w:rsid w:val="00807361"/>
    <w:rsid w:val="008073E5"/>
    <w:rsid w:val="00807898"/>
    <w:rsid w:val="008078BB"/>
    <w:rsid w:val="008079A8"/>
    <w:rsid w:val="00807BB3"/>
    <w:rsid w:val="00807BE2"/>
    <w:rsid w:val="00807CA6"/>
    <w:rsid w:val="00807CF7"/>
    <w:rsid w:val="00807D63"/>
    <w:rsid w:val="00807E13"/>
    <w:rsid w:val="00807E14"/>
    <w:rsid w:val="00807F5E"/>
    <w:rsid w:val="00810597"/>
    <w:rsid w:val="00810647"/>
    <w:rsid w:val="008106F4"/>
    <w:rsid w:val="0081071F"/>
    <w:rsid w:val="008107FC"/>
    <w:rsid w:val="00810B7B"/>
    <w:rsid w:val="00810D2D"/>
    <w:rsid w:val="008111C6"/>
    <w:rsid w:val="00811210"/>
    <w:rsid w:val="0081171F"/>
    <w:rsid w:val="00811ABA"/>
    <w:rsid w:val="00811ACF"/>
    <w:rsid w:val="00811B13"/>
    <w:rsid w:val="00811D04"/>
    <w:rsid w:val="00811DF5"/>
    <w:rsid w:val="00811FEF"/>
    <w:rsid w:val="008120DD"/>
    <w:rsid w:val="00812509"/>
    <w:rsid w:val="00812806"/>
    <w:rsid w:val="00812880"/>
    <w:rsid w:val="00812B40"/>
    <w:rsid w:val="00812D7F"/>
    <w:rsid w:val="00812EAA"/>
    <w:rsid w:val="00813347"/>
    <w:rsid w:val="0081334E"/>
    <w:rsid w:val="008136F1"/>
    <w:rsid w:val="0081384D"/>
    <w:rsid w:val="00813F97"/>
    <w:rsid w:val="00814113"/>
    <w:rsid w:val="008141AD"/>
    <w:rsid w:val="00814314"/>
    <w:rsid w:val="0081444E"/>
    <w:rsid w:val="00814578"/>
    <w:rsid w:val="0081485C"/>
    <w:rsid w:val="00814937"/>
    <w:rsid w:val="0081498C"/>
    <w:rsid w:val="00814A65"/>
    <w:rsid w:val="00814C38"/>
    <w:rsid w:val="00814E4E"/>
    <w:rsid w:val="008150DA"/>
    <w:rsid w:val="00815274"/>
    <w:rsid w:val="00815353"/>
    <w:rsid w:val="0081549F"/>
    <w:rsid w:val="008157D6"/>
    <w:rsid w:val="00815A37"/>
    <w:rsid w:val="00815CC1"/>
    <w:rsid w:val="00815E20"/>
    <w:rsid w:val="00816A28"/>
    <w:rsid w:val="00816A54"/>
    <w:rsid w:val="00816D21"/>
    <w:rsid w:val="00816E87"/>
    <w:rsid w:val="00817340"/>
    <w:rsid w:val="00817753"/>
    <w:rsid w:val="00817912"/>
    <w:rsid w:val="008179F6"/>
    <w:rsid w:val="00817D37"/>
    <w:rsid w:val="00817D39"/>
    <w:rsid w:val="00817DA7"/>
    <w:rsid w:val="00820342"/>
    <w:rsid w:val="0082035D"/>
    <w:rsid w:val="0082039E"/>
    <w:rsid w:val="008203EC"/>
    <w:rsid w:val="0082040A"/>
    <w:rsid w:val="00820442"/>
    <w:rsid w:val="0082044A"/>
    <w:rsid w:val="00820A81"/>
    <w:rsid w:val="00820C2E"/>
    <w:rsid w:val="00820CE4"/>
    <w:rsid w:val="008210D5"/>
    <w:rsid w:val="008212C9"/>
    <w:rsid w:val="0082151F"/>
    <w:rsid w:val="00821547"/>
    <w:rsid w:val="008217FE"/>
    <w:rsid w:val="0082195B"/>
    <w:rsid w:val="00821D78"/>
    <w:rsid w:val="0082251E"/>
    <w:rsid w:val="00822C9B"/>
    <w:rsid w:val="00822D28"/>
    <w:rsid w:val="00822EEF"/>
    <w:rsid w:val="00822F6D"/>
    <w:rsid w:val="008231B0"/>
    <w:rsid w:val="00823244"/>
    <w:rsid w:val="008238CE"/>
    <w:rsid w:val="008238EE"/>
    <w:rsid w:val="00823F03"/>
    <w:rsid w:val="008240AE"/>
    <w:rsid w:val="00824643"/>
    <w:rsid w:val="00824BAA"/>
    <w:rsid w:val="00824D0A"/>
    <w:rsid w:val="00825220"/>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9F7"/>
    <w:rsid w:val="00830D7D"/>
    <w:rsid w:val="008310C9"/>
    <w:rsid w:val="008312F4"/>
    <w:rsid w:val="00831396"/>
    <w:rsid w:val="008319B5"/>
    <w:rsid w:val="008319C0"/>
    <w:rsid w:val="00831C24"/>
    <w:rsid w:val="00831D64"/>
    <w:rsid w:val="00831EC9"/>
    <w:rsid w:val="00832145"/>
    <w:rsid w:val="00832551"/>
    <w:rsid w:val="0083266E"/>
    <w:rsid w:val="00832761"/>
    <w:rsid w:val="00832866"/>
    <w:rsid w:val="00832B80"/>
    <w:rsid w:val="00832C77"/>
    <w:rsid w:val="00832E1A"/>
    <w:rsid w:val="008335AD"/>
    <w:rsid w:val="00833837"/>
    <w:rsid w:val="00833DBD"/>
    <w:rsid w:val="0083435F"/>
    <w:rsid w:val="008343E9"/>
    <w:rsid w:val="0083453D"/>
    <w:rsid w:val="008345B4"/>
    <w:rsid w:val="0083471E"/>
    <w:rsid w:val="0083489C"/>
    <w:rsid w:val="00834A71"/>
    <w:rsid w:val="00834AA4"/>
    <w:rsid w:val="00834AE2"/>
    <w:rsid w:val="00834F34"/>
    <w:rsid w:val="00835033"/>
    <w:rsid w:val="00835343"/>
    <w:rsid w:val="00835634"/>
    <w:rsid w:val="0083569A"/>
    <w:rsid w:val="008356BE"/>
    <w:rsid w:val="008358D4"/>
    <w:rsid w:val="00835C6C"/>
    <w:rsid w:val="00835C98"/>
    <w:rsid w:val="00835D7E"/>
    <w:rsid w:val="00835E6F"/>
    <w:rsid w:val="00835FA8"/>
    <w:rsid w:val="00836030"/>
    <w:rsid w:val="008360B4"/>
    <w:rsid w:val="008360F7"/>
    <w:rsid w:val="00836741"/>
    <w:rsid w:val="008369C8"/>
    <w:rsid w:val="00836C21"/>
    <w:rsid w:val="00836D14"/>
    <w:rsid w:val="00836F79"/>
    <w:rsid w:val="008370A8"/>
    <w:rsid w:val="0083761A"/>
    <w:rsid w:val="008379AA"/>
    <w:rsid w:val="00837BDF"/>
    <w:rsid w:val="00837CB1"/>
    <w:rsid w:val="00840027"/>
    <w:rsid w:val="00840070"/>
    <w:rsid w:val="008400EA"/>
    <w:rsid w:val="008404FC"/>
    <w:rsid w:val="00840550"/>
    <w:rsid w:val="008407AF"/>
    <w:rsid w:val="008408DA"/>
    <w:rsid w:val="00840EB0"/>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B93"/>
    <w:rsid w:val="00843052"/>
    <w:rsid w:val="0084344F"/>
    <w:rsid w:val="0084375A"/>
    <w:rsid w:val="00843A19"/>
    <w:rsid w:val="00843A20"/>
    <w:rsid w:val="00843A94"/>
    <w:rsid w:val="00843C73"/>
    <w:rsid w:val="00843DCA"/>
    <w:rsid w:val="00843EC1"/>
    <w:rsid w:val="00843FF3"/>
    <w:rsid w:val="008442AA"/>
    <w:rsid w:val="00844342"/>
    <w:rsid w:val="008444A5"/>
    <w:rsid w:val="008444B2"/>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B8A"/>
    <w:rsid w:val="00846FB9"/>
    <w:rsid w:val="0084745D"/>
    <w:rsid w:val="00847AF9"/>
    <w:rsid w:val="00847B78"/>
    <w:rsid w:val="00847FC9"/>
    <w:rsid w:val="00850434"/>
    <w:rsid w:val="008505FF"/>
    <w:rsid w:val="00850683"/>
    <w:rsid w:val="00850C2A"/>
    <w:rsid w:val="00850C96"/>
    <w:rsid w:val="00850DEB"/>
    <w:rsid w:val="00851342"/>
    <w:rsid w:val="00851805"/>
    <w:rsid w:val="00851DA2"/>
    <w:rsid w:val="00851E59"/>
    <w:rsid w:val="00852091"/>
    <w:rsid w:val="008521C8"/>
    <w:rsid w:val="008521F8"/>
    <w:rsid w:val="008522D6"/>
    <w:rsid w:val="008527BC"/>
    <w:rsid w:val="00852CE0"/>
    <w:rsid w:val="0085323B"/>
    <w:rsid w:val="00853386"/>
    <w:rsid w:val="00853437"/>
    <w:rsid w:val="008534C4"/>
    <w:rsid w:val="0085375C"/>
    <w:rsid w:val="0085389D"/>
    <w:rsid w:val="00853B1F"/>
    <w:rsid w:val="00853B34"/>
    <w:rsid w:val="00853B7D"/>
    <w:rsid w:val="00853DB6"/>
    <w:rsid w:val="00853EFA"/>
    <w:rsid w:val="008541A1"/>
    <w:rsid w:val="0085432C"/>
    <w:rsid w:val="00854510"/>
    <w:rsid w:val="0085463E"/>
    <w:rsid w:val="0085483D"/>
    <w:rsid w:val="00854841"/>
    <w:rsid w:val="00854DEB"/>
    <w:rsid w:val="00854E31"/>
    <w:rsid w:val="00854EDF"/>
    <w:rsid w:val="00854F04"/>
    <w:rsid w:val="008551B7"/>
    <w:rsid w:val="00855223"/>
    <w:rsid w:val="00855334"/>
    <w:rsid w:val="008553B8"/>
    <w:rsid w:val="008553C5"/>
    <w:rsid w:val="008558BA"/>
    <w:rsid w:val="00855DE3"/>
    <w:rsid w:val="008560C8"/>
    <w:rsid w:val="008562AC"/>
    <w:rsid w:val="00856411"/>
    <w:rsid w:val="00856A88"/>
    <w:rsid w:val="00856CEA"/>
    <w:rsid w:val="00856E60"/>
    <w:rsid w:val="00857058"/>
    <w:rsid w:val="008573B4"/>
    <w:rsid w:val="008577E6"/>
    <w:rsid w:val="00857B70"/>
    <w:rsid w:val="00860018"/>
    <w:rsid w:val="00860041"/>
    <w:rsid w:val="008600B6"/>
    <w:rsid w:val="00860361"/>
    <w:rsid w:val="0086040A"/>
    <w:rsid w:val="0086069D"/>
    <w:rsid w:val="0086076D"/>
    <w:rsid w:val="008609CA"/>
    <w:rsid w:val="00860C66"/>
    <w:rsid w:val="00860E9E"/>
    <w:rsid w:val="008615D5"/>
    <w:rsid w:val="008616E0"/>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3D13"/>
    <w:rsid w:val="00864058"/>
    <w:rsid w:val="00864460"/>
    <w:rsid w:val="00864792"/>
    <w:rsid w:val="00864A6B"/>
    <w:rsid w:val="00864BC8"/>
    <w:rsid w:val="00865101"/>
    <w:rsid w:val="008651A2"/>
    <w:rsid w:val="0086548C"/>
    <w:rsid w:val="00865765"/>
    <w:rsid w:val="00866187"/>
    <w:rsid w:val="00866331"/>
    <w:rsid w:val="008668B5"/>
    <w:rsid w:val="008669D9"/>
    <w:rsid w:val="00866A3E"/>
    <w:rsid w:val="00866B34"/>
    <w:rsid w:val="00866D47"/>
    <w:rsid w:val="00866E50"/>
    <w:rsid w:val="00866E79"/>
    <w:rsid w:val="00867298"/>
    <w:rsid w:val="0086740B"/>
    <w:rsid w:val="00867512"/>
    <w:rsid w:val="00867650"/>
    <w:rsid w:val="008676F3"/>
    <w:rsid w:val="00867745"/>
    <w:rsid w:val="008678D5"/>
    <w:rsid w:val="00867D7C"/>
    <w:rsid w:val="00867E37"/>
    <w:rsid w:val="00867F7E"/>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43A"/>
    <w:rsid w:val="00876559"/>
    <w:rsid w:val="0087672F"/>
    <w:rsid w:val="008769CF"/>
    <w:rsid w:val="00876D46"/>
    <w:rsid w:val="008770F2"/>
    <w:rsid w:val="008772D0"/>
    <w:rsid w:val="0087753F"/>
    <w:rsid w:val="008776D0"/>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524"/>
    <w:rsid w:val="00882814"/>
    <w:rsid w:val="00882AD4"/>
    <w:rsid w:val="00882EA9"/>
    <w:rsid w:val="00882EC2"/>
    <w:rsid w:val="008833E1"/>
    <w:rsid w:val="00883511"/>
    <w:rsid w:val="00883576"/>
    <w:rsid w:val="00883594"/>
    <w:rsid w:val="008835ED"/>
    <w:rsid w:val="0088386D"/>
    <w:rsid w:val="008839A8"/>
    <w:rsid w:val="008839C3"/>
    <w:rsid w:val="008839C9"/>
    <w:rsid w:val="00883A35"/>
    <w:rsid w:val="00883C42"/>
    <w:rsid w:val="00883CA2"/>
    <w:rsid w:val="00883D12"/>
    <w:rsid w:val="00883DB3"/>
    <w:rsid w:val="00883FCC"/>
    <w:rsid w:val="00884152"/>
    <w:rsid w:val="00884563"/>
    <w:rsid w:val="00884707"/>
    <w:rsid w:val="008847E2"/>
    <w:rsid w:val="0088488B"/>
    <w:rsid w:val="00884978"/>
    <w:rsid w:val="00884C88"/>
    <w:rsid w:val="00884DA3"/>
    <w:rsid w:val="00884E1A"/>
    <w:rsid w:val="00884E3E"/>
    <w:rsid w:val="00885171"/>
    <w:rsid w:val="008852B7"/>
    <w:rsid w:val="008857C8"/>
    <w:rsid w:val="00885BA6"/>
    <w:rsid w:val="00885CF8"/>
    <w:rsid w:val="00885F09"/>
    <w:rsid w:val="00885F48"/>
    <w:rsid w:val="00885FB9"/>
    <w:rsid w:val="00885FDB"/>
    <w:rsid w:val="008860D9"/>
    <w:rsid w:val="008861EB"/>
    <w:rsid w:val="00886222"/>
    <w:rsid w:val="00886736"/>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0FDA"/>
    <w:rsid w:val="00891078"/>
    <w:rsid w:val="008911A1"/>
    <w:rsid w:val="008913FB"/>
    <w:rsid w:val="008917A1"/>
    <w:rsid w:val="00891B69"/>
    <w:rsid w:val="00891C6D"/>
    <w:rsid w:val="00891FB1"/>
    <w:rsid w:val="00892347"/>
    <w:rsid w:val="00892479"/>
    <w:rsid w:val="0089283D"/>
    <w:rsid w:val="00892A10"/>
    <w:rsid w:val="00892AD5"/>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4341"/>
    <w:rsid w:val="0089449E"/>
    <w:rsid w:val="008944D7"/>
    <w:rsid w:val="0089476A"/>
    <w:rsid w:val="00894AC6"/>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C7"/>
    <w:rsid w:val="0089671C"/>
    <w:rsid w:val="00896811"/>
    <w:rsid w:val="00896900"/>
    <w:rsid w:val="00896C1C"/>
    <w:rsid w:val="00896DC1"/>
    <w:rsid w:val="00896E9A"/>
    <w:rsid w:val="00897150"/>
    <w:rsid w:val="0089760E"/>
    <w:rsid w:val="008976EC"/>
    <w:rsid w:val="008977FC"/>
    <w:rsid w:val="00897935"/>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A27"/>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CEA"/>
    <w:rsid w:val="008B2022"/>
    <w:rsid w:val="008B21F9"/>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B15"/>
    <w:rsid w:val="008B5C1A"/>
    <w:rsid w:val="008B5C36"/>
    <w:rsid w:val="008B5D1E"/>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FDD"/>
    <w:rsid w:val="008C0FFD"/>
    <w:rsid w:val="008C1BAF"/>
    <w:rsid w:val="008C1C9C"/>
    <w:rsid w:val="008C2E50"/>
    <w:rsid w:val="008C2EF5"/>
    <w:rsid w:val="008C3B9F"/>
    <w:rsid w:val="008C3C0D"/>
    <w:rsid w:val="008C3CAF"/>
    <w:rsid w:val="008C3D82"/>
    <w:rsid w:val="008C3E1B"/>
    <w:rsid w:val="008C415B"/>
    <w:rsid w:val="008C42C3"/>
    <w:rsid w:val="008C44FF"/>
    <w:rsid w:val="008C4539"/>
    <w:rsid w:val="008C4B3E"/>
    <w:rsid w:val="008C4E40"/>
    <w:rsid w:val="008C4EFB"/>
    <w:rsid w:val="008C4F35"/>
    <w:rsid w:val="008C51A5"/>
    <w:rsid w:val="008C520E"/>
    <w:rsid w:val="008C5362"/>
    <w:rsid w:val="008C5E6A"/>
    <w:rsid w:val="008C63B4"/>
    <w:rsid w:val="008C6637"/>
    <w:rsid w:val="008C6670"/>
    <w:rsid w:val="008C684D"/>
    <w:rsid w:val="008C6921"/>
    <w:rsid w:val="008C6F2F"/>
    <w:rsid w:val="008C7624"/>
    <w:rsid w:val="008C7695"/>
    <w:rsid w:val="008C76E1"/>
    <w:rsid w:val="008C7932"/>
    <w:rsid w:val="008D0156"/>
    <w:rsid w:val="008D0186"/>
    <w:rsid w:val="008D073E"/>
    <w:rsid w:val="008D0885"/>
    <w:rsid w:val="008D0CD8"/>
    <w:rsid w:val="008D0CF1"/>
    <w:rsid w:val="008D0E1D"/>
    <w:rsid w:val="008D0EB9"/>
    <w:rsid w:val="008D1255"/>
    <w:rsid w:val="008D13A4"/>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E52"/>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C87"/>
    <w:rsid w:val="008D6DCF"/>
    <w:rsid w:val="008D7082"/>
    <w:rsid w:val="008D70DF"/>
    <w:rsid w:val="008D741D"/>
    <w:rsid w:val="008D74DB"/>
    <w:rsid w:val="008D74E0"/>
    <w:rsid w:val="008D77DC"/>
    <w:rsid w:val="008D791F"/>
    <w:rsid w:val="008D7AB1"/>
    <w:rsid w:val="008D7F88"/>
    <w:rsid w:val="008D7FB2"/>
    <w:rsid w:val="008E00CA"/>
    <w:rsid w:val="008E0109"/>
    <w:rsid w:val="008E0118"/>
    <w:rsid w:val="008E0D37"/>
    <w:rsid w:val="008E0EBE"/>
    <w:rsid w:val="008E182E"/>
    <w:rsid w:val="008E1884"/>
    <w:rsid w:val="008E1AC3"/>
    <w:rsid w:val="008E1B68"/>
    <w:rsid w:val="008E1C8E"/>
    <w:rsid w:val="008E1E0F"/>
    <w:rsid w:val="008E254F"/>
    <w:rsid w:val="008E2618"/>
    <w:rsid w:val="008E2690"/>
    <w:rsid w:val="008E28E3"/>
    <w:rsid w:val="008E2928"/>
    <w:rsid w:val="008E2AC5"/>
    <w:rsid w:val="008E3008"/>
    <w:rsid w:val="008E3082"/>
    <w:rsid w:val="008E3085"/>
    <w:rsid w:val="008E3233"/>
    <w:rsid w:val="008E36FE"/>
    <w:rsid w:val="008E3803"/>
    <w:rsid w:val="008E3A59"/>
    <w:rsid w:val="008E3BE2"/>
    <w:rsid w:val="008E3E1B"/>
    <w:rsid w:val="008E3E7A"/>
    <w:rsid w:val="008E3FAF"/>
    <w:rsid w:val="008E4002"/>
    <w:rsid w:val="008E41BC"/>
    <w:rsid w:val="008E435E"/>
    <w:rsid w:val="008E45F2"/>
    <w:rsid w:val="008E4B9E"/>
    <w:rsid w:val="008E4FDB"/>
    <w:rsid w:val="008E5366"/>
    <w:rsid w:val="008E53CF"/>
    <w:rsid w:val="008E5613"/>
    <w:rsid w:val="008E56CB"/>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3C3"/>
    <w:rsid w:val="008E773B"/>
    <w:rsid w:val="008E7D77"/>
    <w:rsid w:val="008E7E1F"/>
    <w:rsid w:val="008E7F8E"/>
    <w:rsid w:val="008E7FE6"/>
    <w:rsid w:val="008F03B3"/>
    <w:rsid w:val="008F0736"/>
    <w:rsid w:val="008F0882"/>
    <w:rsid w:val="008F0A04"/>
    <w:rsid w:val="008F0BCF"/>
    <w:rsid w:val="008F13C1"/>
    <w:rsid w:val="008F1550"/>
    <w:rsid w:val="008F18B6"/>
    <w:rsid w:val="008F1A12"/>
    <w:rsid w:val="008F1CDF"/>
    <w:rsid w:val="008F2115"/>
    <w:rsid w:val="008F2232"/>
    <w:rsid w:val="008F2526"/>
    <w:rsid w:val="008F2580"/>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B3"/>
    <w:rsid w:val="008F41E4"/>
    <w:rsid w:val="008F43C3"/>
    <w:rsid w:val="008F4526"/>
    <w:rsid w:val="008F4647"/>
    <w:rsid w:val="008F466A"/>
    <w:rsid w:val="008F4CC9"/>
    <w:rsid w:val="008F4DDB"/>
    <w:rsid w:val="008F4DFB"/>
    <w:rsid w:val="008F542E"/>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8EC"/>
    <w:rsid w:val="00903964"/>
    <w:rsid w:val="00903A6E"/>
    <w:rsid w:val="00903D19"/>
    <w:rsid w:val="00903D2C"/>
    <w:rsid w:val="009045A5"/>
    <w:rsid w:val="00904807"/>
    <w:rsid w:val="009048F7"/>
    <w:rsid w:val="00904A9E"/>
    <w:rsid w:val="00904B34"/>
    <w:rsid w:val="00904BD6"/>
    <w:rsid w:val="009055C9"/>
    <w:rsid w:val="00905688"/>
    <w:rsid w:val="00905AAC"/>
    <w:rsid w:val="00905E4A"/>
    <w:rsid w:val="00905E7B"/>
    <w:rsid w:val="009060AF"/>
    <w:rsid w:val="00906186"/>
    <w:rsid w:val="00906228"/>
    <w:rsid w:val="00906678"/>
    <w:rsid w:val="00906706"/>
    <w:rsid w:val="00906707"/>
    <w:rsid w:val="00906748"/>
    <w:rsid w:val="00906911"/>
    <w:rsid w:val="00906BCF"/>
    <w:rsid w:val="00906BDE"/>
    <w:rsid w:val="00907029"/>
    <w:rsid w:val="009070EE"/>
    <w:rsid w:val="0090710A"/>
    <w:rsid w:val="009076CC"/>
    <w:rsid w:val="009076D6"/>
    <w:rsid w:val="009078E4"/>
    <w:rsid w:val="00907A05"/>
    <w:rsid w:val="00907A06"/>
    <w:rsid w:val="00907B95"/>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5B3"/>
    <w:rsid w:val="00911603"/>
    <w:rsid w:val="00911B8A"/>
    <w:rsid w:val="00911D3C"/>
    <w:rsid w:val="00911F24"/>
    <w:rsid w:val="00912039"/>
    <w:rsid w:val="009120E7"/>
    <w:rsid w:val="00912483"/>
    <w:rsid w:val="009127A0"/>
    <w:rsid w:val="00912BAB"/>
    <w:rsid w:val="00912BB5"/>
    <w:rsid w:val="00912C31"/>
    <w:rsid w:val="00912CBA"/>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850"/>
    <w:rsid w:val="009159E1"/>
    <w:rsid w:val="00915CF4"/>
    <w:rsid w:val="00915D3B"/>
    <w:rsid w:val="00915E8F"/>
    <w:rsid w:val="00915F35"/>
    <w:rsid w:val="00916095"/>
    <w:rsid w:val="0091630C"/>
    <w:rsid w:val="009163C3"/>
    <w:rsid w:val="00916425"/>
    <w:rsid w:val="0091642F"/>
    <w:rsid w:val="009166E4"/>
    <w:rsid w:val="00916A40"/>
    <w:rsid w:val="00916C28"/>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CD8"/>
    <w:rsid w:val="00920D24"/>
    <w:rsid w:val="00920E7A"/>
    <w:rsid w:val="009210A6"/>
    <w:rsid w:val="0092124F"/>
    <w:rsid w:val="0092154A"/>
    <w:rsid w:val="009215CE"/>
    <w:rsid w:val="009218BE"/>
    <w:rsid w:val="00921EE1"/>
    <w:rsid w:val="00922485"/>
    <w:rsid w:val="00922C07"/>
    <w:rsid w:val="00922D72"/>
    <w:rsid w:val="00923080"/>
    <w:rsid w:val="00923489"/>
    <w:rsid w:val="00923664"/>
    <w:rsid w:val="00923F36"/>
    <w:rsid w:val="00924120"/>
    <w:rsid w:val="00924656"/>
    <w:rsid w:val="00924781"/>
    <w:rsid w:val="00924978"/>
    <w:rsid w:val="00924A5A"/>
    <w:rsid w:val="00924A94"/>
    <w:rsid w:val="00924CF0"/>
    <w:rsid w:val="00924FED"/>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DBB"/>
    <w:rsid w:val="00932FD2"/>
    <w:rsid w:val="009332C6"/>
    <w:rsid w:val="0093354D"/>
    <w:rsid w:val="009335D3"/>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A74"/>
    <w:rsid w:val="00936C60"/>
    <w:rsid w:val="00936C61"/>
    <w:rsid w:val="00936E4F"/>
    <w:rsid w:val="00936FFE"/>
    <w:rsid w:val="0093735C"/>
    <w:rsid w:val="0093749C"/>
    <w:rsid w:val="009376C9"/>
    <w:rsid w:val="009378AA"/>
    <w:rsid w:val="00937A5F"/>
    <w:rsid w:val="00937D86"/>
    <w:rsid w:val="00937FA1"/>
    <w:rsid w:val="009404BF"/>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C90"/>
    <w:rsid w:val="00942D67"/>
    <w:rsid w:val="00942FF7"/>
    <w:rsid w:val="00943470"/>
    <w:rsid w:val="0094348B"/>
    <w:rsid w:val="00943702"/>
    <w:rsid w:val="009438CC"/>
    <w:rsid w:val="00943A6C"/>
    <w:rsid w:val="00944070"/>
    <w:rsid w:val="00944099"/>
    <w:rsid w:val="00944118"/>
    <w:rsid w:val="009441B8"/>
    <w:rsid w:val="00944276"/>
    <w:rsid w:val="009444FC"/>
    <w:rsid w:val="009448FB"/>
    <w:rsid w:val="00944A92"/>
    <w:rsid w:val="00944CD5"/>
    <w:rsid w:val="00945115"/>
    <w:rsid w:val="00945181"/>
    <w:rsid w:val="00945404"/>
    <w:rsid w:val="00945548"/>
    <w:rsid w:val="009456E1"/>
    <w:rsid w:val="009458A3"/>
    <w:rsid w:val="00945B50"/>
    <w:rsid w:val="00945B84"/>
    <w:rsid w:val="00945E7E"/>
    <w:rsid w:val="00946086"/>
    <w:rsid w:val="0094608F"/>
    <w:rsid w:val="009460A2"/>
    <w:rsid w:val="009462FE"/>
    <w:rsid w:val="00946364"/>
    <w:rsid w:val="009464FA"/>
    <w:rsid w:val="00946BE2"/>
    <w:rsid w:val="00946D1F"/>
    <w:rsid w:val="00946E7E"/>
    <w:rsid w:val="00947138"/>
    <w:rsid w:val="009471E1"/>
    <w:rsid w:val="009472E6"/>
    <w:rsid w:val="00947472"/>
    <w:rsid w:val="009477EC"/>
    <w:rsid w:val="009477FA"/>
    <w:rsid w:val="00947893"/>
    <w:rsid w:val="00947988"/>
    <w:rsid w:val="0094798E"/>
    <w:rsid w:val="009479D4"/>
    <w:rsid w:val="00947A19"/>
    <w:rsid w:val="00947B1C"/>
    <w:rsid w:val="00947B95"/>
    <w:rsid w:val="00947FE1"/>
    <w:rsid w:val="00950070"/>
    <w:rsid w:val="009503BD"/>
    <w:rsid w:val="009504D7"/>
    <w:rsid w:val="0095061F"/>
    <w:rsid w:val="009508DD"/>
    <w:rsid w:val="00950940"/>
    <w:rsid w:val="00950A7B"/>
    <w:rsid w:val="00950B80"/>
    <w:rsid w:val="00950E20"/>
    <w:rsid w:val="00950E21"/>
    <w:rsid w:val="009512A4"/>
    <w:rsid w:val="009513CD"/>
    <w:rsid w:val="0095183B"/>
    <w:rsid w:val="00951ADB"/>
    <w:rsid w:val="00951EDB"/>
    <w:rsid w:val="009520DB"/>
    <w:rsid w:val="0095288A"/>
    <w:rsid w:val="00952B06"/>
    <w:rsid w:val="00952B4E"/>
    <w:rsid w:val="00952C5D"/>
    <w:rsid w:val="00952F23"/>
    <w:rsid w:val="00953208"/>
    <w:rsid w:val="00953739"/>
    <w:rsid w:val="0095374A"/>
    <w:rsid w:val="00953B5E"/>
    <w:rsid w:val="00953B90"/>
    <w:rsid w:val="009541D9"/>
    <w:rsid w:val="00954576"/>
    <w:rsid w:val="00954638"/>
    <w:rsid w:val="009548EC"/>
    <w:rsid w:val="00954A72"/>
    <w:rsid w:val="00954B63"/>
    <w:rsid w:val="009550BC"/>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531"/>
    <w:rsid w:val="009567A0"/>
    <w:rsid w:val="00956967"/>
    <w:rsid w:val="00956D5E"/>
    <w:rsid w:val="00956E12"/>
    <w:rsid w:val="009572D3"/>
    <w:rsid w:val="0095732F"/>
    <w:rsid w:val="0095755E"/>
    <w:rsid w:val="0095793F"/>
    <w:rsid w:val="00957980"/>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BE4"/>
    <w:rsid w:val="00962EFE"/>
    <w:rsid w:val="009630F4"/>
    <w:rsid w:val="0096318A"/>
    <w:rsid w:val="00963313"/>
    <w:rsid w:val="0096337D"/>
    <w:rsid w:val="00963904"/>
    <w:rsid w:val="00963C53"/>
    <w:rsid w:val="00963D36"/>
    <w:rsid w:val="00963F2D"/>
    <w:rsid w:val="00964526"/>
    <w:rsid w:val="0096468F"/>
    <w:rsid w:val="00964765"/>
    <w:rsid w:val="00964890"/>
    <w:rsid w:val="00964C58"/>
    <w:rsid w:val="00964D90"/>
    <w:rsid w:val="00965344"/>
    <w:rsid w:val="0096534F"/>
    <w:rsid w:val="009657AC"/>
    <w:rsid w:val="009659EF"/>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4C9"/>
    <w:rsid w:val="0097093D"/>
    <w:rsid w:val="00970A15"/>
    <w:rsid w:val="00970BCB"/>
    <w:rsid w:val="00970C6D"/>
    <w:rsid w:val="00970D3A"/>
    <w:rsid w:val="00970DE5"/>
    <w:rsid w:val="00970EDA"/>
    <w:rsid w:val="00971120"/>
    <w:rsid w:val="009711BB"/>
    <w:rsid w:val="009711D0"/>
    <w:rsid w:val="00971534"/>
    <w:rsid w:val="009718D7"/>
    <w:rsid w:val="00971BFF"/>
    <w:rsid w:val="00971CAF"/>
    <w:rsid w:val="00971CE5"/>
    <w:rsid w:val="00971EB1"/>
    <w:rsid w:val="0097228A"/>
    <w:rsid w:val="00972571"/>
    <w:rsid w:val="00972814"/>
    <w:rsid w:val="009729BA"/>
    <w:rsid w:val="009733B9"/>
    <w:rsid w:val="00973456"/>
    <w:rsid w:val="009736D1"/>
    <w:rsid w:val="00973706"/>
    <w:rsid w:val="00973710"/>
    <w:rsid w:val="00973B16"/>
    <w:rsid w:val="00973B4F"/>
    <w:rsid w:val="00973CD8"/>
    <w:rsid w:val="00973D19"/>
    <w:rsid w:val="009743F5"/>
    <w:rsid w:val="00974AE1"/>
    <w:rsid w:val="00974B51"/>
    <w:rsid w:val="00974B67"/>
    <w:rsid w:val="0097507A"/>
    <w:rsid w:val="00975512"/>
    <w:rsid w:val="009759B2"/>
    <w:rsid w:val="00975EC5"/>
    <w:rsid w:val="009761DA"/>
    <w:rsid w:val="0097641E"/>
    <w:rsid w:val="00976565"/>
    <w:rsid w:val="00976CCA"/>
    <w:rsid w:val="00976D32"/>
    <w:rsid w:val="00976E8E"/>
    <w:rsid w:val="00976F39"/>
    <w:rsid w:val="00976F77"/>
    <w:rsid w:val="00976F8B"/>
    <w:rsid w:val="00977059"/>
    <w:rsid w:val="00977497"/>
    <w:rsid w:val="0097763E"/>
    <w:rsid w:val="009777D9"/>
    <w:rsid w:val="00977C3E"/>
    <w:rsid w:val="00977CBB"/>
    <w:rsid w:val="00977E4E"/>
    <w:rsid w:val="00977E70"/>
    <w:rsid w:val="00977EC8"/>
    <w:rsid w:val="0098001E"/>
    <w:rsid w:val="00980032"/>
    <w:rsid w:val="00980230"/>
    <w:rsid w:val="009802C0"/>
    <w:rsid w:val="00980594"/>
    <w:rsid w:val="009806DB"/>
    <w:rsid w:val="009810C3"/>
    <w:rsid w:val="00981174"/>
    <w:rsid w:val="00981361"/>
    <w:rsid w:val="0098137C"/>
    <w:rsid w:val="009815AB"/>
    <w:rsid w:val="0098182E"/>
    <w:rsid w:val="00981A9A"/>
    <w:rsid w:val="00981AD6"/>
    <w:rsid w:val="00981D02"/>
    <w:rsid w:val="00981F9E"/>
    <w:rsid w:val="00982208"/>
    <w:rsid w:val="00982245"/>
    <w:rsid w:val="009823E0"/>
    <w:rsid w:val="00982571"/>
    <w:rsid w:val="0098259E"/>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72A"/>
    <w:rsid w:val="009877D3"/>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D8F"/>
    <w:rsid w:val="00991FBD"/>
    <w:rsid w:val="0099202A"/>
    <w:rsid w:val="0099233F"/>
    <w:rsid w:val="00992547"/>
    <w:rsid w:val="0099260D"/>
    <w:rsid w:val="00992865"/>
    <w:rsid w:val="009929E9"/>
    <w:rsid w:val="00992A3D"/>
    <w:rsid w:val="00992AD1"/>
    <w:rsid w:val="00992D62"/>
    <w:rsid w:val="0099313E"/>
    <w:rsid w:val="00993296"/>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1F4"/>
    <w:rsid w:val="009962AD"/>
    <w:rsid w:val="009967FA"/>
    <w:rsid w:val="00996C64"/>
    <w:rsid w:val="00996F8F"/>
    <w:rsid w:val="009975A6"/>
    <w:rsid w:val="009975BD"/>
    <w:rsid w:val="009975C6"/>
    <w:rsid w:val="00997A51"/>
    <w:rsid w:val="00997B31"/>
    <w:rsid w:val="00997D6C"/>
    <w:rsid w:val="00997F62"/>
    <w:rsid w:val="009A0020"/>
    <w:rsid w:val="009A00E9"/>
    <w:rsid w:val="009A0229"/>
    <w:rsid w:val="009A06FE"/>
    <w:rsid w:val="009A0A78"/>
    <w:rsid w:val="009A0B00"/>
    <w:rsid w:val="009A0F06"/>
    <w:rsid w:val="009A1469"/>
    <w:rsid w:val="009A1567"/>
    <w:rsid w:val="009A156C"/>
    <w:rsid w:val="009A15EC"/>
    <w:rsid w:val="009A1696"/>
    <w:rsid w:val="009A1A7B"/>
    <w:rsid w:val="009A1BEA"/>
    <w:rsid w:val="009A1E59"/>
    <w:rsid w:val="009A21A5"/>
    <w:rsid w:val="009A2791"/>
    <w:rsid w:val="009A28CB"/>
    <w:rsid w:val="009A2929"/>
    <w:rsid w:val="009A2963"/>
    <w:rsid w:val="009A2A3D"/>
    <w:rsid w:val="009A2A8D"/>
    <w:rsid w:val="009A2B42"/>
    <w:rsid w:val="009A3016"/>
    <w:rsid w:val="009A3323"/>
    <w:rsid w:val="009A3817"/>
    <w:rsid w:val="009A393C"/>
    <w:rsid w:val="009A3ADE"/>
    <w:rsid w:val="009A3BB7"/>
    <w:rsid w:val="009A3E4A"/>
    <w:rsid w:val="009A3EC3"/>
    <w:rsid w:val="009A43CD"/>
    <w:rsid w:val="009A4466"/>
    <w:rsid w:val="009A447E"/>
    <w:rsid w:val="009A476E"/>
    <w:rsid w:val="009A47D1"/>
    <w:rsid w:val="009A49E8"/>
    <w:rsid w:val="009A4D46"/>
    <w:rsid w:val="009A4F07"/>
    <w:rsid w:val="009A55AD"/>
    <w:rsid w:val="009A570F"/>
    <w:rsid w:val="009A58D3"/>
    <w:rsid w:val="009A5AF7"/>
    <w:rsid w:val="009A5E93"/>
    <w:rsid w:val="009A6060"/>
    <w:rsid w:val="009A61C2"/>
    <w:rsid w:val="009A6296"/>
    <w:rsid w:val="009A686A"/>
    <w:rsid w:val="009A686D"/>
    <w:rsid w:val="009A6BCC"/>
    <w:rsid w:val="009A6BE8"/>
    <w:rsid w:val="009A6F6E"/>
    <w:rsid w:val="009A7161"/>
    <w:rsid w:val="009A724E"/>
    <w:rsid w:val="009A76EC"/>
    <w:rsid w:val="009A7989"/>
    <w:rsid w:val="009A7A86"/>
    <w:rsid w:val="009A7BEA"/>
    <w:rsid w:val="009A7CAD"/>
    <w:rsid w:val="009A7EA5"/>
    <w:rsid w:val="009A7EC5"/>
    <w:rsid w:val="009A7F76"/>
    <w:rsid w:val="009B0353"/>
    <w:rsid w:val="009B0550"/>
    <w:rsid w:val="009B087E"/>
    <w:rsid w:val="009B094F"/>
    <w:rsid w:val="009B1043"/>
    <w:rsid w:val="009B1157"/>
    <w:rsid w:val="009B118E"/>
    <w:rsid w:val="009B12D1"/>
    <w:rsid w:val="009B1321"/>
    <w:rsid w:val="009B1322"/>
    <w:rsid w:val="009B16A4"/>
    <w:rsid w:val="009B1754"/>
    <w:rsid w:val="009B1841"/>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70E"/>
    <w:rsid w:val="009B5992"/>
    <w:rsid w:val="009B59C5"/>
    <w:rsid w:val="009B5AAF"/>
    <w:rsid w:val="009B60C8"/>
    <w:rsid w:val="009B6284"/>
    <w:rsid w:val="009B62CD"/>
    <w:rsid w:val="009B6BD6"/>
    <w:rsid w:val="009B6C06"/>
    <w:rsid w:val="009B6F35"/>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71F"/>
    <w:rsid w:val="009C0886"/>
    <w:rsid w:val="009C0B1A"/>
    <w:rsid w:val="009C0C43"/>
    <w:rsid w:val="009C0D36"/>
    <w:rsid w:val="009C1614"/>
    <w:rsid w:val="009C1663"/>
    <w:rsid w:val="009C18B6"/>
    <w:rsid w:val="009C1928"/>
    <w:rsid w:val="009C1BF5"/>
    <w:rsid w:val="009C1C7D"/>
    <w:rsid w:val="009C1CFB"/>
    <w:rsid w:val="009C2001"/>
    <w:rsid w:val="009C20FE"/>
    <w:rsid w:val="009C2261"/>
    <w:rsid w:val="009C228A"/>
    <w:rsid w:val="009C28BA"/>
    <w:rsid w:val="009C2B4E"/>
    <w:rsid w:val="009C2DFA"/>
    <w:rsid w:val="009C2E92"/>
    <w:rsid w:val="009C30D4"/>
    <w:rsid w:val="009C325E"/>
    <w:rsid w:val="009C351F"/>
    <w:rsid w:val="009C3BE9"/>
    <w:rsid w:val="009C3EC0"/>
    <w:rsid w:val="009C4043"/>
    <w:rsid w:val="009C4120"/>
    <w:rsid w:val="009C4193"/>
    <w:rsid w:val="009C42CD"/>
    <w:rsid w:val="009C4535"/>
    <w:rsid w:val="009C4661"/>
    <w:rsid w:val="009C47E4"/>
    <w:rsid w:val="009C4881"/>
    <w:rsid w:val="009C48AA"/>
    <w:rsid w:val="009C4C46"/>
    <w:rsid w:val="009C4F01"/>
    <w:rsid w:val="009C5287"/>
    <w:rsid w:val="009C52C4"/>
    <w:rsid w:val="009C538D"/>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58"/>
    <w:rsid w:val="009C741B"/>
    <w:rsid w:val="009C748F"/>
    <w:rsid w:val="009C7748"/>
    <w:rsid w:val="009C7BDB"/>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EC1"/>
    <w:rsid w:val="009D1F35"/>
    <w:rsid w:val="009D2147"/>
    <w:rsid w:val="009D21A2"/>
    <w:rsid w:val="009D2290"/>
    <w:rsid w:val="009D25F4"/>
    <w:rsid w:val="009D2C06"/>
    <w:rsid w:val="009D2EA6"/>
    <w:rsid w:val="009D304F"/>
    <w:rsid w:val="009D331A"/>
    <w:rsid w:val="009D3587"/>
    <w:rsid w:val="009D3BB5"/>
    <w:rsid w:val="009D3BF0"/>
    <w:rsid w:val="009D4274"/>
    <w:rsid w:val="009D48C1"/>
    <w:rsid w:val="009D4B6C"/>
    <w:rsid w:val="009D4F35"/>
    <w:rsid w:val="009D5E2C"/>
    <w:rsid w:val="009D5FB1"/>
    <w:rsid w:val="009D6137"/>
    <w:rsid w:val="009D66DF"/>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AB8"/>
    <w:rsid w:val="009E4AFB"/>
    <w:rsid w:val="009E4E71"/>
    <w:rsid w:val="009E536E"/>
    <w:rsid w:val="009E53CF"/>
    <w:rsid w:val="009E5536"/>
    <w:rsid w:val="009E5A36"/>
    <w:rsid w:val="009E5AF9"/>
    <w:rsid w:val="009E5C07"/>
    <w:rsid w:val="009E6394"/>
    <w:rsid w:val="009E66CA"/>
    <w:rsid w:val="009E6953"/>
    <w:rsid w:val="009E6ABD"/>
    <w:rsid w:val="009E6F8C"/>
    <w:rsid w:val="009E7047"/>
    <w:rsid w:val="009E714A"/>
    <w:rsid w:val="009E7275"/>
    <w:rsid w:val="009E74C1"/>
    <w:rsid w:val="009E7889"/>
    <w:rsid w:val="009E7B7E"/>
    <w:rsid w:val="009E7C19"/>
    <w:rsid w:val="009E7CB1"/>
    <w:rsid w:val="009E7D62"/>
    <w:rsid w:val="009E7E60"/>
    <w:rsid w:val="009E7FE6"/>
    <w:rsid w:val="009F0658"/>
    <w:rsid w:val="009F0713"/>
    <w:rsid w:val="009F0B33"/>
    <w:rsid w:val="009F0E6F"/>
    <w:rsid w:val="009F0E84"/>
    <w:rsid w:val="009F1195"/>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AD6"/>
    <w:rsid w:val="009F3DA5"/>
    <w:rsid w:val="009F3DDB"/>
    <w:rsid w:val="009F3ED4"/>
    <w:rsid w:val="009F3F36"/>
    <w:rsid w:val="009F3FA0"/>
    <w:rsid w:val="009F4021"/>
    <w:rsid w:val="009F483D"/>
    <w:rsid w:val="009F48C7"/>
    <w:rsid w:val="009F4B8A"/>
    <w:rsid w:val="009F4BB1"/>
    <w:rsid w:val="009F517F"/>
    <w:rsid w:val="009F5280"/>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900"/>
    <w:rsid w:val="00A01D3B"/>
    <w:rsid w:val="00A01DE1"/>
    <w:rsid w:val="00A01FDE"/>
    <w:rsid w:val="00A02028"/>
    <w:rsid w:val="00A02085"/>
    <w:rsid w:val="00A022B7"/>
    <w:rsid w:val="00A022DC"/>
    <w:rsid w:val="00A02453"/>
    <w:rsid w:val="00A025C8"/>
    <w:rsid w:val="00A029C8"/>
    <w:rsid w:val="00A02A72"/>
    <w:rsid w:val="00A02AEF"/>
    <w:rsid w:val="00A02B8C"/>
    <w:rsid w:val="00A02E04"/>
    <w:rsid w:val="00A02EF7"/>
    <w:rsid w:val="00A0359A"/>
    <w:rsid w:val="00A03C1C"/>
    <w:rsid w:val="00A03E0E"/>
    <w:rsid w:val="00A04211"/>
    <w:rsid w:val="00A04C78"/>
    <w:rsid w:val="00A04F23"/>
    <w:rsid w:val="00A0509D"/>
    <w:rsid w:val="00A05585"/>
    <w:rsid w:val="00A057AD"/>
    <w:rsid w:val="00A05E42"/>
    <w:rsid w:val="00A062E0"/>
    <w:rsid w:val="00A0634C"/>
    <w:rsid w:val="00A06539"/>
    <w:rsid w:val="00A06667"/>
    <w:rsid w:val="00A06772"/>
    <w:rsid w:val="00A068D9"/>
    <w:rsid w:val="00A06ABB"/>
    <w:rsid w:val="00A06B13"/>
    <w:rsid w:val="00A0725A"/>
    <w:rsid w:val="00A07818"/>
    <w:rsid w:val="00A078C4"/>
    <w:rsid w:val="00A07B8F"/>
    <w:rsid w:val="00A07E1B"/>
    <w:rsid w:val="00A07F77"/>
    <w:rsid w:val="00A104AA"/>
    <w:rsid w:val="00A104CC"/>
    <w:rsid w:val="00A1063D"/>
    <w:rsid w:val="00A1073D"/>
    <w:rsid w:val="00A10A44"/>
    <w:rsid w:val="00A10A68"/>
    <w:rsid w:val="00A10C92"/>
    <w:rsid w:val="00A10DDB"/>
    <w:rsid w:val="00A10DFC"/>
    <w:rsid w:val="00A10EE2"/>
    <w:rsid w:val="00A10F59"/>
    <w:rsid w:val="00A10F9D"/>
    <w:rsid w:val="00A11133"/>
    <w:rsid w:val="00A111E8"/>
    <w:rsid w:val="00A114A0"/>
    <w:rsid w:val="00A114C0"/>
    <w:rsid w:val="00A11A72"/>
    <w:rsid w:val="00A11EE6"/>
    <w:rsid w:val="00A12002"/>
    <w:rsid w:val="00A1215B"/>
    <w:rsid w:val="00A12527"/>
    <w:rsid w:val="00A1252B"/>
    <w:rsid w:val="00A1271F"/>
    <w:rsid w:val="00A1287D"/>
    <w:rsid w:val="00A12AA9"/>
    <w:rsid w:val="00A12BD9"/>
    <w:rsid w:val="00A1316A"/>
    <w:rsid w:val="00A13450"/>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5508"/>
    <w:rsid w:val="00A15A25"/>
    <w:rsid w:val="00A15C8F"/>
    <w:rsid w:val="00A15D77"/>
    <w:rsid w:val="00A163E4"/>
    <w:rsid w:val="00A165F2"/>
    <w:rsid w:val="00A1692B"/>
    <w:rsid w:val="00A16CAC"/>
    <w:rsid w:val="00A16D45"/>
    <w:rsid w:val="00A16D58"/>
    <w:rsid w:val="00A16FE9"/>
    <w:rsid w:val="00A171F6"/>
    <w:rsid w:val="00A1768D"/>
    <w:rsid w:val="00A17943"/>
    <w:rsid w:val="00A179EA"/>
    <w:rsid w:val="00A17E64"/>
    <w:rsid w:val="00A17F77"/>
    <w:rsid w:val="00A17FD4"/>
    <w:rsid w:val="00A20010"/>
    <w:rsid w:val="00A200EE"/>
    <w:rsid w:val="00A200FB"/>
    <w:rsid w:val="00A2029F"/>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AC2"/>
    <w:rsid w:val="00A25C19"/>
    <w:rsid w:val="00A25E8F"/>
    <w:rsid w:val="00A26227"/>
    <w:rsid w:val="00A26270"/>
    <w:rsid w:val="00A264EB"/>
    <w:rsid w:val="00A26522"/>
    <w:rsid w:val="00A26846"/>
    <w:rsid w:val="00A268BA"/>
    <w:rsid w:val="00A26987"/>
    <w:rsid w:val="00A269FC"/>
    <w:rsid w:val="00A26AF1"/>
    <w:rsid w:val="00A26DA3"/>
    <w:rsid w:val="00A26DB3"/>
    <w:rsid w:val="00A26EBD"/>
    <w:rsid w:val="00A26EF4"/>
    <w:rsid w:val="00A26F53"/>
    <w:rsid w:val="00A270CB"/>
    <w:rsid w:val="00A273C5"/>
    <w:rsid w:val="00A273C6"/>
    <w:rsid w:val="00A27439"/>
    <w:rsid w:val="00A2750F"/>
    <w:rsid w:val="00A27543"/>
    <w:rsid w:val="00A276C0"/>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BD6"/>
    <w:rsid w:val="00A3201F"/>
    <w:rsid w:val="00A32686"/>
    <w:rsid w:val="00A3278B"/>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528D"/>
    <w:rsid w:val="00A35325"/>
    <w:rsid w:val="00A35340"/>
    <w:rsid w:val="00A3573F"/>
    <w:rsid w:val="00A358F9"/>
    <w:rsid w:val="00A3592B"/>
    <w:rsid w:val="00A359CA"/>
    <w:rsid w:val="00A35BA0"/>
    <w:rsid w:val="00A35E1A"/>
    <w:rsid w:val="00A35EE9"/>
    <w:rsid w:val="00A35FBD"/>
    <w:rsid w:val="00A360B8"/>
    <w:rsid w:val="00A36116"/>
    <w:rsid w:val="00A366A1"/>
    <w:rsid w:val="00A366BC"/>
    <w:rsid w:val="00A36771"/>
    <w:rsid w:val="00A36793"/>
    <w:rsid w:val="00A368C8"/>
    <w:rsid w:val="00A36A43"/>
    <w:rsid w:val="00A36AC0"/>
    <w:rsid w:val="00A3720C"/>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1F4"/>
    <w:rsid w:val="00A41445"/>
    <w:rsid w:val="00A4148C"/>
    <w:rsid w:val="00A417F5"/>
    <w:rsid w:val="00A41850"/>
    <w:rsid w:val="00A41C40"/>
    <w:rsid w:val="00A41D7E"/>
    <w:rsid w:val="00A41E6C"/>
    <w:rsid w:val="00A41EC5"/>
    <w:rsid w:val="00A41F28"/>
    <w:rsid w:val="00A42468"/>
    <w:rsid w:val="00A425A5"/>
    <w:rsid w:val="00A427BA"/>
    <w:rsid w:val="00A428D3"/>
    <w:rsid w:val="00A42D9D"/>
    <w:rsid w:val="00A4307C"/>
    <w:rsid w:val="00A432A9"/>
    <w:rsid w:val="00A433AB"/>
    <w:rsid w:val="00A43616"/>
    <w:rsid w:val="00A436E7"/>
    <w:rsid w:val="00A43700"/>
    <w:rsid w:val="00A43876"/>
    <w:rsid w:val="00A43940"/>
    <w:rsid w:val="00A44183"/>
    <w:rsid w:val="00A44201"/>
    <w:rsid w:val="00A444CA"/>
    <w:rsid w:val="00A44589"/>
    <w:rsid w:val="00A44595"/>
    <w:rsid w:val="00A445B5"/>
    <w:rsid w:val="00A446A1"/>
    <w:rsid w:val="00A44EB6"/>
    <w:rsid w:val="00A451C5"/>
    <w:rsid w:val="00A454CD"/>
    <w:rsid w:val="00A45618"/>
    <w:rsid w:val="00A45622"/>
    <w:rsid w:val="00A4589A"/>
    <w:rsid w:val="00A45EBD"/>
    <w:rsid w:val="00A46003"/>
    <w:rsid w:val="00A4605C"/>
    <w:rsid w:val="00A46686"/>
    <w:rsid w:val="00A46B60"/>
    <w:rsid w:val="00A46F96"/>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FD4"/>
    <w:rsid w:val="00A5109F"/>
    <w:rsid w:val="00A51227"/>
    <w:rsid w:val="00A5147F"/>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AE4"/>
    <w:rsid w:val="00A54BC8"/>
    <w:rsid w:val="00A54C0F"/>
    <w:rsid w:val="00A54D17"/>
    <w:rsid w:val="00A54EA5"/>
    <w:rsid w:val="00A5511D"/>
    <w:rsid w:val="00A551B0"/>
    <w:rsid w:val="00A5561F"/>
    <w:rsid w:val="00A5573C"/>
    <w:rsid w:val="00A558E3"/>
    <w:rsid w:val="00A55938"/>
    <w:rsid w:val="00A55BF0"/>
    <w:rsid w:val="00A5624E"/>
    <w:rsid w:val="00A562B6"/>
    <w:rsid w:val="00A562BA"/>
    <w:rsid w:val="00A5637C"/>
    <w:rsid w:val="00A56822"/>
    <w:rsid w:val="00A56926"/>
    <w:rsid w:val="00A569D9"/>
    <w:rsid w:val="00A56C8C"/>
    <w:rsid w:val="00A57249"/>
    <w:rsid w:val="00A573A3"/>
    <w:rsid w:val="00A57770"/>
    <w:rsid w:val="00A57DC4"/>
    <w:rsid w:val="00A57E76"/>
    <w:rsid w:val="00A60231"/>
    <w:rsid w:val="00A60536"/>
    <w:rsid w:val="00A60788"/>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2"/>
    <w:rsid w:val="00A63840"/>
    <w:rsid w:val="00A63CA3"/>
    <w:rsid w:val="00A63D8D"/>
    <w:rsid w:val="00A63ED9"/>
    <w:rsid w:val="00A63FA7"/>
    <w:rsid w:val="00A63FE3"/>
    <w:rsid w:val="00A6442B"/>
    <w:rsid w:val="00A645F0"/>
    <w:rsid w:val="00A64AAA"/>
    <w:rsid w:val="00A64E34"/>
    <w:rsid w:val="00A64F36"/>
    <w:rsid w:val="00A6513A"/>
    <w:rsid w:val="00A65195"/>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3C"/>
    <w:rsid w:val="00A738F7"/>
    <w:rsid w:val="00A73AEC"/>
    <w:rsid w:val="00A73B30"/>
    <w:rsid w:val="00A7406A"/>
    <w:rsid w:val="00A741F9"/>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875"/>
    <w:rsid w:val="00A76D68"/>
    <w:rsid w:val="00A76E74"/>
    <w:rsid w:val="00A76FB9"/>
    <w:rsid w:val="00A77213"/>
    <w:rsid w:val="00A77224"/>
    <w:rsid w:val="00A779EE"/>
    <w:rsid w:val="00A77D95"/>
    <w:rsid w:val="00A801E9"/>
    <w:rsid w:val="00A80416"/>
    <w:rsid w:val="00A80641"/>
    <w:rsid w:val="00A807EE"/>
    <w:rsid w:val="00A80B24"/>
    <w:rsid w:val="00A80B6D"/>
    <w:rsid w:val="00A80EE7"/>
    <w:rsid w:val="00A80FE3"/>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FF3"/>
    <w:rsid w:val="00A8519E"/>
    <w:rsid w:val="00A8555C"/>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8F"/>
    <w:rsid w:val="00A914FD"/>
    <w:rsid w:val="00A91658"/>
    <w:rsid w:val="00A91913"/>
    <w:rsid w:val="00A91AE2"/>
    <w:rsid w:val="00A91CC4"/>
    <w:rsid w:val="00A91FB2"/>
    <w:rsid w:val="00A920D8"/>
    <w:rsid w:val="00A9218C"/>
    <w:rsid w:val="00A924DF"/>
    <w:rsid w:val="00A924F3"/>
    <w:rsid w:val="00A92D89"/>
    <w:rsid w:val="00A92E8E"/>
    <w:rsid w:val="00A9357D"/>
    <w:rsid w:val="00A9395A"/>
    <w:rsid w:val="00A93AD8"/>
    <w:rsid w:val="00A93BC5"/>
    <w:rsid w:val="00A93E70"/>
    <w:rsid w:val="00A940FE"/>
    <w:rsid w:val="00A941EB"/>
    <w:rsid w:val="00A94374"/>
    <w:rsid w:val="00A94B71"/>
    <w:rsid w:val="00A94DA3"/>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36C"/>
    <w:rsid w:val="00A97385"/>
    <w:rsid w:val="00A97548"/>
    <w:rsid w:val="00A975D7"/>
    <w:rsid w:val="00A976F5"/>
    <w:rsid w:val="00A9794E"/>
    <w:rsid w:val="00A979E3"/>
    <w:rsid w:val="00A97D13"/>
    <w:rsid w:val="00A97E7B"/>
    <w:rsid w:val="00A97EFB"/>
    <w:rsid w:val="00A97F32"/>
    <w:rsid w:val="00AA00EA"/>
    <w:rsid w:val="00AA016E"/>
    <w:rsid w:val="00AA039C"/>
    <w:rsid w:val="00AA03D1"/>
    <w:rsid w:val="00AA042E"/>
    <w:rsid w:val="00AA0543"/>
    <w:rsid w:val="00AA0CC8"/>
    <w:rsid w:val="00AA0D67"/>
    <w:rsid w:val="00AA1722"/>
    <w:rsid w:val="00AA1901"/>
    <w:rsid w:val="00AA1A18"/>
    <w:rsid w:val="00AA1C40"/>
    <w:rsid w:val="00AA1D33"/>
    <w:rsid w:val="00AA1EF9"/>
    <w:rsid w:val="00AA23AA"/>
    <w:rsid w:val="00AA2592"/>
    <w:rsid w:val="00AA28D6"/>
    <w:rsid w:val="00AA2C44"/>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8F0"/>
    <w:rsid w:val="00AA5951"/>
    <w:rsid w:val="00AA6116"/>
    <w:rsid w:val="00AA623D"/>
    <w:rsid w:val="00AA638B"/>
    <w:rsid w:val="00AA6C00"/>
    <w:rsid w:val="00AA6CD6"/>
    <w:rsid w:val="00AA6E1C"/>
    <w:rsid w:val="00AA7460"/>
    <w:rsid w:val="00AA7521"/>
    <w:rsid w:val="00AA7C24"/>
    <w:rsid w:val="00AA7C48"/>
    <w:rsid w:val="00AA7F13"/>
    <w:rsid w:val="00AB001A"/>
    <w:rsid w:val="00AB0062"/>
    <w:rsid w:val="00AB0158"/>
    <w:rsid w:val="00AB016B"/>
    <w:rsid w:val="00AB039C"/>
    <w:rsid w:val="00AB064F"/>
    <w:rsid w:val="00AB090A"/>
    <w:rsid w:val="00AB0A00"/>
    <w:rsid w:val="00AB0C18"/>
    <w:rsid w:val="00AB0D1C"/>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F65"/>
    <w:rsid w:val="00AB40EF"/>
    <w:rsid w:val="00AB4512"/>
    <w:rsid w:val="00AB49A7"/>
    <w:rsid w:val="00AB4A91"/>
    <w:rsid w:val="00AB4B83"/>
    <w:rsid w:val="00AB4BCA"/>
    <w:rsid w:val="00AB4E40"/>
    <w:rsid w:val="00AB4F4E"/>
    <w:rsid w:val="00AB4FD5"/>
    <w:rsid w:val="00AB5118"/>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D87"/>
    <w:rsid w:val="00AB6E2D"/>
    <w:rsid w:val="00AB7402"/>
    <w:rsid w:val="00AB7695"/>
    <w:rsid w:val="00AB7C9B"/>
    <w:rsid w:val="00AB7E6A"/>
    <w:rsid w:val="00AB7EA3"/>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4281"/>
    <w:rsid w:val="00AC43E0"/>
    <w:rsid w:val="00AC4434"/>
    <w:rsid w:val="00AC47EC"/>
    <w:rsid w:val="00AC4880"/>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CE1"/>
    <w:rsid w:val="00AC5F0F"/>
    <w:rsid w:val="00AC5FA8"/>
    <w:rsid w:val="00AC61BC"/>
    <w:rsid w:val="00AC6464"/>
    <w:rsid w:val="00AC64A5"/>
    <w:rsid w:val="00AC66CF"/>
    <w:rsid w:val="00AC6852"/>
    <w:rsid w:val="00AC6F2C"/>
    <w:rsid w:val="00AC6FF5"/>
    <w:rsid w:val="00AC7340"/>
    <w:rsid w:val="00AC757E"/>
    <w:rsid w:val="00AC7659"/>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A09"/>
    <w:rsid w:val="00AD3EC5"/>
    <w:rsid w:val="00AD3F41"/>
    <w:rsid w:val="00AD3FB2"/>
    <w:rsid w:val="00AD48C9"/>
    <w:rsid w:val="00AD48F1"/>
    <w:rsid w:val="00AD4A55"/>
    <w:rsid w:val="00AD4B79"/>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A28"/>
    <w:rsid w:val="00AD7CBD"/>
    <w:rsid w:val="00AD7D56"/>
    <w:rsid w:val="00AE00E2"/>
    <w:rsid w:val="00AE0361"/>
    <w:rsid w:val="00AE03AF"/>
    <w:rsid w:val="00AE05CF"/>
    <w:rsid w:val="00AE0AAA"/>
    <w:rsid w:val="00AE0BB1"/>
    <w:rsid w:val="00AE0D77"/>
    <w:rsid w:val="00AE0F75"/>
    <w:rsid w:val="00AE0FB6"/>
    <w:rsid w:val="00AE1240"/>
    <w:rsid w:val="00AE136F"/>
    <w:rsid w:val="00AE169D"/>
    <w:rsid w:val="00AE1C05"/>
    <w:rsid w:val="00AE1C12"/>
    <w:rsid w:val="00AE1E6F"/>
    <w:rsid w:val="00AE2798"/>
    <w:rsid w:val="00AE2B22"/>
    <w:rsid w:val="00AE3207"/>
    <w:rsid w:val="00AE3718"/>
    <w:rsid w:val="00AE38EC"/>
    <w:rsid w:val="00AE39DB"/>
    <w:rsid w:val="00AE39FD"/>
    <w:rsid w:val="00AE3A63"/>
    <w:rsid w:val="00AE3BC5"/>
    <w:rsid w:val="00AE3C08"/>
    <w:rsid w:val="00AE3F89"/>
    <w:rsid w:val="00AE4021"/>
    <w:rsid w:val="00AE413E"/>
    <w:rsid w:val="00AE4301"/>
    <w:rsid w:val="00AE4314"/>
    <w:rsid w:val="00AE47D6"/>
    <w:rsid w:val="00AE4BCB"/>
    <w:rsid w:val="00AE4E92"/>
    <w:rsid w:val="00AE4EA7"/>
    <w:rsid w:val="00AE4FFC"/>
    <w:rsid w:val="00AE5077"/>
    <w:rsid w:val="00AE51A0"/>
    <w:rsid w:val="00AE5204"/>
    <w:rsid w:val="00AE52F2"/>
    <w:rsid w:val="00AE53C9"/>
    <w:rsid w:val="00AE5609"/>
    <w:rsid w:val="00AE572E"/>
    <w:rsid w:val="00AE58B1"/>
    <w:rsid w:val="00AE597D"/>
    <w:rsid w:val="00AE5A02"/>
    <w:rsid w:val="00AE5A60"/>
    <w:rsid w:val="00AE5C0F"/>
    <w:rsid w:val="00AE5C98"/>
    <w:rsid w:val="00AE5E8E"/>
    <w:rsid w:val="00AE5F3F"/>
    <w:rsid w:val="00AE613F"/>
    <w:rsid w:val="00AE688F"/>
    <w:rsid w:val="00AE6897"/>
    <w:rsid w:val="00AE6AC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CF"/>
    <w:rsid w:val="00AF2BD3"/>
    <w:rsid w:val="00AF2E4B"/>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DED"/>
    <w:rsid w:val="00B01E5C"/>
    <w:rsid w:val="00B01EFE"/>
    <w:rsid w:val="00B02058"/>
    <w:rsid w:val="00B02684"/>
    <w:rsid w:val="00B0277E"/>
    <w:rsid w:val="00B027C9"/>
    <w:rsid w:val="00B029CE"/>
    <w:rsid w:val="00B02DCD"/>
    <w:rsid w:val="00B0336E"/>
    <w:rsid w:val="00B033C1"/>
    <w:rsid w:val="00B0364A"/>
    <w:rsid w:val="00B038C6"/>
    <w:rsid w:val="00B03A2E"/>
    <w:rsid w:val="00B03C0A"/>
    <w:rsid w:val="00B03D57"/>
    <w:rsid w:val="00B03EEA"/>
    <w:rsid w:val="00B04306"/>
    <w:rsid w:val="00B0431A"/>
    <w:rsid w:val="00B04497"/>
    <w:rsid w:val="00B04F00"/>
    <w:rsid w:val="00B050EE"/>
    <w:rsid w:val="00B05684"/>
    <w:rsid w:val="00B0568B"/>
    <w:rsid w:val="00B059D9"/>
    <w:rsid w:val="00B05B6F"/>
    <w:rsid w:val="00B05CF2"/>
    <w:rsid w:val="00B05EC0"/>
    <w:rsid w:val="00B05F36"/>
    <w:rsid w:val="00B066E0"/>
    <w:rsid w:val="00B06B88"/>
    <w:rsid w:val="00B06CDB"/>
    <w:rsid w:val="00B06E49"/>
    <w:rsid w:val="00B072DF"/>
    <w:rsid w:val="00B07453"/>
    <w:rsid w:val="00B07520"/>
    <w:rsid w:val="00B07621"/>
    <w:rsid w:val="00B07875"/>
    <w:rsid w:val="00B07C2A"/>
    <w:rsid w:val="00B10244"/>
    <w:rsid w:val="00B10257"/>
    <w:rsid w:val="00B105E2"/>
    <w:rsid w:val="00B10CB5"/>
    <w:rsid w:val="00B1116C"/>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4AC"/>
    <w:rsid w:val="00B1251F"/>
    <w:rsid w:val="00B125AD"/>
    <w:rsid w:val="00B12722"/>
    <w:rsid w:val="00B12B79"/>
    <w:rsid w:val="00B12B81"/>
    <w:rsid w:val="00B130AA"/>
    <w:rsid w:val="00B132FC"/>
    <w:rsid w:val="00B133A3"/>
    <w:rsid w:val="00B133DB"/>
    <w:rsid w:val="00B133E7"/>
    <w:rsid w:val="00B135DD"/>
    <w:rsid w:val="00B13664"/>
    <w:rsid w:val="00B137AF"/>
    <w:rsid w:val="00B139A9"/>
    <w:rsid w:val="00B13A1D"/>
    <w:rsid w:val="00B13E1C"/>
    <w:rsid w:val="00B13F9D"/>
    <w:rsid w:val="00B144AD"/>
    <w:rsid w:val="00B14593"/>
    <w:rsid w:val="00B14BE7"/>
    <w:rsid w:val="00B14EE0"/>
    <w:rsid w:val="00B150E2"/>
    <w:rsid w:val="00B1524C"/>
    <w:rsid w:val="00B15386"/>
    <w:rsid w:val="00B15439"/>
    <w:rsid w:val="00B1559D"/>
    <w:rsid w:val="00B157DF"/>
    <w:rsid w:val="00B15817"/>
    <w:rsid w:val="00B15D8D"/>
    <w:rsid w:val="00B15FE1"/>
    <w:rsid w:val="00B160C7"/>
    <w:rsid w:val="00B1623E"/>
    <w:rsid w:val="00B16361"/>
    <w:rsid w:val="00B16764"/>
    <w:rsid w:val="00B16CD7"/>
    <w:rsid w:val="00B16E5D"/>
    <w:rsid w:val="00B17194"/>
    <w:rsid w:val="00B1736F"/>
    <w:rsid w:val="00B176C6"/>
    <w:rsid w:val="00B176E0"/>
    <w:rsid w:val="00B17843"/>
    <w:rsid w:val="00B17C5B"/>
    <w:rsid w:val="00B17EB4"/>
    <w:rsid w:val="00B17F11"/>
    <w:rsid w:val="00B17FE2"/>
    <w:rsid w:val="00B204AE"/>
    <w:rsid w:val="00B2090C"/>
    <w:rsid w:val="00B2096E"/>
    <w:rsid w:val="00B209C8"/>
    <w:rsid w:val="00B20AB2"/>
    <w:rsid w:val="00B20DC5"/>
    <w:rsid w:val="00B20F4E"/>
    <w:rsid w:val="00B21158"/>
    <w:rsid w:val="00B214C3"/>
    <w:rsid w:val="00B214EB"/>
    <w:rsid w:val="00B216CA"/>
    <w:rsid w:val="00B2176C"/>
    <w:rsid w:val="00B2186F"/>
    <w:rsid w:val="00B218CF"/>
    <w:rsid w:val="00B219EC"/>
    <w:rsid w:val="00B21ED3"/>
    <w:rsid w:val="00B22074"/>
    <w:rsid w:val="00B22354"/>
    <w:rsid w:val="00B223EC"/>
    <w:rsid w:val="00B22489"/>
    <w:rsid w:val="00B2297B"/>
    <w:rsid w:val="00B22985"/>
    <w:rsid w:val="00B229F3"/>
    <w:rsid w:val="00B22B79"/>
    <w:rsid w:val="00B22E26"/>
    <w:rsid w:val="00B22F1A"/>
    <w:rsid w:val="00B2310A"/>
    <w:rsid w:val="00B23556"/>
    <w:rsid w:val="00B23899"/>
    <w:rsid w:val="00B2394B"/>
    <w:rsid w:val="00B23B8E"/>
    <w:rsid w:val="00B23D6A"/>
    <w:rsid w:val="00B23E41"/>
    <w:rsid w:val="00B23EE2"/>
    <w:rsid w:val="00B244EB"/>
    <w:rsid w:val="00B246B6"/>
    <w:rsid w:val="00B2509F"/>
    <w:rsid w:val="00B2539D"/>
    <w:rsid w:val="00B2570B"/>
    <w:rsid w:val="00B258BB"/>
    <w:rsid w:val="00B25BA3"/>
    <w:rsid w:val="00B25C38"/>
    <w:rsid w:val="00B26151"/>
    <w:rsid w:val="00B2675C"/>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4E9"/>
    <w:rsid w:val="00B306E6"/>
    <w:rsid w:val="00B30708"/>
    <w:rsid w:val="00B30724"/>
    <w:rsid w:val="00B30961"/>
    <w:rsid w:val="00B30BF0"/>
    <w:rsid w:val="00B30F0F"/>
    <w:rsid w:val="00B31306"/>
    <w:rsid w:val="00B316AE"/>
    <w:rsid w:val="00B31C20"/>
    <w:rsid w:val="00B31FBE"/>
    <w:rsid w:val="00B321E3"/>
    <w:rsid w:val="00B32345"/>
    <w:rsid w:val="00B325FA"/>
    <w:rsid w:val="00B327E7"/>
    <w:rsid w:val="00B32C76"/>
    <w:rsid w:val="00B32D5B"/>
    <w:rsid w:val="00B32D80"/>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5B4"/>
    <w:rsid w:val="00B369CE"/>
    <w:rsid w:val="00B36D09"/>
    <w:rsid w:val="00B3732B"/>
    <w:rsid w:val="00B373E7"/>
    <w:rsid w:val="00B3786B"/>
    <w:rsid w:val="00B37C09"/>
    <w:rsid w:val="00B37EF8"/>
    <w:rsid w:val="00B40090"/>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25AD"/>
    <w:rsid w:val="00B426F9"/>
    <w:rsid w:val="00B42858"/>
    <w:rsid w:val="00B428E2"/>
    <w:rsid w:val="00B42B0E"/>
    <w:rsid w:val="00B43362"/>
    <w:rsid w:val="00B43548"/>
    <w:rsid w:val="00B43621"/>
    <w:rsid w:val="00B44169"/>
    <w:rsid w:val="00B44273"/>
    <w:rsid w:val="00B44289"/>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46D"/>
    <w:rsid w:val="00B46473"/>
    <w:rsid w:val="00B4647C"/>
    <w:rsid w:val="00B467AF"/>
    <w:rsid w:val="00B46A4F"/>
    <w:rsid w:val="00B46E6F"/>
    <w:rsid w:val="00B4700B"/>
    <w:rsid w:val="00B4731F"/>
    <w:rsid w:val="00B47351"/>
    <w:rsid w:val="00B473A3"/>
    <w:rsid w:val="00B474B1"/>
    <w:rsid w:val="00B47670"/>
    <w:rsid w:val="00B476E8"/>
    <w:rsid w:val="00B47709"/>
    <w:rsid w:val="00B4771F"/>
    <w:rsid w:val="00B47988"/>
    <w:rsid w:val="00B47B84"/>
    <w:rsid w:val="00B5039A"/>
    <w:rsid w:val="00B504B1"/>
    <w:rsid w:val="00B505AC"/>
    <w:rsid w:val="00B506D6"/>
    <w:rsid w:val="00B508DD"/>
    <w:rsid w:val="00B50BA2"/>
    <w:rsid w:val="00B50BA6"/>
    <w:rsid w:val="00B50D58"/>
    <w:rsid w:val="00B50D80"/>
    <w:rsid w:val="00B50DBD"/>
    <w:rsid w:val="00B50EF5"/>
    <w:rsid w:val="00B5113C"/>
    <w:rsid w:val="00B514FB"/>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A5E"/>
    <w:rsid w:val="00B53BAA"/>
    <w:rsid w:val="00B53C09"/>
    <w:rsid w:val="00B53D09"/>
    <w:rsid w:val="00B53DE8"/>
    <w:rsid w:val="00B53EF0"/>
    <w:rsid w:val="00B54063"/>
    <w:rsid w:val="00B54485"/>
    <w:rsid w:val="00B545AD"/>
    <w:rsid w:val="00B55184"/>
    <w:rsid w:val="00B55258"/>
    <w:rsid w:val="00B557CF"/>
    <w:rsid w:val="00B55B86"/>
    <w:rsid w:val="00B55D1E"/>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D4"/>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4CFE"/>
    <w:rsid w:val="00B6519F"/>
    <w:rsid w:val="00B65428"/>
    <w:rsid w:val="00B65544"/>
    <w:rsid w:val="00B65A80"/>
    <w:rsid w:val="00B65B75"/>
    <w:rsid w:val="00B65DAB"/>
    <w:rsid w:val="00B65F22"/>
    <w:rsid w:val="00B65FA9"/>
    <w:rsid w:val="00B661C6"/>
    <w:rsid w:val="00B664BD"/>
    <w:rsid w:val="00B669A5"/>
    <w:rsid w:val="00B66A14"/>
    <w:rsid w:val="00B66D03"/>
    <w:rsid w:val="00B66EC9"/>
    <w:rsid w:val="00B673D3"/>
    <w:rsid w:val="00B6777E"/>
    <w:rsid w:val="00B6779B"/>
    <w:rsid w:val="00B67923"/>
    <w:rsid w:val="00B67A2D"/>
    <w:rsid w:val="00B67AB9"/>
    <w:rsid w:val="00B67B3C"/>
    <w:rsid w:val="00B67C82"/>
    <w:rsid w:val="00B70539"/>
    <w:rsid w:val="00B70A77"/>
    <w:rsid w:val="00B70B0A"/>
    <w:rsid w:val="00B70B1E"/>
    <w:rsid w:val="00B70D7F"/>
    <w:rsid w:val="00B70D94"/>
    <w:rsid w:val="00B70F0C"/>
    <w:rsid w:val="00B71083"/>
    <w:rsid w:val="00B71624"/>
    <w:rsid w:val="00B71771"/>
    <w:rsid w:val="00B71CD0"/>
    <w:rsid w:val="00B720AF"/>
    <w:rsid w:val="00B72168"/>
    <w:rsid w:val="00B72186"/>
    <w:rsid w:val="00B721B8"/>
    <w:rsid w:val="00B7239C"/>
    <w:rsid w:val="00B723F3"/>
    <w:rsid w:val="00B72573"/>
    <w:rsid w:val="00B725E3"/>
    <w:rsid w:val="00B725F2"/>
    <w:rsid w:val="00B72DE5"/>
    <w:rsid w:val="00B72F06"/>
    <w:rsid w:val="00B72FC0"/>
    <w:rsid w:val="00B7308E"/>
    <w:rsid w:val="00B731DA"/>
    <w:rsid w:val="00B73261"/>
    <w:rsid w:val="00B732BB"/>
    <w:rsid w:val="00B737CD"/>
    <w:rsid w:val="00B73816"/>
    <w:rsid w:val="00B73901"/>
    <w:rsid w:val="00B73AAE"/>
    <w:rsid w:val="00B73E4F"/>
    <w:rsid w:val="00B744B5"/>
    <w:rsid w:val="00B747F8"/>
    <w:rsid w:val="00B74B57"/>
    <w:rsid w:val="00B74BCA"/>
    <w:rsid w:val="00B74C9A"/>
    <w:rsid w:val="00B74FAE"/>
    <w:rsid w:val="00B75439"/>
    <w:rsid w:val="00B7571D"/>
    <w:rsid w:val="00B757B1"/>
    <w:rsid w:val="00B75911"/>
    <w:rsid w:val="00B75C16"/>
    <w:rsid w:val="00B76066"/>
    <w:rsid w:val="00B76099"/>
    <w:rsid w:val="00B761BF"/>
    <w:rsid w:val="00B7669D"/>
    <w:rsid w:val="00B7681C"/>
    <w:rsid w:val="00B76823"/>
    <w:rsid w:val="00B76877"/>
    <w:rsid w:val="00B768B0"/>
    <w:rsid w:val="00B76937"/>
    <w:rsid w:val="00B7743A"/>
    <w:rsid w:val="00B774D8"/>
    <w:rsid w:val="00B77510"/>
    <w:rsid w:val="00B77830"/>
    <w:rsid w:val="00B7793F"/>
    <w:rsid w:val="00B77A4E"/>
    <w:rsid w:val="00B802E2"/>
    <w:rsid w:val="00B80445"/>
    <w:rsid w:val="00B80455"/>
    <w:rsid w:val="00B805E1"/>
    <w:rsid w:val="00B80671"/>
    <w:rsid w:val="00B80A58"/>
    <w:rsid w:val="00B81442"/>
    <w:rsid w:val="00B814B5"/>
    <w:rsid w:val="00B8183D"/>
    <w:rsid w:val="00B818B1"/>
    <w:rsid w:val="00B81915"/>
    <w:rsid w:val="00B81972"/>
    <w:rsid w:val="00B81B90"/>
    <w:rsid w:val="00B82065"/>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88F"/>
    <w:rsid w:val="00B83A7B"/>
    <w:rsid w:val="00B83AE5"/>
    <w:rsid w:val="00B83C4A"/>
    <w:rsid w:val="00B84619"/>
    <w:rsid w:val="00B8462B"/>
    <w:rsid w:val="00B84751"/>
    <w:rsid w:val="00B84B8D"/>
    <w:rsid w:val="00B85392"/>
    <w:rsid w:val="00B853D3"/>
    <w:rsid w:val="00B8547C"/>
    <w:rsid w:val="00B856A9"/>
    <w:rsid w:val="00B8587B"/>
    <w:rsid w:val="00B85914"/>
    <w:rsid w:val="00B85B32"/>
    <w:rsid w:val="00B85C3D"/>
    <w:rsid w:val="00B85F91"/>
    <w:rsid w:val="00B866E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54"/>
    <w:rsid w:val="00B90779"/>
    <w:rsid w:val="00B90816"/>
    <w:rsid w:val="00B90ACF"/>
    <w:rsid w:val="00B91164"/>
    <w:rsid w:val="00B911B3"/>
    <w:rsid w:val="00B91236"/>
    <w:rsid w:val="00B91352"/>
    <w:rsid w:val="00B91467"/>
    <w:rsid w:val="00B91497"/>
    <w:rsid w:val="00B91501"/>
    <w:rsid w:val="00B916F2"/>
    <w:rsid w:val="00B91703"/>
    <w:rsid w:val="00B91754"/>
    <w:rsid w:val="00B91980"/>
    <w:rsid w:val="00B91B68"/>
    <w:rsid w:val="00B91BD9"/>
    <w:rsid w:val="00B91C3B"/>
    <w:rsid w:val="00B91DF5"/>
    <w:rsid w:val="00B91E4F"/>
    <w:rsid w:val="00B91F4C"/>
    <w:rsid w:val="00B9271A"/>
    <w:rsid w:val="00B9279C"/>
    <w:rsid w:val="00B9287A"/>
    <w:rsid w:val="00B928A8"/>
    <w:rsid w:val="00B928ED"/>
    <w:rsid w:val="00B92CA2"/>
    <w:rsid w:val="00B92EE7"/>
    <w:rsid w:val="00B930F5"/>
    <w:rsid w:val="00B932F1"/>
    <w:rsid w:val="00B9334E"/>
    <w:rsid w:val="00B9337B"/>
    <w:rsid w:val="00B933F4"/>
    <w:rsid w:val="00B93624"/>
    <w:rsid w:val="00B938F3"/>
    <w:rsid w:val="00B93972"/>
    <w:rsid w:val="00B94233"/>
    <w:rsid w:val="00B94290"/>
    <w:rsid w:val="00B9513A"/>
    <w:rsid w:val="00B953E8"/>
    <w:rsid w:val="00B956FC"/>
    <w:rsid w:val="00B95842"/>
    <w:rsid w:val="00B95A91"/>
    <w:rsid w:val="00B95CDC"/>
    <w:rsid w:val="00B95D52"/>
    <w:rsid w:val="00B95E37"/>
    <w:rsid w:val="00B95F53"/>
    <w:rsid w:val="00B95FD3"/>
    <w:rsid w:val="00B961AF"/>
    <w:rsid w:val="00B96326"/>
    <w:rsid w:val="00B96327"/>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2BE"/>
    <w:rsid w:val="00BA26C5"/>
    <w:rsid w:val="00BA2806"/>
    <w:rsid w:val="00BA2A27"/>
    <w:rsid w:val="00BA2B1C"/>
    <w:rsid w:val="00BA2D8A"/>
    <w:rsid w:val="00BA2E7D"/>
    <w:rsid w:val="00BA2E8E"/>
    <w:rsid w:val="00BA317B"/>
    <w:rsid w:val="00BA3340"/>
    <w:rsid w:val="00BA3460"/>
    <w:rsid w:val="00BA34F9"/>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90F"/>
    <w:rsid w:val="00BA5AEA"/>
    <w:rsid w:val="00BA5B8C"/>
    <w:rsid w:val="00BA5CF7"/>
    <w:rsid w:val="00BA5DE4"/>
    <w:rsid w:val="00BA604C"/>
    <w:rsid w:val="00BA61E1"/>
    <w:rsid w:val="00BA6403"/>
    <w:rsid w:val="00BA6739"/>
    <w:rsid w:val="00BA6951"/>
    <w:rsid w:val="00BA6BFF"/>
    <w:rsid w:val="00BA6F8B"/>
    <w:rsid w:val="00BA71F0"/>
    <w:rsid w:val="00BA72F2"/>
    <w:rsid w:val="00BA7470"/>
    <w:rsid w:val="00BA76BE"/>
    <w:rsid w:val="00BA77A0"/>
    <w:rsid w:val="00BA7B44"/>
    <w:rsid w:val="00BA7B5F"/>
    <w:rsid w:val="00BA7BFB"/>
    <w:rsid w:val="00BA7C43"/>
    <w:rsid w:val="00BA7DED"/>
    <w:rsid w:val="00BB0104"/>
    <w:rsid w:val="00BB03D4"/>
    <w:rsid w:val="00BB0524"/>
    <w:rsid w:val="00BB0D2C"/>
    <w:rsid w:val="00BB0DF0"/>
    <w:rsid w:val="00BB0E51"/>
    <w:rsid w:val="00BB105D"/>
    <w:rsid w:val="00BB120D"/>
    <w:rsid w:val="00BB122C"/>
    <w:rsid w:val="00BB12B0"/>
    <w:rsid w:val="00BB1343"/>
    <w:rsid w:val="00BB15A1"/>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021"/>
    <w:rsid w:val="00BB44DC"/>
    <w:rsid w:val="00BB459A"/>
    <w:rsid w:val="00BB4A67"/>
    <w:rsid w:val="00BB4B57"/>
    <w:rsid w:val="00BB4B58"/>
    <w:rsid w:val="00BB4B8A"/>
    <w:rsid w:val="00BB4E2B"/>
    <w:rsid w:val="00BB4F77"/>
    <w:rsid w:val="00BB54C9"/>
    <w:rsid w:val="00BB54D3"/>
    <w:rsid w:val="00BB5695"/>
    <w:rsid w:val="00BB58E0"/>
    <w:rsid w:val="00BB5B1C"/>
    <w:rsid w:val="00BB5CA8"/>
    <w:rsid w:val="00BB5CEF"/>
    <w:rsid w:val="00BB5D75"/>
    <w:rsid w:val="00BB5E48"/>
    <w:rsid w:val="00BB5F8C"/>
    <w:rsid w:val="00BB6393"/>
    <w:rsid w:val="00BB6524"/>
    <w:rsid w:val="00BB655F"/>
    <w:rsid w:val="00BB659F"/>
    <w:rsid w:val="00BB65E1"/>
    <w:rsid w:val="00BB679C"/>
    <w:rsid w:val="00BB6B20"/>
    <w:rsid w:val="00BB6C6F"/>
    <w:rsid w:val="00BB6C8A"/>
    <w:rsid w:val="00BB6CBD"/>
    <w:rsid w:val="00BB6DF0"/>
    <w:rsid w:val="00BB6E68"/>
    <w:rsid w:val="00BB6F49"/>
    <w:rsid w:val="00BB7244"/>
    <w:rsid w:val="00BB7485"/>
    <w:rsid w:val="00BB7664"/>
    <w:rsid w:val="00BB79E7"/>
    <w:rsid w:val="00BB7BEE"/>
    <w:rsid w:val="00BC01A5"/>
    <w:rsid w:val="00BC045D"/>
    <w:rsid w:val="00BC0694"/>
    <w:rsid w:val="00BC0B74"/>
    <w:rsid w:val="00BC0BFD"/>
    <w:rsid w:val="00BC0E57"/>
    <w:rsid w:val="00BC0E75"/>
    <w:rsid w:val="00BC1507"/>
    <w:rsid w:val="00BC15B0"/>
    <w:rsid w:val="00BC19C4"/>
    <w:rsid w:val="00BC1C82"/>
    <w:rsid w:val="00BC23B8"/>
    <w:rsid w:val="00BC2441"/>
    <w:rsid w:val="00BC2589"/>
    <w:rsid w:val="00BC26FC"/>
    <w:rsid w:val="00BC274E"/>
    <w:rsid w:val="00BC2D0A"/>
    <w:rsid w:val="00BC2D14"/>
    <w:rsid w:val="00BC2F0D"/>
    <w:rsid w:val="00BC2FC3"/>
    <w:rsid w:val="00BC3017"/>
    <w:rsid w:val="00BC3249"/>
    <w:rsid w:val="00BC32C7"/>
    <w:rsid w:val="00BC3596"/>
    <w:rsid w:val="00BC366F"/>
    <w:rsid w:val="00BC36B3"/>
    <w:rsid w:val="00BC38C7"/>
    <w:rsid w:val="00BC3C2E"/>
    <w:rsid w:val="00BC3CAD"/>
    <w:rsid w:val="00BC3CD9"/>
    <w:rsid w:val="00BC3CFD"/>
    <w:rsid w:val="00BC3FAF"/>
    <w:rsid w:val="00BC3FF5"/>
    <w:rsid w:val="00BC430A"/>
    <w:rsid w:val="00BC47FA"/>
    <w:rsid w:val="00BC4DC8"/>
    <w:rsid w:val="00BC51B3"/>
    <w:rsid w:val="00BC53D0"/>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EF"/>
    <w:rsid w:val="00BD65FB"/>
    <w:rsid w:val="00BD6622"/>
    <w:rsid w:val="00BD66FE"/>
    <w:rsid w:val="00BD6AEF"/>
    <w:rsid w:val="00BD6B4B"/>
    <w:rsid w:val="00BD6FA6"/>
    <w:rsid w:val="00BD72B7"/>
    <w:rsid w:val="00BD72FC"/>
    <w:rsid w:val="00BD747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98E"/>
    <w:rsid w:val="00BE19B8"/>
    <w:rsid w:val="00BE1CCD"/>
    <w:rsid w:val="00BE1D90"/>
    <w:rsid w:val="00BE1E69"/>
    <w:rsid w:val="00BE1F4D"/>
    <w:rsid w:val="00BE21C5"/>
    <w:rsid w:val="00BE2653"/>
    <w:rsid w:val="00BE269E"/>
    <w:rsid w:val="00BE2ECB"/>
    <w:rsid w:val="00BE302C"/>
    <w:rsid w:val="00BE316E"/>
    <w:rsid w:val="00BE320F"/>
    <w:rsid w:val="00BE3501"/>
    <w:rsid w:val="00BE3692"/>
    <w:rsid w:val="00BE3885"/>
    <w:rsid w:val="00BE3D51"/>
    <w:rsid w:val="00BE40B4"/>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914"/>
    <w:rsid w:val="00BE6954"/>
    <w:rsid w:val="00BE69D4"/>
    <w:rsid w:val="00BE6CBF"/>
    <w:rsid w:val="00BE6E6C"/>
    <w:rsid w:val="00BE7303"/>
    <w:rsid w:val="00BE7509"/>
    <w:rsid w:val="00BE771B"/>
    <w:rsid w:val="00BE7992"/>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498"/>
    <w:rsid w:val="00BF2AC5"/>
    <w:rsid w:val="00BF2B36"/>
    <w:rsid w:val="00BF2C98"/>
    <w:rsid w:val="00BF2D81"/>
    <w:rsid w:val="00BF2DEF"/>
    <w:rsid w:val="00BF2F54"/>
    <w:rsid w:val="00BF30E0"/>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803"/>
    <w:rsid w:val="00BF4B17"/>
    <w:rsid w:val="00BF4BB6"/>
    <w:rsid w:val="00BF4CDE"/>
    <w:rsid w:val="00BF4DA1"/>
    <w:rsid w:val="00BF4FEA"/>
    <w:rsid w:val="00BF50C1"/>
    <w:rsid w:val="00BF55FB"/>
    <w:rsid w:val="00BF5A2A"/>
    <w:rsid w:val="00BF5A3D"/>
    <w:rsid w:val="00BF5C69"/>
    <w:rsid w:val="00BF5DA4"/>
    <w:rsid w:val="00BF5FAD"/>
    <w:rsid w:val="00BF615B"/>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FC"/>
    <w:rsid w:val="00C04954"/>
    <w:rsid w:val="00C04E15"/>
    <w:rsid w:val="00C04E3E"/>
    <w:rsid w:val="00C0527C"/>
    <w:rsid w:val="00C05511"/>
    <w:rsid w:val="00C056F3"/>
    <w:rsid w:val="00C0571F"/>
    <w:rsid w:val="00C059A2"/>
    <w:rsid w:val="00C059A4"/>
    <w:rsid w:val="00C0651F"/>
    <w:rsid w:val="00C0687B"/>
    <w:rsid w:val="00C0690F"/>
    <w:rsid w:val="00C06AD7"/>
    <w:rsid w:val="00C06ADD"/>
    <w:rsid w:val="00C06CF2"/>
    <w:rsid w:val="00C06EB5"/>
    <w:rsid w:val="00C070F2"/>
    <w:rsid w:val="00C07201"/>
    <w:rsid w:val="00C074FB"/>
    <w:rsid w:val="00C0771A"/>
    <w:rsid w:val="00C077A8"/>
    <w:rsid w:val="00C07A13"/>
    <w:rsid w:val="00C07E7C"/>
    <w:rsid w:val="00C07E7D"/>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84F"/>
    <w:rsid w:val="00C1486E"/>
    <w:rsid w:val="00C149A9"/>
    <w:rsid w:val="00C14DF9"/>
    <w:rsid w:val="00C15522"/>
    <w:rsid w:val="00C155D8"/>
    <w:rsid w:val="00C1582A"/>
    <w:rsid w:val="00C15873"/>
    <w:rsid w:val="00C158A7"/>
    <w:rsid w:val="00C15D82"/>
    <w:rsid w:val="00C15DEB"/>
    <w:rsid w:val="00C15FA0"/>
    <w:rsid w:val="00C166BB"/>
    <w:rsid w:val="00C1684C"/>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17FA1"/>
    <w:rsid w:val="00C200CA"/>
    <w:rsid w:val="00C20199"/>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653"/>
    <w:rsid w:val="00C23838"/>
    <w:rsid w:val="00C2384C"/>
    <w:rsid w:val="00C23B86"/>
    <w:rsid w:val="00C23E59"/>
    <w:rsid w:val="00C2408F"/>
    <w:rsid w:val="00C24406"/>
    <w:rsid w:val="00C24AD3"/>
    <w:rsid w:val="00C24B22"/>
    <w:rsid w:val="00C24D94"/>
    <w:rsid w:val="00C252CC"/>
    <w:rsid w:val="00C255A3"/>
    <w:rsid w:val="00C25AD8"/>
    <w:rsid w:val="00C25EE9"/>
    <w:rsid w:val="00C25FE3"/>
    <w:rsid w:val="00C26124"/>
    <w:rsid w:val="00C2673C"/>
    <w:rsid w:val="00C26744"/>
    <w:rsid w:val="00C269B9"/>
    <w:rsid w:val="00C26C71"/>
    <w:rsid w:val="00C27051"/>
    <w:rsid w:val="00C27653"/>
    <w:rsid w:val="00C27685"/>
    <w:rsid w:val="00C276BF"/>
    <w:rsid w:val="00C27E49"/>
    <w:rsid w:val="00C27E88"/>
    <w:rsid w:val="00C300D5"/>
    <w:rsid w:val="00C302D7"/>
    <w:rsid w:val="00C3058F"/>
    <w:rsid w:val="00C30776"/>
    <w:rsid w:val="00C308FE"/>
    <w:rsid w:val="00C30BFA"/>
    <w:rsid w:val="00C30DA1"/>
    <w:rsid w:val="00C31145"/>
    <w:rsid w:val="00C3170C"/>
    <w:rsid w:val="00C318FC"/>
    <w:rsid w:val="00C319F8"/>
    <w:rsid w:val="00C31B20"/>
    <w:rsid w:val="00C31CA0"/>
    <w:rsid w:val="00C31FA5"/>
    <w:rsid w:val="00C321A7"/>
    <w:rsid w:val="00C3225C"/>
    <w:rsid w:val="00C32395"/>
    <w:rsid w:val="00C3252D"/>
    <w:rsid w:val="00C328BF"/>
    <w:rsid w:val="00C328D0"/>
    <w:rsid w:val="00C32DDB"/>
    <w:rsid w:val="00C32E15"/>
    <w:rsid w:val="00C32E17"/>
    <w:rsid w:val="00C3348F"/>
    <w:rsid w:val="00C335E8"/>
    <w:rsid w:val="00C33716"/>
    <w:rsid w:val="00C3388A"/>
    <w:rsid w:val="00C339E9"/>
    <w:rsid w:val="00C33B59"/>
    <w:rsid w:val="00C33B68"/>
    <w:rsid w:val="00C33BC1"/>
    <w:rsid w:val="00C33BF6"/>
    <w:rsid w:val="00C33D15"/>
    <w:rsid w:val="00C34819"/>
    <w:rsid w:val="00C34B2A"/>
    <w:rsid w:val="00C34E67"/>
    <w:rsid w:val="00C34FDE"/>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352"/>
    <w:rsid w:val="00C3737E"/>
    <w:rsid w:val="00C37A0B"/>
    <w:rsid w:val="00C37AEC"/>
    <w:rsid w:val="00C37BC5"/>
    <w:rsid w:val="00C37C53"/>
    <w:rsid w:val="00C37E0E"/>
    <w:rsid w:val="00C37F32"/>
    <w:rsid w:val="00C37FAA"/>
    <w:rsid w:val="00C401E7"/>
    <w:rsid w:val="00C4032A"/>
    <w:rsid w:val="00C40344"/>
    <w:rsid w:val="00C40367"/>
    <w:rsid w:val="00C4060B"/>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3D3F"/>
    <w:rsid w:val="00C4409C"/>
    <w:rsid w:val="00C44329"/>
    <w:rsid w:val="00C4442E"/>
    <w:rsid w:val="00C4460D"/>
    <w:rsid w:val="00C446FD"/>
    <w:rsid w:val="00C44A13"/>
    <w:rsid w:val="00C44CE2"/>
    <w:rsid w:val="00C44D2E"/>
    <w:rsid w:val="00C44EE8"/>
    <w:rsid w:val="00C453A0"/>
    <w:rsid w:val="00C454A8"/>
    <w:rsid w:val="00C45550"/>
    <w:rsid w:val="00C45A76"/>
    <w:rsid w:val="00C45AD3"/>
    <w:rsid w:val="00C460E3"/>
    <w:rsid w:val="00C460FD"/>
    <w:rsid w:val="00C46233"/>
    <w:rsid w:val="00C464FC"/>
    <w:rsid w:val="00C46645"/>
    <w:rsid w:val="00C4669D"/>
    <w:rsid w:val="00C46931"/>
    <w:rsid w:val="00C469C7"/>
    <w:rsid w:val="00C46AEB"/>
    <w:rsid w:val="00C46BB3"/>
    <w:rsid w:val="00C46BBC"/>
    <w:rsid w:val="00C46E37"/>
    <w:rsid w:val="00C46FF9"/>
    <w:rsid w:val="00C4701D"/>
    <w:rsid w:val="00C470C7"/>
    <w:rsid w:val="00C47504"/>
    <w:rsid w:val="00C47559"/>
    <w:rsid w:val="00C476A4"/>
    <w:rsid w:val="00C4785F"/>
    <w:rsid w:val="00C47B99"/>
    <w:rsid w:val="00C47BE5"/>
    <w:rsid w:val="00C47BFB"/>
    <w:rsid w:val="00C47C65"/>
    <w:rsid w:val="00C47E39"/>
    <w:rsid w:val="00C47FD7"/>
    <w:rsid w:val="00C5026C"/>
    <w:rsid w:val="00C502C8"/>
    <w:rsid w:val="00C505FA"/>
    <w:rsid w:val="00C506DB"/>
    <w:rsid w:val="00C5077B"/>
    <w:rsid w:val="00C507B4"/>
    <w:rsid w:val="00C50BD1"/>
    <w:rsid w:val="00C5105E"/>
    <w:rsid w:val="00C5140F"/>
    <w:rsid w:val="00C51438"/>
    <w:rsid w:val="00C5151E"/>
    <w:rsid w:val="00C51831"/>
    <w:rsid w:val="00C51852"/>
    <w:rsid w:val="00C51951"/>
    <w:rsid w:val="00C51A05"/>
    <w:rsid w:val="00C51AC1"/>
    <w:rsid w:val="00C51E88"/>
    <w:rsid w:val="00C522BD"/>
    <w:rsid w:val="00C5241D"/>
    <w:rsid w:val="00C52590"/>
    <w:rsid w:val="00C52B20"/>
    <w:rsid w:val="00C52B66"/>
    <w:rsid w:val="00C52E42"/>
    <w:rsid w:val="00C53059"/>
    <w:rsid w:val="00C5378D"/>
    <w:rsid w:val="00C53926"/>
    <w:rsid w:val="00C5398B"/>
    <w:rsid w:val="00C53CA9"/>
    <w:rsid w:val="00C53E45"/>
    <w:rsid w:val="00C541DB"/>
    <w:rsid w:val="00C544E8"/>
    <w:rsid w:val="00C54D06"/>
    <w:rsid w:val="00C54FF7"/>
    <w:rsid w:val="00C55016"/>
    <w:rsid w:val="00C55437"/>
    <w:rsid w:val="00C554B3"/>
    <w:rsid w:val="00C557CA"/>
    <w:rsid w:val="00C559D2"/>
    <w:rsid w:val="00C55DC0"/>
    <w:rsid w:val="00C55EF7"/>
    <w:rsid w:val="00C560F4"/>
    <w:rsid w:val="00C56211"/>
    <w:rsid w:val="00C56213"/>
    <w:rsid w:val="00C563C2"/>
    <w:rsid w:val="00C564AB"/>
    <w:rsid w:val="00C56672"/>
    <w:rsid w:val="00C5673A"/>
    <w:rsid w:val="00C56949"/>
    <w:rsid w:val="00C56A06"/>
    <w:rsid w:val="00C56DCC"/>
    <w:rsid w:val="00C5727E"/>
    <w:rsid w:val="00C574D3"/>
    <w:rsid w:val="00C57539"/>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9B3"/>
    <w:rsid w:val="00C61A67"/>
    <w:rsid w:val="00C61B11"/>
    <w:rsid w:val="00C61B24"/>
    <w:rsid w:val="00C61B74"/>
    <w:rsid w:val="00C61DD4"/>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CA"/>
    <w:rsid w:val="00C65270"/>
    <w:rsid w:val="00C65280"/>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70CEC"/>
    <w:rsid w:val="00C70D42"/>
    <w:rsid w:val="00C70D89"/>
    <w:rsid w:val="00C71180"/>
    <w:rsid w:val="00C712C2"/>
    <w:rsid w:val="00C7141C"/>
    <w:rsid w:val="00C7157A"/>
    <w:rsid w:val="00C715B1"/>
    <w:rsid w:val="00C71BD3"/>
    <w:rsid w:val="00C7213C"/>
    <w:rsid w:val="00C723EF"/>
    <w:rsid w:val="00C72569"/>
    <w:rsid w:val="00C72AFA"/>
    <w:rsid w:val="00C72D7E"/>
    <w:rsid w:val="00C733D4"/>
    <w:rsid w:val="00C73413"/>
    <w:rsid w:val="00C736D4"/>
    <w:rsid w:val="00C737CA"/>
    <w:rsid w:val="00C73988"/>
    <w:rsid w:val="00C73BED"/>
    <w:rsid w:val="00C73D1E"/>
    <w:rsid w:val="00C73D71"/>
    <w:rsid w:val="00C73F13"/>
    <w:rsid w:val="00C742DA"/>
    <w:rsid w:val="00C74378"/>
    <w:rsid w:val="00C74562"/>
    <w:rsid w:val="00C74597"/>
    <w:rsid w:val="00C7482B"/>
    <w:rsid w:val="00C74E06"/>
    <w:rsid w:val="00C750F4"/>
    <w:rsid w:val="00C75119"/>
    <w:rsid w:val="00C753B6"/>
    <w:rsid w:val="00C7547B"/>
    <w:rsid w:val="00C75567"/>
    <w:rsid w:val="00C755A7"/>
    <w:rsid w:val="00C755FF"/>
    <w:rsid w:val="00C75725"/>
    <w:rsid w:val="00C75726"/>
    <w:rsid w:val="00C75AB4"/>
    <w:rsid w:val="00C75B08"/>
    <w:rsid w:val="00C75C60"/>
    <w:rsid w:val="00C75FA0"/>
    <w:rsid w:val="00C7628E"/>
    <w:rsid w:val="00C7640B"/>
    <w:rsid w:val="00C766DC"/>
    <w:rsid w:val="00C769E2"/>
    <w:rsid w:val="00C76C84"/>
    <w:rsid w:val="00C76DFF"/>
    <w:rsid w:val="00C76FED"/>
    <w:rsid w:val="00C7707A"/>
    <w:rsid w:val="00C7718E"/>
    <w:rsid w:val="00C771BD"/>
    <w:rsid w:val="00C77234"/>
    <w:rsid w:val="00C7723F"/>
    <w:rsid w:val="00C77867"/>
    <w:rsid w:val="00C77A90"/>
    <w:rsid w:val="00C77F53"/>
    <w:rsid w:val="00C77FEC"/>
    <w:rsid w:val="00C80453"/>
    <w:rsid w:val="00C8058C"/>
    <w:rsid w:val="00C80AB3"/>
    <w:rsid w:val="00C80B33"/>
    <w:rsid w:val="00C80BEE"/>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31C4"/>
    <w:rsid w:val="00C83374"/>
    <w:rsid w:val="00C834E2"/>
    <w:rsid w:val="00C83725"/>
    <w:rsid w:val="00C83813"/>
    <w:rsid w:val="00C83889"/>
    <w:rsid w:val="00C83D66"/>
    <w:rsid w:val="00C83F08"/>
    <w:rsid w:val="00C83F48"/>
    <w:rsid w:val="00C83F7F"/>
    <w:rsid w:val="00C8421A"/>
    <w:rsid w:val="00C84858"/>
    <w:rsid w:val="00C84993"/>
    <w:rsid w:val="00C84CC6"/>
    <w:rsid w:val="00C84F77"/>
    <w:rsid w:val="00C84F9E"/>
    <w:rsid w:val="00C85042"/>
    <w:rsid w:val="00C85102"/>
    <w:rsid w:val="00C85126"/>
    <w:rsid w:val="00C85390"/>
    <w:rsid w:val="00C85591"/>
    <w:rsid w:val="00C85C9F"/>
    <w:rsid w:val="00C85D35"/>
    <w:rsid w:val="00C864ED"/>
    <w:rsid w:val="00C864F2"/>
    <w:rsid w:val="00C867A5"/>
    <w:rsid w:val="00C867FB"/>
    <w:rsid w:val="00C86926"/>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5D3"/>
    <w:rsid w:val="00C93DAB"/>
    <w:rsid w:val="00C93E04"/>
    <w:rsid w:val="00C93E58"/>
    <w:rsid w:val="00C93F60"/>
    <w:rsid w:val="00C93F95"/>
    <w:rsid w:val="00C940B9"/>
    <w:rsid w:val="00C9458E"/>
    <w:rsid w:val="00C94633"/>
    <w:rsid w:val="00C94E83"/>
    <w:rsid w:val="00C94ED8"/>
    <w:rsid w:val="00C94F82"/>
    <w:rsid w:val="00C9500F"/>
    <w:rsid w:val="00C95244"/>
    <w:rsid w:val="00C952B0"/>
    <w:rsid w:val="00C95323"/>
    <w:rsid w:val="00C9534B"/>
    <w:rsid w:val="00C95471"/>
    <w:rsid w:val="00C9590C"/>
    <w:rsid w:val="00C95A9B"/>
    <w:rsid w:val="00C95BD4"/>
    <w:rsid w:val="00C96124"/>
    <w:rsid w:val="00C96184"/>
    <w:rsid w:val="00C962D4"/>
    <w:rsid w:val="00C967B9"/>
    <w:rsid w:val="00C967F6"/>
    <w:rsid w:val="00C96BB6"/>
    <w:rsid w:val="00C972E5"/>
    <w:rsid w:val="00C972EC"/>
    <w:rsid w:val="00C97573"/>
    <w:rsid w:val="00C978D6"/>
    <w:rsid w:val="00C97997"/>
    <w:rsid w:val="00C979B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F72"/>
    <w:rsid w:val="00CA4FA9"/>
    <w:rsid w:val="00CA51F1"/>
    <w:rsid w:val="00CA540C"/>
    <w:rsid w:val="00CA5876"/>
    <w:rsid w:val="00CA59B9"/>
    <w:rsid w:val="00CA5A6D"/>
    <w:rsid w:val="00CA64AA"/>
    <w:rsid w:val="00CA68FC"/>
    <w:rsid w:val="00CA6C40"/>
    <w:rsid w:val="00CA6C6D"/>
    <w:rsid w:val="00CA6CC5"/>
    <w:rsid w:val="00CA7004"/>
    <w:rsid w:val="00CA70FE"/>
    <w:rsid w:val="00CA73A5"/>
    <w:rsid w:val="00CA73E4"/>
    <w:rsid w:val="00CA7897"/>
    <w:rsid w:val="00CB030F"/>
    <w:rsid w:val="00CB0472"/>
    <w:rsid w:val="00CB055E"/>
    <w:rsid w:val="00CB07BF"/>
    <w:rsid w:val="00CB087D"/>
    <w:rsid w:val="00CB1515"/>
    <w:rsid w:val="00CB157A"/>
    <w:rsid w:val="00CB157B"/>
    <w:rsid w:val="00CB1779"/>
    <w:rsid w:val="00CB1C72"/>
    <w:rsid w:val="00CB1D1B"/>
    <w:rsid w:val="00CB1D54"/>
    <w:rsid w:val="00CB1DFE"/>
    <w:rsid w:val="00CB23C3"/>
    <w:rsid w:val="00CB245F"/>
    <w:rsid w:val="00CB28E5"/>
    <w:rsid w:val="00CB29AA"/>
    <w:rsid w:val="00CB2F0A"/>
    <w:rsid w:val="00CB3253"/>
    <w:rsid w:val="00CB3372"/>
    <w:rsid w:val="00CB3388"/>
    <w:rsid w:val="00CB3904"/>
    <w:rsid w:val="00CB3A43"/>
    <w:rsid w:val="00CB3F71"/>
    <w:rsid w:val="00CB4366"/>
    <w:rsid w:val="00CB4417"/>
    <w:rsid w:val="00CB45D8"/>
    <w:rsid w:val="00CB4810"/>
    <w:rsid w:val="00CB4FA6"/>
    <w:rsid w:val="00CB508F"/>
    <w:rsid w:val="00CB5683"/>
    <w:rsid w:val="00CB56EF"/>
    <w:rsid w:val="00CB59A0"/>
    <w:rsid w:val="00CB5C8C"/>
    <w:rsid w:val="00CB5F29"/>
    <w:rsid w:val="00CB6156"/>
    <w:rsid w:val="00CB664C"/>
    <w:rsid w:val="00CB67E3"/>
    <w:rsid w:val="00CB68BB"/>
    <w:rsid w:val="00CB68D3"/>
    <w:rsid w:val="00CB6BB3"/>
    <w:rsid w:val="00CB6C51"/>
    <w:rsid w:val="00CB6EF0"/>
    <w:rsid w:val="00CB74CA"/>
    <w:rsid w:val="00CB7534"/>
    <w:rsid w:val="00CB75D6"/>
    <w:rsid w:val="00CB76BB"/>
    <w:rsid w:val="00CB776C"/>
    <w:rsid w:val="00CB7962"/>
    <w:rsid w:val="00CB79D6"/>
    <w:rsid w:val="00CB7E95"/>
    <w:rsid w:val="00CC0154"/>
    <w:rsid w:val="00CC033F"/>
    <w:rsid w:val="00CC036B"/>
    <w:rsid w:val="00CC0C0A"/>
    <w:rsid w:val="00CC0D95"/>
    <w:rsid w:val="00CC1751"/>
    <w:rsid w:val="00CC19E0"/>
    <w:rsid w:val="00CC1A94"/>
    <w:rsid w:val="00CC1B5F"/>
    <w:rsid w:val="00CC1C70"/>
    <w:rsid w:val="00CC1D2B"/>
    <w:rsid w:val="00CC1DD8"/>
    <w:rsid w:val="00CC2631"/>
    <w:rsid w:val="00CC2707"/>
    <w:rsid w:val="00CC27AA"/>
    <w:rsid w:val="00CC27F4"/>
    <w:rsid w:val="00CC288C"/>
    <w:rsid w:val="00CC2F23"/>
    <w:rsid w:val="00CC3653"/>
    <w:rsid w:val="00CC3ADA"/>
    <w:rsid w:val="00CC3AF9"/>
    <w:rsid w:val="00CC3E6E"/>
    <w:rsid w:val="00CC411A"/>
    <w:rsid w:val="00CC4128"/>
    <w:rsid w:val="00CC4257"/>
    <w:rsid w:val="00CC42DA"/>
    <w:rsid w:val="00CC47E7"/>
    <w:rsid w:val="00CC48D2"/>
    <w:rsid w:val="00CC4A2C"/>
    <w:rsid w:val="00CC508C"/>
    <w:rsid w:val="00CC5289"/>
    <w:rsid w:val="00CC5847"/>
    <w:rsid w:val="00CC5A16"/>
    <w:rsid w:val="00CC5B8F"/>
    <w:rsid w:val="00CC6069"/>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EC2"/>
    <w:rsid w:val="00CC6FC4"/>
    <w:rsid w:val="00CC7228"/>
    <w:rsid w:val="00CC72E5"/>
    <w:rsid w:val="00CC758C"/>
    <w:rsid w:val="00CC7615"/>
    <w:rsid w:val="00CC7736"/>
    <w:rsid w:val="00CC782D"/>
    <w:rsid w:val="00CC7ACF"/>
    <w:rsid w:val="00CC7F1E"/>
    <w:rsid w:val="00CD005A"/>
    <w:rsid w:val="00CD01C4"/>
    <w:rsid w:val="00CD01C7"/>
    <w:rsid w:val="00CD0483"/>
    <w:rsid w:val="00CD0722"/>
    <w:rsid w:val="00CD0797"/>
    <w:rsid w:val="00CD080E"/>
    <w:rsid w:val="00CD090E"/>
    <w:rsid w:val="00CD0DC8"/>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5056"/>
    <w:rsid w:val="00CD513A"/>
    <w:rsid w:val="00CD54B8"/>
    <w:rsid w:val="00CD54F0"/>
    <w:rsid w:val="00CD559A"/>
    <w:rsid w:val="00CD5634"/>
    <w:rsid w:val="00CD5815"/>
    <w:rsid w:val="00CD6261"/>
    <w:rsid w:val="00CD65A5"/>
    <w:rsid w:val="00CD6669"/>
    <w:rsid w:val="00CD66E0"/>
    <w:rsid w:val="00CD68D8"/>
    <w:rsid w:val="00CD6EDB"/>
    <w:rsid w:val="00CD6F92"/>
    <w:rsid w:val="00CD73A6"/>
    <w:rsid w:val="00CD7750"/>
    <w:rsid w:val="00CD7BB9"/>
    <w:rsid w:val="00CD7FBF"/>
    <w:rsid w:val="00CE013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1F6"/>
    <w:rsid w:val="00CE422A"/>
    <w:rsid w:val="00CE4368"/>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973"/>
    <w:rsid w:val="00CE7A8F"/>
    <w:rsid w:val="00CF00A6"/>
    <w:rsid w:val="00CF0103"/>
    <w:rsid w:val="00CF01A7"/>
    <w:rsid w:val="00CF06B2"/>
    <w:rsid w:val="00CF0A92"/>
    <w:rsid w:val="00CF0DFA"/>
    <w:rsid w:val="00CF0FED"/>
    <w:rsid w:val="00CF1161"/>
    <w:rsid w:val="00CF1324"/>
    <w:rsid w:val="00CF1581"/>
    <w:rsid w:val="00CF1773"/>
    <w:rsid w:val="00CF1F02"/>
    <w:rsid w:val="00CF287F"/>
    <w:rsid w:val="00CF2C85"/>
    <w:rsid w:val="00CF31F4"/>
    <w:rsid w:val="00CF341B"/>
    <w:rsid w:val="00CF3443"/>
    <w:rsid w:val="00CF3AF2"/>
    <w:rsid w:val="00CF3B8A"/>
    <w:rsid w:val="00CF3C27"/>
    <w:rsid w:val="00CF4054"/>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4F7"/>
    <w:rsid w:val="00CF668A"/>
    <w:rsid w:val="00CF67FA"/>
    <w:rsid w:val="00CF6BD0"/>
    <w:rsid w:val="00CF75BD"/>
    <w:rsid w:val="00CF761B"/>
    <w:rsid w:val="00CF77B8"/>
    <w:rsid w:val="00CF7A4F"/>
    <w:rsid w:val="00CF7F77"/>
    <w:rsid w:val="00CF7FF4"/>
    <w:rsid w:val="00D006D7"/>
    <w:rsid w:val="00D008FB"/>
    <w:rsid w:val="00D00A69"/>
    <w:rsid w:val="00D00B4E"/>
    <w:rsid w:val="00D00BCA"/>
    <w:rsid w:val="00D0101A"/>
    <w:rsid w:val="00D012FB"/>
    <w:rsid w:val="00D014C9"/>
    <w:rsid w:val="00D01534"/>
    <w:rsid w:val="00D019AD"/>
    <w:rsid w:val="00D01C33"/>
    <w:rsid w:val="00D01D7A"/>
    <w:rsid w:val="00D01E0C"/>
    <w:rsid w:val="00D021FB"/>
    <w:rsid w:val="00D022F2"/>
    <w:rsid w:val="00D02378"/>
    <w:rsid w:val="00D034EB"/>
    <w:rsid w:val="00D035C4"/>
    <w:rsid w:val="00D038C7"/>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D5"/>
    <w:rsid w:val="00D0638E"/>
    <w:rsid w:val="00D064D3"/>
    <w:rsid w:val="00D06551"/>
    <w:rsid w:val="00D06864"/>
    <w:rsid w:val="00D06A95"/>
    <w:rsid w:val="00D06CD0"/>
    <w:rsid w:val="00D06D65"/>
    <w:rsid w:val="00D06E83"/>
    <w:rsid w:val="00D06E9E"/>
    <w:rsid w:val="00D070B7"/>
    <w:rsid w:val="00D07167"/>
    <w:rsid w:val="00D0720E"/>
    <w:rsid w:val="00D073D0"/>
    <w:rsid w:val="00D076F5"/>
    <w:rsid w:val="00D077CE"/>
    <w:rsid w:val="00D0781F"/>
    <w:rsid w:val="00D103C6"/>
    <w:rsid w:val="00D105F8"/>
    <w:rsid w:val="00D10790"/>
    <w:rsid w:val="00D109CE"/>
    <w:rsid w:val="00D10AC8"/>
    <w:rsid w:val="00D10DCA"/>
    <w:rsid w:val="00D10F8C"/>
    <w:rsid w:val="00D111B8"/>
    <w:rsid w:val="00D112B0"/>
    <w:rsid w:val="00D11468"/>
    <w:rsid w:val="00D1176E"/>
    <w:rsid w:val="00D11B24"/>
    <w:rsid w:val="00D11E94"/>
    <w:rsid w:val="00D1209B"/>
    <w:rsid w:val="00D120CA"/>
    <w:rsid w:val="00D12196"/>
    <w:rsid w:val="00D12240"/>
    <w:rsid w:val="00D122FC"/>
    <w:rsid w:val="00D12964"/>
    <w:rsid w:val="00D130C8"/>
    <w:rsid w:val="00D1324E"/>
    <w:rsid w:val="00D13363"/>
    <w:rsid w:val="00D133C0"/>
    <w:rsid w:val="00D1366F"/>
    <w:rsid w:val="00D13A77"/>
    <w:rsid w:val="00D13F73"/>
    <w:rsid w:val="00D13F79"/>
    <w:rsid w:val="00D145F9"/>
    <w:rsid w:val="00D146C5"/>
    <w:rsid w:val="00D14AF2"/>
    <w:rsid w:val="00D14C79"/>
    <w:rsid w:val="00D15D49"/>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632"/>
    <w:rsid w:val="00D21913"/>
    <w:rsid w:val="00D22038"/>
    <w:rsid w:val="00D2203F"/>
    <w:rsid w:val="00D22B7F"/>
    <w:rsid w:val="00D22F38"/>
    <w:rsid w:val="00D2320E"/>
    <w:rsid w:val="00D23566"/>
    <w:rsid w:val="00D23915"/>
    <w:rsid w:val="00D245FB"/>
    <w:rsid w:val="00D248B1"/>
    <w:rsid w:val="00D2499A"/>
    <w:rsid w:val="00D25153"/>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B17"/>
    <w:rsid w:val="00D30D93"/>
    <w:rsid w:val="00D31121"/>
    <w:rsid w:val="00D31295"/>
    <w:rsid w:val="00D31400"/>
    <w:rsid w:val="00D315AB"/>
    <w:rsid w:val="00D316A3"/>
    <w:rsid w:val="00D319F4"/>
    <w:rsid w:val="00D31C3A"/>
    <w:rsid w:val="00D31E0C"/>
    <w:rsid w:val="00D31F55"/>
    <w:rsid w:val="00D32064"/>
    <w:rsid w:val="00D32131"/>
    <w:rsid w:val="00D32222"/>
    <w:rsid w:val="00D324FA"/>
    <w:rsid w:val="00D325DC"/>
    <w:rsid w:val="00D3276B"/>
    <w:rsid w:val="00D327BD"/>
    <w:rsid w:val="00D32AF4"/>
    <w:rsid w:val="00D32BF6"/>
    <w:rsid w:val="00D32DDA"/>
    <w:rsid w:val="00D3300B"/>
    <w:rsid w:val="00D33132"/>
    <w:rsid w:val="00D33489"/>
    <w:rsid w:val="00D334E7"/>
    <w:rsid w:val="00D33690"/>
    <w:rsid w:val="00D3376D"/>
    <w:rsid w:val="00D337B3"/>
    <w:rsid w:val="00D338E9"/>
    <w:rsid w:val="00D339E4"/>
    <w:rsid w:val="00D33D21"/>
    <w:rsid w:val="00D33F01"/>
    <w:rsid w:val="00D33F04"/>
    <w:rsid w:val="00D34073"/>
    <w:rsid w:val="00D340A0"/>
    <w:rsid w:val="00D34B53"/>
    <w:rsid w:val="00D34B5F"/>
    <w:rsid w:val="00D34C12"/>
    <w:rsid w:val="00D34C3E"/>
    <w:rsid w:val="00D34E37"/>
    <w:rsid w:val="00D34FE7"/>
    <w:rsid w:val="00D3551C"/>
    <w:rsid w:val="00D35525"/>
    <w:rsid w:val="00D35AD4"/>
    <w:rsid w:val="00D35B7D"/>
    <w:rsid w:val="00D35CC8"/>
    <w:rsid w:val="00D3621E"/>
    <w:rsid w:val="00D362DB"/>
    <w:rsid w:val="00D36A71"/>
    <w:rsid w:val="00D36A9F"/>
    <w:rsid w:val="00D36CA7"/>
    <w:rsid w:val="00D36D66"/>
    <w:rsid w:val="00D36E37"/>
    <w:rsid w:val="00D36FF5"/>
    <w:rsid w:val="00D3705A"/>
    <w:rsid w:val="00D3717E"/>
    <w:rsid w:val="00D374BD"/>
    <w:rsid w:val="00D37742"/>
    <w:rsid w:val="00D37794"/>
    <w:rsid w:val="00D379C2"/>
    <w:rsid w:val="00D37D5B"/>
    <w:rsid w:val="00D40093"/>
    <w:rsid w:val="00D40374"/>
    <w:rsid w:val="00D403B7"/>
    <w:rsid w:val="00D40737"/>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50E2"/>
    <w:rsid w:val="00D4512F"/>
    <w:rsid w:val="00D45165"/>
    <w:rsid w:val="00D454B0"/>
    <w:rsid w:val="00D455E1"/>
    <w:rsid w:val="00D4583D"/>
    <w:rsid w:val="00D45B43"/>
    <w:rsid w:val="00D45B95"/>
    <w:rsid w:val="00D45D6D"/>
    <w:rsid w:val="00D462A1"/>
    <w:rsid w:val="00D4643A"/>
    <w:rsid w:val="00D466A2"/>
    <w:rsid w:val="00D466AD"/>
    <w:rsid w:val="00D466B6"/>
    <w:rsid w:val="00D47287"/>
    <w:rsid w:val="00D473F1"/>
    <w:rsid w:val="00D478C8"/>
    <w:rsid w:val="00D478D2"/>
    <w:rsid w:val="00D47A4A"/>
    <w:rsid w:val="00D47A4D"/>
    <w:rsid w:val="00D47A74"/>
    <w:rsid w:val="00D47EA6"/>
    <w:rsid w:val="00D47F86"/>
    <w:rsid w:val="00D5007A"/>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39E"/>
    <w:rsid w:val="00D51558"/>
    <w:rsid w:val="00D519D3"/>
    <w:rsid w:val="00D51A7E"/>
    <w:rsid w:val="00D51D77"/>
    <w:rsid w:val="00D51F64"/>
    <w:rsid w:val="00D51F8C"/>
    <w:rsid w:val="00D528A5"/>
    <w:rsid w:val="00D528A9"/>
    <w:rsid w:val="00D52AA2"/>
    <w:rsid w:val="00D52B92"/>
    <w:rsid w:val="00D52D6B"/>
    <w:rsid w:val="00D534FF"/>
    <w:rsid w:val="00D53825"/>
    <w:rsid w:val="00D53E18"/>
    <w:rsid w:val="00D53E7F"/>
    <w:rsid w:val="00D54EA7"/>
    <w:rsid w:val="00D551AC"/>
    <w:rsid w:val="00D551B4"/>
    <w:rsid w:val="00D55232"/>
    <w:rsid w:val="00D5530B"/>
    <w:rsid w:val="00D5566D"/>
    <w:rsid w:val="00D55857"/>
    <w:rsid w:val="00D559B8"/>
    <w:rsid w:val="00D55D03"/>
    <w:rsid w:val="00D55DDF"/>
    <w:rsid w:val="00D55ECC"/>
    <w:rsid w:val="00D561FA"/>
    <w:rsid w:val="00D56619"/>
    <w:rsid w:val="00D56873"/>
    <w:rsid w:val="00D57515"/>
    <w:rsid w:val="00D5758D"/>
    <w:rsid w:val="00D577A1"/>
    <w:rsid w:val="00D57AC8"/>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7C1"/>
    <w:rsid w:val="00D62B0A"/>
    <w:rsid w:val="00D62B5A"/>
    <w:rsid w:val="00D62C2C"/>
    <w:rsid w:val="00D62C5F"/>
    <w:rsid w:val="00D62D2D"/>
    <w:rsid w:val="00D62DC2"/>
    <w:rsid w:val="00D6306D"/>
    <w:rsid w:val="00D6312D"/>
    <w:rsid w:val="00D63179"/>
    <w:rsid w:val="00D63359"/>
    <w:rsid w:val="00D636E2"/>
    <w:rsid w:val="00D6376A"/>
    <w:rsid w:val="00D63E30"/>
    <w:rsid w:val="00D6446E"/>
    <w:rsid w:val="00D64830"/>
    <w:rsid w:val="00D64CE5"/>
    <w:rsid w:val="00D650E8"/>
    <w:rsid w:val="00D651E6"/>
    <w:rsid w:val="00D65274"/>
    <w:rsid w:val="00D653FF"/>
    <w:rsid w:val="00D65403"/>
    <w:rsid w:val="00D65736"/>
    <w:rsid w:val="00D658B9"/>
    <w:rsid w:val="00D65D57"/>
    <w:rsid w:val="00D65E37"/>
    <w:rsid w:val="00D662B6"/>
    <w:rsid w:val="00D663F4"/>
    <w:rsid w:val="00D664AB"/>
    <w:rsid w:val="00D6683F"/>
    <w:rsid w:val="00D66EEC"/>
    <w:rsid w:val="00D66F79"/>
    <w:rsid w:val="00D67275"/>
    <w:rsid w:val="00D67693"/>
    <w:rsid w:val="00D678FA"/>
    <w:rsid w:val="00D679BE"/>
    <w:rsid w:val="00D67FE6"/>
    <w:rsid w:val="00D70153"/>
    <w:rsid w:val="00D7031B"/>
    <w:rsid w:val="00D70372"/>
    <w:rsid w:val="00D7089B"/>
    <w:rsid w:val="00D7099F"/>
    <w:rsid w:val="00D70D64"/>
    <w:rsid w:val="00D70D90"/>
    <w:rsid w:val="00D70E6C"/>
    <w:rsid w:val="00D70FA8"/>
    <w:rsid w:val="00D7109A"/>
    <w:rsid w:val="00D710CD"/>
    <w:rsid w:val="00D71145"/>
    <w:rsid w:val="00D7149F"/>
    <w:rsid w:val="00D714A8"/>
    <w:rsid w:val="00D716D5"/>
    <w:rsid w:val="00D71793"/>
    <w:rsid w:val="00D719FF"/>
    <w:rsid w:val="00D71D13"/>
    <w:rsid w:val="00D71D3E"/>
    <w:rsid w:val="00D7218D"/>
    <w:rsid w:val="00D72725"/>
    <w:rsid w:val="00D7296D"/>
    <w:rsid w:val="00D72DE4"/>
    <w:rsid w:val="00D72FE5"/>
    <w:rsid w:val="00D72FFF"/>
    <w:rsid w:val="00D731E8"/>
    <w:rsid w:val="00D731FA"/>
    <w:rsid w:val="00D73338"/>
    <w:rsid w:val="00D735D3"/>
    <w:rsid w:val="00D73625"/>
    <w:rsid w:val="00D7366F"/>
    <w:rsid w:val="00D738DB"/>
    <w:rsid w:val="00D73BC3"/>
    <w:rsid w:val="00D73D4D"/>
    <w:rsid w:val="00D73E08"/>
    <w:rsid w:val="00D741DD"/>
    <w:rsid w:val="00D7434F"/>
    <w:rsid w:val="00D743C2"/>
    <w:rsid w:val="00D743FE"/>
    <w:rsid w:val="00D74483"/>
    <w:rsid w:val="00D745FF"/>
    <w:rsid w:val="00D749E6"/>
    <w:rsid w:val="00D74CD6"/>
    <w:rsid w:val="00D74D01"/>
    <w:rsid w:val="00D74D26"/>
    <w:rsid w:val="00D75028"/>
    <w:rsid w:val="00D75093"/>
    <w:rsid w:val="00D754D6"/>
    <w:rsid w:val="00D75578"/>
    <w:rsid w:val="00D75633"/>
    <w:rsid w:val="00D75935"/>
    <w:rsid w:val="00D75D3E"/>
    <w:rsid w:val="00D75D79"/>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78C"/>
    <w:rsid w:val="00D80905"/>
    <w:rsid w:val="00D80DD1"/>
    <w:rsid w:val="00D81034"/>
    <w:rsid w:val="00D81443"/>
    <w:rsid w:val="00D81486"/>
    <w:rsid w:val="00D815AC"/>
    <w:rsid w:val="00D81773"/>
    <w:rsid w:val="00D81B76"/>
    <w:rsid w:val="00D8225A"/>
    <w:rsid w:val="00D82354"/>
    <w:rsid w:val="00D8244D"/>
    <w:rsid w:val="00D826C1"/>
    <w:rsid w:val="00D827E8"/>
    <w:rsid w:val="00D82903"/>
    <w:rsid w:val="00D82B4F"/>
    <w:rsid w:val="00D82BC1"/>
    <w:rsid w:val="00D82DE0"/>
    <w:rsid w:val="00D82FCD"/>
    <w:rsid w:val="00D830E0"/>
    <w:rsid w:val="00D83330"/>
    <w:rsid w:val="00D836CB"/>
    <w:rsid w:val="00D83CA5"/>
    <w:rsid w:val="00D83DBA"/>
    <w:rsid w:val="00D8426D"/>
    <w:rsid w:val="00D84344"/>
    <w:rsid w:val="00D84529"/>
    <w:rsid w:val="00D84AB4"/>
    <w:rsid w:val="00D84B2F"/>
    <w:rsid w:val="00D84E3B"/>
    <w:rsid w:val="00D84E99"/>
    <w:rsid w:val="00D84EB9"/>
    <w:rsid w:val="00D85B7A"/>
    <w:rsid w:val="00D85BCB"/>
    <w:rsid w:val="00D85E6E"/>
    <w:rsid w:val="00D85E7C"/>
    <w:rsid w:val="00D85FC6"/>
    <w:rsid w:val="00D86850"/>
    <w:rsid w:val="00D8696C"/>
    <w:rsid w:val="00D86BB8"/>
    <w:rsid w:val="00D86C6D"/>
    <w:rsid w:val="00D86CBB"/>
    <w:rsid w:val="00D86F02"/>
    <w:rsid w:val="00D8709C"/>
    <w:rsid w:val="00D87E2F"/>
    <w:rsid w:val="00D87F68"/>
    <w:rsid w:val="00D87F78"/>
    <w:rsid w:val="00D900EE"/>
    <w:rsid w:val="00D900FF"/>
    <w:rsid w:val="00D901B6"/>
    <w:rsid w:val="00D90310"/>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CC8"/>
    <w:rsid w:val="00D93F2F"/>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F88"/>
    <w:rsid w:val="00D96F8E"/>
    <w:rsid w:val="00D96FE5"/>
    <w:rsid w:val="00D97718"/>
    <w:rsid w:val="00D978DD"/>
    <w:rsid w:val="00D97A37"/>
    <w:rsid w:val="00D97B8E"/>
    <w:rsid w:val="00D97BC4"/>
    <w:rsid w:val="00D97C7E"/>
    <w:rsid w:val="00D97D5E"/>
    <w:rsid w:val="00D97FB3"/>
    <w:rsid w:val="00DA001B"/>
    <w:rsid w:val="00DA00A1"/>
    <w:rsid w:val="00DA0319"/>
    <w:rsid w:val="00DA1182"/>
    <w:rsid w:val="00DA1678"/>
    <w:rsid w:val="00DA18C0"/>
    <w:rsid w:val="00DA19F2"/>
    <w:rsid w:val="00DA1AE8"/>
    <w:rsid w:val="00DA1BFE"/>
    <w:rsid w:val="00DA1CA5"/>
    <w:rsid w:val="00DA22D0"/>
    <w:rsid w:val="00DA23E7"/>
    <w:rsid w:val="00DA24BE"/>
    <w:rsid w:val="00DA272C"/>
    <w:rsid w:val="00DA2AB2"/>
    <w:rsid w:val="00DA2FC7"/>
    <w:rsid w:val="00DA31E6"/>
    <w:rsid w:val="00DA36F5"/>
    <w:rsid w:val="00DA3D17"/>
    <w:rsid w:val="00DA3F58"/>
    <w:rsid w:val="00DA4047"/>
    <w:rsid w:val="00DA40FF"/>
    <w:rsid w:val="00DA4277"/>
    <w:rsid w:val="00DA45EB"/>
    <w:rsid w:val="00DA4613"/>
    <w:rsid w:val="00DA47B4"/>
    <w:rsid w:val="00DA4909"/>
    <w:rsid w:val="00DA4D44"/>
    <w:rsid w:val="00DA4E24"/>
    <w:rsid w:val="00DA4F35"/>
    <w:rsid w:val="00DA5119"/>
    <w:rsid w:val="00DA515B"/>
    <w:rsid w:val="00DA5232"/>
    <w:rsid w:val="00DA5257"/>
    <w:rsid w:val="00DA56C3"/>
    <w:rsid w:val="00DA570C"/>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A7B79"/>
    <w:rsid w:val="00DB0306"/>
    <w:rsid w:val="00DB0A9A"/>
    <w:rsid w:val="00DB0AD6"/>
    <w:rsid w:val="00DB0B47"/>
    <w:rsid w:val="00DB0BDF"/>
    <w:rsid w:val="00DB0BF0"/>
    <w:rsid w:val="00DB0CF3"/>
    <w:rsid w:val="00DB0D05"/>
    <w:rsid w:val="00DB0E24"/>
    <w:rsid w:val="00DB0E72"/>
    <w:rsid w:val="00DB13B4"/>
    <w:rsid w:val="00DB146C"/>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826"/>
    <w:rsid w:val="00DB48A9"/>
    <w:rsid w:val="00DB48E7"/>
    <w:rsid w:val="00DB4A77"/>
    <w:rsid w:val="00DB4EFD"/>
    <w:rsid w:val="00DB4F5B"/>
    <w:rsid w:val="00DB5038"/>
    <w:rsid w:val="00DB5229"/>
    <w:rsid w:val="00DB533E"/>
    <w:rsid w:val="00DB563F"/>
    <w:rsid w:val="00DB585A"/>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B68"/>
    <w:rsid w:val="00DC1CEF"/>
    <w:rsid w:val="00DC21BC"/>
    <w:rsid w:val="00DC22F9"/>
    <w:rsid w:val="00DC241E"/>
    <w:rsid w:val="00DC26C4"/>
    <w:rsid w:val="00DC27D3"/>
    <w:rsid w:val="00DC2B86"/>
    <w:rsid w:val="00DC2E65"/>
    <w:rsid w:val="00DC31E4"/>
    <w:rsid w:val="00DC32E2"/>
    <w:rsid w:val="00DC32F5"/>
    <w:rsid w:val="00DC3468"/>
    <w:rsid w:val="00DC3594"/>
    <w:rsid w:val="00DC38C4"/>
    <w:rsid w:val="00DC3BA9"/>
    <w:rsid w:val="00DC3F9C"/>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90C"/>
    <w:rsid w:val="00DC7A13"/>
    <w:rsid w:val="00DC7F16"/>
    <w:rsid w:val="00DD0021"/>
    <w:rsid w:val="00DD0311"/>
    <w:rsid w:val="00DD0517"/>
    <w:rsid w:val="00DD06F7"/>
    <w:rsid w:val="00DD0A66"/>
    <w:rsid w:val="00DD0BC1"/>
    <w:rsid w:val="00DD116B"/>
    <w:rsid w:val="00DD1244"/>
    <w:rsid w:val="00DD12AF"/>
    <w:rsid w:val="00DD1417"/>
    <w:rsid w:val="00DD145A"/>
    <w:rsid w:val="00DD15D8"/>
    <w:rsid w:val="00DD17EE"/>
    <w:rsid w:val="00DD1D04"/>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3F3"/>
    <w:rsid w:val="00DD34AE"/>
    <w:rsid w:val="00DD38F3"/>
    <w:rsid w:val="00DD3E50"/>
    <w:rsid w:val="00DD410A"/>
    <w:rsid w:val="00DD41CF"/>
    <w:rsid w:val="00DD4B0F"/>
    <w:rsid w:val="00DD4BCE"/>
    <w:rsid w:val="00DD4D16"/>
    <w:rsid w:val="00DD50C9"/>
    <w:rsid w:val="00DD538E"/>
    <w:rsid w:val="00DD554B"/>
    <w:rsid w:val="00DD5C79"/>
    <w:rsid w:val="00DD5CBB"/>
    <w:rsid w:val="00DD5E43"/>
    <w:rsid w:val="00DD6086"/>
    <w:rsid w:val="00DD60C9"/>
    <w:rsid w:val="00DD62C0"/>
    <w:rsid w:val="00DD65BB"/>
    <w:rsid w:val="00DD65CE"/>
    <w:rsid w:val="00DD66AD"/>
    <w:rsid w:val="00DD66D0"/>
    <w:rsid w:val="00DD68AA"/>
    <w:rsid w:val="00DD6D29"/>
    <w:rsid w:val="00DD6D8C"/>
    <w:rsid w:val="00DD6DB9"/>
    <w:rsid w:val="00DD6E24"/>
    <w:rsid w:val="00DD7189"/>
    <w:rsid w:val="00DD721A"/>
    <w:rsid w:val="00DD7417"/>
    <w:rsid w:val="00DD7BF6"/>
    <w:rsid w:val="00DD7F62"/>
    <w:rsid w:val="00DE039E"/>
    <w:rsid w:val="00DE04E7"/>
    <w:rsid w:val="00DE0698"/>
    <w:rsid w:val="00DE086E"/>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3016"/>
    <w:rsid w:val="00DE3588"/>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BC3"/>
    <w:rsid w:val="00DF0FAE"/>
    <w:rsid w:val="00DF0FE7"/>
    <w:rsid w:val="00DF1233"/>
    <w:rsid w:val="00DF12AC"/>
    <w:rsid w:val="00DF12E5"/>
    <w:rsid w:val="00DF140C"/>
    <w:rsid w:val="00DF16B3"/>
    <w:rsid w:val="00DF18AC"/>
    <w:rsid w:val="00DF1A0A"/>
    <w:rsid w:val="00DF1B3C"/>
    <w:rsid w:val="00DF1E07"/>
    <w:rsid w:val="00DF1EC4"/>
    <w:rsid w:val="00DF2704"/>
    <w:rsid w:val="00DF2825"/>
    <w:rsid w:val="00DF2A8A"/>
    <w:rsid w:val="00DF2C4A"/>
    <w:rsid w:val="00DF2C80"/>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AA4"/>
    <w:rsid w:val="00DF4F00"/>
    <w:rsid w:val="00DF523B"/>
    <w:rsid w:val="00DF5367"/>
    <w:rsid w:val="00DF55AA"/>
    <w:rsid w:val="00DF5D67"/>
    <w:rsid w:val="00DF5EC5"/>
    <w:rsid w:val="00DF5F94"/>
    <w:rsid w:val="00DF623B"/>
    <w:rsid w:val="00DF634B"/>
    <w:rsid w:val="00DF6490"/>
    <w:rsid w:val="00DF6D44"/>
    <w:rsid w:val="00DF702E"/>
    <w:rsid w:val="00DF7330"/>
    <w:rsid w:val="00DF73BC"/>
    <w:rsid w:val="00DF747E"/>
    <w:rsid w:val="00DF75DC"/>
    <w:rsid w:val="00DF76D7"/>
    <w:rsid w:val="00DF7AC4"/>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B35"/>
    <w:rsid w:val="00E01C56"/>
    <w:rsid w:val="00E01EA3"/>
    <w:rsid w:val="00E02535"/>
    <w:rsid w:val="00E02635"/>
    <w:rsid w:val="00E0286D"/>
    <w:rsid w:val="00E02A6B"/>
    <w:rsid w:val="00E02D2A"/>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725"/>
    <w:rsid w:val="00E05945"/>
    <w:rsid w:val="00E06098"/>
    <w:rsid w:val="00E06208"/>
    <w:rsid w:val="00E06367"/>
    <w:rsid w:val="00E0636B"/>
    <w:rsid w:val="00E064E4"/>
    <w:rsid w:val="00E065C3"/>
    <w:rsid w:val="00E065FE"/>
    <w:rsid w:val="00E06726"/>
    <w:rsid w:val="00E069B5"/>
    <w:rsid w:val="00E06CA1"/>
    <w:rsid w:val="00E06D15"/>
    <w:rsid w:val="00E06E81"/>
    <w:rsid w:val="00E06EFC"/>
    <w:rsid w:val="00E0704E"/>
    <w:rsid w:val="00E07054"/>
    <w:rsid w:val="00E07313"/>
    <w:rsid w:val="00E07329"/>
    <w:rsid w:val="00E07556"/>
    <w:rsid w:val="00E076B6"/>
    <w:rsid w:val="00E07843"/>
    <w:rsid w:val="00E078A1"/>
    <w:rsid w:val="00E079A6"/>
    <w:rsid w:val="00E10229"/>
    <w:rsid w:val="00E10496"/>
    <w:rsid w:val="00E105CB"/>
    <w:rsid w:val="00E1074E"/>
    <w:rsid w:val="00E1094B"/>
    <w:rsid w:val="00E10D4A"/>
    <w:rsid w:val="00E11261"/>
    <w:rsid w:val="00E117B1"/>
    <w:rsid w:val="00E11CFB"/>
    <w:rsid w:val="00E1237C"/>
    <w:rsid w:val="00E126C6"/>
    <w:rsid w:val="00E1323E"/>
    <w:rsid w:val="00E13606"/>
    <w:rsid w:val="00E1363D"/>
    <w:rsid w:val="00E136A0"/>
    <w:rsid w:val="00E13949"/>
    <w:rsid w:val="00E139A0"/>
    <w:rsid w:val="00E13B04"/>
    <w:rsid w:val="00E13D45"/>
    <w:rsid w:val="00E13D9D"/>
    <w:rsid w:val="00E13DD3"/>
    <w:rsid w:val="00E13FAD"/>
    <w:rsid w:val="00E141E2"/>
    <w:rsid w:val="00E14291"/>
    <w:rsid w:val="00E14299"/>
    <w:rsid w:val="00E1429C"/>
    <w:rsid w:val="00E14CF5"/>
    <w:rsid w:val="00E14F68"/>
    <w:rsid w:val="00E150E8"/>
    <w:rsid w:val="00E1599A"/>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B6D"/>
    <w:rsid w:val="00E20C2A"/>
    <w:rsid w:val="00E20C59"/>
    <w:rsid w:val="00E20E0E"/>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9EB"/>
    <w:rsid w:val="00E23BA6"/>
    <w:rsid w:val="00E23DB7"/>
    <w:rsid w:val="00E241E3"/>
    <w:rsid w:val="00E241F3"/>
    <w:rsid w:val="00E24277"/>
    <w:rsid w:val="00E2430C"/>
    <w:rsid w:val="00E24481"/>
    <w:rsid w:val="00E244C6"/>
    <w:rsid w:val="00E245FE"/>
    <w:rsid w:val="00E2463A"/>
    <w:rsid w:val="00E24732"/>
    <w:rsid w:val="00E24B0A"/>
    <w:rsid w:val="00E24BC2"/>
    <w:rsid w:val="00E24F79"/>
    <w:rsid w:val="00E2501A"/>
    <w:rsid w:val="00E25365"/>
    <w:rsid w:val="00E253F8"/>
    <w:rsid w:val="00E255D6"/>
    <w:rsid w:val="00E256A4"/>
    <w:rsid w:val="00E2576C"/>
    <w:rsid w:val="00E258E4"/>
    <w:rsid w:val="00E25923"/>
    <w:rsid w:val="00E25AEA"/>
    <w:rsid w:val="00E25BD8"/>
    <w:rsid w:val="00E25D2C"/>
    <w:rsid w:val="00E260F6"/>
    <w:rsid w:val="00E261B8"/>
    <w:rsid w:val="00E264CC"/>
    <w:rsid w:val="00E2684F"/>
    <w:rsid w:val="00E26903"/>
    <w:rsid w:val="00E26B60"/>
    <w:rsid w:val="00E27142"/>
    <w:rsid w:val="00E271C7"/>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21B1"/>
    <w:rsid w:val="00E3237E"/>
    <w:rsid w:val="00E32584"/>
    <w:rsid w:val="00E32A1E"/>
    <w:rsid w:val="00E32A65"/>
    <w:rsid w:val="00E32D45"/>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513E"/>
    <w:rsid w:val="00E35209"/>
    <w:rsid w:val="00E35216"/>
    <w:rsid w:val="00E35241"/>
    <w:rsid w:val="00E35332"/>
    <w:rsid w:val="00E354D4"/>
    <w:rsid w:val="00E356DB"/>
    <w:rsid w:val="00E357B5"/>
    <w:rsid w:val="00E358D7"/>
    <w:rsid w:val="00E36038"/>
    <w:rsid w:val="00E360DD"/>
    <w:rsid w:val="00E36137"/>
    <w:rsid w:val="00E364AA"/>
    <w:rsid w:val="00E364C1"/>
    <w:rsid w:val="00E3668E"/>
    <w:rsid w:val="00E36DF3"/>
    <w:rsid w:val="00E36F55"/>
    <w:rsid w:val="00E36FF2"/>
    <w:rsid w:val="00E37155"/>
    <w:rsid w:val="00E375DD"/>
    <w:rsid w:val="00E375FE"/>
    <w:rsid w:val="00E376A5"/>
    <w:rsid w:val="00E376F4"/>
    <w:rsid w:val="00E378B6"/>
    <w:rsid w:val="00E37A6F"/>
    <w:rsid w:val="00E37CE9"/>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2A5"/>
    <w:rsid w:val="00E43365"/>
    <w:rsid w:val="00E436FA"/>
    <w:rsid w:val="00E43732"/>
    <w:rsid w:val="00E43BE9"/>
    <w:rsid w:val="00E43CBA"/>
    <w:rsid w:val="00E445CC"/>
    <w:rsid w:val="00E44670"/>
    <w:rsid w:val="00E4476F"/>
    <w:rsid w:val="00E44AD6"/>
    <w:rsid w:val="00E44C97"/>
    <w:rsid w:val="00E44D3C"/>
    <w:rsid w:val="00E44F3D"/>
    <w:rsid w:val="00E4544B"/>
    <w:rsid w:val="00E4547E"/>
    <w:rsid w:val="00E45624"/>
    <w:rsid w:val="00E4563B"/>
    <w:rsid w:val="00E45682"/>
    <w:rsid w:val="00E456EE"/>
    <w:rsid w:val="00E45813"/>
    <w:rsid w:val="00E45D3A"/>
    <w:rsid w:val="00E45EB7"/>
    <w:rsid w:val="00E45ECE"/>
    <w:rsid w:val="00E462D7"/>
    <w:rsid w:val="00E46316"/>
    <w:rsid w:val="00E466A8"/>
    <w:rsid w:val="00E468C0"/>
    <w:rsid w:val="00E46933"/>
    <w:rsid w:val="00E46AFB"/>
    <w:rsid w:val="00E46B19"/>
    <w:rsid w:val="00E46E23"/>
    <w:rsid w:val="00E46F12"/>
    <w:rsid w:val="00E46F97"/>
    <w:rsid w:val="00E46FC4"/>
    <w:rsid w:val="00E471DC"/>
    <w:rsid w:val="00E4756F"/>
    <w:rsid w:val="00E4769C"/>
    <w:rsid w:val="00E477AA"/>
    <w:rsid w:val="00E47895"/>
    <w:rsid w:val="00E479BD"/>
    <w:rsid w:val="00E47B64"/>
    <w:rsid w:val="00E500D2"/>
    <w:rsid w:val="00E50372"/>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2CC"/>
    <w:rsid w:val="00E60596"/>
    <w:rsid w:val="00E60601"/>
    <w:rsid w:val="00E60671"/>
    <w:rsid w:val="00E608B8"/>
    <w:rsid w:val="00E60EF0"/>
    <w:rsid w:val="00E60F31"/>
    <w:rsid w:val="00E612D0"/>
    <w:rsid w:val="00E61686"/>
    <w:rsid w:val="00E61827"/>
    <w:rsid w:val="00E61A6C"/>
    <w:rsid w:val="00E61D7B"/>
    <w:rsid w:val="00E62091"/>
    <w:rsid w:val="00E6212D"/>
    <w:rsid w:val="00E6225B"/>
    <w:rsid w:val="00E62280"/>
    <w:rsid w:val="00E623F3"/>
    <w:rsid w:val="00E62664"/>
    <w:rsid w:val="00E626C7"/>
    <w:rsid w:val="00E62AF7"/>
    <w:rsid w:val="00E62B7F"/>
    <w:rsid w:val="00E62C5B"/>
    <w:rsid w:val="00E6328F"/>
    <w:rsid w:val="00E63488"/>
    <w:rsid w:val="00E6369D"/>
    <w:rsid w:val="00E636C2"/>
    <w:rsid w:val="00E63B19"/>
    <w:rsid w:val="00E63BF3"/>
    <w:rsid w:val="00E63DB9"/>
    <w:rsid w:val="00E6434C"/>
    <w:rsid w:val="00E643B5"/>
    <w:rsid w:val="00E64745"/>
    <w:rsid w:val="00E64E27"/>
    <w:rsid w:val="00E64EA7"/>
    <w:rsid w:val="00E64EAE"/>
    <w:rsid w:val="00E6508D"/>
    <w:rsid w:val="00E6512E"/>
    <w:rsid w:val="00E652CD"/>
    <w:rsid w:val="00E65899"/>
    <w:rsid w:val="00E65974"/>
    <w:rsid w:val="00E659E5"/>
    <w:rsid w:val="00E65BB9"/>
    <w:rsid w:val="00E65D64"/>
    <w:rsid w:val="00E660E8"/>
    <w:rsid w:val="00E664FF"/>
    <w:rsid w:val="00E66642"/>
    <w:rsid w:val="00E66653"/>
    <w:rsid w:val="00E6666F"/>
    <w:rsid w:val="00E669B7"/>
    <w:rsid w:val="00E66C25"/>
    <w:rsid w:val="00E66E50"/>
    <w:rsid w:val="00E66F27"/>
    <w:rsid w:val="00E67282"/>
    <w:rsid w:val="00E677D8"/>
    <w:rsid w:val="00E67A66"/>
    <w:rsid w:val="00E70002"/>
    <w:rsid w:val="00E70259"/>
    <w:rsid w:val="00E702E8"/>
    <w:rsid w:val="00E70662"/>
    <w:rsid w:val="00E70685"/>
    <w:rsid w:val="00E707E8"/>
    <w:rsid w:val="00E709C5"/>
    <w:rsid w:val="00E70A5A"/>
    <w:rsid w:val="00E712EF"/>
    <w:rsid w:val="00E71366"/>
    <w:rsid w:val="00E718B3"/>
    <w:rsid w:val="00E71C30"/>
    <w:rsid w:val="00E71E23"/>
    <w:rsid w:val="00E72AF1"/>
    <w:rsid w:val="00E730B9"/>
    <w:rsid w:val="00E731FE"/>
    <w:rsid w:val="00E73347"/>
    <w:rsid w:val="00E7345D"/>
    <w:rsid w:val="00E735B3"/>
    <w:rsid w:val="00E735DB"/>
    <w:rsid w:val="00E73862"/>
    <w:rsid w:val="00E73D91"/>
    <w:rsid w:val="00E73FD6"/>
    <w:rsid w:val="00E74516"/>
    <w:rsid w:val="00E746DE"/>
    <w:rsid w:val="00E748F2"/>
    <w:rsid w:val="00E74A6E"/>
    <w:rsid w:val="00E74CA9"/>
    <w:rsid w:val="00E750C9"/>
    <w:rsid w:val="00E75110"/>
    <w:rsid w:val="00E7518E"/>
    <w:rsid w:val="00E75287"/>
    <w:rsid w:val="00E752A9"/>
    <w:rsid w:val="00E754BC"/>
    <w:rsid w:val="00E7570A"/>
    <w:rsid w:val="00E757DB"/>
    <w:rsid w:val="00E759AC"/>
    <w:rsid w:val="00E759B2"/>
    <w:rsid w:val="00E75CCF"/>
    <w:rsid w:val="00E75D90"/>
    <w:rsid w:val="00E76224"/>
    <w:rsid w:val="00E76351"/>
    <w:rsid w:val="00E76488"/>
    <w:rsid w:val="00E76675"/>
    <w:rsid w:val="00E7728B"/>
    <w:rsid w:val="00E773B5"/>
    <w:rsid w:val="00E77552"/>
    <w:rsid w:val="00E7797E"/>
    <w:rsid w:val="00E77A0E"/>
    <w:rsid w:val="00E77E94"/>
    <w:rsid w:val="00E8031B"/>
    <w:rsid w:val="00E8037F"/>
    <w:rsid w:val="00E805BE"/>
    <w:rsid w:val="00E8077E"/>
    <w:rsid w:val="00E80867"/>
    <w:rsid w:val="00E80907"/>
    <w:rsid w:val="00E80981"/>
    <w:rsid w:val="00E80AE7"/>
    <w:rsid w:val="00E80B8A"/>
    <w:rsid w:val="00E80C78"/>
    <w:rsid w:val="00E80F05"/>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732"/>
    <w:rsid w:val="00E85BFB"/>
    <w:rsid w:val="00E85D1E"/>
    <w:rsid w:val="00E85D36"/>
    <w:rsid w:val="00E85D7A"/>
    <w:rsid w:val="00E8624E"/>
    <w:rsid w:val="00E86311"/>
    <w:rsid w:val="00E8670C"/>
    <w:rsid w:val="00E869F1"/>
    <w:rsid w:val="00E86A12"/>
    <w:rsid w:val="00E86C26"/>
    <w:rsid w:val="00E86F2A"/>
    <w:rsid w:val="00E8718F"/>
    <w:rsid w:val="00E87503"/>
    <w:rsid w:val="00E87694"/>
    <w:rsid w:val="00E87876"/>
    <w:rsid w:val="00E87937"/>
    <w:rsid w:val="00E87BCA"/>
    <w:rsid w:val="00E87F34"/>
    <w:rsid w:val="00E90710"/>
    <w:rsid w:val="00E9079A"/>
    <w:rsid w:val="00E90926"/>
    <w:rsid w:val="00E90B20"/>
    <w:rsid w:val="00E90FD1"/>
    <w:rsid w:val="00E90FDC"/>
    <w:rsid w:val="00E911EE"/>
    <w:rsid w:val="00E91429"/>
    <w:rsid w:val="00E91573"/>
    <w:rsid w:val="00E91690"/>
    <w:rsid w:val="00E91847"/>
    <w:rsid w:val="00E91A6A"/>
    <w:rsid w:val="00E91AA0"/>
    <w:rsid w:val="00E91AA6"/>
    <w:rsid w:val="00E91DF3"/>
    <w:rsid w:val="00E9231E"/>
    <w:rsid w:val="00E92701"/>
    <w:rsid w:val="00E92811"/>
    <w:rsid w:val="00E92B97"/>
    <w:rsid w:val="00E92F3D"/>
    <w:rsid w:val="00E93485"/>
    <w:rsid w:val="00E93DA6"/>
    <w:rsid w:val="00E93E75"/>
    <w:rsid w:val="00E94277"/>
    <w:rsid w:val="00E942EC"/>
    <w:rsid w:val="00E94650"/>
    <w:rsid w:val="00E946BD"/>
    <w:rsid w:val="00E94885"/>
    <w:rsid w:val="00E94A4C"/>
    <w:rsid w:val="00E94C44"/>
    <w:rsid w:val="00E95464"/>
    <w:rsid w:val="00E95494"/>
    <w:rsid w:val="00E95771"/>
    <w:rsid w:val="00E95C96"/>
    <w:rsid w:val="00E95D47"/>
    <w:rsid w:val="00E95E0F"/>
    <w:rsid w:val="00E95ECA"/>
    <w:rsid w:val="00E95FB2"/>
    <w:rsid w:val="00E961C8"/>
    <w:rsid w:val="00E96208"/>
    <w:rsid w:val="00E96448"/>
    <w:rsid w:val="00E965D0"/>
    <w:rsid w:val="00E96BD5"/>
    <w:rsid w:val="00E96BDE"/>
    <w:rsid w:val="00E96CFE"/>
    <w:rsid w:val="00E9750C"/>
    <w:rsid w:val="00E9780C"/>
    <w:rsid w:val="00E97AC9"/>
    <w:rsid w:val="00E97BCA"/>
    <w:rsid w:val="00E97D1B"/>
    <w:rsid w:val="00E97E26"/>
    <w:rsid w:val="00E97F46"/>
    <w:rsid w:val="00EA072B"/>
    <w:rsid w:val="00EA0A0E"/>
    <w:rsid w:val="00EA0B02"/>
    <w:rsid w:val="00EA0CF2"/>
    <w:rsid w:val="00EA0D5C"/>
    <w:rsid w:val="00EA1534"/>
    <w:rsid w:val="00EA165E"/>
    <w:rsid w:val="00EA1702"/>
    <w:rsid w:val="00EA1833"/>
    <w:rsid w:val="00EA1872"/>
    <w:rsid w:val="00EA1C8A"/>
    <w:rsid w:val="00EA1CE6"/>
    <w:rsid w:val="00EA1E0E"/>
    <w:rsid w:val="00EA248E"/>
    <w:rsid w:val="00EA2913"/>
    <w:rsid w:val="00EA2978"/>
    <w:rsid w:val="00EA2AD7"/>
    <w:rsid w:val="00EA3046"/>
    <w:rsid w:val="00EA30D4"/>
    <w:rsid w:val="00EA3236"/>
    <w:rsid w:val="00EA358C"/>
    <w:rsid w:val="00EA3768"/>
    <w:rsid w:val="00EA3A56"/>
    <w:rsid w:val="00EA405E"/>
    <w:rsid w:val="00EA41C5"/>
    <w:rsid w:val="00EA468C"/>
    <w:rsid w:val="00EA47FC"/>
    <w:rsid w:val="00EA48D9"/>
    <w:rsid w:val="00EA4DB6"/>
    <w:rsid w:val="00EA4E4F"/>
    <w:rsid w:val="00EA4F23"/>
    <w:rsid w:val="00EA4F3F"/>
    <w:rsid w:val="00EA560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9CA"/>
    <w:rsid w:val="00EB29E4"/>
    <w:rsid w:val="00EB2AAC"/>
    <w:rsid w:val="00EB2B06"/>
    <w:rsid w:val="00EB2BBF"/>
    <w:rsid w:val="00EB31B8"/>
    <w:rsid w:val="00EB31D6"/>
    <w:rsid w:val="00EB35E1"/>
    <w:rsid w:val="00EB38C8"/>
    <w:rsid w:val="00EB4491"/>
    <w:rsid w:val="00EB44B5"/>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6238"/>
    <w:rsid w:val="00EB63E9"/>
    <w:rsid w:val="00EB682A"/>
    <w:rsid w:val="00EB691A"/>
    <w:rsid w:val="00EB6A78"/>
    <w:rsid w:val="00EB73DE"/>
    <w:rsid w:val="00EB747B"/>
    <w:rsid w:val="00EB75F2"/>
    <w:rsid w:val="00EB7A32"/>
    <w:rsid w:val="00EB7C25"/>
    <w:rsid w:val="00EB7FFE"/>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FE"/>
    <w:rsid w:val="00EC362B"/>
    <w:rsid w:val="00EC3A11"/>
    <w:rsid w:val="00EC3C93"/>
    <w:rsid w:val="00EC3CDE"/>
    <w:rsid w:val="00EC3EC2"/>
    <w:rsid w:val="00EC3F2D"/>
    <w:rsid w:val="00EC41A0"/>
    <w:rsid w:val="00EC429E"/>
    <w:rsid w:val="00EC4376"/>
    <w:rsid w:val="00EC4495"/>
    <w:rsid w:val="00EC4814"/>
    <w:rsid w:val="00EC4873"/>
    <w:rsid w:val="00EC498D"/>
    <w:rsid w:val="00EC4A60"/>
    <w:rsid w:val="00EC4B4D"/>
    <w:rsid w:val="00EC4F13"/>
    <w:rsid w:val="00EC5440"/>
    <w:rsid w:val="00EC5B5B"/>
    <w:rsid w:val="00EC5FCB"/>
    <w:rsid w:val="00EC6205"/>
    <w:rsid w:val="00EC630B"/>
    <w:rsid w:val="00EC6459"/>
    <w:rsid w:val="00EC6D5F"/>
    <w:rsid w:val="00EC6DB3"/>
    <w:rsid w:val="00EC70C5"/>
    <w:rsid w:val="00EC7645"/>
    <w:rsid w:val="00EC7798"/>
    <w:rsid w:val="00EC77C1"/>
    <w:rsid w:val="00EC78EE"/>
    <w:rsid w:val="00EC79FE"/>
    <w:rsid w:val="00EC7D47"/>
    <w:rsid w:val="00ED007C"/>
    <w:rsid w:val="00ED00E3"/>
    <w:rsid w:val="00ED014A"/>
    <w:rsid w:val="00ED01B3"/>
    <w:rsid w:val="00ED0715"/>
    <w:rsid w:val="00ED072E"/>
    <w:rsid w:val="00ED0A2B"/>
    <w:rsid w:val="00ED0B26"/>
    <w:rsid w:val="00ED0B45"/>
    <w:rsid w:val="00ED0E7D"/>
    <w:rsid w:val="00ED0EB7"/>
    <w:rsid w:val="00ED1181"/>
    <w:rsid w:val="00ED11F6"/>
    <w:rsid w:val="00ED1525"/>
    <w:rsid w:val="00ED1672"/>
    <w:rsid w:val="00ED1EB1"/>
    <w:rsid w:val="00ED218E"/>
    <w:rsid w:val="00ED2388"/>
    <w:rsid w:val="00ED2512"/>
    <w:rsid w:val="00ED27A8"/>
    <w:rsid w:val="00ED280C"/>
    <w:rsid w:val="00ED2A1A"/>
    <w:rsid w:val="00ED2A76"/>
    <w:rsid w:val="00ED2E10"/>
    <w:rsid w:val="00ED30F9"/>
    <w:rsid w:val="00ED32C1"/>
    <w:rsid w:val="00ED34AF"/>
    <w:rsid w:val="00ED3844"/>
    <w:rsid w:val="00ED39C4"/>
    <w:rsid w:val="00ED3F45"/>
    <w:rsid w:val="00ED3F64"/>
    <w:rsid w:val="00ED40BB"/>
    <w:rsid w:val="00ED40C2"/>
    <w:rsid w:val="00ED45CF"/>
    <w:rsid w:val="00ED486B"/>
    <w:rsid w:val="00ED505A"/>
    <w:rsid w:val="00ED52F2"/>
    <w:rsid w:val="00ED5915"/>
    <w:rsid w:val="00ED59B1"/>
    <w:rsid w:val="00ED5DF0"/>
    <w:rsid w:val="00ED6123"/>
    <w:rsid w:val="00ED616F"/>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6A2"/>
    <w:rsid w:val="00EE7ADE"/>
    <w:rsid w:val="00EE7F85"/>
    <w:rsid w:val="00EF0432"/>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213"/>
    <w:rsid w:val="00EF255B"/>
    <w:rsid w:val="00EF29C4"/>
    <w:rsid w:val="00EF2CC9"/>
    <w:rsid w:val="00EF2D42"/>
    <w:rsid w:val="00EF326A"/>
    <w:rsid w:val="00EF33D5"/>
    <w:rsid w:val="00EF3588"/>
    <w:rsid w:val="00EF3620"/>
    <w:rsid w:val="00EF3711"/>
    <w:rsid w:val="00EF3914"/>
    <w:rsid w:val="00EF397B"/>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482"/>
    <w:rsid w:val="00EF5A0E"/>
    <w:rsid w:val="00EF5BB9"/>
    <w:rsid w:val="00EF5C87"/>
    <w:rsid w:val="00EF5CB9"/>
    <w:rsid w:val="00EF5DCB"/>
    <w:rsid w:val="00EF5E69"/>
    <w:rsid w:val="00EF5F73"/>
    <w:rsid w:val="00EF6162"/>
    <w:rsid w:val="00EF6172"/>
    <w:rsid w:val="00EF64E8"/>
    <w:rsid w:val="00EF683D"/>
    <w:rsid w:val="00EF696A"/>
    <w:rsid w:val="00EF6E98"/>
    <w:rsid w:val="00EF6F66"/>
    <w:rsid w:val="00EF6FCA"/>
    <w:rsid w:val="00EF740E"/>
    <w:rsid w:val="00EF771F"/>
    <w:rsid w:val="00F00069"/>
    <w:rsid w:val="00F0022E"/>
    <w:rsid w:val="00F00264"/>
    <w:rsid w:val="00F00689"/>
    <w:rsid w:val="00F00701"/>
    <w:rsid w:val="00F008F6"/>
    <w:rsid w:val="00F0090D"/>
    <w:rsid w:val="00F00B2A"/>
    <w:rsid w:val="00F00DD1"/>
    <w:rsid w:val="00F0113E"/>
    <w:rsid w:val="00F0156C"/>
    <w:rsid w:val="00F01731"/>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067"/>
    <w:rsid w:val="00F041DE"/>
    <w:rsid w:val="00F043E1"/>
    <w:rsid w:val="00F04653"/>
    <w:rsid w:val="00F0469C"/>
    <w:rsid w:val="00F046EF"/>
    <w:rsid w:val="00F047C6"/>
    <w:rsid w:val="00F04C53"/>
    <w:rsid w:val="00F04CFC"/>
    <w:rsid w:val="00F04F44"/>
    <w:rsid w:val="00F05267"/>
    <w:rsid w:val="00F05892"/>
    <w:rsid w:val="00F05A9D"/>
    <w:rsid w:val="00F05C35"/>
    <w:rsid w:val="00F05D01"/>
    <w:rsid w:val="00F05D47"/>
    <w:rsid w:val="00F05E6D"/>
    <w:rsid w:val="00F05FE5"/>
    <w:rsid w:val="00F0612F"/>
    <w:rsid w:val="00F0651A"/>
    <w:rsid w:val="00F06716"/>
    <w:rsid w:val="00F069CF"/>
    <w:rsid w:val="00F06B84"/>
    <w:rsid w:val="00F06DE2"/>
    <w:rsid w:val="00F06E41"/>
    <w:rsid w:val="00F06F08"/>
    <w:rsid w:val="00F071FB"/>
    <w:rsid w:val="00F07259"/>
    <w:rsid w:val="00F0733C"/>
    <w:rsid w:val="00F07666"/>
    <w:rsid w:val="00F0771C"/>
    <w:rsid w:val="00F07C1D"/>
    <w:rsid w:val="00F07D41"/>
    <w:rsid w:val="00F07D5A"/>
    <w:rsid w:val="00F1038A"/>
    <w:rsid w:val="00F10437"/>
    <w:rsid w:val="00F10615"/>
    <w:rsid w:val="00F10B62"/>
    <w:rsid w:val="00F10C97"/>
    <w:rsid w:val="00F10D4B"/>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140"/>
    <w:rsid w:val="00F13648"/>
    <w:rsid w:val="00F1386F"/>
    <w:rsid w:val="00F13DAD"/>
    <w:rsid w:val="00F1423E"/>
    <w:rsid w:val="00F14244"/>
    <w:rsid w:val="00F143C7"/>
    <w:rsid w:val="00F14750"/>
    <w:rsid w:val="00F147FB"/>
    <w:rsid w:val="00F1492A"/>
    <w:rsid w:val="00F1499C"/>
    <w:rsid w:val="00F149DC"/>
    <w:rsid w:val="00F14A33"/>
    <w:rsid w:val="00F14BF2"/>
    <w:rsid w:val="00F14C4B"/>
    <w:rsid w:val="00F150A8"/>
    <w:rsid w:val="00F152A4"/>
    <w:rsid w:val="00F1541D"/>
    <w:rsid w:val="00F157C8"/>
    <w:rsid w:val="00F159F1"/>
    <w:rsid w:val="00F15B03"/>
    <w:rsid w:val="00F15EEF"/>
    <w:rsid w:val="00F160C1"/>
    <w:rsid w:val="00F16152"/>
    <w:rsid w:val="00F16166"/>
    <w:rsid w:val="00F16209"/>
    <w:rsid w:val="00F162F4"/>
    <w:rsid w:val="00F16AEB"/>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1E83"/>
    <w:rsid w:val="00F21EA9"/>
    <w:rsid w:val="00F22266"/>
    <w:rsid w:val="00F222CC"/>
    <w:rsid w:val="00F22315"/>
    <w:rsid w:val="00F234F3"/>
    <w:rsid w:val="00F23560"/>
    <w:rsid w:val="00F236E2"/>
    <w:rsid w:val="00F2375D"/>
    <w:rsid w:val="00F23D03"/>
    <w:rsid w:val="00F2426A"/>
    <w:rsid w:val="00F24375"/>
    <w:rsid w:val="00F24431"/>
    <w:rsid w:val="00F24811"/>
    <w:rsid w:val="00F248A6"/>
    <w:rsid w:val="00F2495F"/>
    <w:rsid w:val="00F24AD4"/>
    <w:rsid w:val="00F24BA6"/>
    <w:rsid w:val="00F24F0B"/>
    <w:rsid w:val="00F250B7"/>
    <w:rsid w:val="00F251D1"/>
    <w:rsid w:val="00F254FF"/>
    <w:rsid w:val="00F257D0"/>
    <w:rsid w:val="00F25E24"/>
    <w:rsid w:val="00F2616D"/>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3062C"/>
    <w:rsid w:val="00F308D4"/>
    <w:rsid w:val="00F30A88"/>
    <w:rsid w:val="00F30B37"/>
    <w:rsid w:val="00F30C15"/>
    <w:rsid w:val="00F30CC1"/>
    <w:rsid w:val="00F30F0E"/>
    <w:rsid w:val="00F3101B"/>
    <w:rsid w:val="00F312EA"/>
    <w:rsid w:val="00F312FD"/>
    <w:rsid w:val="00F31391"/>
    <w:rsid w:val="00F31568"/>
    <w:rsid w:val="00F31A2C"/>
    <w:rsid w:val="00F31A92"/>
    <w:rsid w:val="00F31BC2"/>
    <w:rsid w:val="00F31C2F"/>
    <w:rsid w:val="00F31F4B"/>
    <w:rsid w:val="00F321A5"/>
    <w:rsid w:val="00F3226A"/>
    <w:rsid w:val="00F3230B"/>
    <w:rsid w:val="00F324DF"/>
    <w:rsid w:val="00F32582"/>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899"/>
    <w:rsid w:val="00F348C6"/>
    <w:rsid w:val="00F348D2"/>
    <w:rsid w:val="00F3492F"/>
    <w:rsid w:val="00F34EAF"/>
    <w:rsid w:val="00F353C3"/>
    <w:rsid w:val="00F35438"/>
    <w:rsid w:val="00F35585"/>
    <w:rsid w:val="00F35636"/>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4F5"/>
    <w:rsid w:val="00F46561"/>
    <w:rsid w:val="00F4677F"/>
    <w:rsid w:val="00F467C3"/>
    <w:rsid w:val="00F46C8C"/>
    <w:rsid w:val="00F46D32"/>
    <w:rsid w:val="00F46F58"/>
    <w:rsid w:val="00F46FB8"/>
    <w:rsid w:val="00F473E2"/>
    <w:rsid w:val="00F47534"/>
    <w:rsid w:val="00F47824"/>
    <w:rsid w:val="00F47AFE"/>
    <w:rsid w:val="00F47D25"/>
    <w:rsid w:val="00F5020A"/>
    <w:rsid w:val="00F50737"/>
    <w:rsid w:val="00F5085B"/>
    <w:rsid w:val="00F515E0"/>
    <w:rsid w:val="00F5170D"/>
    <w:rsid w:val="00F51A7F"/>
    <w:rsid w:val="00F51B79"/>
    <w:rsid w:val="00F51D10"/>
    <w:rsid w:val="00F51E1E"/>
    <w:rsid w:val="00F52EAA"/>
    <w:rsid w:val="00F52EBF"/>
    <w:rsid w:val="00F5303E"/>
    <w:rsid w:val="00F53240"/>
    <w:rsid w:val="00F53552"/>
    <w:rsid w:val="00F535BA"/>
    <w:rsid w:val="00F53B4D"/>
    <w:rsid w:val="00F53EAB"/>
    <w:rsid w:val="00F53EC2"/>
    <w:rsid w:val="00F53EEE"/>
    <w:rsid w:val="00F5469F"/>
    <w:rsid w:val="00F546D9"/>
    <w:rsid w:val="00F547AB"/>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46"/>
    <w:rsid w:val="00F559B8"/>
    <w:rsid w:val="00F559BA"/>
    <w:rsid w:val="00F55B5F"/>
    <w:rsid w:val="00F55B87"/>
    <w:rsid w:val="00F55C37"/>
    <w:rsid w:val="00F55E75"/>
    <w:rsid w:val="00F55FC0"/>
    <w:rsid w:val="00F5604F"/>
    <w:rsid w:val="00F5609E"/>
    <w:rsid w:val="00F560A9"/>
    <w:rsid w:val="00F56355"/>
    <w:rsid w:val="00F564B9"/>
    <w:rsid w:val="00F565C0"/>
    <w:rsid w:val="00F565FA"/>
    <w:rsid w:val="00F567F8"/>
    <w:rsid w:val="00F5749E"/>
    <w:rsid w:val="00F57838"/>
    <w:rsid w:val="00F57E2D"/>
    <w:rsid w:val="00F6089F"/>
    <w:rsid w:val="00F609E1"/>
    <w:rsid w:val="00F60A31"/>
    <w:rsid w:val="00F60C9C"/>
    <w:rsid w:val="00F60CBB"/>
    <w:rsid w:val="00F60EC8"/>
    <w:rsid w:val="00F6111E"/>
    <w:rsid w:val="00F61226"/>
    <w:rsid w:val="00F6135D"/>
    <w:rsid w:val="00F61426"/>
    <w:rsid w:val="00F6149C"/>
    <w:rsid w:val="00F615BC"/>
    <w:rsid w:val="00F6171E"/>
    <w:rsid w:val="00F61835"/>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A6D"/>
    <w:rsid w:val="00F64BF4"/>
    <w:rsid w:val="00F64FDD"/>
    <w:rsid w:val="00F652DE"/>
    <w:rsid w:val="00F653DF"/>
    <w:rsid w:val="00F6565E"/>
    <w:rsid w:val="00F6577D"/>
    <w:rsid w:val="00F6592E"/>
    <w:rsid w:val="00F65A0B"/>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C24"/>
    <w:rsid w:val="00F71173"/>
    <w:rsid w:val="00F71775"/>
    <w:rsid w:val="00F71B54"/>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C90"/>
    <w:rsid w:val="00F73D20"/>
    <w:rsid w:val="00F740A3"/>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1451"/>
    <w:rsid w:val="00F81460"/>
    <w:rsid w:val="00F816F5"/>
    <w:rsid w:val="00F81704"/>
    <w:rsid w:val="00F81F69"/>
    <w:rsid w:val="00F82147"/>
    <w:rsid w:val="00F82458"/>
    <w:rsid w:val="00F8247D"/>
    <w:rsid w:val="00F829E4"/>
    <w:rsid w:val="00F82BFD"/>
    <w:rsid w:val="00F82DC9"/>
    <w:rsid w:val="00F82F51"/>
    <w:rsid w:val="00F8317D"/>
    <w:rsid w:val="00F8352B"/>
    <w:rsid w:val="00F83694"/>
    <w:rsid w:val="00F8379A"/>
    <w:rsid w:val="00F839E4"/>
    <w:rsid w:val="00F83B32"/>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9C3"/>
    <w:rsid w:val="00F85B4C"/>
    <w:rsid w:val="00F85E4F"/>
    <w:rsid w:val="00F860FA"/>
    <w:rsid w:val="00F861F6"/>
    <w:rsid w:val="00F867D0"/>
    <w:rsid w:val="00F8682F"/>
    <w:rsid w:val="00F86A13"/>
    <w:rsid w:val="00F86AA4"/>
    <w:rsid w:val="00F86CC3"/>
    <w:rsid w:val="00F86F2E"/>
    <w:rsid w:val="00F87532"/>
    <w:rsid w:val="00F87E96"/>
    <w:rsid w:val="00F901C9"/>
    <w:rsid w:val="00F903AC"/>
    <w:rsid w:val="00F905CF"/>
    <w:rsid w:val="00F9073A"/>
    <w:rsid w:val="00F90C49"/>
    <w:rsid w:val="00F90C6B"/>
    <w:rsid w:val="00F90D52"/>
    <w:rsid w:val="00F90DDA"/>
    <w:rsid w:val="00F90E05"/>
    <w:rsid w:val="00F90FF2"/>
    <w:rsid w:val="00F9127E"/>
    <w:rsid w:val="00F918D9"/>
    <w:rsid w:val="00F9192B"/>
    <w:rsid w:val="00F91D44"/>
    <w:rsid w:val="00F91E87"/>
    <w:rsid w:val="00F91ED2"/>
    <w:rsid w:val="00F91F11"/>
    <w:rsid w:val="00F91F80"/>
    <w:rsid w:val="00F91FE7"/>
    <w:rsid w:val="00F92CC3"/>
    <w:rsid w:val="00F92D1D"/>
    <w:rsid w:val="00F93738"/>
    <w:rsid w:val="00F93EE1"/>
    <w:rsid w:val="00F93EE5"/>
    <w:rsid w:val="00F945BD"/>
    <w:rsid w:val="00F94677"/>
    <w:rsid w:val="00F9494E"/>
    <w:rsid w:val="00F94F2D"/>
    <w:rsid w:val="00F950E0"/>
    <w:rsid w:val="00F95314"/>
    <w:rsid w:val="00F95435"/>
    <w:rsid w:val="00F95502"/>
    <w:rsid w:val="00F95589"/>
    <w:rsid w:val="00F95710"/>
    <w:rsid w:val="00F9571B"/>
    <w:rsid w:val="00F9593E"/>
    <w:rsid w:val="00F95AB0"/>
    <w:rsid w:val="00F95BA7"/>
    <w:rsid w:val="00F95E16"/>
    <w:rsid w:val="00F95F61"/>
    <w:rsid w:val="00F960A5"/>
    <w:rsid w:val="00F9639E"/>
    <w:rsid w:val="00F96437"/>
    <w:rsid w:val="00F9653C"/>
    <w:rsid w:val="00F96630"/>
    <w:rsid w:val="00F96BB9"/>
    <w:rsid w:val="00F96DCD"/>
    <w:rsid w:val="00F97381"/>
    <w:rsid w:val="00F974EF"/>
    <w:rsid w:val="00F97566"/>
    <w:rsid w:val="00F976BD"/>
    <w:rsid w:val="00F9774E"/>
    <w:rsid w:val="00F979D0"/>
    <w:rsid w:val="00F97FD9"/>
    <w:rsid w:val="00FA0036"/>
    <w:rsid w:val="00FA01B2"/>
    <w:rsid w:val="00FA01C2"/>
    <w:rsid w:val="00FA097A"/>
    <w:rsid w:val="00FA0B31"/>
    <w:rsid w:val="00FA0C1A"/>
    <w:rsid w:val="00FA0C8F"/>
    <w:rsid w:val="00FA0DE8"/>
    <w:rsid w:val="00FA10AB"/>
    <w:rsid w:val="00FA14F4"/>
    <w:rsid w:val="00FA1577"/>
    <w:rsid w:val="00FA15CA"/>
    <w:rsid w:val="00FA1607"/>
    <w:rsid w:val="00FA16B2"/>
    <w:rsid w:val="00FA173A"/>
    <w:rsid w:val="00FA1C4E"/>
    <w:rsid w:val="00FA1E99"/>
    <w:rsid w:val="00FA2575"/>
    <w:rsid w:val="00FA25C6"/>
    <w:rsid w:val="00FA2621"/>
    <w:rsid w:val="00FA26DF"/>
    <w:rsid w:val="00FA29E8"/>
    <w:rsid w:val="00FA2B45"/>
    <w:rsid w:val="00FA2F0E"/>
    <w:rsid w:val="00FA2F16"/>
    <w:rsid w:val="00FA2F21"/>
    <w:rsid w:val="00FA3068"/>
    <w:rsid w:val="00FA3265"/>
    <w:rsid w:val="00FA343B"/>
    <w:rsid w:val="00FA3622"/>
    <w:rsid w:val="00FA36F9"/>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506D"/>
    <w:rsid w:val="00FA57E3"/>
    <w:rsid w:val="00FA5B5B"/>
    <w:rsid w:val="00FA5DB8"/>
    <w:rsid w:val="00FA5DDE"/>
    <w:rsid w:val="00FA6156"/>
    <w:rsid w:val="00FA62A5"/>
    <w:rsid w:val="00FA6367"/>
    <w:rsid w:val="00FA6382"/>
    <w:rsid w:val="00FA65AC"/>
    <w:rsid w:val="00FA6D2D"/>
    <w:rsid w:val="00FA6F10"/>
    <w:rsid w:val="00FA7111"/>
    <w:rsid w:val="00FA7308"/>
    <w:rsid w:val="00FA74CB"/>
    <w:rsid w:val="00FA75CE"/>
    <w:rsid w:val="00FA75D8"/>
    <w:rsid w:val="00FA7A34"/>
    <w:rsid w:val="00FA7C78"/>
    <w:rsid w:val="00FB0540"/>
    <w:rsid w:val="00FB079A"/>
    <w:rsid w:val="00FB07B6"/>
    <w:rsid w:val="00FB07C4"/>
    <w:rsid w:val="00FB0CA9"/>
    <w:rsid w:val="00FB0CC0"/>
    <w:rsid w:val="00FB0CC8"/>
    <w:rsid w:val="00FB12A8"/>
    <w:rsid w:val="00FB14D0"/>
    <w:rsid w:val="00FB16ED"/>
    <w:rsid w:val="00FB176D"/>
    <w:rsid w:val="00FB1854"/>
    <w:rsid w:val="00FB1A60"/>
    <w:rsid w:val="00FB1A7E"/>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8AF"/>
    <w:rsid w:val="00FB3A80"/>
    <w:rsid w:val="00FB3A86"/>
    <w:rsid w:val="00FB404D"/>
    <w:rsid w:val="00FB4076"/>
    <w:rsid w:val="00FB4086"/>
    <w:rsid w:val="00FB428A"/>
    <w:rsid w:val="00FB4A07"/>
    <w:rsid w:val="00FB51C0"/>
    <w:rsid w:val="00FB52C7"/>
    <w:rsid w:val="00FB5879"/>
    <w:rsid w:val="00FB598A"/>
    <w:rsid w:val="00FB5BE6"/>
    <w:rsid w:val="00FB5C5B"/>
    <w:rsid w:val="00FB5CFF"/>
    <w:rsid w:val="00FB61B2"/>
    <w:rsid w:val="00FB6411"/>
    <w:rsid w:val="00FB65D8"/>
    <w:rsid w:val="00FB6675"/>
    <w:rsid w:val="00FB6727"/>
    <w:rsid w:val="00FB6ADE"/>
    <w:rsid w:val="00FB6BF5"/>
    <w:rsid w:val="00FB6E3B"/>
    <w:rsid w:val="00FB6F57"/>
    <w:rsid w:val="00FB6FCE"/>
    <w:rsid w:val="00FB7596"/>
    <w:rsid w:val="00FB75E0"/>
    <w:rsid w:val="00FB77F9"/>
    <w:rsid w:val="00FB791F"/>
    <w:rsid w:val="00FB7BA7"/>
    <w:rsid w:val="00FB7CF4"/>
    <w:rsid w:val="00FB7D89"/>
    <w:rsid w:val="00FB7ECF"/>
    <w:rsid w:val="00FB7FE7"/>
    <w:rsid w:val="00FC0954"/>
    <w:rsid w:val="00FC0A18"/>
    <w:rsid w:val="00FC0C82"/>
    <w:rsid w:val="00FC0D54"/>
    <w:rsid w:val="00FC0DF4"/>
    <w:rsid w:val="00FC1496"/>
    <w:rsid w:val="00FC1564"/>
    <w:rsid w:val="00FC174A"/>
    <w:rsid w:val="00FC1789"/>
    <w:rsid w:val="00FC18F0"/>
    <w:rsid w:val="00FC1A91"/>
    <w:rsid w:val="00FC1CA9"/>
    <w:rsid w:val="00FC264C"/>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61A"/>
    <w:rsid w:val="00FC57CF"/>
    <w:rsid w:val="00FC5D06"/>
    <w:rsid w:val="00FC5D07"/>
    <w:rsid w:val="00FC63A3"/>
    <w:rsid w:val="00FC6714"/>
    <w:rsid w:val="00FC6DC5"/>
    <w:rsid w:val="00FC6FCF"/>
    <w:rsid w:val="00FC6FE4"/>
    <w:rsid w:val="00FC70AF"/>
    <w:rsid w:val="00FC7126"/>
    <w:rsid w:val="00FC7177"/>
    <w:rsid w:val="00FC7277"/>
    <w:rsid w:val="00FC72D6"/>
    <w:rsid w:val="00FC7707"/>
    <w:rsid w:val="00FC771F"/>
    <w:rsid w:val="00FC7945"/>
    <w:rsid w:val="00FC7E57"/>
    <w:rsid w:val="00FD02A5"/>
    <w:rsid w:val="00FD0439"/>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887"/>
    <w:rsid w:val="00FD1A2E"/>
    <w:rsid w:val="00FD1B90"/>
    <w:rsid w:val="00FD1CD4"/>
    <w:rsid w:val="00FD1D09"/>
    <w:rsid w:val="00FD1D30"/>
    <w:rsid w:val="00FD1DDE"/>
    <w:rsid w:val="00FD2126"/>
    <w:rsid w:val="00FD22A1"/>
    <w:rsid w:val="00FD22BD"/>
    <w:rsid w:val="00FD23EF"/>
    <w:rsid w:val="00FD2466"/>
    <w:rsid w:val="00FD256B"/>
    <w:rsid w:val="00FD273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40C"/>
    <w:rsid w:val="00FD564D"/>
    <w:rsid w:val="00FD567A"/>
    <w:rsid w:val="00FD5AD2"/>
    <w:rsid w:val="00FD5ADF"/>
    <w:rsid w:val="00FD5C1E"/>
    <w:rsid w:val="00FD5DDD"/>
    <w:rsid w:val="00FD5F2F"/>
    <w:rsid w:val="00FD60E7"/>
    <w:rsid w:val="00FD612E"/>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C32"/>
    <w:rsid w:val="00FE2610"/>
    <w:rsid w:val="00FE2FEC"/>
    <w:rsid w:val="00FE308A"/>
    <w:rsid w:val="00FE3520"/>
    <w:rsid w:val="00FE35D4"/>
    <w:rsid w:val="00FE3664"/>
    <w:rsid w:val="00FE38F8"/>
    <w:rsid w:val="00FE3ADD"/>
    <w:rsid w:val="00FE3C0E"/>
    <w:rsid w:val="00FE4223"/>
    <w:rsid w:val="00FE4288"/>
    <w:rsid w:val="00FE43A0"/>
    <w:rsid w:val="00FE43FE"/>
    <w:rsid w:val="00FE44AB"/>
    <w:rsid w:val="00FE4725"/>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7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1DCC"/>
    <w:rsid w:val="00FF227C"/>
    <w:rsid w:val="00FF228B"/>
    <w:rsid w:val="00FF24E9"/>
    <w:rsid w:val="00FF257F"/>
    <w:rsid w:val="00FF2A82"/>
    <w:rsid w:val="00FF2EE3"/>
    <w:rsid w:val="00FF2F6C"/>
    <w:rsid w:val="00FF30E9"/>
    <w:rsid w:val="00FF30EB"/>
    <w:rsid w:val="00FF317C"/>
    <w:rsid w:val="00FF335D"/>
    <w:rsid w:val="00FF35FA"/>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E25"/>
    <w:rsid w:val="00FF5F94"/>
    <w:rsid w:val="00FF601A"/>
    <w:rsid w:val="00FF60B5"/>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28105B"/>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1A28A0"/>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28105B"/>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1A28A0"/>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7.5683464268307313E-2"/>
                  <c:y val="-1.3561862235296597E-2"/>
                </c:manualLayout>
              </c:layout>
              <c:tx>
                <c:rich>
                  <a:bodyPr/>
                  <a:lstStyle/>
                  <a:p>
                    <a:r>
                      <a:rPr lang="en-US" altLang="zh-TW"/>
                      <a:t>0.17</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Sheet1!$A$172:$A$241</c:f>
              <c:strCache>
                <c:ptCount val="70"/>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pt idx="68">
                  <c:v>108/9</c:v>
                </c:pt>
                <c:pt idx="69">
                  <c:v>108/10</c:v>
                </c:pt>
              </c:strCache>
            </c:strRef>
          </c:cat>
          <c:val>
            <c:numRef>
              <c:f>Sheet1!$C$172:$C$241</c:f>
              <c:numCache>
                <c:formatCode>0.00_ </c:formatCode>
                <c:ptCount val="70"/>
                <c:pt idx="0">
                  <c:v>0.53645191969011741</c:v>
                </c:pt>
                <c:pt idx="1">
                  <c:v>0.38749067438048623</c:v>
                </c:pt>
                <c:pt idx="2">
                  <c:v>0.24112325592080541</c:v>
                </c:pt>
                <c:pt idx="3">
                  <c:v>9.7944507162317507E-2</c:v>
                </c:pt>
                <c:pt idx="4">
                  <c:v>-5.8149510878935384E-2</c:v>
                </c:pt>
                <c:pt idx="5">
                  <c:v>-0.21395868611943092</c:v>
                </c:pt>
                <c:pt idx="6">
                  <c:v>-0.28936463686072278</c:v>
                </c:pt>
                <c:pt idx="7">
                  <c:v>-0.39336455235674528</c:v>
                </c:pt>
                <c:pt idx="8">
                  <c:v>-0.47050680804303635</c:v>
                </c:pt>
                <c:pt idx="9">
                  <c:v>-0.45256329543762464</c:v>
                </c:pt>
                <c:pt idx="10">
                  <c:v>-0.32284132155224743</c:v>
                </c:pt>
                <c:pt idx="11">
                  <c:v>-0.19264332705589693</c:v>
                </c:pt>
                <c:pt idx="12">
                  <c:v>-0.17558854853931827</c:v>
                </c:pt>
                <c:pt idx="13">
                  <c:v>-0.22814128794219624</c:v>
                </c:pt>
                <c:pt idx="14">
                  <c:v>-0.30936372233251186</c:v>
                </c:pt>
                <c:pt idx="15">
                  <c:v>-0.27280431977310116</c:v>
                </c:pt>
                <c:pt idx="16">
                  <c:v>-0.2206200319972984</c:v>
                </c:pt>
                <c:pt idx="17">
                  <c:v>-0.21693746203030884</c:v>
                </c:pt>
                <c:pt idx="18">
                  <c:v>-0.3008485998843069</c:v>
                </c:pt>
                <c:pt idx="19">
                  <c:v>-0.3296597236497556</c:v>
                </c:pt>
                <c:pt idx="20">
                  <c:v>-0.32772285638232868</c:v>
                </c:pt>
                <c:pt idx="21">
                  <c:v>-0.28507995413792342</c:v>
                </c:pt>
                <c:pt idx="22">
                  <c:v>-0.23860525009165023</c:v>
                </c:pt>
                <c:pt idx="23">
                  <c:v>-0.14640776952905554</c:v>
                </c:pt>
                <c:pt idx="24">
                  <c:v>-3.6170155277137628E-2</c:v>
                </c:pt>
                <c:pt idx="25">
                  <c:v>7.9140969226876301E-2</c:v>
                </c:pt>
                <c:pt idx="26">
                  <c:v>0.21402276782913621</c:v>
                </c:pt>
                <c:pt idx="27">
                  <c:v>0.31150726949720209</c:v>
                </c:pt>
                <c:pt idx="28">
                  <c:v>0.39897224656662011</c:v>
                </c:pt>
                <c:pt idx="29">
                  <c:v>0.46125645499428547</c:v>
                </c:pt>
                <c:pt idx="30">
                  <c:v>0.49369124791496244</c:v>
                </c:pt>
                <c:pt idx="31">
                  <c:v>0.46193679998007831</c:v>
                </c:pt>
                <c:pt idx="32">
                  <c:v>0.38538810931896261</c:v>
                </c:pt>
                <c:pt idx="33">
                  <c:v>0.26538248741458936</c:v>
                </c:pt>
                <c:pt idx="34">
                  <c:v>0.13360626364844475</c:v>
                </c:pt>
                <c:pt idx="35">
                  <c:v>6.5469172984600199E-2</c:v>
                </c:pt>
                <c:pt idx="36">
                  <c:v>6.5816296722220891E-2</c:v>
                </c:pt>
                <c:pt idx="37">
                  <c:v>2.2817041943712368E-2</c:v>
                </c:pt>
                <c:pt idx="38">
                  <c:v>-5.5436444237400018E-2</c:v>
                </c:pt>
                <c:pt idx="39">
                  <c:v>-9.1997386621467392E-2</c:v>
                </c:pt>
                <c:pt idx="40">
                  <c:v>-3.9632632039077187E-2</c:v>
                </c:pt>
                <c:pt idx="41">
                  <c:v>3.8505285510082032E-3</c:v>
                </c:pt>
                <c:pt idx="42">
                  <c:v>9.3550155216393094E-3</c:v>
                </c:pt>
                <c:pt idx="43">
                  <c:v>2.1680011726044057E-2</c:v>
                </c:pt>
                <c:pt idx="44">
                  <c:v>3.2447974021154735E-2</c:v>
                </c:pt>
                <c:pt idx="45">
                  <c:v>5.0600400303757453E-2</c:v>
                </c:pt>
                <c:pt idx="46">
                  <c:v>4.4928487042450449E-2</c:v>
                </c:pt>
                <c:pt idx="47">
                  <c:v>-1.3955621442529598E-2</c:v>
                </c:pt>
                <c:pt idx="48">
                  <c:v>-9.7604349842639326E-2</c:v>
                </c:pt>
                <c:pt idx="49">
                  <c:v>-0.11420092374481161</c:v>
                </c:pt>
                <c:pt idx="50">
                  <c:v>-6.1943456969582034E-2</c:v>
                </c:pt>
                <c:pt idx="51">
                  <c:v>6.5419769018371099E-2</c:v>
                </c:pt>
                <c:pt idx="52">
                  <c:v>5.3746461523518363E-2</c:v>
                </c:pt>
                <c:pt idx="53">
                  <c:v>-8.9692085096981788E-2</c:v>
                </c:pt>
                <c:pt idx="54">
                  <c:v>-0.26983744453502601</c:v>
                </c:pt>
                <c:pt idx="55">
                  <c:v>-0.42439621306971098</c:v>
                </c:pt>
                <c:pt idx="56">
                  <c:v>-0.49787518881632131</c:v>
                </c:pt>
                <c:pt idx="57">
                  <c:v>-0.48137098741604101</c:v>
                </c:pt>
                <c:pt idx="58">
                  <c:v>-0.31822953015603339</c:v>
                </c:pt>
                <c:pt idx="59">
                  <c:v>-5.4396303221770914E-2</c:v>
                </c:pt>
                <c:pt idx="60">
                  <c:v>0.25</c:v>
                </c:pt>
                <c:pt idx="61">
                  <c:v>0.49</c:v>
                </c:pt>
                <c:pt idx="62">
                  <c:v>0.49</c:v>
                </c:pt>
                <c:pt idx="63">
                  <c:v>0.36</c:v>
                </c:pt>
                <c:pt idx="64">
                  <c:v>0.2</c:v>
                </c:pt>
                <c:pt idx="65">
                  <c:v>0.11</c:v>
                </c:pt>
                <c:pt idx="66">
                  <c:v>7.0000000000000007E-2</c:v>
                </c:pt>
                <c:pt idx="67">
                  <c:v>0.08</c:v>
                </c:pt>
                <c:pt idx="68">
                  <c:v>0.11</c:v>
                </c:pt>
                <c:pt idx="69">
                  <c:v>0.17</c:v>
                </c:pt>
              </c:numCache>
            </c:numRef>
          </c:val>
        </c:ser>
        <c:dLbls>
          <c:showLegendKey val="0"/>
          <c:showVal val="0"/>
          <c:showCatName val="0"/>
          <c:showSerName val="0"/>
          <c:showPercent val="0"/>
          <c:showBubbleSize val="0"/>
        </c:dLbls>
        <c:gapWidth val="150"/>
        <c:axId val="469195776"/>
        <c:axId val="46921510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0"/>
              <c:layout>
                <c:manualLayout>
                  <c:x val="0.72323255889310134"/>
                  <c:y val="-4.8094525818681271E-3"/>
                </c:manualLayout>
              </c:layout>
              <c:tx>
                <c:rich>
                  <a:bodyPr/>
                  <a:lstStyle/>
                  <a:p>
                    <a:r>
                      <a:rPr lang="en-US" altLang="zh-TW"/>
                      <a:t>102.14</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Sheet1!$A$172:$A$241</c:f>
              <c:strCache>
                <c:ptCount val="70"/>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pt idx="68">
                  <c:v>108/9</c:v>
                </c:pt>
                <c:pt idx="69">
                  <c:v>108/10</c:v>
                </c:pt>
              </c:strCache>
            </c:strRef>
          </c:cat>
          <c:val>
            <c:numRef>
              <c:f>Sheet1!$B$172:$B$241</c:f>
              <c:numCache>
                <c:formatCode>0.00</c:formatCode>
                <c:ptCount val="70"/>
                <c:pt idx="0">
                  <c:v>103.65854993758032</c:v>
                </c:pt>
                <c:pt idx="1">
                  <c:v>104.06021715178647</c:v>
                </c:pt>
                <c:pt idx="2">
                  <c:v>104.31113053550112</c:v>
                </c:pt>
                <c:pt idx="3">
                  <c:v>104.41329755821955</c:v>
                </c:pt>
                <c:pt idx="4">
                  <c:v>104.35258173639689</c:v>
                </c:pt>
                <c:pt idx="5">
                  <c:v>104.12931032358199</c:v>
                </c:pt>
                <c:pt idx="6">
                  <c:v>103.82799692289858</c:v>
                </c:pt>
                <c:pt idx="7">
                  <c:v>103.41957438758185</c:v>
                </c:pt>
                <c:pt idx="8">
                  <c:v>102.93297824923914</c:v>
                </c:pt>
                <c:pt idx="9">
                  <c:v>102.46714137078229</c:v>
                </c:pt>
                <c:pt idx="10">
                  <c:v>102.13633509742404</c:v>
                </c:pt>
                <c:pt idx="11">
                  <c:v>101.9395762633594</c:v>
                </c:pt>
                <c:pt idx="12">
                  <c:v>101.76058204101143</c:v>
                </c:pt>
                <c:pt idx="13">
                  <c:v>101.52842413852559</c:v>
                </c:pt>
                <c:pt idx="14">
                  <c:v>101.21433202638511</c:v>
                </c:pt>
                <c:pt idx="15">
                  <c:v>100.93821495638764</c:v>
                </c:pt>
                <c:pt idx="16">
                  <c:v>100.71552503425336</c:v>
                </c:pt>
                <c:pt idx="17">
                  <c:v>100.49703533037355</c:v>
                </c:pt>
                <c:pt idx="18">
                  <c:v>100.19469140665689</c:v>
                </c:pt>
                <c:pt idx="19">
                  <c:v>99.864389863853972</c:v>
                </c:pt>
                <c:pt idx="20">
                  <c:v>99.537111432883364</c:v>
                </c:pt>
                <c:pt idx="21">
                  <c:v>99.253351081260291</c:v>
                </c:pt>
                <c:pt idx="22">
                  <c:v>99.016527374688508</c:v>
                </c:pt>
                <c:pt idx="23">
                  <c:v>98.871559485494103</c:v>
                </c:pt>
                <c:pt idx="24">
                  <c:v>98.835797488903268</c:v>
                </c:pt>
                <c:pt idx="25">
                  <c:v>98.914017096979109</c:v>
                </c:pt>
                <c:pt idx="26">
                  <c:v>99.125715614141058</c:v>
                </c:pt>
                <c:pt idx="27">
                  <c:v>99.43449942422022</c:v>
                </c:pt>
                <c:pt idx="28">
                  <c:v>99.831215480435304</c:v>
                </c:pt>
                <c:pt idx="29">
                  <c:v>100.29169340593806</c:v>
                </c:pt>
                <c:pt idx="30">
                  <c:v>100.78682471866888</c:v>
                </c:pt>
                <c:pt idx="31">
                  <c:v>101.25239615157582</c:v>
                </c:pt>
                <c:pt idx="32">
                  <c:v>101.64261084674452</c:v>
                </c:pt>
                <c:pt idx="33">
                  <c:v>101.91235253568273</c:v>
                </c:pt>
                <c:pt idx="34">
                  <c:v>102.04851382210188</c:v>
                </c:pt>
                <c:pt idx="35">
                  <c:v>102.11532414014428</c:v>
                </c:pt>
                <c:pt idx="36">
                  <c:v>102.18253266487922</c:v>
                </c:pt>
                <c:pt idx="37">
                  <c:v>102.20584769621651</c:v>
                </c:pt>
                <c:pt idx="38">
                  <c:v>102.14918840845104</c:v>
                </c:pt>
                <c:pt idx="39">
                  <c:v>102.05521382466023</c:v>
                </c:pt>
                <c:pt idx="40">
                  <c:v>102.0147666572884</c:v>
                </c:pt>
                <c:pt idx="41">
                  <c:v>102.0186947650048</c:v>
                </c:pt>
                <c:pt idx="42">
                  <c:v>102.02823862973503</c:v>
                </c:pt>
                <c:pt idx="43">
                  <c:v>102.05035836383382</c:v>
                </c:pt>
                <c:pt idx="44">
                  <c:v>102.08347163760421</c:v>
                </c:pt>
                <c:pt idx="45">
                  <c:v>102.13512628289681</c:v>
                </c:pt>
                <c:pt idx="46">
                  <c:v>102.18101404987461</c:v>
                </c:pt>
                <c:pt idx="47">
                  <c:v>102.16675405436767</c:v>
                </c:pt>
                <c:pt idx="48">
                  <c:v>102.06703485831758</c:v>
                </c:pt>
                <c:pt idx="49">
                  <c:v>101.95047336167045</c:v>
                </c:pt>
                <c:pt idx="50">
                  <c:v>101.88732171407338</c:v>
                </c:pt>
                <c:pt idx="51">
                  <c:v>101.95397616459773</c:v>
                </c:pt>
                <c:pt idx="52">
                  <c:v>102.00877281916873</c:v>
                </c:pt>
                <c:pt idx="53">
                  <c:v>101.91727902384537</c:v>
                </c:pt>
                <c:pt idx="54">
                  <c:v>101.64226804258779</c:v>
                </c:pt>
                <c:pt idx="55">
                  <c:v>101.21090210613688</c:v>
                </c:pt>
                <c:pt idx="56">
                  <c:v>100.70699813617325</c:v>
                </c:pt>
                <c:pt idx="57">
                  <c:v>100.2222238648481</c:v>
                </c:pt>
                <c:pt idx="58">
                  <c:v>99.903287152731068</c:v>
                </c:pt>
                <c:pt idx="59">
                  <c:v>99.848943457722953</c:v>
                </c:pt>
                <c:pt idx="60">
                  <c:v>100.15</c:v>
                </c:pt>
                <c:pt idx="61">
                  <c:v>100.64</c:v>
                </c:pt>
                <c:pt idx="62">
                  <c:v>101.04</c:v>
                </c:pt>
                <c:pt idx="63">
                  <c:v>101.4</c:v>
                </c:pt>
                <c:pt idx="64">
                  <c:v>101.61</c:v>
                </c:pt>
                <c:pt idx="65">
                  <c:v>101.71</c:v>
                </c:pt>
                <c:pt idx="66">
                  <c:v>101.79</c:v>
                </c:pt>
                <c:pt idx="67">
                  <c:v>101.87</c:v>
                </c:pt>
                <c:pt idx="68">
                  <c:v>101.98</c:v>
                </c:pt>
                <c:pt idx="69">
                  <c:v>102.14</c:v>
                </c:pt>
              </c:numCache>
            </c:numRef>
          </c:val>
          <c:smooth val="0"/>
        </c:ser>
        <c:dLbls>
          <c:showLegendKey val="0"/>
          <c:showVal val="0"/>
          <c:showCatName val="0"/>
          <c:showSerName val="0"/>
          <c:showPercent val="0"/>
          <c:showBubbleSize val="0"/>
        </c:dLbls>
        <c:marker val="1"/>
        <c:smooth val="0"/>
        <c:axId val="464566144"/>
        <c:axId val="469193856"/>
      </c:lineChart>
      <c:catAx>
        <c:axId val="46456614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469193856"/>
        <c:crossesAt val="60"/>
        <c:auto val="0"/>
        <c:lblAlgn val="ctr"/>
        <c:lblOffset val="100"/>
        <c:tickLblSkip val="2"/>
        <c:tickMarkSkip val="1"/>
        <c:noMultiLvlLbl val="0"/>
      </c:catAx>
      <c:valAx>
        <c:axId val="46919385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64566144"/>
        <c:crosses val="autoZero"/>
        <c:crossBetween val="between"/>
        <c:majorUnit val="10"/>
        <c:minorUnit val="5"/>
      </c:valAx>
      <c:catAx>
        <c:axId val="469195776"/>
        <c:scaling>
          <c:orientation val="minMax"/>
        </c:scaling>
        <c:delete val="1"/>
        <c:axPos val="b"/>
        <c:numFmt formatCode="General" sourceLinked="1"/>
        <c:majorTickMark val="out"/>
        <c:minorTickMark val="none"/>
        <c:tickLblPos val="nextTo"/>
        <c:crossAx val="469215104"/>
        <c:crosses val="autoZero"/>
        <c:auto val="0"/>
        <c:lblAlgn val="ctr"/>
        <c:lblOffset val="100"/>
        <c:noMultiLvlLbl val="0"/>
      </c:catAx>
      <c:valAx>
        <c:axId val="469215104"/>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6919577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Sheet1!$A$224:$B$291</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103年</c:v>
                  </c:pt>
                  <c:pt idx="12">
                    <c:v>104年</c:v>
                  </c:pt>
                  <c:pt idx="24">
                    <c:v>105年</c:v>
                  </c:pt>
                  <c:pt idx="36">
                    <c:v>106年</c:v>
                  </c:pt>
                  <c:pt idx="48">
                    <c:v>107年</c:v>
                  </c:pt>
                  <c:pt idx="60">
                    <c:v>108年</c:v>
                  </c:pt>
                </c:lvl>
              </c:multiLvlStrCache>
            </c:multiLvlStrRef>
          </c:cat>
          <c:val>
            <c:numRef>
              <c:f>Sheet1!$E$224:$E$292</c:f>
              <c:numCache>
                <c:formatCode>0.00_ </c:formatCode>
                <c:ptCount val="69"/>
                <c:pt idx="0">
                  <c:v>4.17</c:v>
                </c:pt>
                <c:pt idx="1">
                  <c:v>4.16</c:v>
                </c:pt>
                <c:pt idx="2">
                  <c:v>4.38</c:v>
                </c:pt>
                <c:pt idx="3">
                  <c:v>5</c:v>
                </c:pt>
                <c:pt idx="4">
                  <c:v>5.27</c:v>
                </c:pt>
                <c:pt idx="5">
                  <c:v>4.74</c:v>
                </c:pt>
                <c:pt idx="6">
                  <c:v>4.55</c:v>
                </c:pt>
                <c:pt idx="7">
                  <c:v>4.9800000000000004</c:v>
                </c:pt>
                <c:pt idx="8">
                  <c:v>4.87</c:v>
                </c:pt>
                <c:pt idx="9">
                  <c:v>4.96</c:v>
                </c:pt>
                <c:pt idx="10">
                  <c:v>4.7</c:v>
                </c:pt>
                <c:pt idx="11">
                  <c:v>4.7699999999999996</c:v>
                </c:pt>
                <c:pt idx="12">
                  <c:v>3.6</c:v>
                </c:pt>
                <c:pt idx="13">
                  <c:v>4.25</c:v>
                </c:pt>
                <c:pt idx="14">
                  <c:v>4.12</c:v>
                </c:pt>
                <c:pt idx="15">
                  <c:v>3.22</c:v>
                </c:pt>
                <c:pt idx="16">
                  <c:v>3.24</c:v>
                </c:pt>
                <c:pt idx="17">
                  <c:v>2.95</c:v>
                </c:pt>
                <c:pt idx="18">
                  <c:v>3.18</c:v>
                </c:pt>
                <c:pt idx="19">
                  <c:v>3.22</c:v>
                </c:pt>
                <c:pt idx="20">
                  <c:v>3.49</c:v>
                </c:pt>
                <c:pt idx="21">
                  <c:v>3.05</c:v>
                </c:pt>
                <c:pt idx="22">
                  <c:v>3.15</c:v>
                </c:pt>
                <c:pt idx="23">
                  <c:v>3.4</c:v>
                </c:pt>
                <c:pt idx="24">
                  <c:v>3.53</c:v>
                </c:pt>
                <c:pt idx="25">
                  <c:v>2.95</c:v>
                </c:pt>
                <c:pt idx="26">
                  <c:v>2.94</c:v>
                </c:pt>
                <c:pt idx="27">
                  <c:v>2.78</c:v>
                </c:pt>
                <c:pt idx="28">
                  <c:v>2.73</c:v>
                </c:pt>
                <c:pt idx="29">
                  <c:v>3.38</c:v>
                </c:pt>
                <c:pt idx="30">
                  <c:v>2.91</c:v>
                </c:pt>
                <c:pt idx="31">
                  <c:v>3.47</c:v>
                </c:pt>
                <c:pt idx="32">
                  <c:v>3.33</c:v>
                </c:pt>
                <c:pt idx="33">
                  <c:v>3.6</c:v>
                </c:pt>
                <c:pt idx="34">
                  <c:v>3.66</c:v>
                </c:pt>
                <c:pt idx="35">
                  <c:v>3.48</c:v>
                </c:pt>
                <c:pt idx="36">
                  <c:v>4.16</c:v>
                </c:pt>
                <c:pt idx="37">
                  <c:v>4.05</c:v>
                </c:pt>
                <c:pt idx="38">
                  <c:v>3.8</c:v>
                </c:pt>
                <c:pt idx="39">
                  <c:v>4.53</c:v>
                </c:pt>
                <c:pt idx="40">
                  <c:v>5.05</c:v>
                </c:pt>
                <c:pt idx="41">
                  <c:v>4.7519999999999998</c:v>
                </c:pt>
                <c:pt idx="42">
                  <c:v>5.0999999999999996</c:v>
                </c:pt>
                <c:pt idx="43">
                  <c:v>4.96</c:v>
                </c:pt>
                <c:pt idx="44">
                  <c:v>4.78</c:v>
                </c:pt>
                <c:pt idx="45">
                  <c:v>4.9400000000000004</c:v>
                </c:pt>
                <c:pt idx="46">
                  <c:v>5.17</c:v>
                </c:pt>
                <c:pt idx="47">
                  <c:v>4.68</c:v>
                </c:pt>
                <c:pt idx="48">
                  <c:v>4.1500000000000004</c:v>
                </c:pt>
                <c:pt idx="49">
                  <c:v>4.57</c:v>
                </c:pt>
                <c:pt idx="50">
                  <c:v>5.12</c:v>
                </c:pt>
                <c:pt idx="51">
                  <c:v>4.78</c:v>
                </c:pt>
                <c:pt idx="52">
                  <c:v>5.55</c:v>
                </c:pt>
                <c:pt idx="53">
                  <c:v>5.91</c:v>
                </c:pt>
                <c:pt idx="54">
                  <c:v>4.9800000000000004</c:v>
                </c:pt>
                <c:pt idx="55">
                  <c:v>5.0199999999999996</c:v>
                </c:pt>
                <c:pt idx="56">
                  <c:v>5.27</c:v>
                </c:pt>
                <c:pt idx="57">
                  <c:v>4.8</c:v>
                </c:pt>
                <c:pt idx="58">
                  <c:v>5.17</c:v>
                </c:pt>
                <c:pt idx="59">
                  <c:v>5.18</c:v>
                </c:pt>
                <c:pt idx="60">
                  <c:v>6.19</c:v>
                </c:pt>
                <c:pt idx="61">
                  <c:v>5.43</c:v>
                </c:pt>
                <c:pt idx="62">
                  <c:v>4.7</c:v>
                </c:pt>
                <c:pt idx="63">
                  <c:v>5</c:v>
                </c:pt>
                <c:pt idx="64">
                  <c:v>4.3499999999999996</c:v>
                </c:pt>
                <c:pt idx="65">
                  <c:v>4.17</c:v>
                </c:pt>
                <c:pt idx="66">
                  <c:v>4.92</c:v>
                </c:pt>
                <c:pt idx="67">
                  <c:v>4.63</c:v>
                </c:pt>
                <c:pt idx="68">
                  <c:v>4.9000000000000004</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Sheet1!$A$224:$B$291</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103年</c:v>
                  </c:pt>
                  <c:pt idx="12">
                    <c:v>104年</c:v>
                  </c:pt>
                  <c:pt idx="24">
                    <c:v>105年</c:v>
                  </c:pt>
                  <c:pt idx="36">
                    <c:v>106年</c:v>
                  </c:pt>
                  <c:pt idx="48">
                    <c:v>107年</c:v>
                  </c:pt>
                  <c:pt idx="60">
                    <c:v>108年</c:v>
                  </c:pt>
                </c:lvl>
              </c:multiLvlStrCache>
            </c:multiLvlStrRef>
          </c:cat>
          <c:val>
            <c:numRef>
              <c:f>Sheet1!$F$224:$F$292</c:f>
              <c:numCache>
                <c:formatCode>0.00_ </c:formatCode>
                <c:ptCount val="69"/>
                <c:pt idx="0">
                  <c:v>4.95</c:v>
                </c:pt>
                <c:pt idx="1">
                  <c:v>4.95</c:v>
                </c:pt>
                <c:pt idx="2">
                  <c:v>4.53</c:v>
                </c:pt>
                <c:pt idx="3">
                  <c:v>4.99</c:v>
                </c:pt>
                <c:pt idx="4">
                  <c:v>5.2</c:v>
                </c:pt>
                <c:pt idx="5">
                  <c:v>4.95</c:v>
                </c:pt>
                <c:pt idx="6">
                  <c:v>5.1100000000000003</c:v>
                </c:pt>
                <c:pt idx="7">
                  <c:v>5.17</c:v>
                </c:pt>
                <c:pt idx="8">
                  <c:v>4.7699999999999996</c:v>
                </c:pt>
                <c:pt idx="9">
                  <c:v>4.88</c:v>
                </c:pt>
                <c:pt idx="10">
                  <c:v>4.78</c:v>
                </c:pt>
                <c:pt idx="11">
                  <c:v>5.2</c:v>
                </c:pt>
                <c:pt idx="12">
                  <c:v>4.59</c:v>
                </c:pt>
                <c:pt idx="13">
                  <c:v>5.26</c:v>
                </c:pt>
                <c:pt idx="14">
                  <c:v>5.14</c:v>
                </c:pt>
                <c:pt idx="15">
                  <c:v>4.72</c:v>
                </c:pt>
                <c:pt idx="16">
                  <c:v>4.59</c:v>
                </c:pt>
                <c:pt idx="17">
                  <c:v>4.2300000000000004</c:v>
                </c:pt>
                <c:pt idx="18">
                  <c:v>4.01</c:v>
                </c:pt>
                <c:pt idx="19">
                  <c:v>4.43</c:v>
                </c:pt>
                <c:pt idx="20">
                  <c:v>5.03</c:v>
                </c:pt>
                <c:pt idx="21">
                  <c:v>4.84</c:v>
                </c:pt>
                <c:pt idx="22">
                  <c:v>4.5599999999999996</c:v>
                </c:pt>
                <c:pt idx="23">
                  <c:v>4.6100000000000003</c:v>
                </c:pt>
                <c:pt idx="24">
                  <c:v>4.43</c:v>
                </c:pt>
                <c:pt idx="25">
                  <c:v>4.13</c:v>
                </c:pt>
                <c:pt idx="26">
                  <c:v>4.2300000000000004</c:v>
                </c:pt>
                <c:pt idx="27">
                  <c:v>3.7</c:v>
                </c:pt>
                <c:pt idx="28">
                  <c:v>4.0199999999999996</c:v>
                </c:pt>
                <c:pt idx="29">
                  <c:v>4.6500000000000004</c:v>
                </c:pt>
                <c:pt idx="30">
                  <c:v>4.17</c:v>
                </c:pt>
                <c:pt idx="31">
                  <c:v>4.45</c:v>
                </c:pt>
                <c:pt idx="32">
                  <c:v>3.81</c:v>
                </c:pt>
                <c:pt idx="33">
                  <c:v>3.96</c:v>
                </c:pt>
                <c:pt idx="34">
                  <c:v>4.0599999999999996</c:v>
                </c:pt>
                <c:pt idx="35">
                  <c:v>3.88</c:v>
                </c:pt>
                <c:pt idx="36">
                  <c:v>4.4000000000000004</c:v>
                </c:pt>
                <c:pt idx="37">
                  <c:v>4.34</c:v>
                </c:pt>
                <c:pt idx="38">
                  <c:v>4.38</c:v>
                </c:pt>
                <c:pt idx="39">
                  <c:v>5.0599999999999996</c:v>
                </c:pt>
                <c:pt idx="40">
                  <c:v>5.07</c:v>
                </c:pt>
                <c:pt idx="41">
                  <c:v>4.76</c:v>
                </c:pt>
                <c:pt idx="42">
                  <c:v>4.74</c:v>
                </c:pt>
                <c:pt idx="43">
                  <c:v>4.71</c:v>
                </c:pt>
                <c:pt idx="44">
                  <c:v>5.0599999999999996</c:v>
                </c:pt>
                <c:pt idx="45">
                  <c:v>4.9000000000000004</c:v>
                </c:pt>
                <c:pt idx="46">
                  <c:v>5.24</c:v>
                </c:pt>
                <c:pt idx="47">
                  <c:v>4.82</c:v>
                </c:pt>
                <c:pt idx="48">
                  <c:v>4.3899999999999997</c:v>
                </c:pt>
                <c:pt idx="49">
                  <c:v>4.54</c:v>
                </c:pt>
                <c:pt idx="50">
                  <c:v>4.9800000000000004</c:v>
                </c:pt>
                <c:pt idx="51">
                  <c:v>5.03</c:v>
                </c:pt>
                <c:pt idx="52">
                  <c:v>5.71</c:v>
                </c:pt>
                <c:pt idx="53">
                  <c:v>6.04</c:v>
                </c:pt>
                <c:pt idx="54">
                  <c:v>5.68</c:v>
                </c:pt>
                <c:pt idx="55">
                  <c:v>5.49</c:v>
                </c:pt>
                <c:pt idx="56">
                  <c:v>5.61</c:v>
                </c:pt>
                <c:pt idx="57">
                  <c:v>4.97</c:v>
                </c:pt>
                <c:pt idx="58">
                  <c:v>5.21</c:v>
                </c:pt>
                <c:pt idx="59">
                  <c:v>5.39</c:v>
                </c:pt>
                <c:pt idx="60">
                  <c:v>5.92</c:v>
                </c:pt>
                <c:pt idx="61">
                  <c:v>5.48</c:v>
                </c:pt>
                <c:pt idx="62">
                  <c:v>5</c:v>
                </c:pt>
                <c:pt idx="63">
                  <c:v>4.97</c:v>
                </c:pt>
                <c:pt idx="64">
                  <c:v>4.38</c:v>
                </c:pt>
                <c:pt idx="65">
                  <c:v>4.04</c:v>
                </c:pt>
                <c:pt idx="66">
                  <c:v>4.24</c:v>
                </c:pt>
                <c:pt idx="67">
                  <c:v>3.95</c:v>
                </c:pt>
                <c:pt idx="68">
                  <c:v>4.2</c:v>
                </c:pt>
              </c:numCache>
            </c:numRef>
          </c:val>
          <c:smooth val="1"/>
        </c:ser>
        <c:dLbls>
          <c:showLegendKey val="0"/>
          <c:showVal val="0"/>
          <c:showCatName val="0"/>
          <c:showSerName val="0"/>
          <c:showPercent val="0"/>
          <c:showBubbleSize val="0"/>
        </c:dLbls>
        <c:marker val="1"/>
        <c:smooth val="0"/>
        <c:axId val="390597248"/>
        <c:axId val="390599040"/>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Sheet1!$A$212:$B$291</c:f>
              <c:multiLvlStrCache>
                <c:ptCount val="8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lvl>
                <c:lvl>
                  <c:pt idx="0">
                    <c:v>102年</c:v>
                  </c:pt>
                  <c:pt idx="12">
                    <c:v>103年</c:v>
                  </c:pt>
                  <c:pt idx="24">
                    <c:v>104年</c:v>
                  </c:pt>
                  <c:pt idx="36">
                    <c:v>105年</c:v>
                  </c:pt>
                  <c:pt idx="48">
                    <c:v>106年</c:v>
                  </c:pt>
                  <c:pt idx="60">
                    <c:v>107年</c:v>
                  </c:pt>
                  <c:pt idx="72">
                    <c:v>108年</c:v>
                  </c:pt>
                </c:lvl>
              </c:multiLvlStrCache>
            </c:multiLvlStrRef>
          </c:cat>
          <c:val>
            <c:numRef>
              <c:f>Sheet1!$C$224:$C$292</c:f>
              <c:numCache>
                <c:formatCode>General</c:formatCode>
                <c:ptCount val="69"/>
                <c:pt idx="0">
                  <c:v>27.04</c:v>
                </c:pt>
                <c:pt idx="1">
                  <c:v>27.11</c:v>
                </c:pt>
                <c:pt idx="2">
                  <c:v>27.14</c:v>
                </c:pt>
                <c:pt idx="3">
                  <c:v>27.33</c:v>
                </c:pt>
                <c:pt idx="4">
                  <c:v>27.38</c:v>
                </c:pt>
                <c:pt idx="5">
                  <c:v>27.33</c:v>
                </c:pt>
                <c:pt idx="6">
                  <c:v>27.64</c:v>
                </c:pt>
                <c:pt idx="7">
                  <c:v>27.73</c:v>
                </c:pt>
                <c:pt idx="8">
                  <c:v>27.72</c:v>
                </c:pt>
                <c:pt idx="9">
                  <c:v>27.83</c:v>
                </c:pt>
                <c:pt idx="10">
                  <c:v>27.96</c:v>
                </c:pt>
                <c:pt idx="11">
                  <c:v>28.11</c:v>
                </c:pt>
                <c:pt idx="12">
                  <c:v>28.28</c:v>
                </c:pt>
                <c:pt idx="13">
                  <c:v>28.54</c:v>
                </c:pt>
                <c:pt idx="14">
                  <c:v>28.54</c:v>
                </c:pt>
                <c:pt idx="15">
                  <c:v>28.62</c:v>
                </c:pt>
                <c:pt idx="16">
                  <c:v>28.64</c:v>
                </c:pt>
                <c:pt idx="17">
                  <c:v>28.49</c:v>
                </c:pt>
                <c:pt idx="18">
                  <c:v>28.75</c:v>
                </c:pt>
                <c:pt idx="19">
                  <c:v>28.96</c:v>
                </c:pt>
                <c:pt idx="20">
                  <c:v>29.12</c:v>
                </c:pt>
                <c:pt idx="21">
                  <c:v>29.18</c:v>
                </c:pt>
                <c:pt idx="22">
                  <c:v>29.23</c:v>
                </c:pt>
                <c:pt idx="23">
                  <c:v>29.4</c:v>
                </c:pt>
                <c:pt idx="24">
                  <c:v>29.53</c:v>
                </c:pt>
                <c:pt idx="25">
                  <c:v>29.71</c:v>
                </c:pt>
                <c:pt idx="26">
                  <c:v>29.74</c:v>
                </c:pt>
                <c:pt idx="27">
                  <c:v>29.68</c:v>
                </c:pt>
                <c:pt idx="28">
                  <c:v>29.8</c:v>
                </c:pt>
                <c:pt idx="29">
                  <c:v>29.82</c:v>
                </c:pt>
                <c:pt idx="30">
                  <c:v>29.94</c:v>
                </c:pt>
                <c:pt idx="31">
                  <c:v>30.24</c:v>
                </c:pt>
                <c:pt idx="32">
                  <c:v>30.23</c:v>
                </c:pt>
                <c:pt idx="33">
                  <c:v>30.33</c:v>
                </c:pt>
                <c:pt idx="34">
                  <c:v>30.42</c:v>
                </c:pt>
                <c:pt idx="35">
                  <c:v>30.55</c:v>
                </c:pt>
                <c:pt idx="36">
                  <c:v>30.84</c:v>
                </c:pt>
                <c:pt idx="37" formatCode="0.00_ ">
                  <c:v>31</c:v>
                </c:pt>
                <c:pt idx="38">
                  <c:v>31.04</c:v>
                </c:pt>
                <c:pt idx="39">
                  <c:v>31.18</c:v>
                </c:pt>
                <c:pt idx="40">
                  <c:v>31.3</c:v>
                </c:pt>
                <c:pt idx="41">
                  <c:v>31.23</c:v>
                </c:pt>
                <c:pt idx="42">
                  <c:v>31.36</c:v>
                </c:pt>
                <c:pt idx="43">
                  <c:v>31.67</c:v>
                </c:pt>
                <c:pt idx="44">
                  <c:v>31.77</c:v>
                </c:pt>
                <c:pt idx="45">
                  <c:v>31.83</c:v>
                </c:pt>
                <c:pt idx="46">
                  <c:v>32.020000000000003</c:v>
                </c:pt>
                <c:pt idx="47">
                  <c:v>32.020000000000003</c:v>
                </c:pt>
                <c:pt idx="48">
                  <c:v>32.19</c:v>
                </c:pt>
                <c:pt idx="49">
                  <c:v>32.4</c:v>
                </c:pt>
                <c:pt idx="50">
                  <c:v>32.590000000000003</c:v>
                </c:pt>
                <c:pt idx="51">
                  <c:v>32.75</c:v>
                </c:pt>
                <c:pt idx="52">
                  <c:v>33.090000000000003</c:v>
                </c:pt>
                <c:pt idx="53">
                  <c:v>33.130000000000003</c:v>
                </c:pt>
                <c:pt idx="54">
                  <c:v>33.14</c:v>
                </c:pt>
                <c:pt idx="55">
                  <c:v>33.409999999999997</c:v>
                </c:pt>
                <c:pt idx="56">
                  <c:v>33.549999999999997</c:v>
                </c:pt>
                <c:pt idx="57">
                  <c:v>33.409999999999997</c:v>
                </c:pt>
                <c:pt idx="58">
                  <c:v>33.69</c:v>
                </c:pt>
                <c:pt idx="59">
                  <c:v>33.75</c:v>
                </c:pt>
                <c:pt idx="60">
                  <c:v>34.1</c:v>
                </c:pt>
                <c:pt idx="61">
                  <c:v>34.19</c:v>
                </c:pt>
                <c:pt idx="62">
                  <c:v>34.22</c:v>
                </c:pt>
                <c:pt idx="63">
                  <c:v>34.369999999999997</c:v>
                </c:pt>
                <c:pt idx="64">
                  <c:v>34.54</c:v>
                </c:pt>
                <c:pt idx="65">
                  <c:v>34.46</c:v>
                </c:pt>
                <c:pt idx="66">
                  <c:v>34.549999999999997</c:v>
                </c:pt>
                <c:pt idx="67">
                  <c:v>34.729999999999997</c:v>
                </c:pt>
                <c:pt idx="68">
                  <c:v>34.96</c:v>
                </c:pt>
              </c:numCache>
            </c:numRef>
          </c:val>
          <c:smooth val="0"/>
        </c:ser>
        <c:dLbls>
          <c:showLegendKey val="0"/>
          <c:showVal val="0"/>
          <c:showCatName val="0"/>
          <c:showSerName val="0"/>
          <c:showPercent val="0"/>
          <c:showBubbleSize val="0"/>
        </c:dLbls>
        <c:marker val="1"/>
        <c:smooth val="0"/>
        <c:axId val="390600576"/>
        <c:axId val="390602112"/>
      </c:lineChart>
      <c:catAx>
        <c:axId val="39059724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90599040"/>
        <c:crosses val="autoZero"/>
        <c:auto val="0"/>
        <c:lblAlgn val="ctr"/>
        <c:lblOffset val="100"/>
        <c:tickLblSkip val="3"/>
        <c:tickMarkSkip val="3"/>
        <c:noMultiLvlLbl val="1"/>
      </c:catAx>
      <c:valAx>
        <c:axId val="390599040"/>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90597248"/>
        <c:crosses val="autoZero"/>
        <c:crossBetween val="midCat"/>
        <c:majorUnit val="2"/>
      </c:valAx>
      <c:catAx>
        <c:axId val="390600576"/>
        <c:scaling>
          <c:orientation val="minMax"/>
        </c:scaling>
        <c:delete val="1"/>
        <c:axPos val="b"/>
        <c:numFmt formatCode="General" sourceLinked="1"/>
        <c:majorTickMark val="out"/>
        <c:minorTickMark val="none"/>
        <c:tickLblPos val="nextTo"/>
        <c:crossAx val="390602112"/>
        <c:crossesAt val="13"/>
        <c:auto val="1"/>
        <c:lblAlgn val="ctr"/>
        <c:lblOffset val="100"/>
        <c:noMultiLvlLbl val="0"/>
      </c:catAx>
      <c:valAx>
        <c:axId val="390602112"/>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90600576"/>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貨幣!$B$20</c:f>
              <c:strCache>
                <c:ptCount val="1"/>
                <c:pt idx="0">
                  <c:v>月</c:v>
                </c:pt>
              </c:strCache>
            </c:strRef>
          </c:tx>
          <c:invertIfNegative val="0"/>
          <c:cat>
            <c:strRef>
              <c:f>貨幣!$A$117:$A$186</c:f>
              <c:strCache>
                <c:ptCount val="61"/>
                <c:pt idx="0">
                  <c:v>103年</c:v>
                </c:pt>
                <c:pt idx="12">
                  <c:v>104年</c:v>
                </c:pt>
                <c:pt idx="24">
                  <c:v>105年</c:v>
                </c:pt>
                <c:pt idx="36">
                  <c:v>106年</c:v>
                </c:pt>
                <c:pt idx="48">
                  <c:v>107年</c:v>
                </c:pt>
                <c:pt idx="60">
                  <c:v>108年</c:v>
                </c:pt>
              </c:strCache>
            </c:strRef>
          </c:cat>
          <c:val>
            <c:numRef>
              <c:f>貨幣!$B$117:$B$186</c:f>
              <c:numCache>
                <c:formatCode>General</c:formatCode>
                <c:ptCount val="70"/>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numCache>
            </c:numRef>
          </c:val>
        </c:ser>
        <c:ser>
          <c:idx val="0"/>
          <c:order val="1"/>
          <c:tx>
            <c:strRef>
              <c:f>貨幣!$C$20</c:f>
              <c:strCache>
                <c:ptCount val="1"/>
                <c:pt idx="0">
                  <c:v>外匯存底</c:v>
                </c:pt>
              </c:strCache>
            </c:strRef>
          </c:tx>
          <c:invertIfNegative val="0"/>
          <c:cat>
            <c:strRef>
              <c:f>貨幣!$A$117:$A$186</c:f>
              <c:strCache>
                <c:ptCount val="61"/>
                <c:pt idx="0">
                  <c:v>103年</c:v>
                </c:pt>
                <c:pt idx="12">
                  <c:v>104年</c:v>
                </c:pt>
                <c:pt idx="24">
                  <c:v>105年</c:v>
                </c:pt>
                <c:pt idx="36">
                  <c:v>106年</c:v>
                </c:pt>
                <c:pt idx="48">
                  <c:v>107年</c:v>
                </c:pt>
                <c:pt idx="60">
                  <c:v>108年</c:v>
                </c:pt>
              </c:strCache>
            </c:strRef>
          </c:cat>
          <c:val>
            <c:numRef>
              <c:f>貨幣!$C$117:$C$186</c:f>
              <c:numCache>
                <c:formatCode>General</c:formatCode>
                <c:ptCount val="70"/>
                <c:pt idx="0">
                  <c:v>4169.3500000000004</c:v>
                </c:pt>
                <c:pt idx="1">
                  <c:v>4179.78</c:v>
                </c:pt>
                <c:pt idx="2">
                  <c:v>4191.99</c:v>
                </c:pt>
                <c:pt idx="3">
                  <c:v>4214.95</c:v>
                </c:pt>
                <c:pt idx="4">
                  <c:v>4216.51</c:v>
                </c:pt>
                <c:pt idx="5">
                  <c:v>4234.54</c:v>
                </c:pt>
                <c:pt idx="6">
                  <c:v>4236.6099999999997</c:v>
                </c:pt>
                <c:pt idx="7">
                  <c:v>4230.66</c:v>
                </c:pt>
                <c:pt idx="8">
                  <c:v>4206.96</c:v>
                </c:pt>
                <c:pt idx="9">
                  <c:v>4214.76</c:v>
                </c:pt>
                <c:pt idx="10">
                  <c:v>4214.66</c:v>
                </c:pt>
                <c:pt idx="11">
                  <c:v>4189.8</c:v>
                </c:pt>
                <c:pt idx="12">
                  <c:v>4159.03</c:v>
                </c:pt>
                <c:pt idx="13">
                  <c:v>4178.26</c:v>
                </c:pt>
                <c:pt idx="14">
                  <c:v>4146.8900000000003</c:v>
                </c:pt>
                <c:pt idx="15">
                  <c:v>4181.74</c:v>
                </c:pt>
                <c:pt idx="16">
                  <c:v>4189.58</c:v>
                </c:pt>
                <c:pt idx="17">
                  <c:v>4214.1099999999997</c:v>
                </c:pt>
                <c:pt idx="18">
                  <c:v>4219.5600000000004</c:v>
                </c:pt>
                <c:pt idx="19">
                  <c:v>4247.91</c:v>
                </c:pt>
                <c:pt idx="20">
                  <c:v>4263.25</c:v>
                </c:pt>
                <c:pt idx="21" formatCode="#,##0.00">
                  <c:v>4267.74</c:v>
                </c:pt>
                <c:pt idx="22" formatCode="#,##0.00">
                  <c:v>4246.1099999999997</c:v>
                </c:pt>
                <c:pt idx="23">
                  <c:v>4260.3100000000004</c:v>
                </c:pt>
                <c:pt idx="24">
                  <c:v>4259.78</c:v>
                </c:pt>
                <c:pt idx="25">
                  <c:v>4288.16</c:v>
                </c:pt>
                <c:pt idx="26">
                  <c:v>4316.01</c:v>
                </c:pt>
                <c:pt idx="27">
                  <c:v>4331.84</c:v>
                </c:pt>
                <c:pt idx="28">
                  <c:v>4334.32</c:v>
                </c:pt>
                <c:pt idx="29">
                  <c:v>4335.5200000000004</c:v>
                </c:pt>
                <c:pt idx="30">
                  <c:v>4340.87</c:v>
                </c:pt>
                <c:pt idx="31">
                  <c:v>4358.62</c:v>
                </c:pt>
                <c:pt idx="32">
                  <c:v>4367.26</c:v>
                </c:pt>
                <c:pt idx="33">
                  <c:v>4352.63</c:v>
                </c:pt>
                <c:pt idx="34">
                  <c:v>4343.4799999999996</c:v>
                </c:pt>
                <c:pt idx="35">
                  <c:v>4342.04</c:v>
                </c:pt>
                <c:pt idx="36">
                  <c:v>4365.8900000000003</c:v>
                </c:pt>
                <c:pt idx="37">
                  <c:v>4376.6099999999997</c:v>
                </c:pt>
                <c:pt idx="38">
                  <c:v>4375.26</c:v>
                </c:pt>
                <c:pt idx="39">
                  <c:v>4384.26</c:v>
                </c:pt>
                <c:pt idx="40">
                  <c:v>4402.53</c:v>
                </c:pt>
                <c:pt idx="41">
                  <c:v>4419.43</c:v>
                </c:pt>
                <c:pt idx="42">
                  <c:v>4444.5200000000004</c:v>
                </c:pt>
                <c:pt idx="43">
                  <c:v>4464.26</c:v>
                </c:pt>
                <c:pt idx="44">
                  <c:v>4472.21</c:v>
                </c:pt>
                <c:pt idx="45">
                  <c:v>4477.87</c:v>
                </c:pt>
                <c:pt idx="46">
                  <c:v>4504.6899999999996</c:v>
                </c:pt>
                <c:pt idx="47">
                  <c:v>4515</c:v>
                </c:pt>
                <c:pt idx="48">
                  <c:v>4557.24</c:v>
                </c:pt>
                <c:pt idx="49">
                  <c:v>4567.21</c:v>
                </c:pt>
                <c:pt idx="50" formatCode="#,##0.00">
                  <c:v>4571.88</c:v>
                </c:pt>
                <c:pt idx="51" formatCode="#,##0.00">
                  <c:v>4571.32</c:v>
                </c:pt>
                <c:pt idx="52" formatCode="#,##0.00">
                  <c:v>4572.76</c:v>
                </c:pt>
                <c:pt idx="53" formatCode="#,##0.00">
                  <c:v>4571.2299999999996</c:v>
                </c:pt>
                <c:pt idx="54" formatCode="#,##0.00">
                  <c:v>4584.96</c:v>
                </c:pt>
                <c:pt idx="55" formatCode="#,##0.00">
                  <c:v>4598.79</c:v>
                </c:pt>
                <c:pt idx="56" formatCode="#,##0.00">
                  <c:v>4604.41</c:v>
                </c:pt>
                <c:pt idx="57" formatCode="#,##0.00">
                  <c:v>4601.78</c:v>
                </c:pt>
                <c:pt idx="58" formatCode="#,##0.00">
                  <c:v>4613.75</c:v>
                </c:pt>
                <c:pt idx="59" formatCode="#,##0.00">
                  <c:v>4617.84</c:v>
                </c:pt>
                <c:pt idx="60" formatCode="#,##0.00">
                  <c:v>4630.43</c:v>
                </c:pt>
                <c:pt idx="61" formatCode="#,##0.00">
                  <c:v>4639.3500000000004</c:v>
                </c:pt>
                <c:pt idx="62" formatCode="#,##0.00">
                  <c:v>4640.78</c:v>
                </c:pt>
                <c:pt idx="63" formatCode="#,##0.00">
                  <c:v>4648.28</c:v>
                </c:pt>
                <c:pt idx="64" formatCode="#,##0.00">
                  <c:v>4644.34</c:v>
                </c:pt>
                <c:pt idx="65" formatCode="#,##0.00">
                  <c:v>4669.6899999999996</c:v>
                </c:pt>
                <c:pt idx="66" formatCode="#,##0.00">
                  <c:v>4672.3</c:v>
                </c:pt>
                <c:pt idx="67" formatCode="#,##0.00">
                  <c:v>4681.6899999999996</c:v>
                </c:pt>
                <c:pt idx="68" formatCode="#,##0.00">
                  <c:v>4694.8900000000003</c:v>
                </c:pt>
                <c:pt idx="69" formatCode="#,##0.00">
                  <c:v>4724.76</c:v>
                </c:pt>
              </c:numCache>
            </c:numRef>
          </c:val>
        </c:ser>
        <c:dLbls>
          <c:showLegendKey val="0"/>
          <c:showVal val="0"/>
          <c:showCatName val="0"/>
          <c:showSerName val="0"/>
          <c:showPercent val="0"/>
          <c:showBubbleSize val="0"/>
        </c:dLbls>
        <c:gapWidth val="50"/>
        <c:axId val="391211264"/>
        <c:axId val="391221248"/>
      </c:barChart>
      <c:catAx>
        <c:axId val="391211264"/>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91221248"/>
        <c:crosses val="autoZero"/>
        <c:auto val="1"/>
        <c:lblAlgn val="ctr"/>
        <c:lblOffset val="100"/>
        <c:tickLblSkip val="2"/>
        <c:tickMarkSkip val="2"/>
        <c:noMultiLvlLbl val="1"/>
      </c:catAx>
      <c:valAx>
        <c:axId val="39122124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91211264"/>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工作表1!$B$85:$C$154</c:f>
              <c:multiLvlStrCache>
                <c:ptCount val="70"/>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lvl>
                <c:lvl>
                  <c:pt idx="0">
                    <c:v>103年</c:v>
                  </c:pt>
                  <c:pt idx="12">
                    <c:v>104年</c:v>
                  </c:pt>
                  <c:pt idx="24">
                    <c:v>105年</c:v>
                  </c:pt>
                  <c:pt idx="36">
                    <c:v>106年</c:v>
                  </c:pt>
                  <c:pt idx="48">
                    <c:v>107年</c:v>
                  </c:pt>
                  <c:pt idx="60">
                    <c:v>108年</c:v>
                  </c:pt>
                </c:lvl>
              </c:multiLvlStrCache>
            </c:multiLvlStrRef>
          </c:cat>
          <c:val>
            <c:numRef>
              <c:f>工作表1!$A$85:$A$153</c:f>
              <c:numCache>
                <c:formatCode>#,##0.00</c:formatCode>
                <c:ptCount val="69"/>
                <c:pt idx="0">
                  <c:v>8566.6200000000008</c:v>
                </c:pt>
                <c:pt idx="1">
                  <c:v>8496.09</c:v>
                </c:pt>
                <c:pt idx="2">
                  <c:v>8687.4500000000007</c:v>
                </c:pt>
                <c:pt idx="3">
                  <c:v>8900.14</c:v>
                </c:pt>
                <c:pt idx="4">
                  <c:v>8936.23</c:v>
                </c:pt>
                <c:pt idx="5">
                  <c:v>9229.31</c:v>
                </c:pt>
                <c:pt idx="6">
                  <c:v>9474.1299999999992</c:v>
                </c:pt>
                <c:pt idx="7">
                  <c:v>9266.4599999999991</c:v>
                </c:pt>
                <c:pt idx="8">
                  <c:v>9229</c:v>
                </c:pt>
                <c:pt idx="9">
                  <c:v>8819.2099999999991</c:v>
                </c:pt>
                <c:pt idx="10">
                  <c:v>9015.8700000000008</c:v>
                </c:pt>
                <c:pt idx="11">
                  <c:v>9109.31</c:v>
                </c:pt>
                <c:pt idx="12">
                  <c:v>9281.74</c:v>
                </c:pt>
                <c:pt idx="13">
                  <c:v>9505.5499999999993</c:v>
                </c:pt>
                <c:pt idx="14">
                  <c:v>9611.2999999999993</c:v>
                </c:pt>
                <c:pt idx="15">
                  <c:v>9679.93</c:v>
                </c:pt>
                <c:pt idx="16">
                  <c:v>9689.2999999999993</c:v>
                </c:pt>
                <c:pt idx="17">
                  <c:v>9355.1</c:v>
                </c:pt>
                <c:pt idx="18">
                  <c:v>8963.8799999999992</c:v>
                </c:pt>
                <c:pt idx="19">
                  <c:v>8156.22</c:v>
                </c:pt>
                <c:pt idx="20">
                  <c:v>8205.51</c:v>
                </c:pt>
                <c:pt idx="21">
                  <c:v>8551.14</c:v>
                </c:pt>
                <c:pt idx="22">
                  <c:v>8502.6</c:v>
                </c:pt>
                <c:pt idx="23">
                  <c:v>8298.2199999999993</c:v>
                </c:pt>
                <c:pt idx="24">
                  <c:v>7871.48</c:v>
                </c:pt>
                <c:pt idx="25">
                  <c:v>8246.5300000000007</c:v>
                </c:pt>
                <c:pt idx="26">
                  <c:v>8687.65</c:v>
                </c:pt>
                <c:pt idx="27">
                  <c:v>8567.99</c:v>
                </c:pt>
                <c:pt idx="28">
                  <c:v>8235.4699999999993</c:v>
                </c:pt>
                <c:pt idx="29">
                  <c:v>8595.42</c:v>
                </c:pt>
                <c:pt idx="30">
                  <c:v>8899.74</c:v>
                </c:pt>
                <c:pt idx="31">
                  <c:v>9093.75</c:v>
                </c:pt>
                <c:pt idx="32">
                  <c:v>9130.8700000000008</c:v>
                </c:pt>
                <c:pt idx="33">
                  <c:v>9273.74</c:v>
                </c:pt>
                <c:pt idx="34">
                  <c:v>9098.39</c:v>
                </c:pt>
                <c:pt idx="35">
                  <c:v>9245.26</c:v>
                </c:pt>
                <c:pt idx="36">
                  <c:v>9351.7099999999991</c:v>
                </c:pt>
                <c:pt idx="37">
                  <c:v>9673.98</c:v>
                </c:pt>
                <c:pt idx="38">
                  <c:v>9796.2999999999993</c:v>
                </c:pt>
                <c:pt idx="39">
                  <c:v>9801.3700000000008</c:v>
                </c:pt>
                <c:pt idx="40">
                  <c:v>9993.66</c:v>
                </c:pt>
                <c:pt idx="41">
                  <c:v>10259</c:v>
                </c:pt>
                <c:pt idx="42">
                  <c:v>10425.92</c:v>
                </c:pt>
                <c:pt idx="43">
                  <c:v>10436.35</c:v>
                </c:pt>
                <c:pt idx="44">
                  <c:v>10500.6</c:v>
                </c:pt>
                <c:pt idx="45">
                  <c:v>10683.85</c:v>
                </c:pt>
                <c:pt idx="46">
                  <c:v>10743.3</c:v>
                </c:pt>
                <c:pt idx="47">
                  <c:v>10501.4</c:v>
                </c:pt>
                <c:pt idx="48">
                  <c:v>11005.38</c:v>
                </c:pt>
                <c:pt idx="49">
                  <c:v>10717.94</c:v>
                </c:pt>
                <c:pt idx="50">
                  <c:v>10903.89</c:v>
                </c:pt>
                <c:pt idx="51">
                  <c:v>10795.84</c:v>
                </c:pt>
                <c:pt idx="52">
                  <c:v>10817.68</c:v>
                </c:pt>
                <c:pt idx="53">
                  <c:v>10986.51</c:v>
                </c:pt>
                <c:pt idx="54">
                  <c:v>10840.22</c:v>
                </c:pt>
                <c:pt idx="55">
                  <c:v>10909.42</c:v>
                </c:pt>
                <c:pt idx="56">
                  <c:v>10883.77</c:v>
                </c:pt>
                <c:pt idx="57">
                  <c:v>10088.36</c:v>
                </c:pt>
                <c:pt idx="58">
                  <c:v>9888.0300000000007</c:v>
                </c:pt>
                <c:pt idx="59">
                  <c:v>9747.11</c:v>
                </c:pt>
                <c:pt idx="60">
                  <c:v>9764.7199999999993</c:v>
                </c:pt>
                <c:pt idx="61">
                  <c:v>10210.040000000001</c:v>
                </c:pt>
                <c:pt idx="62">
                  <c:v>10445.219999999999</c:v>
                </c:pt>
                <c:pt idx="63">
                  <c:v>10892.15</c:v>
                </c:pt>
                <c:pt idx="64">
                  <c:v>10574.49</c:v>
                </c:pt>
                <c:pt idx="65">
                  <c:v>10620.02</c:v>
                </c:pt>
                <c:pt idx="66">
                  <c:v>10845.7</c:v>
                </c:pt>
                <c:pt idx="67">
                  <c:v>10469.14</c:v>
                </c:pt>
                <c:pt idx="68">
                  <c:v>10815.76</c:v>
                </c:pt>
              </c:numCache>
            </c:numRef>
          </c:val>
          <c:smooth val="0"/>
        </c:ser>
        <c:dLbls>
          <c:showLegendKey val="0"/>
          <c:showVal val="0"/>
          <c:showCatName val="0"/>
          <c:showSerName val="0"/>
          <c:showPercent val="0"/>
          <c:showBubbleSize val="0"/>
        </c:dLbls>
        <c:marker val="1"/>
        <c:smooth val="0"/>
        <c:axId val="403833216"/>
        <c:axId val="403834752"/>
      </c:lineChart>
      <c:catAx>
        <c:axId val="403833216"/>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403834752"/>
        <c:crossesAt val="5000"/>
        <c:auto val="1"/>
        <c:lblAlgn val="ctr"/>
        <c:lblOffset val="50"/>
        <c:tickLblSkip val="3"/>
        <c:tickMarkSkip val="3"/>
        <c:noMultiLvlLbl val="1"/>
      </c:catAx>
      <c:valAx>
        <c:axId val="403834752"/>
        <c:scaling>
          <c:orientation val="minMax"/>
          <c:max val="11000"/>
          <c:min val="5000"/>
        </c:scaling>
        <c:delete val="0"/>
        <c:axPos val="l"/>
        <c:numFmt formatCode="#,##0_);[Red]\(#,##0\)" sourceLinked="0"/>
        <c:majorTickMark val="out"/>
        <c:minorTickMark val="none"/>
        <c:tickLblPos val="nextTo"/>
        <c:spPr>
          <a:ln w="28575"/>
        </c:spPr>
        <c:crossAx val="403833216"/>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2010</c:v>
                </c:pt>
                <c:pt idx="1">
                  <c:v>2011</c:v>
                </c:pt>
                <c:pt idx="2">
                  <c:v>2012</c:v>
                </c:pt>
                <c:pt idx="3">
                  <c:v>2013</c:v>
                </c:pt>
                <c:pt idx="4">
                  <c:v>2014</c:v>
                </c:pt>
                <c:pt idx="5">
                  <c:v>2015</c:v>
                </c:pt>
                <c:pt idx="6">
                  <c:v>2016</c:v>
                </c:pt>
                <c:pt idx="7">
                  <c:v>2017</c:v>
                </c:pt>
                <c:pt idx="8">
                  <c:v>2018</c:v>
                </c:pt>
                <c:pt idx="9">
                  <c:v>2019
(1-10月)</c:v>
                </c:pt>
              </c:strCache>
            </c:strRef>
          </c:cat>
          <c:val>
            <c:numRef>
              <c:f>Sheet1!$C$5:$C$14</c:f>
              <c:numCache>
                <c:formatCode>#,##0_ </c:formatCode>
                <c:ptCount val="10"/>
                <c:pt idx="0">
                  <c:v>278140</c:v>
                </c:pt>
                <c:pt idx="1">
                  <c:v>301933</c:v>
                </c:pt>
                <c:pt idx="2">
                  <c:v>364835</c:v>
                </c:pt>
                <c:pt idx="3">
                  <c:v>436528</c:v>
                </c:pt>
                <c:pt idx="4">
                  <c:v>502005</c:v>
                </c:pt>
                <c:pt idx="5">
                  <c:v>551590</c:v>
                </c:pt>
                <c:pt idx="6" formatCode="#,##0">
                  <c:v>596501</c:v>
                </c:pt>
                <c:pt idx="7" formatCode="#,##0">
                  <c:v>631684</c:v>
                </c:pt>
                <c:pt idx="8" formatCode="#,##0">
                  <c:v>635636</c:v>
                </c:pt>
                <c:pt idx="9" formatCode="#,##0">
                  <c:v>510880</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410746240"/>
        <c:axId val="41074841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6.4993571218737736E-2"/>
                  <c:y val="-5.66699804210664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6.3988335975198027E-2"/>
                  <c:y val="-3.84443452070305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6173273427696093E-2"/>
                  <c:y val="-4.42093488339136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4.4551240370810846E-2"/>
                  <c:y val="-3.04517348952497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11480573447E-2"/>
                  <c:y val="-2.46894176639574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5.0918560997414639E-2"/>
                  <c:y val="-5.71972612704337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4.4551219629537314E-2"/>
                  <c:y val="-5.24660990904952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2.7240567164288784E-2"/>
                  <c:y val="-4.4541624810267702E-2"/>
                </c:manualLayout>
              </c:layout>
              <c:numFmt formatCode="0.0_);[Red]\(0.0\)"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Red]\(0.0\)"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2010</c:v>
                </c:pt>
                <c:pt idx="1">
                  <c:v>2011</c:v>
                </c:pt>
                <c:pt idx="2">
                  <c:v>2012</c:v>
                </c:pt>
                <c:pt idx="3">
                  <c:v>2013</c:v>
                </c:pt>
                <c:pt idx="4">
                  <c:v>2014</c:v>
                </c:pt>
                <c:pt idx="5">
                  <c:v>2015</c:v>
                </c:pt>
                <c:pt idx="6">
                  <c:v>2016</c:v>
                </c:pt>
                <c:pt idx="7">
                  <c:v>2017</c:v>
                </c:pt>
                <c:pt idx="8">
                  <c:v>2018</c:v>
                </c:pt>
                <c:pt idx="9">
                  <c:v>2019
(1-10月)</c:v>
                </c:pt>
              </c:strCache>
            </c:strRef>
          </c:cat>
          <c:val>
            <c:numRef>
              <c:f>Sheet1!$D$5:$D$14</c:f>
              <c:numCache>
                <c:formatCode>#,##0.0_ </c:formatCode>
                <c:ptCount val="10"/>
                <c:pt idx="0">
                  <c:v>23.8</c:v>
                </c:pt>
                <c:pt idx="1">
                  <c:v>23.8</c:v>
                </c:pt>
                <c:pt idx="2">
                  <c:v>20.6</c:v>
                </c:pt>
                <c:pt idx="3">
                  <c:v>19.600000000000001</c:v>
                </c:pt>
                <c:pt idx="4">
                  <c:v>15.7</c:v>
                </c:pt>
                <c:pt idx="5">
                  <c:v>10</c:v>
                </c:pt>
                <c:pt idx="6">
                  <c:v>8.1</c:v>
                </c:pt>
                <c:pt idx="7">
                  <c:v>5.9</c:v>
                </c:pt>
                <c:pt idx="8">
                  <c:v>5.9</c:v>
                </c:pt>
                <c:pt idx="9">
                  <c:v>5.2</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410749952"/>
        <c:axId val="410768512"/>
      </c:lineChart>
      <c:catAx>
        <c:axId val="410746240"/>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410748416"/>
        <c:crossesAt val="0"/>
        <c:auto val="0"/>
        <c:lblAlgn val="ctr"/>
        <c:lblOffset val="100"/>
        <c:tickMarkSkip val="1"/>
        <c:noMultiLvlLbl val="0"/>
      </c:catAx>
      <c:valAx>
        <c:axId val="41074841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410746240"/>
        <c:crosses val="autoZero"/>
        <c:crossBetween val="between"/>
      </c:valAx>
      <c:catAx>
        <c:axId val="410749952"/>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410768512"/>
        <c:crosses val="autoZero"/>
        <c:auto val="0"/>
        <c:lblAlgn val="ctr"/>
        <c:lblOffset val="100"/>
        <c:noMultiLvlLbl val="0"/>
      </c:catAx>
      <c:valAx>
        <c:axId val="410768512"/>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410749952"/>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圖</a:t>
            </a:r>
            <a:r>
              <a:rPr lang="en-US" altLang="zh-TW" sz="1001" b="1" i="0" u="none" strike="noStrike" baseline="0">
                <a:solidFill>
                  <a:sysClr val="windowText" lastClr="000000"/>
                </a:solidFill>
                <a:latin typeface="Times New Roman" pitchFamily="18" charset="0"/>
                <a:ea typeface="標楷體"/>
              </a:rPr>
              <a:t>3-2 </a:t>
            </a:r>
            <a:r>
              <a:rPr lang="zh-TW" altLang="en-US" sz="1001" b="1" i="0" u="none" strike="noStrike" baseline="0">
                <a:solidFill>
                  <a:sysClr val="windowText" lastClr="000000"/>
                </a:solidFill>
                <a:latin typeface="Times New Roman" pitchFamily="18" charset="0"/>
                <a:ea typeface="標楷體"/>
              </a:rPr>
              <a:t>前十大外資國</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地區 </a:t>
            </a:r>
            <a:r>
              <a:rPr lang="en-US" altLang="zh-TW" sz="1001" b="1" i="0" u="none" strike="noStrike" baseline="0">
                <a:solidFill>
                  <a:sysClr val="windowText" lastClr="000000"/>
                </a:solidFill>
                <a:latin typeface="Times New Roman" pitchFamily="18" charset="0"/>
                <a:ea typeface="標楷體"/>
              </a:rPr>
              <a:t>2019</a:t>
            </a:r>
            <a:r>
              <a:rPr lang="zh-TW" altLang="en-US" sz="1001" b="1" i="0" u="none" strike="noStrike" baseline="0">
                <a:solidFill>
                  <a:sysClr val="windowText" lastClr="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1-10</a:t>
            </a:r>
            <a:r>
              <a:rPr lang="zh-TW" altLang="en-US" sz="1001" b="1" i="0" u="none" strike="noStrike" baseline="0">
                <a:solidFill>
                  <a:sysClr val="windowText" lastClr="000000"/>
                </a:solidFill>
                <a:latin typeface="Times New Roman" pitchFamily="18" charset="0"/>
                <a:ea typeface="標楷體"/>
              </a:rPr>
              <a:t>月實際投資金額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非金融領域</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比重</a:t>
            </a:r>
            <a:r>
              <a:rPr lang="en-US" altLang="zh-TW" sz="1001" b="1" i="0" u="none" strike="noStrike" baseline="0">
                <a:solidFill>
                  <a:sysClr val="windowText" lastClr="000000"/>
                </a:solidFill>
                <a:latin typeface="Times New Roman" pitchFamily="18" charset="0"/>
                <a:ea typeface="標楷體"/>
              </a:rPr>
              <a:t>95.5</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kern="1200" baseline="0">
              <a:solidFill>
                <a:sysClr val="windowText" lastClr="000000"/>
              </a:solidFill>
              <a:latin typeface="Times New Roman" pitchFamily="18" charset="0"/>
              <a:ea typeface="標楷體"/>
            </a:endParaRPr>
          </a:p>
          <a:p>
            <a:pPr>
              <a:defRPr sz="1302" b="1" i="0" u="none" strike="noStrike" baseline="0">
                <a:solidFill>
                  <a:sysClr val="windowText" lastClr="000000"/>
                </a:solidFill>
                <a:latin typeface="標楷體"/>
                <a:ea typeface="標楷體"/>
                <a:cs typeface="標楷體"/>
              </a:defRPr>
            </a:pPr>
            <a:r>
              <a:rPr lang="en-US" altLang="zh-TW" sz="1001" b="1" i="0" u="none" strike="noStrike" kern="1200"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r>
              <a:rPr lang="en-US" altLang="zh-TW" sz="1001" b="1" i="0" u="none" strike="noStrike" baseline="0">
                <a:solidFill>
                  <a:sysClr val="windowText" lastClr="000000"/>
                </a:solidFill>
                <a:latin typeface="Times New Roman" pitchFamily="18" charset="0"/>
                <a:ea typeface="標楷體"/>
              </a:rPr>
              <a:t>)</a:t>
            </a:r>
            <a:endParaRPr lang="zh-TW" altLang="en-US" sz="1000" b="1" baseline="0">
              <a:solidFill>
                <a:sysClr val="windowText" lastClr="000000"/>
              </a:solidFill>
              <a:latin typeface="Times New Roman" pitchFamily="18" charset="0"/>
            </a:endParaRPr>
          </a:p>
        </c:rich>
      </c:tx>
      <c:layout>
        <c:manualLayout>
          <c:xMode val="edge"/>
          <c:yMode val="edge"/>
          <c:x val="0.11239845440905047"/>
          <c:y val="1.122984626921634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2019年1-9月實際投資金額（非金融領域）比重95.5%
（單位:億美元）</c:v>
                </c:pt>
              </c:strCache>
            </c:strRef>
          </c:tx>
          <c:spPr>
            <a:solidFill>
              <a:srgbClr val="9999FF"/>
            </a:solidFill>
            <a:ln w="25422">
              <a:noFill/>
            </a:ln>
          </c:spPr>
          <c:explosion val="25"/>
          <c:dPt>
            <c:idx val="0"/>
            <c:bubble3D val="0"/>
            <c:explosion val="19"/>
            <c:extLst xmlns:c16r2="http://schemas.microsoft.com/office/drawing/2015/06/chart">
              <c:ext xmlns:c16="http://schemas.microsoft.com/office/drawing/2014/chart" uri="{C3380CC4-5D6E-409C-BE32-E72D297353CC}">
                <c16:uniqueId val="{00000000-8C31-4BF2-A38D-867A745BCC47}"/>
              </c:ext>
            </c:extLst>
          </c:dPt>
          <c:dPt>
            <c:idx val="1"/>
            <c:bubble3D val="0"/>
            <c:spPr>
              <a:solidFill>
                <a:srgbClr val="993366"/>
              </a:solidFill>
              <a:ln w="25422">
                <a:noFill/>
              </a:ln>
            </c:spPr>
            <c:extLst xmlns:c16r2="http://schemas.microsoft.com/office/drawing/2015/06/chart">
              <c:ext xmlns:c16="http://schemas.microsoft.com/office/drawing/2014/chart" uri="{C3380CC4-5D6E-409C-BE32-E72D297353CC}">
                <c16:uniqueId val="{00000002-8C31-4BF2-A38D-867A745BCC47}"/>
              </c:ext>
            </c:extLst>
          </c:dPt>
          <c:dPt>
            <c:idx val="2"/>
            <c:bubble3D val="0"/>
            <c:spPr>
              <a:solidFill>
                <a:srgbClr val="FFFFCC"/>
              </a:solidFill>
              <a:ln w="25422">
                <a:noFill/>
              </a:ln>
            </c:spPr>
            <c:extLst xmlns:c16r2="http://schemas.microsoft.com/office/drawing/2015/06/chart">
              <c:ext xmlns:c16="http://schemas.microsoft.com/office/drawing/2014/chart" uri="{C3380CC4-5D6E-409C-BE32-E72D297353CC}">
                <c16:uniqueId val="{00000004-8C31-4BF2-A38D-867A745BCC47}"/>
              </c:ext>
            </c:extLst>
          </c:dPt>
          <c:dPt>
            <c:idx val="3"/>
            <c:bubble3D val="0"/>
            <c:spPr>
              <a:solidFill>
                <a:srgbClr val="CCFFFF"/>
              </a:solidFill>
              <a:ln w="25422">
                <a:noFill/>
              </a:ln>
            </c:spPr>
            <c:extLst xmlns:c16r2="http://schemas.microsoft.com/office/drawing/2015/06/chart">
              <c:ext xmlns:c16="http://schemas.microsoft.com/office/drawing/2014/chart" uri="{C3380CC4-5D6E-409C-BE32-E72D297353CC}">
                <c16:uniqueId val="{00000006-8C31-4BF2-A38D-867A745BCC47}"/>
              </c:ext>
            </c:extLst>
          </c:dPt>
          <c:dPt>
            <c:idx val="4"/>
            <c:bubble3D val="0"/>
            <c:spPr>
              <a:solidFill>
                <a:srgbClr val="660066"/>
              </a:solidFill>
              <a:ln w="25422">
                <a:noFill/>
              </a:ln>
            </c:spPr>
            <c:extLst xmlns:c16r2="http://schemas.microsoft.com/office/drawing/2015/06/chart">
              <c:ext xmlns:c16="http://schemas.microsoft.com/office/drawing/2014/chart" uri="{C3380CC4-5D6E-409C-BE32-E72D297353CC}">
                <c16:uniqueId val="{00000008-8C31-4BF2-A38D-867A745BCC47}"/>
              </c:ext>
            </c:extLst>
          </c:dPt>
          <c:dPt>
            <c:idx val="5"/>
            <c:bubble3D val="0"/>
            <c:spPr>
              <a:solidFill>
                <a:srgbClr val="FF8080"/>
              </a:solidFill>
              <a:ln w="25422">
                <a:noFill/>
              </a:ln>
            </c:spPr>
            <c:extLst xmlns:c16r2="http://schemas.microsoft.com/office/drawing/2015/06/chart">
              <c:ext xmlns:c16="http://schemas.microsoft.com/office/drawing/2014/chart" uri="{C3380CC4-5D6E-409C-BE32-E72D297353CC}">
                <c16:uniqueId val="{0000000A-8C31-4BF2-A38D-867A745BCC47}"/>
              </c:ext>
            </c:extLst>
          </c:dPt>
          <c:dPt>
            <c:idx val="6"/>
            <c:bubble3D val="0"/>
            <c:spPr>
              <a:solidFill>
                <a:srgbClr val="0066CC"/>
              </a:solidFill>
              <a:ln w="25422">
                <a:noFill/>
              </a:ln>
            </c:spPr>
            <c:extLst xmlns:c16r2="http://schemas.microsoft.com/office/drawing/2015/06/chart">
              <c:ext xmlns:c16="http://schemas.microsoft.com/office/drawing/2014/chart" uri="{C3380CC4-5D6E-409C-BE32-E72D297353CC}">
                <c16:uniqueId val="{0000000C-8C31-4BF2-A38D-867A745BCC47}"/>
              </c:ext>
            </c:extLst>
          </c:dPt>
          <c:dPt>
            <c:idx val="7"/>
            <c:bubble3D val="0"/>
            <c:spPr>
              <a:solidFill>
                <a:srgbClr val="CCCCFF"/>
              </a:solidFill>
              <a:ln w="25422">
                <a:noFill/>
              </a:ln>
            </c:spPr>
            <c:extLst xmlns:c16r2="http://schemas.microsoft.com/office/drawing/2015/06/chart">
              <c:ext xmlns:c16="http://schemas.microsoft.com/office/drawing/2014/chart" uri="{C3380CC4-5D6E-409C-BE32-E72D297353CC}">
                <c16:uniqueId val="{0000000E-8C31-4BF2-A38D-867A745BCC47}"/>
              </c:ext>
            </c:extLst>
          </c:dPt>
          <c:dPt>
            <c:idx val="8"/>
            <c:bubble3D val="0"/>
            <c:explosion val="0"/>
            <c:spPr>
              <a:solidFill>
                <a:srgbClr val="000080"/>
              </a:solidFill>
              <a:ln w="9525">
                <a:solidFill>
                  <a:sysClr val="windowText" lastClr="000000"/>
                </a:solidFill>
              </a:ln>
            </c:spPr>
            <c:extLst xmlns:c16r2="http://schemas.microsoft.com/office/drawing/2015/06/chart">
              <c:ext xmlns:c16="http://schemas.microsoft.com/office/drawing/2014/chart" uri="{C3380CC4-5D6E-409C-BE32-E72D297353CC}">
                <c16:uniqueId val="{00000010-8C31-4BF2-A38D-867A745BCC47}"/>
              </c:ext>
            </c:extLst>
          </c:dPt>
          <c:dPt>
            <c:idx val="9"/>
            <c:bubble3D val="0"/>
            <c:explosion val="35"/>
            <c:spPr>
              <a:solidFill>
                <a:srgbClr val="FF00FF"/>
              </a:solidFill>
              <a:ln w="25422">
                <a:noFill/>
              </a:ln>
            </c:spPr>
            <c:extLst xmlns:c16r2="http://schemas.microsoft.com/office/drawing/2015/06/chart">
              <c:ext xmlns:c16="http://schemas.microsoft.com/office/drawing/2014/chart" uri="{C3380CC4-5D6E-409C-BE32-E72D297353CC}">
                <c16:uniqueId val="{00000012-8C31-4BF2-A38D-867A745BCC47}"/>
              </c:ext>
            </c:extLst>
          </c:dPt>
          <c:dLbls>
            <c:dLbl>
              <c:idx val="0"/>
              <c:layout>
                <c:manualLayout>
                  <c:x val="3.9292862585725175E-2"/>
                  <c:y val="-3.0641825509516229E-2"/>
                </c:manualLayout>
              </c:layout>
              <c:tx>
                <c:rich>
                  <a:bodyPr/>
                  <a:lstStyle/>
                  <a:p>
                    <a:r>
                      <a:rPr lang="zh-TW" altLang="en-US"/>
                      <a:t>香港</a:t>
                    </a:r>
                    <a:r>
                      <a:rPr lang="en-US" altLang="zh-TW"/>
                      <a:t>797</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31-4BF2-A38D-867A745BCC47}"/>
                </c:ext>
              </c:extLst>
            </c:dLbl>
            <c:dLbl>
              <c:idx val="1"/>
              <c:layout>
                <c:manualLayout>
                  <c:x val="-2.1936060690558704E-2"/>
                  <c:y val="0.24824271966004249"/>
                </c:manualLayout>
              </c:layout>
              <c:tx>
                <c:rich>
                  <a:bodyPr/>
                  <a:lstStyle/>
                  <a:p>
                    <a:r>
                      <a:rPr lang="zh-TW" altLang="en-US"/>
                      <a:t>韓國</a:t>
                    </a:r>
                    <a:r>
                      <a:rPr lang="en-US" altLang="zh-TW"/>
                      <a:t>50.4</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31-4BF2-A38D-867A745BCC47}"/>
                </c:ext>
              </c:extLst>
            </c:dLbl>
            <c:dLbl>
              <c:idx val="2"/>
              <c:layout>
                <c:manualLayout>
                  <c:x val="-7.6858183620807943E-2"/>
                  <c:y val="0.16299650043744532"/>
                </c:manualLayout>
              </c:layout>
              <c:tx>
                <c:rich>
                  <a:bodyPr/>
                  <a:lstStyle/>
                  <a:p>
                    <a:r>
                      <a:rPr lang="zh-TW" altLang="en-US"/>
                      <a:t>新加坡</a:t>
                    </a:r>
                    <a:r>
                      <a:rPr lang="en-US" altLang="zh-TW"/>
                      <a:t>55.2</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C31-4BF2-A38D-867A745BCC47}"/>
                </c:ext>
              </c:extLst>
            </c:dLbl>
            <c:dLbl>
              <c:idx val="3"/>
              <c:layout>
                <c:manualLayout>
                  <c:x val="-0.1114309109337724"/>
                  <c:y val="6.6837270341207344E-2"/>
                </c:manualLayout>
              </c:layout>
              <c:tx>
                <c:rich>
                  <a:bodyPr/>
                  <a:lstStyle/>
                  <a:p>
                    <a:r>
                      <a:rPr lang="zh-TW" altLang="en-US"/>
                      <a:t>臺灣 </a:t>
                    </a:r>
                    <a:r>
                      <a:rPr lang="en-US" altLang="zh-TW"/>
                      <a:t>35.2</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C31-4BF2-A38D-867A745BCC47}"/>
                </c:ext>
              </c:extLst>
            </c:dLbl>
            <c:dLbl>
              <c:idx val="4"/>
              <c:layout>
                <c:manualLayout>
                  <c:x val="-0.12055166797236348"/>
                  <c:y val="-3.287839020122485E-2"/>
                </c:manualLayout>
              </c:layout>
              <c:tx>
                <c:rich>
                  <a:bodyPr/>
                  <a:lstStyle/>
                  <a:p>
                    <a:r>
                      <a:rPr lang="zh-TW" altLang="en-US" sz="901" b="0" i="0" u="none" strike="noStrike" baseline="0">
                        <a:effectLst/>
                      </a:rPr>
                      <a:t>日本</a:t>
                    </a:r>
                    <a:r>
                      <a:rPr lang="en-US" altLang="zh-TW" sz="901" b="0" i="0" u="none" strike="noStrike" baseline="0">
                        <a:effectLst/>
                      </a:rPr>
                      <a:t>33.3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C31-4BF2-A38D-867A745BCC47}"/>
                </c:ext>
              </c:extLst>
            </c:dLbl>
            <c:dLbl>
              <c:idx val="5"/>
              <c:layout>
                <c:manualLayout>
                  <c:x val="-0.11404035709701549"/>
                  <c:y val="-0.1475296837895263"/>
                </c:manualLayout>
              </c:layout>
              <c:tx>
                <c:rich>
                  <a:bodyPr/>
                  <a:lstStyle/>
                  <a:p>
                    <a:r>
                      <a:rPr lang="zh-TW" altLang="en-US"/>
                      <a:t>美國</a:t>
                    </a:r>
                    <a:r>
                      <a:rPr lang="en-US" altLang="zh-TW"/>
                      <a:t>27</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8.9465992130410343E-2"/>
                      <c:h val="0.10087301587301585"/>
                    </c:manualLayout>
                  </c15:layout>
                </c:ext>
                <c:ext xmlns:c16="http://schemas.microsoft.com/office/drawing/2014/chart" uri="{C3380CC4-5D6E-409C-BE32-E72D297353CC}">
                  <c16:uniqueId val="{0000000A-8C31-4BF2-A38D-867A745BCC47}"/>
                </c:ext>
              </c:extLst>
            </c:dLbl>
            <c:dLbl>
              <c:idx val="6"/>
              <c:layout>
                <c:manualLayout>
                  <c:x val="-3.8569841501684167E-2"/>
                  <c:y val="-0.20645481814773153"/>
                </c:manualLayout>
              </c:layout>
              <c:tx>
                <c:rich>
                  <a:bodyPr/>
                  <a:lstStyle/>
                  <a:p>
                    <a:r>
                      <a:rPr lang="zh-TW" altLang="en-US"/>
                      <a:t>英國</a:t>
                    </a:r>
                    <a:r>
                      <a:rPr lang="en-US" altLang="zh-TW"/>
                      <a:t>20.3</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C31-4BF2-A38D-867A745BCC47}"/>
                </c:ext>
              </c:extLst>
            </c:dLbl>
            <c:dLbl>
              <c:idx val="7"/>
              <c:layout>
                <c:manualLayout>
                  <c:x val="0.15457839270934304"/>
                  <c:y val="-0.16584489438820146"/>
                </c:manualLayout>
              </c:layout>
              <c:tx>
                <c:rich>
                  <a:bodyPr/>
                  <a:lstStyle/>
                  <a:p>
                    <a:r>
                      <a:rPr lang="zh-TW" altLang="en-US" sz="901" b="0" i="0" u="none" strike="noStrike" baseline="0">
                        <a:effectLst/>
                      </a:rPr>
                      <a:t>德國</a:t>
                    </a:r>
                    <a:r>
                      <a:rPr lang="en-US" altLang="zh-TW" sz="901" b="0" i="0" u="none" strike="noStrike" baseline="0">
                        <a:effectLst/>
                      </a:rPr>
                      <a:t>14.4</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C31-4BF2-A38D-867A745BCC47}"/>
                </c:ext>
              </c:extLst>
            </c:dLbl>
            <c:dLbl>
              <c:idx val="8"/>
              <c:layout>
                <c:manualLayout>
                  <c:x val="0.17719731070715655"/>
                  <c:y val="-6.0497437820272469E-2"/>
                </c:manualLayout>
              </c:layout>
              <c:tx>
                <c:rich>
                  <a:bodyPr/>
                  <a:lstStyle/>
                  <a:p>
                    <a:r>
                      <a:rPr lang="zh-TW" altLang="en-US" sz="901" b="0" i="0" u="none" strike="noStrike" baseline="0">
                        <a:effectLst/>
                      </a:rPr>
                      <a:t>澳門</a:t>
                    </a:r>
                    <a:r>
                      <a:rPr lang="en-US" altLang="zh-TW" sz="901" b="0" i="0" u="none" strike="noStrike" baseline="0">
                        <a:effectLst/>
                      </a:rPr>
                      <a:t>15</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C31-4BF2-A38D-867A745BCC47}"/>
                </c:ext>
              </c:extLst>
            </c:dLbl>
            <c:dLbl>
              <c:idx val="9"/>
              <c:layout>
                <c:manualLayout>
                  <c:x val="8.3999592799635286E-2"/>
                  <c:y val="6.8522684664416952E-2"/>
                </c:manualLayout>
              </c:layout>
              <c:tx>
                <c:rich>
                  <a:bodyPr/>
                  <a:lstStyle/>
                  <a:p>
                    <a:r>
                      <a:rPr lang="zh-TW" altLang="en-US" sz="901" b="0" i="0" u="none" strike="noStrike" baseline="0">
                        <a:effectLst/>
                      </a:rPr>
                      <a:t>荷蘭</a:t>
                    </a:r>
                    <a:r>
                      <a:rPr lang="en-US" altLang="zh-TW" sz="901" b="0" i="0" u="none" strike="noStrike" baseline="0">
                        <a:effectLst/>
                      </a:rPr>
                      <a:t>10.3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C31-4BF2-A38D-867A745BCC47}"/>
                </c:ext>
              </c:extLst>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Sheet1!$B$3:$B$12</c:f>
              <c:strCache>
                <c:ptCount val="10"/>
                <c:pt idx="0">
                  <c:v>香港</c:v>
                </c:pt>
                <c:pt idx="1">
                  <c:v>韓國</c:v>
                </c:pt>
                <c:pt idx="2">
                  <c:v>新加坡</c:v>
                </c:pt>
                <c:pt idx="3">
                  <c:v>臺灣</c:v>
                </c:pt>
                <c:pt idx="4">
                  <c:v>日本</c:v>
                </c:pt>
                <c:pt idx="5">
                  <c:v>美國</c:v>
                </c:pt>
                <c:pt idx="6">
                  <c:v>英國</c:v>
                </c:pt>
                <c:pt idx="7">
                  <c:v>德國</c:v>
                </c:pt>
                <c:pt idx="8">
                  <c:v>澳門</c:v>
                </c:pt>
                <c:pt idx="9">
                  <c:v>荷蘭</c:v>
                </c:pt>
              </c:strCache>
            </c:strRef>
          </c:cat>
          <c:val>
            <c:numRef>
              <c:f>Sheet1!$C$3:$C$12</c:f>
              <c:numCache>
                <c:formatCode>0.0_ </c:formatCode>
                <c:ptCount val="10"/>
                <c:pt idx="0">
                  <c:v>797</c:v>
                </c:pt>
                <c:pt idx="1">
                  <c:v>50.4</c:v>
                </c:pt>
                <c:pt idx="2">
                  <c:v>55.2</c:v>
                </c:pt>
                <c:pt idx="3">
                  <c:v>35.200000000000003</c:v>
                </c:pt>
                <c:pt idx="4">
                  <c:v>33.299999999999997</c:v>
                </c:pt>
                <c:pt idx="5">
                  <c:v>27</c:v>
                </c:pt>
                <c:pt idx="6">
                  <c:v>20.3</c:v>
                </c:pt>
                <c:pt idx="7">
                  <c:v>14.4</c:v>
                </c:pt>
                <c:pt idx="8">
                  <c:v>15</c:v>
                </c:pt>
                <c:pt idx="9">
                  <c:v>10.3</c:v>
                </c:pt>
              </c:numCache>
            </c:numRef>
          </c:val>
          <c:extLst xmlns:c16r2="http://schemas.microsoft.com/office/drawing/2015/06/chart">
            <c:ext xmlns:c16="http://schemas.microsoft.com/office/drawing/2014/chart" uri="{C3380CC4-5D6E-409C-BE32-E72D297353CC}">
              <c16:uniqueId val="{00000013-8C31-4BF2-A38D-867A745BCC47}"/>
            </c:ext>
          </c:extLst>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Sheet1!$D$13:$D$18</c:f>
              <c:strCache>
                <c:ptCount val="6"/>
                <c:pt idx="0">
                  <c:v>2014</c:v>
                </c:pt>
                <c:pt idx="1">
                  <c:v>2015</c:v>
                </c:pt>
                <c:pt idx="2">
                  <c:v>2016</c:v>
                </c:pt>
                <c:pt idx="3">
                  <c:v>2017</c:v>
                </c:pt>
                <c:pt idx="4">
                  <c:v>2018</c:v>
                </c:pt>
                <c:pt idx="5">
                  <c:v>2019.1-10</c:v>
                </c:pt>
              </c:strCache>
            </c:strRef>
          </c:cat>
          <c:val>
            <c:numRef>
              <c:f>Sheet1!$G$13:$G$18</c:f>
              <c:numCache>
                <c:formatCode>#,##0.00</c:formatCode>
                <c:ptCount val="6"/>
                <c:pt idx="0">
                  <c:v>23427.5</c:v>
                </c:pt>
                <c:pt idx="1">
                  <c:v>22765.7</c:v>
                </c:pt>
                <c:pt idx="2">
                  <c:v>20974.400000000001</c:v>
                </c:pt>
                <c:pt idx="3">
                  <c:v>22634.9</c:v>
                </c:pt>
                <c:pt idx="4">
                  <c:v>24874</c:v>
                </c:pt>
                <c:pt idx="5">
                  <c:v>20379.599999999999</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Sheet1!$D$13:$D$18</c:f>
              <c:strCache>
                <c:ptCount val="6"/>
                <c:pt idx="0">
                  <c:v>2014</c:v>
                </c:pt>
                <c:pt idx="1">
                  <c:v>2015</c:v>
                </c:pt>
                <c:pt idx="2">
                  <c:v>2016</c:v>
                </c:pt>
                <c:pt idx="3">
                  <c:v>2017</c:v>
                </c:pt>
                <c:pt idx="4">
                  <c:v>2018</c:v>
                </c:pt>
                <c:pt idx="5">
                  <c:v>2019.1-10</c:v>
                </c:pt>
              </c:strCache>
            </c:strRef>
          </c:cat>
          <c:val>
            <c:numRef>
              <c:f>Sheet1!$H$13:$H$18</c:f>
              <c:numCache>
                <c:formatCode>#,##0.00</c:formatCode>
                <c:ptCount val="6"/>
                <c:pt idx="0">
                  <c:v>19602.900000000001</c:v>
                </c:pt>
                <c:pt idx="1">
                  <c:v>16820.7</c:v>
                </c:pt>
                <c:pt idx="2">
                  <c:v>15874.8</c:v>
                </c:pt>
                <c:pt idx="3">
                  <c:v>18409.8</c:v>
                </c:pt>
                <c:pt idx="4">
                  <c:v>21356.400000000001</c:v>
                </c:pt>
                <c:pt idx="5">
                  <c:v>16976.7</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422172544"/>
        <c:axId val="422174080"/>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FB-4A7A-9484-8E25F0D943F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2FB-4A7A-9484-8E25F0D943F7}"/>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2FB-4A7A-9484-8E25F0D943F7}"/>
                </c:ext>
              </c:extLst>
            </c:dLbl>
            <c:dLbl>
              <c:idx val="13"/>
              <c:layout>
                <c:manualLayout>
                  <c:x val="-4.2414223316372415E-2"/>
                  <c:y val="-4.095745119237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Sheet1!$D$13:$D$18</c:f>
              <c:strCache>
                <c:ptCount val="6"/>
                <c:pt idx="0">
                  <c:v>2014</c:v>
                </c:pt>
                <c:pt idx="1">
                  <c:v>2015</c:v>
                </c:pt>
                <c:pt idx="2">
                  <c:v>2016</c:v>
                </c:pt>
                <c:pt idx="3">
                  <c:v>2017</c:v>
                </c:pt>
                <c:pt idx="4">
                  <c:v>2018</c:v>
                </c:pt>
                <c:pt idx="5">
                  <c:v>2019.1-10</c:v>
                </c:pt>
              </c:strCache>
            </c:strRef>
          </c:cat>
          <c:val>
            <c:numRef>
              <c:f>Sheet1!$I$13:$I$18</c:f>
              <c:numCache>
                <c:formatCode>General</c:formatCode>
                <c:ptCount val="6"/>
                <c:pt idx="0">
                  <c:v>6.1</c:v>
                </c:pt>
                <c:pt idx="1">
                  <c:v>-2.8</c:v>
                </c:pt>
                <c:pt idx="2">
                  <c:v>-7.7</c:v>
                </c:pt>
                <c:pt idx="3" formatCode="0.0_ ">
                  <c:v>7.9</c:v>
                </c:pt>
                <c:pt idx="4">
                  <c:v>9.9</c:v>
                </c:pt>
                <c:pt idx="5">
                  <c:v>-0.2</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02FB-4A7A-9484-8E25F0D943F7}"/>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Sheet1!$D$13:$D$18</c:f>
              <c:strCache>
                <c:ptCount val="6"/>
                <c:pt idx="0">
                  <c:v>2014</c:v>
                </c:pt>
                <c:pt idx="1">
                  <c:v>2015</c:v>
                </c:pt>
                <c:pt idx="2">
                  <c:v>2016</c:v>
                </c:pt>
                <c:pt idx="3">
                  <c:v>2017</c:v>
                </c:pt>
                <c:pt idx="4">
                  <c:v>2018</c:v>
                </c:pt>
                <c:pt idx="5">
                  <c:v>2019.1-10</c:v>
                </c:pt>
              </c:strCache>
            </c:strRef>
          </c:cat>
          <c:val>
            <c:numRef>
              <c:f>Sheet1!$J$13:$J$18</c:f>
              <c:numCache>
                <c:formatCode>General</c:formatCode>
                <c:ptCount val="6"/>
                <c:pt idx="0">
                  <c:v>0.4</c:v>
                </c:pt>
                <c:pt idx="1">
                  <c:v>-14.1</c:v>
                </c:pt>
                <c:pt idx="2">
                  <c:v>-5.5</c:v>
                </c:pt>
                <c:pt idx="3">
                  <c:v>15.9</c:v>
                </c:pt>
                <c:pt idx="4">
                  <c:v>15.8</c:v>
                </c:pt>
                <c:pt idx="5">
                  <c:v>-5.0999999999999996</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422225792"/>
        <c:axId val="422227328"/>
      </c:lineChart>
      <c:catAx>
        <c:axId val="42217254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422174080"/>
        <c:crosses val="autoZero"/>
        <c:auto val="0"/>
        <c:lblAlgn val="ctr"/>
        <c:lblOffset val="100"/>
        <c:tickLblSkip val="1"/>
        <c:tickMarkSkip val="1"/>
        <c:noMultiLvlLbl val="0"/>
      </c:catAx>
      <c:valAx>
        <c:axId val="422174080"/>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22172544"/>
        <c:crosses val="autoZero"/>
        <c:crossBetween val="between"/>
        <c:dispUnits>
          <c:builtInUnit val="thousands"/>
        </c:dispUnits>
      </c:valAx>
      <c:catAx>
        <c:axId val="422225792"/>
        <c:scaling>
          <c:orientation val="minMax"/>
        </c:scaling>
        <c:delete val="1"/>
        <c:axPos val="b"/>
        <c:numFmt formatCode="General" sourceLinked="1"/>
        <c:majorTickMark val="out"/>
        <c:minorTickMark val="none"/>
        <c:tickLblPos val="nextTo"/>
        <c:crossAx val="422227328"/>
        <c:crossesAt val="0"/>
        <c:auto val="0"/>
        <c:lblAlgn val="ctr"/>
        <c:lblOffset val="100"/>
        <c:noMultiLvlLbl val="0"/>
      </c:catAx>
      <c:valAx>
        <c:axId val="422227328"/>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22225792"/>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18" b="1" i="0" u="none" strike="noStrike" baseline="0">
                <a:solidFill>
                  <a:srgbClr val="000000"/>
                </a:solidFill>
                <a:latin typeface="標楷體"/>
                <a:ea typeface="標楷體"/>
                <a:cs typeface="標楷體"/>
              </a:defRPr>
            </a:pPr>
            <a:r>
              <a:rPr lang="zh-TW" altLang="en-US" sz="1120"/>
              <a:t>我國對中國大陸出進口變動</a:t>
            </a:r>
          </a:p>
        </c:rich>
      </c:tx>
      <c:layout>
        <c:manualLayout>
          <c:xMode val="edge"/>
          <c:yMode val="edge"/>
          <c:x val="0.34081878033402246"/>
          <c:y val="1.4607144064073535E-2"/>
        </c:manualLayout>
      </c:layout>
      <c:overlay val="0"/>
      <c:spPr>
        <a:noFill/>
        <a:ln w="25852">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926">
              <a:solidFill>
                <a:srgbClr val="000000"/>
              </a:solidFill>
              <a:prstDash val="solid"/>
            </a:ln>
          </c:spPr>
          <c:invertIfNegative val="0"/>
          <c:cat>
            <c:numRef>
              <c:f>Sheet1!$A$11:$A$16</c:f>
              <c:numCache>
                <c:formatCode>General</c:formatCode>
                <c:ptCount val="6"/>
                <c:pt idx="0">
                  <c:v>2014</c:v>
                </c:pt>
                <c:pt idx="1">
                  <c:v>2015</c:v>
                </c:pt>
                <c:pt idx="2">
                  <c:v>2016</c:v>
                </c:pt>
                <c:pt idx="3">
                  <c:v>2017</c:v>
                </c:pt>
                <c:pt idx="4">
                  <c:v>2018</c:v>
                </c:pt>
                <c:pt idx="5">
                  <c:v>2019</c:v>
                </c:pt>
              </c:numCache>
            </c:numRef>
          </c:cat>
          <c:val>
            <c:numRef>
              <c:f>Sheet1!$B$11:$B$16</c:f>
              <c:numCache>
                <c:formatCode>0.0_);[Red]\(0.0\)</c:formatCode>
                <c:ptCount val="6"/>
                <c:pt idx="0">
                  <c:v>1285.3</c:v>
                </c:pt>
                <c:pt idx="1">
                  <c:v>1125.4000000000001</c:v>
                </c:pt>
                <c:pt idx="2">
                  <c:v>1122.97</c:v>
                </c:pt>
                <c:pt idx="3">
                  <c:v>1302.8</c:v>
                </c:pt>
                <c:pt idx="4">
                  <c:v>1383.96</c:v>
                </c:pt>
                <c:pt idx="5">
                  <c:v>1076.5</c:v>
                </c:pt>
              </c:numCache>
            </c:numRef>
          </c:val>
          <c:extLst xmlns:c16r2="http://schemas.microsoft.com/office/drawing/2015/06/chart">
            <c:ext xmlns:c16="http://schemas.microsoft.com/office/drawing/2014/chart" uri="{C3380CC4-5D6E-409C-BE32-E72D297353CC}">
              <c16:uniqueId val="{00000000-E251-4121-8DE9-D1B83C523CF5}"/>
            </c:ext>
          </c:extLst>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926">
              <a:solidFill>
                <a:srgbClr val="000000"/>
              </a:solidFill>
              <a:prstDash val="solid"/>
            </a:ln>
          </c:spPr>
          <c:invertIfNegative val="0"/>
          <c:cat>
            <c:numRef>
              <c:f>Sheet1!$A$11:$A$16</c:f>
              <c:numCache>
                <c:formatCode>General</c:formatCode>
                <c:ptCount val="6"/>
                <c:pt idx="0">
                  <c:v>2014</c:v>
                </c:pt>
                <c:pt idx="1">
                  <c:v>2015</c:v>
                </c:pt>
                <c:pt idx="2">
                  <c:v>2016</c:v>
                </c:pt>
                <c:pt idx="3">
                  <c:v>2017</c:v>
                </c:pt>
                <c:pt idx="4">
                  <c:v>2018</c:v>
                </c:pt>
                <c:pt idx="5">
                  <c:v>2019</c:v>
                </c:pt>
              </c:numCache>
            </c:numRef>
          </c:cat>
          <c:val>
            <c:numRef>
              <c:f>Sheet1!$C$11:$C$16</c:f>
              <c:numCache>
                <c:formatCode>0.0_);[Red]\(0.0\)</c:formatCode>
                <c:ptCount val="6"/>
                <c:pt idx="0">
                  <c:v>509.9</c:v>
                </c:pt>
                <c:pt idx="1">
                  <c:v>467.3</c:v>
                </c:pt>
                <c:pt idx="2">
                  <c:v>453.28</c:v>
                </c:pt>
                <c:pt idx="3">
                  <c:v>515.62</c:v>
                </c:pt>
                <c:pt idx="4">
                  <c:v>552.08000000000004</c:v>
                </c:pt>
                <c:pt idx="5">
                  <c:v>480.5</c:v>
                </c:pt>
              </c:numCache>
            </c:numRef>
          </c:val>
          <c:extLst xmlns:c16r2="http://schemas.microsoft.com/office/drawing/2015/06/chart">
            <c:ext xmlns:c16="http://schemas.microsoft.com/office/drawing/2014/chart" uri="{C3380CC4-5D6E-409C-BE32-E72D297353CC}">
              <c16:uniqueId val="{00000001-E251-4121-8DE9-D1B83C523CF5}"/>
            </c:ext>
          </c:extLst>
        </c:ser>
        <c:dLbls>
          <c:showLegendKey val="0"/>
          <c:showVal val="0"/>
          <c:showCatName val="0"/>
          <c:showSerName val="0"/>
          <c:showPercent val="0"/>
          <c:showBubbleSize val="0"/>
        </c:dLbls>
        <c:gapWidth val="150"/>
        <c:axId val="426752256"/>
        <c:axId val="426766720"/>
      </c:barChart>
      <c:lineChart>
        <c:grouping val="standard"/>
        <c:varyColors val="0"/>
        <c:ser>
          <c:idx val="2"/>
          <c:order val="2"/>
          <c:tx>
            <c:strRef>
              <c:f>Sheet1!$D$1</c:f>
              <c:strCache>
                <c:ptCount val="1"/>
                <c:pt idx="0">
                  <c:v>出口成長率</c:v>
                </c:pt>
              </c:strCache>
            </c:strRef>
          </c:tx>
          <c:spPr>
            <a:ln w="38778">
              <a:solidFill>
                <a:srgbClr val="000000"/>
              </a:solidFill>
              <a:prstDash val="solid"/>
            </a:ln>
          </c:spPr>
          <c:marker>
            <c:symbol val="square"/>
            <c:size val="7"/>
            <c:spPr>
              <a:solidFill>
                <a:srgbClr val="333333"/>
              </a:solidFill>
              <a:ln>
                <a:solidFill>
                  <a:srgbClr val="808080"/>
                </a:solidFill>
                <a:prstDash val="solid"/>
              </a:ln>
            </c:spPr>
          </c:marker>
          <c:cat>
            <c:numRef>
              <c:f>Sheet1!$A$11:$A$16</c:f>
              <c:numCache>
                <c:formatCode>General</c:formatCode>
                <c:ptCount val="6"/>
                <c:pt idx="0">
                  <c:v>2014</c:v>
                </c:pt>
                <c:pt idx="1">
                  <c:v>2015</c:v>
                </c:pt>
                <c:pt idx="2">
                  <c:v>2016</c:v>
                </c:pt>
                <c:pt idx="3">
                  <c:v>2017</c:v>
                </c:pt>
                <c:pt idx="4">
                  <c:v>2018</c:v>
                </c:pt>
                <c:pt idx="5">
                  <c:v>2019</c:v>
                </c:pt>
              </c:numCache>
            </c:numRef>
          </c:cat>
          <c:val>
            <c:numRef>
              <c:f>Sheet1!$D$11:$D$16</c:f>
              <c:numCache>
                <c:formatCode>0.0_ </c:formatCode>
                <c:ptCount val="6"/>
                <c:pt idx="0">
                  <c:v>2.6</c:v>
                </c:pt>
                <c:pt idx="1">
                  <c:v>-12.4</c:v>
                </c:pt>
                <c:pt idx="2">
                  <c:v>-0.2</c:v>
                </c:pt>
                <c:pt idx="3">
                  <c:v>16</c:v>
                </c:pt>
                <c:pt idx="4">
                  <c:v>6.3</c:v>
                </c:pt>
                <c:pt idx="5">
                  <c:v>-6.4</c:v>
                </c:pt>
              </c:numCache>
            </c:numRef>
          </c:val>
          <c:smooth val="0"/>
          <c:extLst xmlns:c16r2="http://schemas.microsoft.com/office/drawing/2015/06/chart">
            <c:ext xmlns:c16="http://schemas.microsoft.com/office/drawing/2014/chart" uri="{C3380CC4-5D6E-409C-BE32-E72D297353CC}">
              <c16:uniqueId val="{00000002-E251-4121-8DE9-D1B83C523CF5}"/>
            </c:ext>
          </c:extLst>
        </c:ser>
        <c:ser>
          <c:idx val="3"/>
          <c:order val="3"/>
          <c:tx>
            <c:strRef>
              <c:f>Sheet1!$E$1</c:f>
              <c:strCache>
                <c:ptCount val="1"/>
                <c:pt idx="0">
                  <c:v>進口成長率</c:v>
                </c:pt>
              </c:strCache>
            </c:strRef>
          </c:tx>
          <c:spPr>
            <a:ln w="25852">
              <a:solidFill>
                <a:srgbClr val="808080"/>
              </a:solidFill>
              <a:prstDash val="solid"/>
            </a:ln>
          </c:spPr>
          <c:marker>
            <c:symbol val="circle"/>
            <c:size val="6"/>
            <c:spPr>
              <a:solidFill>
                <a:srgbClr val="808080"/>
              </a:solidFill>
              <a:ln>
                <a:solidFill>
                  <a:srgbClr val="000000"/>
                </a:solidFill>
                <a:prstDash val="solid"/>
              </a:ln>
            </c:spPr>
          </c:marker>
          <c:cat>
            <c:numRef>
              <c:f>Sheet1!$A$11:$A$16</c:f>
              <c:numCache>
                <c:formatCode>General</c:formatCode>
                <c:ptCount val="6"/>
                <c:pt idx="0">
                  <c:v>2014</c:v>
                </c:pt>
                <c:pt idx="1">
                  <c:v>2015</c:v>
                </c:pt>
                <c:pt idx="2">
                  <c:v>2016</c:v>
                </c:pt>
                <c:pt idx="3">
                  <c:v>2017</c:v>
                </c:pt>
                <c:pt idx="4">
                  <c:v>2018</c:v>
                </c:pt>
                <c:pt idx="5">
                  <c:v>2019</c:v>
                </c:pt>
              </c:numCache>
            </c:numRef>
          </c:cat>
          <c:val>
            <c:numRef>
              <c:f>Sheet1!$E$11:$E$16</c:f>
              <c:numCache>
                <c:formatCode>0.0_ </c:formatCode>
                <c:ptCount val="6"/>
                <c:pt idx="0">
                  <c:v>13.5</c:v>
                </c:pt>
                <c:pt idx="1">
                  <c:v>-8.3000000000000007</c:v>
                </c:pt>
                <c:pt idx="2">
                  <c:v>-3</c:v>
                </c:pt>
                <c:pt idx="3">
                  <c:v>13.8</c:v>
                </c:pt>
                <c:pt idx="4">
                  <c:v>7.1</c:v>
                </c:pt>
                <c:pt idx="5">
                  <c:v>5</c:v>
                </c:pt>
              </c:numCache>
            </c:numRef>
          </c:val>
          <c:smooth val="0"/>
          <c:extLst xmlns:c16r2="http://schemas.microsoft.com/office/drawing/2015/06/chart">
            <c:ext xmlns:c16="http://schemas.microsoft.com/office/drawing/2014/chart" uri="{C3380CC4-5D6E-409C-BE32-E72D297353CC}">
              <c16:uniqueId val="{00000003-E251-4121-8DE9-D1B83C523CF5}"/>
            </c:ext>
          </c:extLst>
        </c:ser>
        <c:dLbls>
          <c:showLegendKey val="0"/>
          <c:showVal val="0"/>
          <c:showCatName val="0"/>
          <c:showSerName val="0"/>
          <c:showPercent val="0"/>
          <c:showBubbleSize val="0"/>
        </c:dLbls>
        <c:marker val="1"/>
        <c:smooth val="0"/>
        <c:axId val="426768640"/>
        <c:axId val="426901504"/>
      </c:lineChart>
      <c:catAx>
        <c:axId val="426752256"/>
        <c:scaling>
          <c:orientation val="minMax"/>
        </c:scaling>
        <c:delete val="0"/>
        <c:axPos val="b"/>
        <c:numFmt formatCode="General" sourceLinked="0"/>
        <c:majorTickMark val="in"/>
        <c:minorTickMark val="none"/>
        <c:tickLblPos val="nextTo"/>
        <c:spPr>
          <a:ln w="3231">
            <a:solidFill>
              <a:srgbClr val="000000"/>
            </a:solidFill>
            <a:prstDash val="solid"/>
          </a:ln>
        </c:spPr>
        <c:txPr>
          <a:bodyPr rot="0" vert="horz"/>
          <a:lstStyle/>
          <a:p>
            <a:pPr>
              <a:defRPr sz="916" b="0" i="0" u="none" strike="noStrike" baseline="0">
                <a:solidFill>
                  <a:srgbClr val="000000"/>
                </a:solidFill>
                <a:latin typeface="Times New Roman"/>
                <a:ea typeface="Times New Roman"/>
                <a:cs typeface="Times New Roman"/>
              </a:defRPr>
            </a:pPr>
            <a:endParaRPr lang="zh-TW"/>
          </a:p>
        </c:txPr>
        <c:crossAx val="426766720"/>
        <c:crosses val="autoZero"/>
        <c:auto val="0"/>
        <c:lblAlgn val="ctr"/>
        <c:lblOffset val="100"/>
        <c:tickLblSkip val="1"/>
        <c:tickMarkSkip val="1"/>
        <c:noMultiLvlLbl val="0"/>
      </c:catAx>
      <c:valAx>
        <c:axId val="426766720"/>
        <c:scaling>
          <c:orientation val="minMax"/>
        </c:scaling>
        <c:delete val="0"/>
        <c:axPos val="l"/>
        <c:title>
          <c:tx>
            <c:rich>
              <a:bodyPr rot="0" vert="horz"/>
              <a:lstStyle/>
              <a:p>
                <a:pPr algn="ctr">
                  <a:defRPr sz="916"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5812108682"/>
              <c:y val="3.1581674608270528E-2"/>
            </c:manualLayout>
          </c:layout>
          <c:overlay val="0"/>
          <c:spPr>
            <a:noFill/>
            <a:ln w="25852">
              <a:noFill/>
            </a:ln>
          </c:spPr>
        </c:title>
        <c:numFmt formatCode="0_ " sourceLinked="0"/>
        <c:majorTickMark val="in"/>
        <c:minorTickMark val="none"/>
        <c:tickLblPos val="nextTo"/>
        <c:spPr>
          <a:ln w="3231">
            <a:solidFill>
              <a:srgbClr val="000000"/>
            </a:solidFill>
            <a:prstDash val="solid"/>
          </a:ln>
        </c:spPr>
        <c:txPr>
          <a:bodyPr rot="0" vert="horz"/>
          <a:lstStyle/>
          <a:p>
            <a:pPr>
              <a:defRPr sz="916" b="0" i="0" u="none" strike="noStrike" baseline="0">
                <a:solidFill>
                  <a:srgbClr val="000000"/>
                </a:solidFill>
                <a:latin typeface="Times New Roman"/>
                <a:ea typeface="Times New Roman"/>
                <a:cs typeface="Times New Roman"/>
              </a:defRPr>
            </a:pPr>
            <a:endParaRPr lang="zh-TW"/>
          </a:p>
        </c:txPr>
        <c:crossAx val="426752256"/>
        <c:crosses val="autoZero"/>
        <c:crossBetween val="between"/>
      </c:valAx>
      <c:catAx>
        <c:axId val="426768640"/>
        <c:scaling>
          <c:orientation val="minMax"/>
        </c:scaling>
        <c:delete val="1"/>
        <c:axPos val="b"/>
        <c:numFmt formatCode="General" sourceLinked="1"/>
        <c:majorTickMark val="out"/>
        <c:minorTickMark val="none"/>
        <c:tickLblPos val="nextTo"/>
        <c:crossAx val="426901504"/>
        <c:crosses val="autoZero"/>
        <c:auto val="0"/>
        <c:lblAlgn val="ctr"/>
        <c:lblOffset val="100"/>
        <c:noMultiLvlLbl val="0"/>
      </c:catAx>
      <c:valAx>
        <c:axId val="426901504"/>
        <c:scaling>
          <c:orientation val="minMax"/>
          <c:max val="35"/>
        </c:scaling>
        <c:delete val="0"/>
        <c:axPos val="r"/>
        <c:title>
          <c:tx>
            <c:rich>
              <a:bodyPr rot="0" vert="horz"/>
              <a:lstStyle/>
              <a:p>
                <a:pPr algn="ctr">
                  <a:defRPr sz="916"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052024223233"/>
              <c:y val="3.080621360098228E-2"/>
            </c:manualLayout>
          </c:layout>
          <c:overlay val="0"/>
          <c:spPr>
            <a:noFill/>
            <a:ln w="25852">
              <a:noFill/>
            </a:ln>
          </c:spPr>
        </c:title>
        <c:numFmt formatCode="0_ " sourceLinked="0"/>
        <c:majorTickMark val="in"/>
        <c:minorTickMark val="none"/>
        <c:tickLblPos val="nextTo"/>
        <c:spPr>
          <a:ln w="3231">
            <a:solidFill>
              <a:srgbClr val="000000"/>
            </a:solidFill>
            <a:prstDash val="solid"/>
          </a:ln>
        </c:spPr>
        <c:txPr>
          <a:bodyPr rot="0" vert="horz"/>
          <a:lstStyle/>
          <a:p>
            <a:pPr>
              <a:defRPr sz="916" b="0" i="0" u="none" strike="noStrike" baseline="0">
                <a:solidFill>
                  <a:srgbClr val="000000"/>
                </a:solidFill>
                <a:latin typeface="Times New Roman"/>
                <a:ea typeface="Times New Roman"/>
                <a:cs typeface="Times New Roman"/>
              </a:defRPr>
            </a:pPr>
            <a:endParaRPr lang="zh-TW"/>
          </a:p>
        </c:txPr>
        <c:crossAx val="426768640"/>
        <c:crosses val="max"/>
        <c:crossBetween val="between"/>
      </c:valAx>
      <c:spPr>
        <a:solidFill>
          <a:srgbClr val="FFFFFF"/>
        </a:solidFill>
        <a:ln w="12926">
          <a:solidFill>
            <a:srgbClr val="333333"/>
          </a:solidFill>
          <a:prstDash val="solid"/>
        </a:ln>
      </c:spPr>
    </c:plotArea>
    <c:legend>
      <c:legendPos val="r"/>
      <c:layout>
        <c:manualLayout>
          <c:xMode val="edge"/>
          <c:yMode val="edge"/>
          <c:x val="5.1802409314220345E-2"/>
          <c:y val="0.8576269811767091"/>
          <c:w val="0.91537510842741598"/>
          <c:h val="0.13925270070854878"/>
        </c:manualLayout>
      </c:layout>
      <c:overlay val="0"/>
      <c:spPr>
        <a:solidFill>
          <a:srgbClr val="FFFFFF"/>
        </a:solidFill>
        <a:ln w="3231">
          <a:solidFill>
            <a:srgbClr val="000000"/>
          </a:solidFill>
          <a:prstDash val="solid"/>
        </a:ln>
      </c:spPr>
      <c:txPr>
        <a:bodyPr/>
        <a:lstStyle/>
        <a:p>
          <a:pPr>
            <a:defRPr sz="936"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18"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6.3879237309025769E-2"/>
                  <c:y val="0.19949475451525675"/>
                </c:manualLayout>
              </c:layout>
              <c:tx>
                <c:rich>
                  <a:bodyPr/>
                  <a:lstStyle/>
                  <a:p>
                    <a:r>
                      <a:rPr lang="en-US" altLang="zh-TW"/>
                      <a:t>0.11</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Sheet1!$A$172:$A$241</c:f>
              <c:strCache>
                <c:ptCount val="70"/>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pt idx="68">
                  <c:v>108/9</c:v>
                </c:pt>
                <c:pt idx="69">
                  <c:v>108/10</c:v>
                </c:pt>
              </c:strCache>
            </c:strRef>
          </c:cat>
          <c:val>
            <c:numRef>
              <c:f>Sheet1!$C$172:$C$241</c:f>
              <c:numCache>
                <c:formatCode>0.00_ </c:formatCode>
                <c:ptCount val="70"/>
                <c:pt idx="0">
                  <c:v>0.38924294528541736</c:v>
                </c:pt>
                <c:pt idx="1">
                  <c:v>0.45282190039790393</c:v>
                </c:pt>
                <c:pt idx="2">
                  <c:v>0.45575714307450887</c:v>
                </c:pt>
                <c:pt idx="3">
                  <c:v>0.47710193842678272</c:v>
                </c:pt>
                <c:pt idx="4">
                  <c:v>0.42330097343776796</c:v>
                </c:pt>
                <c:pt idx="5">
                  <c:v>0.35379522720513368</c:v>
                </c:pt>
                <c:pt idx="6">
                  <c:v>0.28531947263856772</c:v>
                </c:pt>
                <c:pt idx="7">
                  <c:v>0.21455659582696462</c:v>
                </c:pt>
                <c:pt idx="8">
                  <c:v>0.11305313701399644</c:v>
                </c:pt>
                <c:pt idx="9">
                  <c:v>3.143632868360946E-2</c:v>
                </c:pt>
                <c:pt idx="10">
                  <c:v>-5.5153946885233562E-2</c:v>
                </c:pt>
                <c:pt idx="11">
                  <c:v>-0.15437052585378641</c:v>
                </c:pt>
                <c:pt idx="12">
                  <c:v>-0.25074057484191226</c:v>
                </c:pt>
                <c:pt idx="13">
                  <c:v>-0.40971221355730059</c:v>
                </c:pt>
                <c:pt idx="14">
                  <c:v>-0.58219860340550378</c:v>
                </c:pt>
                <c:pt idx="15">
                  <c:v>-0.67767769065202321</c:v>
                </c:pt>
                <c:pt idx="16">
                  <c:v>-0.74337708910285905</c:v>
                </c:pt>
                <c:pt idx="17">
                  <c:v>-0.75569408264919424</c:v>
                </c:pt>
                <c:pt idx="18">
                  <c:v>-0.73459394859461957</c:v>
                </c:pt>
                <c:pt idx="19">
                  <c:v>-0.70407367931432097</c:v>
                </c:pt>
                <c:pt idx="20">
                  <c:v>-0.5655004134050623</c:v>
                </c:pt>
                <c:pt idx="21">
                  <c:v>-0.41815998621800299</c:v>
                </c:pt>
                <c:pt idx="22">
                  <c:v>-0.39297546598104915</c:v>
                </c:pt>
                <c:pt idx="23">
                  <c:v>-0.31761534526163482</c:v>
                </c:pt>
                <c:pt idx="24">
                  <c:v>-0.19360507058207022</c:v>
                </c:pt>
                <c:pt idx="25">
                  <c:v>1.1286244596164785E-2</c:v>
                </c:pt>
                <c:pt idx="26">
                  <c:v>0.30280935903022055</c:v>
                </c:pt>
                <c:pt idx="27">
                  <c:v>0.57607239771533258</c:v>
                </c:pt>
                <c:pt idx="28">
                  <c:v>0.71386006497322629</c:v>
                </c:pt>
                <c:pt idx="29">
                  <c:v>0.76958723612250424</c:v>
                </c:pt>
                <c:pt idx="30">
                  <c:v>0.75870434262079733</c:v>
                </c:pt>
                <c:pt idx="31">
                  <c:v>0.69429907814564373</c:v>
                </c:pt>
                <c:pt idx="32">
                  <c:v>0.65469171094265644</c:v>
                </c:pt>
                <c:pt idx="33">
                  <c:v>0.61063247318051683</c:v>
                </c:pt>
                <c:pt idx="34">
                  <c:v>0.40127662330948777</c:v>
                </c:pt>
                <c:pt idx="35">
                  <c:v>0.10290668252197488</c:v>
                </c:pt>
                <c:pt idx="36">
                  <c:v>-0.25079943303049079</c:v>
                </c:pt>
                <c:pt idx="37">
                  <c:v>-0.49975502659543869</c:v>
                </c:pt>
                <c:pt idx="38">
                  <c:v>-0.53452477390852904</c:v>
                </c:pt>
                <c:pt idx="39">
                  <c:v>-0.38561103391691054</c:v>
                </c:pt>
                <c:pt idx="40">
                  <c:v>-6.584294467033569E-2</c:v>
                </c:pt>
                <c:pt idx="41">
                  <c:v>0.29278631013620604</c:v>
                </c:pt>
                <c:pt idx="42">
                  <c:v>0.50948014829150789</c:v>
                </c:pt>
                <c:pt idx="43">
                  <c:v>0.60918017809636904</c:v>
                </c:pt>
                <c:pt idx="44">
                  <c:v>0.56486145354295303</c:v>
                </c:pt>
                <c:pt idx="45">
                  <c:v>0.41077601518393347</c:v>
                </c:pt>
                <c:pt idx="46">
                  <c:v>0.32879671837893198</c:v>
                </c:pt>
                <c:pt idx="47">
                  <c:v>0.18163459116249392</c:v>
                </c:pt>
                <c:pt idx="48">
                  <c:v>1.2920412646066914E-2</c:v>
                </c:pt>
                <c:pt idx="49">
                  <c:v>-7.8890614554882887E-2</c:v>
                </c:pt>
                <c:pt idx="50">
                  <c:v>-0.15199524221968241</c:v>
                </c:pt>
                <c:pt idx="51">
                  <c:v>-0.21157137165864759</c:v>
                </c:pt>
                <c:pt idx="52">
                  <c:v>-0.16866555829867513</c:v>
                </c:pt>
                <c:pt idx="53">
                  <c:v>-0.17554240668993248</c:v>
                </c:pt>
                <c:pt idx="54">
                  <c:v>-0.17559780342072395</c:v>
                </c:pt>
                <c:pt idx="55">
                  <c:v>-0.19765073692931123</c:v>
                </c:pt>
                <c:pt idx="56">
                  <c:v>-0.28566281951337702</c:v>
                </c:pt>
                <c:pt idx="57">
                  <c:v>-0.42016411399787845</c:v>
                </c:pt>
                <c:pt idx="58">
                  <c:v>-0.50698784618822268</c:v>
                </c:pt>
                <c:pt idx="59">
                  <c:v>-0.55021529876381203</c:v>
                </c:pt>
                <c:pt idx="60">
                  <c:v>-0.55000000000000004</c:v>
                </c:pt>
                <c:pt idx="61">
                  <c:v>-0.5</c:v>
                </c:pt>
                <c:pt idx="62">
                  <c:v>-0.24</c:v>
                </c:pt>
                <c:pt idx="63">
                  <c:v>-0.01</c:v>
                </c:pt>
                <c:pt idx="64">
                  <c:v>0.21</c:v>
                </c:pt>
                <c:pt idx="65">
                  <c:v>0.38</c:v>
                </c:pt>
                <c:pt idx="66">
                  <c:v>0.45</c:v>
                </c:pt>
                <c:pt idx="67">
                  <c:v>0.44</c:v>
                </c:pt>
                <c:pt idx="68" formatCode="0.0_ ">
                  <c:v>0.41</c:v>
                </c:pt>
                <c:pt idx="69" formatCode="0.0_ ">
                  <c:v>0.11</c:v>
                </c:pt>
              </c:numCache>
            </c:numRef>
          </c:val>
        </c:ser>
        <c:dLbls>
          <c:showLegendKey val="0"/>
          <c:showVal val="0"/>
          <c:showCatName val="0"/>
          <c:showSerName val="0"/>
          <c:showPercent val="0"/>
          <c:showBubbleSize val="0"/>
        </c:dLbls>
        <c:gapWidth val="150"/>
        <c:axId val="511626240"/>
        <c:axId val="51163404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9.5579749282242252E-3"/>
                  <c:y val="-4.9915290000514645E-2"/>
                </c:manualLayout>
              </c:layout>
              <c:tx>
                <c:rich>
                  <a:bodyPr/>
                  <a:lstStyle/>
                  <a:p>
                    <a:r>
                      <a:rPr lang="en-US" altLang="zh-TW"/>
                      <a:t>100.07</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Sheet1!$A$172:$A$241</c:f>
              <c:strCache>
                <c:ptCount val="70"/>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pt idx="68">
                  <c:v>108/9</c:v>
                </c:pt>
                <c:pt idx="69">
                  <c:v>108/10</c:v>
                </c:pt>
              </c:strCache>
            </c:strRef>
          </c:cat>
          <c:val>
            <c:numRef>
              <c:f>Sheet1!$B$172:$B$241</c:f>
              <c:numCache>
                <c:formatCode>0.00</c:formatCode>
                <c:ptCount val="70"/>
                <c:pt idx="0">
                  <c:v>100.31040085862762</c:v>
                </c:pt>
                <c:pt idx="1">
                  <c:v>100.76462832209242</c:v>
                </c:pt>
                <c:pt idx="2">
                  <c:v>101.22387031336284</c:v>
                </c:pt>
                <c:pt idx="3">
                  <c:v>101.7068113607785</c:v>
                </c:pt>
                <c:pt idx="4">
                  <c:v>102.1373372833212</c:v>
                </c:pt>
                <c:pt idx="5">
                  <c:v>102.49869430782401</c:v>
                </c:pt>
                <c:pt idx="6">
                  <c:v>102.79114304188451</c:v>
                </c:pt>
                <c:pt idx="7">
                  <c:v>103.0116882192068</c:v>
                </c:pt>
                <c:pt idx="8">
                  <c:v>103.12814616422969</c:v>
                </c:pt>
                <c:pt idx="9">
                  <c:v>103.16056586722318</c:v>
                </c:pt>
                <c:pt idx="10">
                  <c:v>103.10366874351827</c:v>
                </c:pt>
                <c:pt idx="11">
                  <c:v>102.94450706790435</c:v>
                </c:pt>
                <c:pt idx="12">
                  <c:v>102.68638341911412</c:v>
                </c:pt>
                <c:pt idx="13">
                  <c:v>102.26566476458574</c:v>
                </c:pt>
                <c:pt idx="14">
                  <c:v>101.67027549256296</c:v>
                </c:pt>
                <c:pt idx="15">
                  <c:v>100.98127871752541</c:v>
                </c:pt>
                <c:pt idx="16">
                  <c:v>100.23060702725623</c:v>
                </c:pt>
                <c:pt idx="17">
                  <c:v>99.473170260947882</c:v>
                </c:pt>
                <c:pt idx="18">
                  <c:v>98.742446371735738</c:v>
                </c:pt>
                <c:pt idx="19">
                  <c:v>98.047226796521286</c:v>
                </c:pt>
                <c:pt idx="20">
                  <c:v>97.492769323654755</c:v>
                </c:pt>
                <c:pt idx="21">
                  <c:v>97.085093572887416</c:v>
                </c:pt>
                <c:pt idx="22">
                  <c:v>96.703572974021228</c:v>
                </c:pt>
                <c:pt idx="23">
                  <c:v>96.396427586839451</c:v>
                </c:pt>
                <c:pt idx="24">
                  <c:v>96.209799215171358</c:v>
                </c:pt>
                <c:pt idx="25">
                  <c:v>96.220657688436262</c:v>
                </c:pt>
                <c:pt idx="26">
                  <c:v>96.512022845237269</c:v>
                </c:pt>
                <c:pt idx="27">
                  <c:v>97.068001969325394</c:v>
                </c:pt>
                <c:pt idx="28">
                  <c:v>97.760931671251839</c:v>
                </c:pt>
                <c:pt idx="29">
                  <c:v>98.513287323308234</c:v>
                </c:pt>
                <c:pt idx="30">
                  <c:v>99.26071191228867</c:v>
                </c:pt>
                <c:pt idx="31">
                  <c:v>99.949878120056496</c:v>
                </c:pt>
                <c:pt idx="32">
                  <c:v>100.6042416872058</c:v>
                </c:pt>
                <c:pt idx="33">
                  <c:v>101.21856385634489</c:v>
                </c:pt>
                <c:pt idx="34">
                  <c:v>101.62473029154998</c:v>
                </c:pt>
                <c:pt idx="35">
                  <c:v>101.72930893011493</c:v>
                </c:pt>
                <c:pt idx="36">
                  <c:v>101.47417240009236</c:v>
                </c:pt>
                <c:pt idx="37">
                  <c:v>100.96705012282678</c:v>
                </c:pt>
                <c:pt idx="38">
                  <c:v>100.42735622643562</c:v>
                </c:pt>
                <c:pt idx="39">
                  <c:v>100.04009725975544</c:v>
                </c:pt>
                <c:pt idx="40">
                  <c:v>99.974227913868546</c:v>
                </c:pt>
                <c:pt idx="41">
                  <c:v>100.26693876686471</c:v>
                </c:pt>
                <c:pt idx="42">
                  <c:v>100.7777789151815</c:v>
                </c:pt>
                <c:pt idx="43">
                  <c:v>101.39169716825856</c:v>
                </c:pt>
                <c:pt idx="44">
                  <c:v>101.96441978265506</c:v>
                </c:pt>
                <c:pt idx="45">
                  <c:v>102.38326516314366</c:v>
                </c:pt>
                <c:pt idx="46">
                  <c:v>102.71989797916928</c:v>
                </c:pt>
                <c:pt idx="47">
                  <c:v>102.90647284590626</c:v>
                </c:pt>
                <c:pt idx="48">
                  <c:v>102.91976878683748</c:v>
                </c:pt>
                <c:pt idx="49">
                  <c:v>102.83857474874308</c:v>
                </c:pt>
                <c:pt idx="50">
                  <c:v>102.68226500795846</c:v>
                </c:pt>
                <c:pt idx="51">
                  <c:v>102.46501873143096</c:v>
                </c:pt>
                <c:pt idx="52">
                  <c:v>102.29219553552674</c:v>
                </c:pt>
                <c:pt idx="53">
                  <c:v>102.11262935362771</c:v>
                </c:pt>
                <c:pt idx="54">
                  <c:v>101.93332181946759</c:v>
                </c:pt>
                <c:pt idx="55">
                  <c:v>101.73184985771489</c:v>
                </c:pt>
                <c:pt idx="56">
                  <c:v>101.44123978706823</c:v>
                </c:pt>
                <c:pt idx="57">
                  <c:v>101.01502010068843</c:v>
                </c:pt>
                <c:pt idx="58">
                  <c:v>100.50288622595335</c:v>
                </c:pt>
                <c:pt idx="59">
                  <c:v>99.949903970238964</c:v>
                </c:pt>
                <c:pt idx="60">
                  <c:v>99.37</c:v>
                </c:pt>
                <c:pt idx="61">
                  <c:v>98.88</c:v>
                </c:pt>
                <c:pt idx="62">
                  <c:v>98.56</c:v>
                </c:pt>
                <c:pt idx="63">
                  <c:v>98.55</c:v>
                </c:pt>
                <c:pt idx="64">
                  <c:v>98.76</c:v>
                </c:pt>
                <c:pt idx="65">
                  <c:v>99.14</c:v>
                </c:pt>
                <c:pt idx="66">
                  <c:v>99.58</c:v>
                </c:pt>
                <c:pt idx="67">
                  <c:v>100.02</c:v>
                </c:pt>
                <c:pt idx="68">
                  <c:v>100.43</c:v>
                </c:pt>
                <c:pt idx="69">
                  <c:v>100.07</c:v>
                </c:pt>
              </c:numCache>
            </c:numRef>
          </c:val>
          <c:smooth val="0"/>
        </c:ser>
        <c:dLbls>
          <c:showLegendKey val="0"/>
          <c:showVal val="0"/>
          <c:showCatName val="0"/>
          <c:showSerName val="0"/>
          <c:showPercent val="0"/>
          <c:showBubbleSize val="0"/>
        </c:dLbls>
        <c:marker val="1"/>
        <c:smooth val="0"/>
        <c:axId val="511234816"/>
        <c:axId val="511624320"/>
      </c:lineChart>
      <c:catAx>
        <c:axId val="51123481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511624320"/>
        <c:crossesAt val="60"/>
        <c:auto val="0"/>
        <c:lblAlgn val="ctr"/>
        <c:lblOffset val="100"/>
        <c:tickLblSkip val="2"/>
        <c:tickMarkSkip val="1"/>
        <c:noMultiLvlLbl val="0"/>
      </c:catAx>
      <c:valAx>
        <c:axId val="51162432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511234816"/>
        <c:crosses val="autoZero"/>
        <c:crossBetween val="between"/>
        <c:majorUnit val="10"/>
        <c:minorUnit val="5"/>
      </c:valAx>
      <c:catAx>
        <c:axId val="511626240"/>
        <c:scaling>
          <c:orientation val="minMax"/>
        </c:scaling>
        <c:delete val="1"/>
        <c:axPos val="b"/>
        <c:numFmt formatCode="General" sourceLinked="1"/>
        <c:majorTickMark val="out"/>
        <c:minorTickMark val="none"/>
        <c:tickLblPos val="nextTo"/>
        <c:crossAx val="511634048"/>
        <c:crosses val="autoZero"/>
        <c:auto val="0"/>
        <c:lblAlgn val="ctr"/>
        <c:lblOffset val="100"/>
        <c:noMultiLvlLbl val="0"/>
      </c:catAx>
      <c:valAx>
        <c:axId val="511634048"/>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51162624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Sheet1!$A$93:$A$162</c:f>
              <c:strCache>
                <c:ptCount val="70"/>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pt idx="68">
                  <c:v>108/9</c:v>
                </c:pt>
                <c:pt idx="69">
                  <c:v>108/10</c:v>
                </c:pt>
              </c:strCache>
            </c:strRef>
          </c:cat>
          <c:val>
            <c:numRef>
              <c:f>Sheet1!$B$93:$B$162</c:f>
              <c:numCache>
                <c:formatCode>General</c:formatCode>
                <c:ptCount val="70"/>
                <c:pt idx="0">
                  <c:v>92.29</c:v>
                </c:pt>
                <c:pt idx="1">
                  <c:v>82.7</c:v>
                </c:pt>
                <c:pt idx="2">
                  <c:v>97.33</c:v>
                </c:pt>
                <c:pt idx="3">
                  <c:v>96.54</c:v>
                </c:pt>
                <c:pt idx="4">
                  <c:v>100.65</c:v>
                </c:pt>
                <c:pt idx="5">
                  <c:v>100.25</c:v>
                </c:pt>
                <c:pt idx="6">
                  <c:v>104.17</c:v>
                </c:pt>
                <c:pt idx="7">
                  <c:v>103.99</c:v>
                </c:pt>
                <c:pt idx="8">
                  <c:v>102.47</c:v>
                </c:pt>
                <c:pt idx="9">
                  <c:v>105.4</c:v>
                </c:pt>
                <c:pt idx="10">
                  <c:v>101.28</c:v>
                </c:pt>
                <c:pt idx="11">
                  <c:v>105</c:v>
                </c:pt>
                <c:pt idx="12">
                  <c:v>102.46</c:v>
                </c:pt>
                <c:pt idx="13">
                  <c:v>85.42</c:v>
                </c:pt>
                <c:pt idx="14">
                  <c:v>104.93</c:v>
                </c:pt>
                <c:pt idx="15">
                  <c:v>99.56</c:v>
                </c:pt>
                <c:pt idx="16">
                  <c:v>100.39</c:v>
                </c:pt>
                <c:pt idx="17">
                  <c:v>100.46</c:v>
                </c:pt>
                <c:pt idx="18">
                  <c:v>101.18</c:v>
                </c:pt>
                <c:pt idx="19">
                  <c:v>96.97</c:v>
                </c:pt>
                <c:pt idx="20">
                  <c:v>96.57</c:v>
                </c:pt>
                <c:pt idx="21">
                  <c:v>97.97</c:v>
                </c:pt>
                <c:pt idx="22">
                  <c:v>93.45</c:v>
                </c:pt>
                <c:pt idx="23">
                  <c:v>97.45</c:v>
                </c:pt>
                <c:pt idx="24">
                  <c:v>93.4</c:v>
                </c:pt>
                <c:pt idx="25">
                  <c:v>78.78</c:v>
                </c:pt>
                <c:pt idx="26">
                  <c:v>100.25</c:v>
                </c:pt>
                <c:pt idx="27">
                  <c:v>93.95</c:v>
                </c:pt>
                <c:pt idx="28">
                  <c:v>100.46</c:v>
                </c:pt>
                <c:pt idx="29">
                  <c:v>102.05</c:v>
                </c:pt>
                <c:pt idx="30">
                  <c:v>102.06</c:v>
                </c:pt>
                <c:pt idx="31">
                  <c:v>105.48</c:v>
                </c:pt>
                <c:pt idx="32">
                  <c:v>104.38</c:v>
                </c:pt>
                <c:pt idx="33">
                  <c:v>104.71</c:v>
                </c:pt>
                <c:pt idx="34">
                  <c:v>107.29</c:v>
                </c:pt>
                <c:pt idx="35">
                  <c:v>107.2</c:v>
                </c:pt>
                <c:pt idx="36">
                  <c:v>99.26</c:v>
                </c:pt>
                <c:pt idx="37">
                  <c:v>92.09</c:v>
                </c:pt>
                <c:pt idx="38">
                  <c:v>108.82</c:v>
                </c:pt>
                <c:pt idx="39">
                  <c:v>94.85</c:v>
                </c:pt>
                <c:pt idx="40">
                  <c:v>103.78</c:v>
                </c:pt>
                <c:pt idx="41">
                  <c:v>107.42</c:v>
                </c:pt>
                <c:pt idx="42">
                  <c:v>104.38</c:v>
                </c:pt>
                <c:pt idx="43">
                  <c:v>111.48</c:v>
                </c:pt>
                <c:pt idx="44">
                  <c:v>109.73</c:v>
                </c:pt>
                <c:pt idx="45">
                  <c:v>107.51</c:v>
                </c:pt>
                <c:pt idx="46" formatCode="0.00">
                  <c:v>109.02</c:v>
                </c:pt>
                <c:pt idx="47" formatCode="0.00">
                  <c:v>111.67</c:v>
                </c:pt>
                <c:pt idx="48" formatCode="0.00">
                  <c:v>108.57</c:v>
                </c:pt>
                <c:pt idx="49" formatCode="0.00">
                  <c:v>87.73</c:v>
                </c:pt>
                <c:pt idx="50">
                  <c:v>115.2</c:v>
                </c:pt>
                <c:pt idx="51">
                  <c:v>102.74</c:v>
                </c:pt>
                <c:pt idx="52" formatCode="0.00">
                  <c:v>111.42</c:v>
                </c:pt>
                <c:pt idx="53" formatCode="0.00">
                  <c:v>107.44</c:v>
                </c:pt>
                <c:pt idx="54" formatCode="0.00">
                  <c:v>109.26</c:v>
                </c:pt>
                <c:pt idx="55">
                  <c:v>112.72</c:v>
                </c:pt>
                <c:pt idx="56">
                  <c:v>111.55</c:v>
                </c:pt>
                <c:pt idx="57">
                  <c:v>116.95</c:v>
                </c:pt>
                <c:pt idx="58">
                  <c:v>111.84</c:v>
                </c:pt>
                <c:pt idx="59">
                  <c:v>110.49</c:v>
                </c:pt>
                <c:pt idx="60">
                  <c:v>107.39</c:v>
                </c:pt>
                <c:pt idx="61">
                  <c:v>86.01</c:v>
                </c:pt>
                <c:pt idx="62">
                  <c:v>104.39</c:v>
                </c:pt>
                <c:pt idx="63">
                  <c:v>104.19</c:v>
                </c:pt>
                <c:pt idx="64" formatCode="0.00">
                  <c:v>108.54</c:v>
                </c:pt>
                <c:pt idx="65" formatCode="0.00">
                  <c:v>106.91</c:v>
                </c:pt>
                <c:pt idx="66" formatCode="0.00">
                  <c:v>112.57</c:v>
                </c:pt>
                <c:pt idx="67" formatCode="0.00">
                  <c:v>115.29</c:v>
                </c:pt>
                <c:pt idx="68">
                  <c:v>110.71</c:v>
                </c:pt>
                <c:pt idx="69">
                  <c:v>113.54</c:v>
                </c:pt>
              </c:numCache>
            </c:numRef>
          </c:val>
        </c:ser>
        <c:dLbls>
          <c:showLegendKey val="0"/>
          <c:showVal val="0"/>
          <c:showCatName val="0"/>
          <c:showSerName val="0"/>
          <c:showPercent val="0"/>
          <c:showBubbleSize val="0"/>
        </c:dLbls>
        <c:gapWidth val="150"/>
        <c:axId val="358514688"/>
        <c:axId val="358516992"/>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Sheet1!$A$93:$A$162</c:f>
              <c:strCache>
                <c:ptCount val="70"/>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pt idx="68">
                  <c:v>108/9</c:v>
                </c:pt>
                <c:pt idx="69">
                  <c:v>108/10</c:v>
                </c:pt>
              </c:strCache>
            </c:strRef>
          </c:cat>
          <c:val>
            <c:numRef>
              <c:f>Sheet1!$C$93:$C$162</c:f>
              <c:numCache>
                <c:formatCode>0.00_ </c:formatCode>
                <c:ptCount val="70"/>
                <c:pt idx="0">
                  <c:v>-1.5258215962441299</c:v>
                </c:pt>
                <c:pt idx="1">
                  <c:v>7.4165476035848803</c:v>
                </c:pt>
                <c:pt idx="2">
                  <c:v>3.2459955447119899</c:v>
                </c:pt>
                <c:pt idx="3">
                  <c:v>4.6277229868863099</c:v>
                </c:pt>
                <c:pt idx="4">
                  <c:v>3.92359318533815</c:v>
                </c:pt>
                <c:pt idx="5">
                  <c:v>7.1848604725756404</c:v>
                </c:pt>
                <c:pt idx="6">
                  <c:v>5.5634373733279201</c:v>
                </c:pt>
                <c:pt idx="7">
                  <c:v>7.4387849984502497</c:v>
                </c:pt>
                <c:pt idx="8">
                  <c:v>10.491697218028801</c:v>
                </c:pt>
                <c:pt idx="9">
                  <c:v>10.7375499054423</c:v>
                </c:pt>
                <c:pt idx="10">
                  <c:v>8.8681070622379803</c:v>
                </c:pt>
                <c:pt idx="11">
                  <c:v>9.1022443890274296</c:v>
                </c:pt>
                <c:pt idx="12">
                  <c:v>11.019612092317599</c:v>
                </c:pt>
                <c:pt idx="13">
                  <c:v>3.28899637243047</c:v>
                </c:pt>
                <c:pt idx="14">
                  <c:v>7.8084865920065702</c:v>
                </c:pt>
                <c:pt idx="15">
                  <c:v>3.12823700020716</c:v>
                </c:pt>
                <c:pt idx="16">
                  <c:v>-0.25832091405861801</c:v>
                </c:pt>
                <c:pt idx="17">
                  <c:v>0.209476309226932</c:v>
                </c:pt>
                <c:pt idx="18">
                  <c:v>-2.8703081501391901</c:v>
                </c:pt>
                <c:pt idx="19">
                  <c:v>-6.75064910087508</c:v>
                </c:pt>
                <c:pt idx="20">
                  <c:v>-5.7577827656875096</c:v>
                </c:pt>
                <c:pt idx="21">
                  <c:v>-7.0493358633775998</c:v>
                </c:pt>
                <c:pt idx="22">
                  <c:v>-7.7310426540284301</c:v>
                </c:pt>
                <c:pt idx="23">
                  <c:v>-7.1904761904761898</c:v>
                </c:pt>
                <c:pt idx="24">
                  <c:v>-8.8424751122389207</c:v>
                </c:pt>
                <c:pt idx="25">
                  <c:v>-7.77335518613907</c:v>
                </c:pt>
                <c:pt idx="26">
                  <c:v>-4.4601162679881803</c:v>
                </c:pt>
                <c:pt idx="27">
                  <c:v>-5.6347930895942104</c:v>
                </c:pt>
                <c:pt idx="28">
                  <c:v>6.9728060563801098E-2</c:v>
                </c:pt>
                <c:pt idx="29">
                  <c:v>1.58271949034441</c:v>
                </c:pt>
                <c:pt idx="30">
                  <c:v>0.86973710219410905</c:v>
                </c:pt>
                <c:pt idx="31">
                  <c:v>8.7759100752810095</c:v>
                </c:pt>
                <c:pt idx="32">
                  <c:v>8.0873977425701504</c:v>
                </c:pt>
                <c:pt idx="33">
                  <c:v>6.8796570378687303</c:v>
                </c:pt>
                <c:pt idx="34">
                  <c:v>14.8100588550026</c:v>
                </c:pt>
                <c:pt idx="35">
                  <c:v>10.0051308363263</c:v>
                </c:pt>
                <c:pt idx="36">
                  <c:v>6.2740899357601698</c:v>
                </c:pt>
                <c:pt idx="37">
                  <c:v>16.895151053566799</c:v>
                </c:pt>
                <c:pt idx="38">
                  <c:v>8.5486284289276799</c:v>
                </c:pt>
                <c:pt idx="39">
                  <c:v>0.95795635976583204</c:v>
                </c:pt>
                <c:pt idx="40">
                  <c:v>3.3047979295241801</c:v>
                </c:pt>
                <c:pt idx="41">
                  <c:v>5.26212640862322</c:v>
                </c:pt>
                <c:pt idx="42">
                  <c:v>2.2731726435430102</c:v>
                </c:pt>
                <c:pt idx="43">
                  <c:v>5.6882821387940803</c:v>
                </c:pt>
                <c:pt idx="44">
                  <c:v>5.1255029699175996</c:v>
                </c:pt>
                <c:pt idx="45">
                  <c:v>2.6740521440167999</c:v>
                </c:pt>
                <c:pt idx="46">
                  <c:v>1.61245223226768</c:v>
                </c:pt>
                <c:pt idx="47">
                  <c:v>4.1697761194029797</c:v>
                </c:pt>
                <c:pt idx="48">
                  <c:v>9.3794000000000004</c:v>
                </c:pt>
                <c:pt idx="49">
                  <c:v>-4.7344999999999997</c:v>
                </c:pt>
                <c:pt idx="50">
                  <c:v>5.8628999999999998</c:v>
                </c:pt>
                <c:pt idx="51">
                  <c:v>8.3184000000000005</c:v>
                </c:pt>
                <c:pt idx="52">
                  <c:v>7.3616999999999999</c:v>
                </c:pt>
                <c:pt idx="53" formatCode="0.00">
                  <c:v>1.8599999999999998E-2</c:v>
                </c:pt>
                <c:pt idx="54" formatCode="0.00">
                  <c:v>4.6752000000000002</c:v>
                </c:pt>
                <c:pt idx="55">
                  <c:v>1.1123000000000001</c:v>
                </c:pt>
                <c:pt idx="56">
                  <c:v>1.6586000000000001</c:v>
                </c:pt>
                <c:pt idx="57">
                  <c:v>8.7805999999999997</c:v>
                </c:pt>
                <c:pt idx="58">
                  <c:v>2.5867</c:v>
                </c:pt>
                <c:pt idx="59">
                  <c:v>-1.0567</c:v>
                </c:pt>
                <c:pt idx="60" formatCode="0.00">
                  <c:v>-1.0900000000000001</c:v>
                </c:pt>
                <c:pt idx="61" formatCode="0.00">
                  <c:v>-1.96</c:v>
                </c:pt>
                <c:pt idx="62">
                  <c:v>-9.3800000000000008</c:v>
                </c:pt>
                <c:pt idx="63">
                  <c:v>1.41</c:v>
                </c:pt>
                <c:pt idx="64" formatCode="0.00">
                  <c:v>-2.58</c:v>
                </c:pt>
                <c:pt idx="65" formatCode="0.00">
                  <c:v>-0.49</c:v>
                </c:pt>
                <c:pt idx="66" formatCode="0.00">
                  <c:v>3.03</c:v>
                </c:pt>
                <c:pt idx="67" formatCode="0.00">
                  <c:v>2.2799999999999998</c:v>
                </c:pt>
                <c:pt idx="68">
                  <c:v>-0.75</c:v>
                </c:pt>
                <c:pt idx="69">
                  <c:v>-2.92</c:v>
                </c:pt>
              </c:numCache>
            </c:numRef>
          </c:val>
          <c:smooth val="0"/>
        </c:ser>
        <c:dLbls>
          <c:showLegendKey val="0"/>
          <c:showVal val="0"/>
          <c:showCatName val="0"/>
          <c:showSerName val="0"/>
          <c:showPercent val="0"/>
          <c:showBubbleSize val="0"/>
        </c:dLbls>
        <c:marker val="1"/>
        <c:smooth val="0"/>
        <c:axId val="358519168"/>
        <c:axId val="358520704"/>
      </c:lineChart>
      <c:catAx>
        <c:axId val="358514688"/>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58516992"/>
        <c:crosses val="autoZero"/>
        <c:auto val="0"/>
        <c:lblAlgn val="ctr"/>
        <c:lblOffset val="100"/>
        <c:tickLblSkip val="3"/>
        <c:tickMarkSkip val="1"/>
        <c:noMultiLvlLbl val="0"/>
      </c:catAx>
      <c:valAx>
        <c:axId val="358516992"/>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58514688"/>
        <c:crosses val="autoZero"/>
        <c:crossBetween val="between"/>
        <c:majorUnit val="10"/>
      </c:valAx>
      <c:catAx>
        <c:axId val="358519168"/>
        <c:scaling>
          <c:orientation val="minMax"/>
        </c:scaling>
        <c:delete val="1"/>
        <c:axPos val="b"/>
        <c:numFmt formatCode="General" sourceLinked="1"/>
        <c:majorTickMark val="out"/>
        <c:minorTickMark val="none"/>
        <c:tickLblPos val="nextTo"/>
        <c:crossAx val="358520704"/>
        <c:crosses val="autoZero"/>
        <c:auto val="0"/>
        <c:lblAlgn val="ctr"/>
        <c:lblOffset val="100"/>
        <c:noMultiLvlLbl val="0"/>
      </c:catAx>
      <c:valAx>
        <c:axId val="358520704"/>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58519168"/>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工作表1!$A$87:$A$156</c:f>
              <c:strCache>
                <c:ptCount val="70"/>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pt idx="66">
                  <c:v>7</c:v>
                </c:pt>
                <c:pt idx="67">
                  <c:v>8</c:v>
                </c:pt>
                <c:pt idx="68">
                  <c:v>9</c:v>
                </c:pt>
                <c:pt idx="69">
                  <c:v>10</c:v>
                </c:pt>
              </c:strCache>
            </c:strRef>
          </c:cat>
          <c:val>
            <c:numRef>
              <c:f>工作表1!$B$87:$B$156</c:f>
              <c:numCache>
                <c:formatCode>General</c:formatCode>
                <c:ptCount val="70"/>
                <c:pt idx="0">
                  <c:v>0.59</c:v>
                </c:pt>
                <c:pt idx="1">
                  <c:v>-0.36</c:v>
                </c:pt>
                <c:pt idx="2">
                  <c:v>-0.02</c:v>
                </c:pt>
                <c:pt idx="3">
                  <c:v>7.0000000000000007E-2</c:v>
                </c:pt>
                <c:pt idx="4">
                  <c:v>1.1499999999999999</c:v>
                </c:pt>
                <c:pt idx="5">
                  <c:v>0.8</c:v>
                </c:pt>
                <c:pt idx="6">
                  <c:v>0.85</c:v>
                </c:pt>
                <c:pt idx="7">
                  <c:v>0.03</c:v>
                </c:pt>
                <c:pt idx="8">
                  <c:v>-0.85</c:v>
                </c:pt>
                <c:pt idx="9">
                  <c:v>-1.38</c:v>
                </c:pt>
                <c:pt idx="10">
                  <c:v>-2.9</c:v>
                </c:pt>
                <c:pt idx="11">
                  <c:v>-4.75</c:v>
                </c:pt>
                <c:pt idx="12">
                  <c:v>-7.87</c:v>
                </c:pt>
                <c:pt idx="13">
                  <c:v>-8.82</c:v>
                </c:pt>
                <c:pt idx="14">
                  <c:v>-8.82</c:v>
                </c:pt>
                <c:pt idx="15">
                  <c:v>-9.1199999999999992</c:v>
                </c:pt>
                <c:pt idx="16">
                  <c:v>-9.67</c:v>
                </c:pt>
                <c:pt idx="17">
                  <c:v>-9.4600000000000009</c:v>
                </c:pt>
                <c:pt idx="18">
                  <c:v>-10.23</c:v>
                </c:pt>
                <c:pt idx="19">
                  <c:v>-9.4600000000000009</c:v>
                </c:pt>
                <c:pt idx="20">
                  <c:v>-8.7100000000000009</c:v>
                </c:pt>
                <c:pt idx="21">
                  <c:v>-8.67</c:v>
                </c:pt>
                <c:pt idx="22">
                  <c:v>-7.95</c:v>
                </c:pt>
                <c:pt idx="23">
                  <c:v>-7.23</c:v>
                </c:pt>
                <c:pt idx="24">
                  <c:v>-5.14</c:v>
                </c:pt>
                <c:pt idx="25">
                  <c:v>-4.9000000000000004</c:v>
                </c:pt>
                <c:pt idx="26">
                  <c:v>-4.92</c:v>
                </c:pt>
                <c:pt idx="27">
                  <c:v>-4.21</c:v>
                </c:pt>
                <c:pt idx="28">
                  <c:v>-2.8</c:v>
                </c:pt>
                <c:pt idx="29">
                  <c:v>-2.8</c:v>
                </c:pt>
                <c:pt idx="30">
                  <c:v>-2.48</c:v>
                </c:pt>
                <c:pt idx="31">
                  <c:v>-3.97</c:v>
                </c:pt>
                <c:pt idx="32">
                  <c:v>-3.78</c:v>
                </c:pt>
                <c:pt idx="33">
                  <c:v>-1.82</c:v>
                </c:pt>
                <c:pt idx="34">
                  <c:v>-0.39</c:v>
                </c:pt>
                <c:pt idx="35">
                  <c:v>1.79</c:v>
                </c:pt>
                <c:pt idx="36">
                  <c:v>2.75</c:v>
                </c:pt>
                <c:pt idx="37">
                  <c:v>2.46</c:v>
                </c:pt>
                <c:pt idx="38">
                  <c:v>1.71</c:v>
                </c:pt>
                <c:pt idx="39">
                  <c:v>0.99</c:v>
                </c:pt>
                <c:pt idx="40">
                  <c:v>-1.28</c:v>
                </c:pt>
                <c:pt idx="41">
                  <c:v>-1.75</c:v>
                </c:pt>
                <c:pt idx="42">
                  <c:v>-0.66</c:v>
                </c:pt>
                <c:pt idx="43">
                  <c:v>1.17</c:v>
                </c:pt>
                <c:pt idx="44">
                  <c:v>1.92</c:v>
                </c:pt>
                <c:pt idx="45">
                  <c:v>1.65</c:v>
                </c:pt>
                <c:pt idx="46">
                  <c:v>1.56</c:v>
                </c:pt>
                <c:pt idx="47">
                  <c:v>0.31</c:v>
                </c:pt>
                <c:pt idx="48">
                  <c:v>-0.73</c:v>
                </c:pt>
                <c:pt idx="49">
                  <c:v>-0.21</c:v>
                </c:pt>
                <c:pt idx="50">
                  <c:v>0.57999999999999996</c:v>
                </c:pt>
                <c:pt idx="51">
                  <c:v>2.48</c:v>
                </c:pt>
                <c:pt idx="52">
                  <c:v>5.58</c:v>
                </c:pt>
                <c:pt idx="53">
                  <c:v>6.66</c:v>
                </c:pt>
                <c:pt idx="54">
                  <c:v>7.04</c:v>
                </c:pt>
                <c:pt idx="55">
                  <c:v>6.78</c:v>
                </c:pt>
                <c:pt idx="56">
                  <c:v>6.29</c:v>
                </c:pt>
                <c:pt idx="57">
                  <c:v>5.69</c:v>
                </c:pt>
                <c:pt idx="58">
                  <c:v>2.96</c:v>
                </c:pt>
                <c:pt idx="59">
                  <c:v>0.83</c:v>
                </c:pt>
                <c:pt idx="60">
                  <c:v>0.26</c:v>
                </c:pt>
                <c:pt idx="61">
                  <c:v>0.63</c:v>
                </c:pt>
                <c:pt idx="62">
                  <c:v>1.19</c:v>
                </c:pt>
                <c:pt idx="63">
                  <c:v>-0.68</c:v>
                </c:pt>
                <c:pt idx="64">
                  <c:v>-0.39</c:v>
                </c:pt>
                <c:pt idx="65">
                  <c:v>-2.0099999999999998</c:v>
                </c:pt>
                <c:pt idx="66">
                  <c:v>-3.45</c:v>
                </c:pt>
                <c:pt idx="67">
                  <c:v>-3.5</c:v>
                </c:pt>
                <c:pt idx="68">
                  <c:v>-4.53</c:v>
                </c:pt>
                <c:pt idx="69">
                  <c:v>-6.21</c:v>
                </c:pt>
              </c:numCache>
            </c:numRef>
          </c:val>
          <c:smooth val="0"/>
        </c:ser>
        <c:ser>
          <c:idx val="1"/>
          <c:order val="1"/>
          <c:tx>
            <c:strRef>
              <c:f>工作表1!$C$2</c:f>
              <c:strCache>
                <c:ptCount val="1"/>
                <c:pt idx="0">
                  <c:v>CPI年增率(%)</c:v>
                </c:pt>
              </c:strCache>
            </c:strRef>
          </c:tx>
          <c:marker>
            <c:symbol val="triangle"/>
            <c:size val="4"/>
          </c:marker>
          <c:cat>
            <c:strRef>
              <c:f>工作表1!$A$87:$A$156</c:f>
              <c:strCache>
                <c:ptCount val="70"/>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pt idx="66">
                  <c:v>7</c:v>
                </c:pt>
                <c:pt idx="67">
                  <c:v>8</c:v>
                </c:pt>
                <c:pt idx="68">
                  <c:v>9</c:v>
                </c:pt>
                <c:pt idx="69">
                  <c:v>10</c:v>
                </c:pt>
              </c:strCache>
            </c:strRef>
          </c:cat>
          <c:val>
            <c:numRef>
              <c:f>工作表1!$C$87:$C$156</c:f>
              <c:numCache>
                <c:formatCode>General</c:formatCode>
                <c:ptCount val="70"/>
                <c:pt idx="0">
                  <c:v>0.83</c:v>
                </c:pt>
                <c:pt idx="1">
                  <c:v>-0.04</c:v>
                </c:pt>
                <c:pt idx="2">
                  <c:v>1.61</c:v>
                </c:pt>
                <c:pt idx="3">
                  <c:v>1.66</c:v>
                </c:pt>
                <c:pt idx="4">
                  <c:v>1.62</c:v>
                </c:pt>
                <c:pt idx="5">
                  <c:v>1.64</c:v>
                </c:pt>
                <c:pt idx="6">
                  <c:v>1.76</c:v>
                </c:pt>
                <c:pt idx="7">
                  <c:v>2.0699999999999998</c:v>
                </c:pt>
                <c:pt idx="8">
                  <c:v>0.71</c:v>
                </c:pt>
                <c:pt idx="9">
                  <c:v>1.05</c:v>
                </c:pt>
                <c:pt idx="10">
                  <c:v>0.85</c:v>
                </c:pt>
                <c:pt idx="11">
                  <c:v>0.6</c:v>
                </c:pt>
                <c:pt idx="12">
                  <c:v>-0.94</c:v>
                </c:pt>
                <c:pt idx="13">
                  <c:v>-0.2</c:v>
                </c:pt>
                <c:pt idx="14">
                  <c:v>-0.62</c:v>
                </c:pt>
                <c:pt idx="15">
                  <c:v>-0.82</c:v>
                </c:pt>
                <c:pt idx="16">
                  <c:v>-0.73</c:v>
                </c:pt>
                <c:pt idx="17">
                  <c:v>-0.56000000000000005</c:v>
                </c:pt>
                <c:pt idx="18">
                  <c:v>-0.63</c:v>
                </c:pt>
                <c:pt idx="19">
                  <c:v>-0.44</c:v>
                </c:pt>
                <c:pt idx="20">
                  <c:v>0.3</c:v>
                </c:pt>
                <c:pt idx="21">
                  <c:v>0.31</c:v>
                </c:pt>
                <c:pt idx="22">
                  <c:v>0.53</c:v>
                </c:pt>
                <c:pt idx="23">
                  <c:v>0.14000000000000001</c:v>
                </c:pt>
                <c:pt idx="24">
                  <c:v>0.81</c:v>
                </c:pt>
                <c:pt idx="25">
                  <c:v>2.41</c:v>
                </c:pt>
                <c:pt idx="26">
                  <c:v>2.0099999999999998</c:v>
                </c:pt>
                <c:pt idx="27">
                  <c:v>1.87</c:v>
                </c:pt>
                <c:pt idx="28">
                  <c:v>1.23</c:v>
                </c:pt>
                <c:pt idx="29">
                  <c:v>0.91</c:v>
                </c:pt>
                <c:pt idx="30">
                  <c:v>1.23</c:v>
                </c:pt>
                <c:pt idx="31">
                  <c:v>0.56999999999999995</c:v>
                </c:pt>
                <c:pt idx="32">
                  <c:v>0.33</c:v>
                </c:pt>
                <c:pt idx="33">
                  <c:v>1.7</c:v>
                </c:pt>
                <c:pt idx="34">
                  <c:v>1.97</c:v>
                </c:pt>
                <c:pt idx="35">
                  <c:v>1.69</c:v>
                </c:pt>
                <c:pt idx="36">
                  <c:v>2.2400000000000002</c:v>
                </c:pt>
                <c:pt idx="37">
                  <c:v>-7.0000000000000007E-2</c:v>
                </c:pt>
                <c:pt idx="38">
                  <c:v>0.18</c:v>
                </c:pt>
                <c:pt idx="39">
                  <c:v>0.1</c:v>
                </c:pt>
                <c:pt idx="40">
                  <c:v>0.59</c:v>
                </c:pt>
                <c:pt idx="41" formatCode="0.00_ ">
                  <c:v>1</c:v>
                </c:pt>
                <c:pt idx="42">
                  <c:v>0.77</c:v>
                </c:pt>
                <c:pt idx="43">
                  <c:v>0.96</c:v>
                </c:pt>
                <c:pt idx="44">
                  <c:v>0.49</c:v>
                </c:pt>
                <c:pt idx="45">
                  <c:v>-0.33</c:v>
                </c:pt>
                <c:pt idx="46">
                  <c:v>0.34</c:v>
                </c:pt>
                <c:pt idx="47">
                  <c:v>1.22</c:v>
                </c:pt>
                <c:pt idx="48">
                  <c:v>0.89</c:v>
                </c:pt>
                <c:pt idx="49">
                  <c:v>2.2000000000000002</c:v>
                </c:pt>
                <c:pt idx="50">
                  <c:v>1.59</c:v>
                </c:pt>
                <c:pt idx="51">
                  <c:v>2</c:v>
                </c:pt>
                <c:pt idx="52">
                  <c:v>1.75</c:v>
                </c:pt>
                <c:pt idx="53">
                  <c:v>1.4</c:v>
                </c:pt>
                <c:pt idx="54">
                  <c:v>1.76</c:v>
                </c:pt>
                <c:pt idx="55">
                  <c:v>1.54</c:v>
                </c:pt>
                <c:pt idx="56">
                  <c:v>1.72</c:v>
                </c:pt>
                <c:pt idx="57">
                  <c:v>1.1599999999999999</c:v>
                </c:pt>
                <c:pt idx="58">
                  <c:v>0.28999999999999998</c:v>
                </c:pt>
                <c:pt idx="59">
                  <c:v>-0.06</c:v>
                </c:pt>
                <c:pt idx="60">
                  <c:v>0.18</c:v>
                </c:pt>
                <c:pt idx="61">
                  <c:v>0.22</c:v>
                </c:pt>
                <c:pt idx="62">
                  <c:v>0.56000000000000005</c:v>
                </c:pt>
                <c:pt idx="63">
                  <c:v>0.66</c:v>
                </c:pt>
                <c:pt idx="64">
                  <c:v>0.93</c:v>
                </c:pt>
                <c:pt idx="65">
                  <c:v>0.85</c:v>
                </c:pt>
                <c:pt idx="66">
                  <c:v>0.38</c:v>
                </c:pt>
                <c:pt idx="67">
                  <c:v>0.43</c:v>
                </c:pt>
                <c:pt idx="68">
                  <c:v>0.43</c:v>
                </c:pt>
                <c:pt idx="69">
                  <c:v>0.39</c:v>
                </c:pt>
              </c:numCache>
            </c:numRef>
          </c:val>
          <c:smooth val="0"/>
        </c:ser>
        <c:dLbls>
          <c:showLegendKey val="0"/>
          <c:showVal val="0"/>
          <c:showCatName val="0"/>
          <c:showSerName val="0"/>
          <c:showPercent val="0"/>
          <c:showBubbleSize val="0"/>
        </c:dLbls>
        <c:marker val="1"/>
        <c:smooth val="0"/>
        <c:axId val="227103104"/>
        <c:axId val="227104640"/>
      </c:lineChart>
      <c:dateAx>
        <c:axId val="227103104"/>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27104640"/>
        <c:crosses val="autoZero"/>
        <c:auto val="0"/>
        <c:lblOffset val="100"/>
        <c:baseTimeUnit val="days"/>
        <c:majorUnit val="3"/>
      </c:dateAx>
      <c:valAx>
        <c:axId val="227104640"/>
        <c:scaling>
          <c:orientation val="minMax"/>
          <c:min val="-12"/>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27103104"/>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0.11266350965388586"/>
                  <c:y val="0.16312118190466365"/>
                </c:manualLayout>
              </c:layout>
              <c:tx>
                <c:rich>
                  <a:bodyPr/>
                  <a:lstStyle/>
                  <a:p>
                    <a:pPr>
                      <a:defRPr sz="1050" b="1"/>
                    </a:pPr>
                    <a:r>
                      <a:rPr lang="en-US" altLang="zh-TW" sz="1050">
                        <a:latin typeface="Times New Roman" panose="02020603050405020304" pitchFamily="18" charset="0"/>
                        <a:cs typeface="Times New Roman" panose="02020603050405020304" pitchFamily="18" charset="0"/>
                      </a:rPr>
                      <a:t>-7.18</a:t>
                    </a:r>
                    <a:endParaRPr lang="en-US" altLang="en-US">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extLst>
                <c:ext xmlns:c15="http://schemas.microsoft.com/office/drawing/2012/chart" uri="{CE6537A1-D6FC-4f65-9D91-7224C49458BB}"/>
              </c:extLst>
            </c:dLbl>
            <c:dLbl>
              <c:idx val="71"/>
              <c:layout>
                <c:manualLayout>
                  <c:x val="2.3542380731820288E-3"/>
                  <c:y val="-9.4120887950230705E-5"/>
                </c:manualLayout>
              </c:layout>
              <c:tx>
                <c:rich>
                  <a:bodyPr/>
                  <a:lstStyle/>
                  <a:p>
                    <a:pPr>
                      <a:defRPr sz="1050" b="1">
                        <a:latin typeface="Times New Roman" panose="02020603050405020304" pitchFamily="18" charset="0"/>
                        <a:cs typeface="Times New Roman" panose="02020603050405020304" pitchFamily="18" charset="0"/>
                      </a:defRPr>
                    </a:pPr>
                    <a:r>
                      <a:rPr lang="en-US" altLang="en-US" sz="1050"/>
                      <a:t>-</a:t>
                    </a:r>
                    <a:r>
                      <a:rPr lang="en-US" altLang="zh-TW" sz="1050"/>
                      <a:t>2.35</a:t>
                    </a:r>
                    <a:r>
                      <a:rPr lang="en-US" altLang="en-US" sz="1050"/>
                      <a:t> </a:t>
                    </a:r>
                    <a:endParaRPr lang="en-US" altLang="en-US"/>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物價圖!$B$144:$C$213</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103年</c:v>
                  </c:pt>
                  <c:pt idx="12">
                    <c:v>104年</c:v>
                  </c:pt>
                  <c:pt idx="24">
                    <c:v>105年</c:v>
                  </c:pt>
                  <c:pt idx="36">
                    <c:v>106年</c:v>
                  </c:pt>
                  <c:pt idx="48">
                    <c:v>107年</c:v>
                  </c:pt>
                  <c:pt idx="60">
                    <c:v>108年</c:v>
                  </c:pt>
                </c:lvl>
              </c:multiLvlStrCache>
            </c:multiLvlStrRef>
          </c:cat>
          <c:val>
            <c:numRef>
              <c:f>物價圖!$D$144:$D$213</c:f>
              <c:numCache>
                <c:formatCode>0.00_ </c:formatCode>
                <c:ptCount val="70"/>
                <c:pt idx="0">
                  <c:v>-3.73</c:v>
                </c:pt>
                <c:pt idx="1">
                  <c:v>-3.86</c:v>
                </c:pt>
                <c:pt idx="2">
                  <c:v>-3.23</c:v>
                </c:pt>
                <c:pt idx="3">
                  <c:v>-1.87</c:v>
                </c:pt>
                <c:pt idx="4">
                  <c:v>-0.16</c:v>
                </c:pt>
                <c:pt idx="5">
                  <c:v>0.11</c:v>
                </c:pt>
                <c:pt idx="6">
                  <c:v>0.09</c:v>
                </c:pt>
                <c:pt idx="7">
                  <c:v>-1.65</c:v>
                </c:pt>
                <c:pt idx="8">
                  <c:v>-3.97</c:v>
                </c:pt>
                <c:pt idx="9">
                  <c:v>-6.45</c:v>
                </c:pt>
                <c:pt idx="10">
                  <c:v>-9.77</c:v>
                </c:pt>
                <c:pt idx="11">
                  <c:v>-13.85</c:v>
                </c:pt>
                <c:pt idx="12">
                  <c:v>-17.21</c:v>
                </c:pt>
                <c:pt idx="13">
                  <c:v>-16.82</c:v>
                </c:pt>
                <c:pt idx="14">
                  <c:v>-16.579999999999998</c:v>
                </c:pt>
                <c:pt idx="15">
                  <c:v>-16.09</c:v>
                </c:pt>
                <c:pt idx="16">
                  <c:v>-15.62</c:v>
                </c:pt>
                <c:pt idx="17">
                  <c:v>-16.55</c:v>
                </c:pt>
                <c:pt idx="18">
                  <c:v>-17.760000000000002</c:v>
                </c:pt>
                <c:pt idx="19">
                  <c:v>-19.59</c:v>
                </c:pt>
                <c:pt idx="20">
                  <c:v>-19.05</c:v>
                </c:pt>
                <c:pt idx="21">
                  <c:v>-17.579999999999998</c:v>
                </c:pt>
                <c:pt idx="22">
                  <c:v>-15.7</c:v>
                </c:pt>
                <c:pt idx="23">
                  <c:v>-13.23</c:v>
                </c:pt>
                <c:pt idx="24">
                  <c:v>-11.31</c:v>
                </c:pt>
                <c:pt idx="25">
                  <c:v>-11.76</c:v>
                </c:pt>
                <c:pt idx="26">
                  <c:v>-9.85</c:v>
                </c:pt>
                <c:pt idx="27">
                  <c:v>-8.35</c:v>
                </c:pt>
                <c:pt idx="28">
                  <c:v>-8.4600000000000009</c:v>
                </c:pt>
                <c:pt idx="29">
                  <c:v>-6.89</c:v>
                </c:pt>
                <c:pt idx="30">
                  <c:v>-5.4</c:v>
                </c:pt>
                <c:pt idx="31">
                  <c:v>-1.84</c:v>
                </c:pt>
                <c:pt idx="32">
                  <c:v>-0.54</c:v>
                </c:pt>
                <c:pt idx="33">
                  <c:v>1.52</c:v>
                </c:pt>
                <c:pt idx="34">
                  <c:v>3.08</c:v>
                </c:pt>
                <c:pt idx="35">
                  <c:v>6</c:v>
                </c:pt>
                <c:pt idx="36">
                  <c:v>10.48</c:v>
                </c:pt>
                <c:pt idx="37">
                  <c:v>12.47</c:v>
                </c:pt>
                <c:pt idx="38">
                  <c:v>9.9</c:v>
                </c:pt>
                <c:pt idx="39">
                  <c:v>7.94</c:v>
                </c:pt>
                <c:pt idx="40">
                  <c:v>5.92</c:v>
                </c:pt>
                <c:pt idx="41">
                  <c:v>4.08</c:v>
                </c:pt>
                <c:pt idx="42">
                  <c:v>4.3499999999999996</c:v>
                </c:pt>
                <c:pt idx="43">
                  <c:v>5.31</c:v>
                </c:pt>
                <c:pt idx="44">
                  <c:v>7.22</c:v>
                </c:pt>
                <c:pt idx="45">
                  <c:v>6.44</c:v>
                </c:pt>
                <c:pt idx="46">
                  <c:v>8.0299999999999994</c:v>
                </c:pt>
                <c:pt idx="47">
                  <c:v>7.34</c:v>
                </c:pt>
                <c:pt idx="48">
                  <c:v>7.53</c:v>
                </c:pt>
                <c:pt idx="49">
                  <c:v>6.26</c:v>
                </c:pt>
                <c:pt idx="50">
                  <c:v>7.36</c:v>
                </c:pt>
                <c:pt idx="51">
                  <c:v>7.98</c:v>
                </c:pt>
                <c:pt idx="52">
                  <c:v>9.8699999999999992</c:v>
                </c:pt>
                <c:pt idx="53">
                  <c:v>10.73</c:v>
                </c:pt>
                <c:pt idx="54">
                  <c:v>10.27</c:v>
                </c:pt>
                <c:pt idx="55">
                  <c:v>8.8800000000000008</c:v>
                </c:pt>
                <c:pt idx="56">
                  <c:v>7.59</c:v>
                </c:pt>
                <c:pt idx="57">
                  <c:v>7.1</c:v>
                </c:pt>
                <c:pt idx="58">
                  <c:v>2.79</c:v>
                </c:pt>
                <c:pt idx="59">
                  <c:v>-0.45</c:v>
                </c:pt>
                <c:pt idx="60">
                  <c:v>-2.82</c:v>
                </c:pt>
                <c:pt idx="61">
                  <c:v>-2.94</c:v>
                </c:pt>
                <c:pt idx="62">
                  <c:v>-2.9</c:v>
                </c:pt>
                <c:pt idx="63">
                  <c:v>-3.05</c:v>
                </c:pt>
                <c:pt idx="64">
                  <c:v>-3.43</c:v>
                </c:pt>
                <c:pt idx="65">
                  <c:v>-4.95</c:v>
                </c:pt>
                <c:pt idx="66">
                  <c:v>-4.2699999999999996</c:v>
                </c:pt>
                <c:pt idx="67">
                  <c:v>-5.18</c:v>
                </c:pt>
                <c:pt idx="68">
                  <c:v>-5.71</c:v>
                </c:pt>
                <c:pt idx="69">
                  <c:v>-6.64</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0.11266369481592579"/>
                  <c:y val="-5.8040779837018192E-3"/>
                </c:manualLayout>
              </c:layout>
              <c:tx>
                <c:rich>
                  <a:bodyPr/>
                  <a:lstStyle/>
                  <a:p>
                    <a:pPr>
                      <a:defRPr sz="1050" b="1"/>
                    </a:pPr>
                    <a:r>
                      <a:rPr lang="en-US" altLang="zh-TW" sz="1050">
                        <a:latin typeface="Times New Roman" panose="02020603050405020304" pitchFamily="18" charset="0"/>
                        <a:cs typeface="Times New Roman" panose="02020603050405020304" pitchFamily="18" charset="0"/>
                      </a:rPr>
                      <a:t>-5.52</a:t>
                    </a:r>
                    <a:endParaRPr lang="en-US" altLang="en-US" sz="1050">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extLst>
                <c:ext xmlns:c15="http://schemas.microsoft.com/office/drawing/2012/chart" uri="{CE6537A1-D6FC-4f65-9D91-7224C49458BB}"/>
              </c:extLst>
            </c:dLbl>
            <c:dLbl>
              <c:idx val="71"/>
              <c:layout>
                <c:manualLayout>
                  <c:x val="-0.2258795738767948"/>
                  <c:y val="0.2448020017905925"/>
                </c:manualLayout>
              </c:layout>
              <c:tx>
                <c:rich>
                  <a:bodyPr/>
                  <a:lstStyle/>
                  <a:p>
                    <a:pPr>
                      <a:defRPr sz="1000" b="1">
                        <a:latin typeface="Times New Roman" panose="02020603050405020304" pitchFamily="18" charset="0"/>
                        <a:cs typeface="Times New Roman" panose="02020603050405020304" pitchFamily="18" charset="0"/>
                      </a:defRPr>
                    </a:pPr>
                    <a:r>
                      <a:rPr lang="en-US" altLang="en-US"/>
                      <a:t> </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物價圖!$B$144:$C$213</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103年</c:v>
                  </c:pt>
                  <c:pt idx="12">
                    <c:v>104年</c:v>
                  </c:pt>
                  <c:pt idx="24">
                    <c:v>105年</c:v>
                  </c:pt>
                  <c:pt idx="36">
                    <c:v>106年</c:v>
                  </c:pt>
                  <c:pt idx="48">
                    <c:v>107年</c:v>
                  </c:pt>
                  <c:pt idx="60">
                    <c:v>108年</c:v>
                  </c:pt>
                </c:lvl>
              </c:multiLvlStrCache>
            </c:multiLvlStrRef>
          </c:cat>
          <c:val>
            <c:numRef>
              <c:f>物價圖!$E$144:$E$213</c:f>
              <c:numCache>
                <c:formatCode>General</c:formatCode>
                <c:ptCount val="70"/>
                <c:pt idx="0">
                  <c:v>-0.42</c:v>
                </c:pt>
                <c:pt idx="1">
                  <c:v>-1.55</c:v>
                </c:pt>
                <c:pt idx="2">
                  <c:v>-1.1299999999999999</c:v>
                </c:pt>
                <c:pt idx="3">
                  <c:v>-0.64</c:v>
                </c:pt>
                <c:pt idx="4">
                  <c:v>1.03</c:v>
                </c:pt>
                <c:pt idx="5">
                  <c:v>0.23</c:v>
                </c:pt>
                <c:pt idx="6">
                  <c:v>-0.01</c:v>
                </c:pt>
                <c:pt idx="7">
                  <c:v>-1.59</c:v>
                </c:pt>
                <c:pt idx="8">
                  <c:v>-2.58</c:v>
                </c:pt>
                <c:pt idx="9">
                  <c:v>-3.32</c:v>
                </c:pt>
                <c:pt idx="10">
                  <c:v>-6.09</c:v>
                </c:pt>
                <c:pt idx="11">
                  <c:v>-8.75</c:v>
                </c:pt>
                <c:pt idx="12" formatCode="0.00_ ">
                  <c:v>-12.98</c:v>
                </c:pt>
                <c:pt idx="13" formatCode="0.00_ ">
                  <c:v>-13.59</c:v>
                </c:pt>
                <c:pt idx="14" formatCode="0.00_ ">
                  <c:v>-13.67</c:v>
                </c:pt>
                <c:pt idx="15" formatCode="0.00_ ">
                  <c:v>-13.67</c:v>
                </c:pt>
                <c:pt idx="16" formatCode="0.00_ ">
                  <c:v>-14.33</c:v>
                </c:pt>
                <c:pt idx="17" formatCode="0.00_ ">
                  <c:v>-14.02</c:v>
                </c:pt>
                <c:pt idx="18">
                  <c:v>-14.51</c:v>
                </c:pt>
                <c:pt idx="19">
                  <c:v>-13.75</c:v>
                </c:pt>
                <c:pt idx="20">
                  <c:v>-12.35</c:v>
                </c:pt>
                <c:pt idx="21">
                  <c:v>-11.91</c:v>
                </c:pt>
                <c:pt idx="22" formatCode="0.00_ ">
                  <c:v>-10.51</c:v>
                </c:pt>
                <c:pt idx="23" formatCode="0.00_ ">
                  <c:v>-9.33</c:v>
                </c:pt>
                <c:pt idx="24" formatCode="0.00_ ">
                  <c:v>-6.19</c:v>
                </c:pt>
                <c:pt idx="25" formatCode="0.00_ ">
                  <c:v>-6.77</c:v>
                </c:pt>
                <c:pt idx="26" formatCode="0.00_ ">
                  <c:v>-6.21</c:v>
                </c:pt>
                <c:pt idx="27" formatCode="0.00_ ">
                  <c:v>-4.55</c:v>
                </c:pt>
                <c:pt idx="28" formatCode="0.00_ ">
                  <c:v>-2.58</c:v>
                </c:pt>
                <c:pt idx="29" formatCode="0.00_ ">
                  <c:v>-2.42</c:v>
                </c:pt>
                <c:pt idx="30" formatCode="0.00_ ">
                  <c:v>-2.4</c:v>
                </c:pt>
                <c:pt idx="31" formatCode="0.00_ ">
                  <c:v>-3.67</c:v>
                </c:pt>
                <c:pt idx="32" formatCode="0.00_ ">
                  <c:v>-3.98</c:v>
                </c:pt>
                <c:pt idx="33" formatCode="0.00_ ">
                  <c:v>-1.39</c:v>
                </c:pt>
                <c:pt idx="34" formatCode="0.00_ ">
                  <c:v>0.38</c:v>
                </c:pt>
                <c:pt idx="35" formatCode="0.00_ ">
                  <c:v>3.39</c:v>
                </c:pt>
                <c:pt idx="36" formatCode="0.00_ ">
                  <c:v>4.7699999999999996</c:v>
                </c:pt>
                <c:pt idx="37" formatCode="0.00_ ">
                  <c:v>4.42</c:v>
                </c:pt>
                <c:pt idx="38" formatCode="0.00_ ">
                  <c:v>3.08</c:v>
                </c:pt>
                <c:pt idx="39" formatCode="0.00_ ">
                  <c:v>1.45</c:v>
                </c:pt>
                <c:pt idx="40" formatCode="0.00_ ">
                  <c:v>-1.93</c:v>
                </c:pt>
                <c:pt idx="41" formatCode="0.00_ ">
                  <c:v>-2.81</c:v>
                </c:pt>
                <c:pt idx="42" formatCode="0.00_ ">
                  <c:v>-1.1599999999999999</c:v>
                </c:pt>
                <c:pt idx="43" formatCode="0.00_ ">
                  <c:v>0.96</c:v>
                </c:pt>
                <c:pt idx="44" formatCode="0.00_ ">
                  <c:v>2.63</c:v>
                </c:pt>
                <c:pt idx="45" formatCode="0.00_ ">
                  <c:v>2.0299999999999998</c:v>
                </c:pt>
                <c:pt idx="46" formatCode="0.00_ ">
                  <c:v>2.4700000000000002</c:v>
                </c:pt>
                <c:pt idx="47" formatCode="0.00_ ">
                  <c:v>0.6</c:v>
                </c:pt>
                <c:pt idx="48" formatCode="0.00_ ">
                  <c:v>-0.26</c:v>
                </c:pt>
                <c:pt idx="49" formatCode="0.00_ ">
                  <c:v>0.72</c:v>
                </c:pt>
                <c:pt idx="50" formatCode="0.00_ ">
                  <c:v>2.14</c:v>
                </c:pt>
                <c:pt idx="51" formatCode="0.00_ ">
                  <c:v>4.45</c:v>
                </c:pt>
                <c:pt idx="52" formatCode="0.00_ ">
                  <c:v>8.85</c:v>
                </c:pt>
                <c:pt idx="53" formatCode="0.00_ ">
                  <c:v>10.1</c:v>
                </c:pt>
                <c:pt idx="54" formatCode="0.00_ ">
                  <c:v>10.75</c:v>
                </c:pt>
                <c:pt idx="55" formatCode="0.00_ ">
                  <c:v>10.58</c:v>
                </c:pt>
                <c:pt idx="56" formatCode="0.00_ ">
                  <c:v>9.77</c:v>
                </c:pt>
                <c:pt idx="57" formatCode="0.00_ ">
                  <c:v>9.36</c:v>
                </c:pt>
                <c:pt idx="58" formatCode="0.00_ ">
                  <c:v>5.32</c:v>
                </c:pt>
                <c:pt idx="59" formatCode="0.00_ ">
                  <c:v>2.38</c:v>
                </c:pt>
                <c:pt idx="60" formatCode="0.00_ ">
                  <c:v>1.81</c:v>
                </c:pt>
                <c:pt idx="61" formatCode="0.00_ ">
                  <c:v>2.13</c:v>
                </c:pt>
                <c:pt idx="62" formatCode="0.00_ ">
                  <c:v>2.6</c:v>
                </c:pt>
                <c:pt idx="63" formatCode="0.00_ ">
                  <c:v>1.78</c:v>
                </c:pt>
                <c:pt idx="64" formatCode="0.00_ ">
                  <c:v>0.97</c:v>
                </c:pt>
                <c:pt idx="65" formatCode="0.00_ ">
                  <c:v>-1</c:v>
                </c:pt>
                <c:pt idx="66" formatCode="0.00_ ">
                  <c:v>-2.6</c:v>
                </c:pt>
                <c:pt idx="67" formatCode="0.00_ ">
                  <c:v>-3.08</c:v>
                </c:pt>
                <c:pt idx="68" formatCode="0.00_ ">
                  <c:v>-4.54</c:v>
                </c:pt>
                <c:pt idx="69" formatCode="0.00_ ">
                  <c:v>-7.18</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0"/>
              <c:layout>
                <c:manualLayout>
                  <c:x val="0.86784392691654288"/>
                  <c:y val="9.8984744810828779E-2"/>
                </c:manualLayout>
              </c:layout>
              <c:tx>
                <c:rich>
                  <a:bodyPr/>
                  <a:lstStyle/>
                  <a:p>
                    <a:r>
                      <a:rPr lang="en-US" altLang="en-US" sz="1050">
                        <a:latin typeface="Times New Roman" panose="02020603050405020304" pitchFamily="18" charset="0"/>
                        <a:cs typeface="Times New Roman" panose="02020603050405020304" pitchFamily="18" charset="0"/>
                      </a:rPr>
                      <a:t>-</a:t>
                    </a:r>
                    <a:r>
                      <a:rPr lang="en-US" altLang="zh-TW" sz="1050">
                        <a:latin typeface="Times New Roman" panose="02020603050405020304" pitchFamily="18" charset="0"/>
                        <a:cs typeface="Times New Roman" panose="02020603050405020304" pitchFamily="18" charset="0"/>
                      </a:rPr>
                      <a:t>6.64</a:t>
                    </a:r>
                    <a:endParaRPr lang="en-US" altLang="en-US" sz="1000"/>
                  </a:p>
                </c:rich>
              </c:tx>
              <c:showLegendKey val="0"/>
              <c:showVal val="1"/>
              <c:showCatName val="0"/>
              <c:showSerName val="0"/>
              <c:showPercent val="0"/>
              <c:showBubbleSize val="0"/>
              <c:extLst>
                <c:ext xmlns:c15="http://schemas.microsoft.com/office/drawing/2012/chart" uri="{CE6537A1-D6FC-4f65-9D91-7224C49458BB}"/>
              </c:extLst>
            </c:dLbl>
            <c:dLbl>
              <c:idx val="71"/>
              <c:layout>
                <c:manualLayout>
                  <c:x val="2.7308939323761002E-3"/>
                  <c:y val="2.9137072151695323E-2"/>
                </c:manualLayout>
              </c:layout>
              <c:tx>
                <c:rich>
                  <a:bodyPr/>
                  <a:lstStyle/>
                  <a:p>
                    <a:r>
                      <a:rPr lang="en-US" altLang="en-US" sz="1050">
                        <a:latin typeface="Times New Roman" panose="02020603050405020304" pitchFamily="18" charset="0"/>
                        <a:cs typeface="Times New Roman" panose="02020603050405020304" pitchFamily="18" charset="0"/>
                      </a:rPr>
                      <a:t>-</a:t>
                    </a:r>
                    <a:r>
                      <a:rPr lang="en-US" altLang="zh-TW" sz="1050">
                        <a:latin typeface="Times New Roman" panose="02020603050405020304" pitchFamily="18" charset="0"/>
                        <a:cs typeface="Times New Roman" panose="02020603050405020304" pitchFamily="18" charset="0"/>
                      </a:rPr>
                      <a:t>3.91</a:t>
                    </a:r>
                    <a:r>
                      <a:rPr lang="en-US" altLang="en-US" sz="1050">
                        <a:latin typeface="Times New Roman" panose="02020603050405020304" pitchFamily="18" charset="0"/>
                        <a:cs typeface="Times New Roman" panose="02020603050405020304" pitchFamily="18" charset="0"/>
                      </a:rPr>
                      <a:t> </a:t>
                    </a:r>
                    <a:endParaRPr lang="en-US" altLang="en-US">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latin typeface="Times New Roman" panose="02020603050405020304" pitchFamily="18" charset="0"/>
                    <a:ea typeface="新細明體" panose="02020500000000000000" pitchFamily="18" charset="-12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物價圖!$B$144:$C$213</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103年</c:v>
                  </c:pt>
                  <c:pt idx="12">
                    <c:v>104年</c:v>
                  </c:pt>
                  <c:pt idx="24">
                    <c:v>105年</c:v>
                  </c:pt>
                  <c:pt idx="36">
                    <c:v>106年</c:v>
                  </c:pt>
                  <c:pt idx="48">
                    <c:v>107年</c:v>
                  </c:pt>
                  <c:pt idx="60">
                    <c:v>108年</c:v>
                  </c:pt>
                </c:lvl>
              </c:multiLvlStrCache>
            </c:multiLvlStrRef>
          </c:cat>
          <c:val>
            <c:numRef>
              <c:f>物價圖!$F$144:$F$213</c:f>
              <c:numCache>
                <c:formatCode>General</c:formatCode>
                <c:ptCount val="70"/>
                <c:pt idx="0">
                  <c:v>-1.88</c:v>
                </c:pt>
                <c:pt idx="1">
                  <c:v>-1.92</c:v>
                </c:pt>
                <c:pt idx="2">
                  <c:v>-2</c:v>
                </c:pt>
                <c:pt idx="3">
                  <c:v>-1.62</c:v>
                </c:pt>
                <c:pt idx="4">
                  <c:v>-0.62</c:v>
                </c:pt>
                <c:pt idx="5">
                  <c:v>-0.35</c:v>
                </c:pt>
                <c:pt idx="6">
                  <c:v>0.1</c:v>
                </c:pt>
                <c:pt idx="7">
                  <c:v>-0.26</c:v>
                </c:pt>
                <c:pt idx="8">
                  <c:v>-1.57</c:v>
                </c:pt>
                <c:pt idx="9">
                  <c:v>-3.01</c:v>
                </c:pt>
                <c:pt idx="10">
                  <c:v>-3.94</c:v>
                </c:pt>
                <c:pt idx="11">
                  <c:v>-5.9</c:v>
                </c:pt>
                <c:pt idx="12" formatCode="0.00_ ">
                  <c:v>-7.68</c:v>
                </c:pt>
                <c:pt idx="13" formatCode="0.00_ ">
                  <c:v>-8.2799999999999994</c:v>
                </c:pt>
                <c:pt idx="14" formatCode="0.00_ ">
                  <c:v>-7.87</c:v>
                </c:pt>
                <c:pt idx="15" formatCode="0.00_ ">
                  <c:v>-7.61</c:v>
                </c:pt>
                <c:pt idx="16" formatCode="0.00_ ">
                  <c:v>-7.43</c:v>
                </c:pt>
                <c:pt idx="17" formatCode="0.00_ ">
                  <c:v>-8.2799999999999994</c:v>
                </c:pt>
                <c:pt idx="18" formatCode="0.00_ ">
                  <c:v>-9.57</c:v>
                </c:pt>
                <c:pt idx="19" formatCode="0.00_ ">
                  <c:v>-10.75</c:v>
                </c:pt>
                <c:pt idx="20" formatCode="0.00_ ">
                  <c:v>-11</c:v>
                </c:pt>
                <c:pt idx="21" formatCode="0.00_ ">
                  <c:v>-10.43</c:v>
                </c:pt>
                <c:pt idx="22" formatCode="0.00_ ">
                  <c:v>-9.99</c:v>
                </c:pt>
                <c:pt idx="23" formatCode="0.00_ ">
                  <c:v>-8.7100000000000009</c:v>
                </c:pt>
                <c:pt idx="24" formatCode="0.00_ ">
                  <c:v>-8.2200000000000006</c:v>
                </c:pt>
                <c:pt idx="25" formatCode="0.00_ ">
                  <c:v>-7.7</c:v>
                </c:pt>
                <c:pt idx="26" formatCode="0.00_ ">
                  <c:v>-7.26</c:v>
                </c:pt>
                <c:pt idx="27" formatCode="0.00_ ">
                  <c:v>-7.11</c:v>
                </c:pt>
                <c:pt idx="28" formatCode="0.00_ ">
                  <c:v>-7.37</c:v>
                </c:pt>
                <c:pt idx="29" formatCode="0.00_ ">
                  <c:v>-6.19</c:v>
                </c:pt>
                <c:pt idx="30" formatCode="0.00_ ">
                  <c:v>-4.87</c:v>
                </c:pt>
                <c:pt idx="31" formatCode="0.00_ ">
                  <c:v>-2.9</c:v>
                </c:pt>
                <c:pt idx="32" formatCode="0.00_ ">
                  <c:v>-1.46</c:v>
                </c:pt>
                <c:pt idx="33" formatCode="0.00_ ">
                  <c:v>-0.44</c:v>
                </c:pt>
                <c:pt idx="34" formatCode="0.00_ ">
                  <c:v>0.43</c:v>
                </c:pt>
                <c:pt idx="35" formatCode="0.00_ ">
                  <c:v>2.2599999999999998</c:v>
                </c:pt>
                <c:pt idx="36" formatCode="0.00_ ">
                  <c:v>4.74</c:v>
                </c:pt>
                <c:pt idx="37" formatCode="0.00_ ">
                  <c:v>6.32</c:v>
                </c:pt>
                <c:pt idx="38" formatCode="0.00_ ">
                  <c:v>5.47</c:v>
                </c:pt>
                <c:pt idx="39" formatCode="0.00_ ">
                  <c:v>4.7</c:v>
                </c:pt>
                <c:pt idx="40" formatCode="0.00_ ">
                  <c:v>4.1399999999999997</c:v>
                </c:pt>
                <c:pt idx="41" formatCode="0.00_ ">
                  <c:v>3.28</c:v>
                </c:pt>
                <c:pt idx="42" formatCode="0.00_ ">
                  <c:v>3.36</c:v>
                </c:pt>
                <c:pt idx="43" formatCode="0.00_ ">
                  <c:v>3.76</c:v>
                </c:pt>
                <c:pt idx="44" formatCode="0.00_ ">
                  <c:v>4.3499999999999996</c:v>
                </c:pt>
                <c:pt idx="45" formatCode="0.00_ ">
                  <c:v>4.38</c:v>
                </c:pt>
                <c:pt idx="46" formatCode="0.00_ ">
                  <c:v>4.7300000000000004</c:v>
                </c:pt>
                <c:pt idx="47" formatCode="0.00_ ">
                  <c:v>4.41</c:v>
                </c:pt>
                <c:pt idx="48" formatCode="0.00_ ">
                  <c:v>4.1399999999999997</c:v>
                </c:pt>
                <c:pt idx="49" formatCode="0.00_ ">
                  <c:v>2.94</c:v>
                </c:pt>
                <c:pt idx="50" formatCode="0.00_ ">
                  <c:v>3.37</c:v>
                </c:pt>
                <c:pt idx="51" formatCode="0.00_ ">
                  <c:v>3.74</c:v>
                </c:pt>
                <c:pt idx="52" formatCode="0.00_ ">
                  <c:v>4.42</c:v>
                </c:pt>
                <c:pt idx="53" formatCode="0.00_ ">
                  <c:v>4.5999999999999996</c:v>
                </c:pt>
                <c:pt idx="54" formatCode="0.00_ ">
                  <c:v>3.63</c:v>
                </c:pt>
                <c:pt idx="55" formatCode="0.00_ ">
                  <c:v>2.75</c:v>
                </c:pt>
                <c:pt idx="56" formatCode="0.00_ ">
                  <c:v>1.75</c:v>
                </c:pt>
                <c:pt idx="57" formatCode="0.00_ ">
                  <c:v>1.05</c:v>
                </c:pt>
                <c:pt idx="58" formatCode="0.00_ ">
                  <c:v>-0.66</c:v>
                </c:pt>
                <c:pt idx="59" formatCode="0.00_ ">
                  <c:v>-2.42</c:v>
                </c:pt>
                <c:pt idx="60" formatCode="0.00_ ">
                  <c:v>-4.59</c:v>
                </c:pt>
                <c:pt idx="61" formatCode="0.00_ ">
                  <c:v>-4.76</c:v>
                </c:pt>
                <c:pt idx="62" formatCode="0.00_ ">
                  <c:v>-4.6900000000000004</c:v>
                </c:pt>
                <c:pt idx="63" formatCode="0.00_ ">
                  <c:v>-4.63</c:v>
                </c:pt>
                <c:pt idx="64" formatCode="0.00_ ">
                  <c:v>-5.28</c:v>
                </c:pt>
                <c:pt idx="65" formatCode="0.00_ ">
                  <c:v>-6.34</c:v>
                </c:pt>
                <c:pt idx="66" formatCode="0.00_ ">
                  <c:v>-5.68</c:v>
                </c:pt>
                <c:pt idx="67">
                  <c:v>-5.77</c:v>
                </c:pt>
                <c:pt idx="68" formatCode="0.00_ ">
                  <c:v>-5.67</c:v>
                </c:pt>
                <c:pt idx="69" formatCode="0.00_ ">
                  <c:v>-5.52</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702904729501405"/>
                  <c:y val="8.7334869167554979E-2"/>
                </c:manualLayout>
              </c:layout>
              <c:tx>
                <c:rich>
                  <a:bodyPr/>
                  <a:lstStyle/>
                  <a:p>
                    <a:r>
                      <a:rPr lang="en-US" altLang="zh-TW" sz="1000"/>
                      <a:t>-6.07</a:t>
                    </a:r>
                    <a:endParaRPr lang="en-US" altLang="en-US" sz="1000"/>
                  </a:p>
                </c:rich>
              </c:tx>
              <c:showLegendKey val="0"/>
              <c:showVal val="1"/>
              <c:showCatName val="0"/>
              <c:showSerName val="0"/>
              <c:showPercent val="0"/>
              <c:showBubbleSize val="0"/>
              <c:extLst>
                <c:ext xmlns:c15="http://schemas.microsoft.com/office/drawing/2012/chart" uri="{CE6537A1-D6FC-4f65-9D91-7224C49458BB}"/>
              </c:extLst>
            </c:dLbl>
            <c:dLbl>
              <c:idx val="71"/>
              <c:layout>
                <c:manualLayout>
                  <c:x val="7.0691987031032888E-3"/>
                  <c:y val="0.27983976492734325"/>
                </c:manualLayout>
              </c:layout>
              <c:tx>
                <c:rich>
                  <a:bodyPr/>
                  <a:lstStyle/>
                  <a:p>
                    <a:r>
                      <a:rPr lang="en-US" altLang="en-US"/>
                      <a:t> </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物價圖!$B$144:$C$213</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103年</c:v>
                  </c:pt>
                  <c:pt idx="12">
                    <c:v>104年</c:v>
                  </c:pt>
                  <c:pt idx="24">
                    <c:v>105年</c:v>
                  </c:pt>
                  <c:pt idx="36">
                    <c:v>106年</c:v>
                  </c:pt>
                  <c:pt idx="48">
                    <c:v>107年</c:v>
                  </c:pt>
                  <c:pt idx="60">
                    <c:v>108年</c:v>
                  </c:pt>
                </c:lvl>
              </c:multiLvlStrCache>
            </c:multiLvlStrRef>
          </c:cat>
          <c:val>
            <c:numRef>
              <c:f>物價圖!$G$144:$G$213</c:f>
              <c:numCache>
                <c:formatCode>General</c:formatCode>
                <c:ptCount val="70"/>
                <c:pt idx="0">
                  <c:v>1.51</c:v>
                </c:pt>
                <c:pt idx="1">
                  <c:v>0.45</c:v>
                </c:pt>
                <c:pt idx="2">
                  <c:v>0.14000000000000001</c:v>
                </c:pt>
                <c:pt idx="3">
                  <c:v>-0.4</c:v>
                </c:pt>
                <c:pt idx="4">
                  <c:v>0.59</c:v>
                </c:pt>
                <c:pt idx="5">
                  <c:v>-0.22</c:v>
                </c:pt>
                <c:pt idx="6">
                  <c:v>-0.01</c:v>
                </c:pt>
                <c:pt idx="7">
                  <c:v>-0.21</c:v>
                </c:pt>
                <c:pt idx="8">
                  <c:v>-0.15</c:v>
                </c:pt>
                <c:pt idx="9">
                  <c:v>0.25</c:v>
                </c:pt>
                <c:pt idx="10">
                  <c:v>-0.04</c:v>
                </c:pt>
                <c:pt idx="11">
                  <c:v>-0.55000000000000004</c:v>
                </c:pt>
                <c:pt idx="12" formatCode="0.00_ ">
                  <c:v>-2.95</c:v>
                </c:pt>
                <c:pt idx="13" formatCode="0.00_ ">
                  <c:v>-4.71</c:v>
                </c:pt>
                <c:pt idx="14" formatCode="0.00_ ">
                  <c:v>-4.6500000000000004</c:v>
                </c:pt>
                <c:pt idx="15" formatCode="0.00_ ">
                  <c:v>-5.03</c:v>
                </c:pt>
                <c:pt idx="16" formatCode="0.00_ ">
                  <c:v>-6.02</c:v>
                </c:pt>
                <c:pt idx="17" formatCode="0.00_ ">
                  <c:v>-5.49</c:v>
                </c:pt>
                <c:pt idx="18">
                  <c:v>-5.98</c:v>
                </c:pt>
                <c:pt idx="19">
                  <c:v>-4.25</c:v>
                </c:pt>
                <c:pt idx="20">
                  <c:v>-3.6</c:v>
                </c:pt>
                <c:pt idx="21">
                  <c:v>-4.25</c:v>
                </c:pt>
                <c:pt idx="22" formatCode="0.00_ ">
                  <c:v>-4.45</c:v>
                </c:pt>
                <c:pt idx="23" formatCode="0.00_ ">
                  <c:v>-4.58</c:v>
                </c:pt>
                <c:pt idx="24" formatCode="0.00_ ">
                  <c:v>-2.9</c:v>
                </c:pt>
                <c:pt idx="25" formatCode="0.00_ ">
                  <c:v>-2.4300000000000002</c:v>
                </c:pt>
                <c:pt idx="26" formatCode="0.00_ ">
                  <c:v>-3.52</c:v>
                </c:pt>
                <c:pt idx="27" formatCode="0.00_ ">
                  <c:v>-3.25</c:v>
                </c:pt>
                <c:pt idx="28" formatCode="0.00_ ">
                  <c:v>-1.41</c:v>
                </c:pt>
                <c:pt idx="29" formatCode="0.00_ ">
                  <c:v>-1.67</c:v>
                </c:pt>
                <c:pt idx="30" formatCode="0.00_ ">
                  <c:v>-1.86</c:v>
                </c:pt>
                <c:pt idx="31" formatCode="0.00_ ">
                  <c:v>-4.71</c:v>
                </c:pt>
                <c:pt idx="32" formatCode="0.00_ ">
                  <c:v>-4.87</c:v>
                </c:pt>
                <c:pt idx="33" formatCode="0.00_ ">
                  <c:v>-3.32</c:v>
                </c:pt>
                <c:pt idx="34" formatCode="0.00_ ">
                  <c:v>-2.1800000000000002</c:v>
                </c:pt>
                <c:pt idx="35" formatCode="0.00_ ">
                  <c:v>-0.27</c:v>
                </c:pt>
                <c:pt idx="36" formatCode="0.00_ ">
                  <c:v>-0.69</c:v>
                </c:pt>
                <c:pt idx="37" formatCode="0.00_ ">
                  <c:v>-1.34</c:v>
                </c:pt>
                <c:pt idx="38" formatCode="0.00_ ">
                  <c:v>-1.0900000000000001</c:v>
                </c:pt>
                <c:pt idx="39" formatCode="0.00_ ">
                  <c:v>-1.62</c:v>
                </c:pt>
                <c:pt idx="40" formatCode="0.00_ ">
                  <c:v>-3.61</c:v>
                </c:pt>
                <c:pt idx="41" formatCode="0.00_ ">
                  <c:v>-3.58</c:v>
                </c:pt>
                <c:pt idx="42" formatCode="0.00_ ">
                  <c:v>-2.09</c:v>
                </c:pt>
                <c:pt idx="43" formatCode="0.00_ ">
                  <c:v>-0.56999999999999995</c:v>
                </c:pt>
                <c:pt idx="44" formatCode="0.00_ ">
                  <c:v>-0.12</c:v>
                </c:pt>
                <c:pt idx="45" formatCode="0.00_ ">
                  <c:v>0.06</c:v>
                </c:pt>
                <c:pt idx="46" formatCode="0.00_ ">
                  <c:v>-0.7</c:v>
                </c:pt>
                <c:pt idx="47" formatCode="0.00_ ">
                  <c:v>-2.16</c:v>
                </c:pt>
                <c:pt idx="48" formatCode="0.00_ ">
                  <c:v>-3.43</c:v>
                </c:pt>
                <c:pt idx="49" formatCode="0.00_ ">
                  <c:v>-2.41</c:v>
                </c:pt>
                <c:pt idx="50" formatCode="0.00_ ">
                  <c:v>-1.64</c:v>
                </c:pt>
                <c:pt idx="51" formatCode="0.00_ ">
                  <c:v>0.36</c:v>
                </c:pt>
                <c:pt idx="52" formatCode="0.00_ ">
                  <c:v>3.44</c:v>
                </c:pt>
                <c:pt idx="53" formatCode="0.00_ ">
                  <c:v>4.01</c:v>
                </c:pt>
                <c:pt idx="54" formatCode="0.00_ ">
                  <c:v>4.0599999999999996</c:v>
                </c:pt>
                <c:pt idx="55" formatCode="0.00_ ">
                  <c:v>4.34</c:v>
                </c:pt>
                <c:pt idx="56" formatCode="0.00_ ">
                  <c:v>3.8</c:v>
                </c:pt>
                <c:pt idx="57" formatCode="0.00_ ">
                  <c:v>3.17</c:v>
                </c:pt>
                <c:pt idx="58" formatCode="0.00_ ">
                  <c:v>1.79</c:v>
                </c:pt>
                <c:pt idx="59" formatCode="0.00_ ">
                  <c:v>0.34</c:v>
                </c:pt>
                <c:pt idx="60" formatCode="0.00_ ">
                  <c:v>-0.04</c:v>
                </c:pt>
                <c:pt idx="61" formatCode="0.00_ ">
                  <c:v>0.21</c:v>
                </c:pt>
                <c:pt idx="62" formatCode="0.00_ ">
                  <c:v>0.7</c:v>
                </c:pt>
                <c:pt idx="63" formatCode="0.00_ ">
                  <c:v>0.1</c:v>
                </c:pt>
                <c:pt idx="64" formatCode="0.00_ ">
                  <c:v>-0.96</c:v>
                </c:pt>
                <c:pt idx="65" formatCode="0.00_ ">
                  <c:v>-2.4300000000000002</c:v>
                </c:pt>
                <c:pt idx="66" formatCode="0.00_ ">
                  <c:v>-4.05</c:v>
                </c:pt>
                <c:pt idx="67">
                  <c:v>-3.68</c:v>
                </c:pt>
                <c:pt idx="68" formatCode="0.00_ ">
                  <c:v>-4.5</c:v>
                </c:pt>
                <c:pt idx="69" formatCode="0.00_ ">
                  <c:v>-6.07</c:v>
                </c:pt>
              </c:numCache>
            </c:numRef>
          </c:val>
          <c:smooth val="0"/>
        </c:ser>
        <c:dLbls>
          <c:showLegendKey val="0"/>
          <c:showVal val="0"/>
          <c:showCatName val="0"/>
          <c:showSerName val="0"/>
          <c:showPercent val="0"/>
          <c:showBubbleSize val="0"/>
        </c:dLbls>
        <c:marker val="1"/>
        <c:smooth val="0"/>
        <c:axId val="374996352"/>
        <c:axId val="375067776"/>
      </c:lineChart>
      <c:catAx>
        <c:axId val="374996352"/>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75067776"/>
        <c:crosses val="autoZero"/>
        <c:auto val="1"/>
        <c:lblAlgn val="ctr"/>
        <c:lblOffset val="0"/>
        <c:tickLblSkip val="3"/>
        <c:tickMarkSkip val="1"/>
        <c:noMultiLvlLbl val="1"/>
      </c:catAx>
      <c:valAx>
        <c:axId val="375067776"/>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374996352"/>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原油價格!$A$127:$B$196</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103年</c:v>
                  </c:pt>
                  <c:pt idx="12">
                    <c:v>104年</c:v>
                  </c:pt>
                  <c:pt idx="24">
                    <c:v>105年</c:v>
                  </c:pt>
                  <c:pt idx="36">
                    <c:v>106年</c:v>
                  </c:pt>
                  <c:pt idx="48">
                    <c:v>107年</c:v>
                  </c:pt>
                  <c:pt idx="60">
                    <c:v>108年</c:v>
                  </c:pt>
                </c:lvl>
              </c:multiLvlStrCache>
            </c:multiLvlStrRef>
          </c:cat>
          <c:val>
            <c:numRef>
              <c:f>原油價格!$C$127:$C$195</c:f>
              <c:numCache>
                <c:formatCode>General</c:formatCode>
                <c:ptCount val="69"/>
                <c:pt idx="0">
                  <c:v>94.87</c:v>
                </c:pt>
                <c:pt idx="1">
                  <c:v>100.72</c:v>
                </c:pt>
                <c:pt idx="2">
                  <c:v>100.53</c:v>
                </c:pt>
                <c:pt idx="3">
                  <c:v>102.14</c:v>
                </c:pt>
                <c:pt idx="4">
                  <c:v>101.97</c:v>
                </c:pt>
                <c:pt idx="5">
                  <c:v>105.2</c:v>
                </c:pt>
                <c:pt idx="6">
                  <c:v>102.7</c:v>
                </c:pt>
                <c:pt idx="7">
                  <c:v>96.36</c:v>
                </c:pt>
                <c:pt idx="8">
                  <c:v>93.28</c:v>
                </c:pt>
                <c:pt idx="9">
                  <c:v>84.43</c:v>
                </c:pt>
                <c:pt idx="10">
                  <c:v>76.16</c:v>
                </c:pt>
                <c:pt idx="11">
                  <c:v>59.19</c:v>
                </c:pt>
                <c:pt idx="12">
                  <c:v>47.67</c:v>
                </c:pt>
                <c:pt idx="13">
                  <c:v>50.83</c:v>
                </c:pt>
                <c:pt idx="14">
                  <c:v>47.85</c:v>
                </c:pt>
                <c:pt idx="15">
                  <c:v>54.44</c:v>
                </c:pt>
                <c:pt idx="16">
                  <c:v>59.26</c:v>
                </c:pt>
                <c:pt idx="17">
                  <c:v>59.8</c:v>
                </c:pt>
                <c:pt idx="18">
                  <c:v>51.16</c:v>
                </c:pt>
                <c:pt idx="19">
                  <c:v>42.86</c:v>
                </c:pt>
                <c:pt idx="20">
                  <c:v>45.48</c:v>
                </c:pt>
                <c:pt idx="21">
                  <c:v>46.2</c:v>
                </c:pt>
                <c:pt idx="22">
                  <c:v>42.64</c:v>
                </c:pt>
                <c:pt idx="23">
                  <c:v>37.19</c:v>
                </c:pt>
                <c:pt idx="24">
                  <c:v>31.44</c:v>
                </c:pt>
                <c:pt idx="25">
                  <c:v>30.35</c:v>
                </c:pt>
                <c:pt idx="26">
                  <c:v>37.770000000000003</c:v>
                </c:pt>
                <c:pt idx="27">
                  <c:v>40.96</c:v>
                </c:pt>
                <c:pt idx="28">
                  <c:v>46.85</c:v>
                </c:pt>
                <c:pt idx="29">
                  <c:v>48.75</c:v>
                </c:pt>
                <c:pt idx="30">
                  <c:v>44.89</c:v>
                </c:pt>
                <c:pt idx="31">
                  <c:v>44.75</c:v>
                </c:pt>
                <c:pt idx="32">
                  <c:v>45.17</c:v>
                </c:pt>
                <c:pt idx="33">
                  <c:v>49.89</c:v>
                </c:pt>
                <c:pt idx="34">
                  <c:v>45.62</c:v>
                </c:pt>
                <c:pt idx="35">
                  <c:v>51.93</c:v>
                </c:pt>
                <c:pt idx="36">
                  <c:v>52.56</c:v>
                </c:pt>
                <c:pt idx="37">
                  <c:v>53.4</c:v>
                </c:pt>
                <c:pt idx="38">
                  <c:v>49.59</c:v>
                </c:pt>
                <c:pt idx="39">
                  <c:v>51.17</c:v>
                </c:pt>
                <c:pt idx="40">
                  <c:v>48.5</c:v>
                </c:pt>
                <c:pt idx="41">
                  <c:v>45.17</c:v>
                </c:pt>
                <c:pt idx="42">
                  <c:v>46.67</c:v>
                </c:pt>
                <c:pt idx="43">
                  <c:v>48.03</c:v>
                </c:pt>
                <c:pt idx="44">
                  <c:v>49.71</c:v>
                </c:pt>
                <c:pt idx="45">
                  <c:v>51.56</c:v>
                </c:pt>
                <c:pt idx="46">
                  <c:v>56.71</c:v>
                </c:pt>
                <c:pt idx="47">
                  <c:v>57.67</c:v>
                </c:pt>
                <c:pt idx="48">
                  <c:v>63.7</c:v>
                </c:pt>
                <c:pt idx="49">
                  <c:v>62.18</c:v>
                </c:pt>
                <c:pt idx="50">
                  <c:v>62.86</c:v>
                </c:pt>
                <c:pt idx="51">
                  <c:v>66.319999999999993</c:v>
                </c:pt>
                <c:pt idx="52">
                  <c:v>69.86</c:v>
                </c:pt>
                <c:pt idx="53">
                  <c:v>67.33</c:v>
                </c:pt>
                <c:pt idx="54">
                  <c:v>66.14</c:v>
                </c:pt>
                <c:pt idx="55">
                  <c:v>67.849999999999994</c:v>
                </c:pt>
                <c:pt idx="56">
                  <c:v>70.13</c:v>
                </c:pt>
                <c:pt idx="57">
                  <c:v>70.69</c:v>
                </c:pt>
                <c:pt idx="58">
                  <c:v>56.48</c:v>
                </c:pt>
                <c:pt idx="59">
                  <c:v>48.58</c:v>
                </c:pt>
                <c:pt idx="60">
                  <c:v>51.43</c:v>
                </c:pt>
                <c:pt idx="61">
                  <c:v>54.94</c:v>
                </c:pt>
                <c:pt idx="62">
                  <c:v>58.1</c:v>
                </c:pt>
                <c:pt idx="63">
                  <c:v>63.82</c:v>
                </c:pt>
                <c:pt idx="64">
                  <c:v>60.68</c:v>
                </c:pt>
                <c:pt idx="65">
                  <c:v>54.61</c:v>
                </c:pt>
                <c:pt idx="66">
                  <c:v>57.31</c:v>
                </c:pt>
                <c:pt idx="67">
                  <c:v>54.76</c:v>
                </c:pt>
                <c:pt idx="68">
                  <c:v>56.81</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原油價格!$A$127:$B$196</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103年</c:v>
                  </c:pt>
                  <c:pt idx="12">
                    <c:v>104年</c:v>
                  </c:pt>
                  <c:pt idx="24">
                    <c:v>105年</c:v>
                  </c:pt>
                  <c:pt idx="36">
                    <c:v>106年</c:v>
                  </c:pt>
                  <c:pt idx="48">
                    <c:v>107年</c:v>
                  </c:pt>
                  <c:pt idx="60">
                    <c:v>108年</c:v>
                  </c:pt>
                </c:lvl>
              </c:multiLvlStrCache>
            </c:multiLvlStrRef>
          </c:cat>
          <c:val>
            <c:numRef>
              <c:f>原油價格!$E$127:$E$195</c:f>
              <c:numCache>
                <c:formatCode>General</c:formatCode>
                <c:ptCount val="69"/>
                <c:pt idx="0">
                  <c:v>103.99</c:v>
                </c:pt>
                <c:pt idx="1">
                  <c:v>104.98</c:v>
                </c:pt>
                <c:pt idx="2">
                  <c:v>104.36</c:v>
                </c:pt>
                <c:pt idx="3">
                  <c:v>104.69</c:v>
                </c:pt>
                <c:pt idx="4">
                  <c:v>105.52</c:v>
                </c:pt>
                <c:pt idx="5">
                  <c:v>107.93</c:v>
                </c:pt>
                <c:pt idx="6">
                  <c:v>106.09</c:v>
                </c:pt>
                <c:pt idx="7">
                  <c:v>101.94</c:v>
                </c:pt>
                <c:pt idx="8">
                  <c:v>96.64</c:v>
                </c:pt>
                <c:pt idx="9">
                  <c:v>86.71</c:v>
                </c:pt>
                <c:pt idx="10">
                  <c:v>77.09</c:v>
                </c:pt>
                <c:pt idx="11">
                  <c:v>60.1</c:v>
                </c:pt>
                <c:pt idx="12">
                  <c:v>46.13</c:v>
                </c:pt>
                <c:pt idx="13">
                  <c:v>56.05</c:v>
                </c:pt>
                <c:pt idx="14">
                  <c:v>54.69</c:v>
                </c:pt>
                <c:pt idx="15">
                  <c:v>58.8</c:v>
                </c:pt>
                <c:pt idx="16">
                  <c:v>63.59</c:v>
                </c:pt>
                <c:pt idx="17">
                  <c:v>61.68</c:v>
                </c:pt>
                <c:pt idx="18">
                  <c:v>56.29</c:v>
                </c:pt>
                <c:pt idx="19">
                  <c:v>47.3</c:v>
                </c:pt>
                <c:pt idx="20">
                  <c:v>46.21</c:v>
                </c:pt>
                <c:pt idx="21">
                  <c:v>46.55</c:v>
                </c:pt>
                <c:pt idx="22">
                  <c:v>42.34</c:v>
                </c:pt>
                <c:pt idx="23">
                  <c:v>34.67</c:v>
                </c:pt>
                <c:pt idx="24">
                  <c:v>27.06</c:v>
                </c:pt>
                <c:pt idx="25">
                  <c:v>29.15</c:v>
                </c:pt>
                <c:pt idx="26">
                  <c:v>35.19</c:v>
                </c:pt>
                <c:pt idx="27">
                  <c:v>39.04</c:v>
                </c:pt>
                <c:pt idx="28">
                  <c:v>43.97</c:v>
                </c:pt>
                <c:pt idx="29">
                  <c:v>45.83</c:v>
                </c:pt>
                <c:pt idx="30">
                  <c:v>42.65</c:v>
                </c:pt>
                <c:pt idx="31">
                  <c:v>43.64</c:v>
                </c:pt>
                <c:pt idx="32">
                  <c:v>43.66</c:v>
                </c:pt>
                <c:pt idx="33">
                  <c:v>48.26</c:v>
                </c:pt>
                <c:pt idx="34">
                  <c:v>43.78</c:v>
                </c:pt>
                <c:pt idx="35">
                  <c:v>51.74</c:v>
                </c:pt>
                <c:pt idx="36">
                  <c:v>53.47</c:v>
                </c:pt>
                <c:pt idx="37">
                  <c:v>54.15</c:v>
                </c:pt>
                <c:pt idx="38">
                  <c:v>51.16</c:v>
                </c:pt>
                <c:pt idx="39">
                  <c:v>53.06</c:v>
                </c:pt>
                <c:pt idx="40">
                  <c:v>50.82</c:v>
                </c:pt>
                <c:pt idx="41">
                  <c:v>46.34</c:v>
                </c:pt>
                <c:pt idx="42">
                  <c:v>47.6</c:v>
                </c:pt>
                <c:pt idx="43">
                  <c:v>50.43</c:v>
                </c:pt>
                <c:pt idx="44">
                  <c:v>53.86</c:v>
                </c:pt>
                <c:pt idx="45">
                  <c:v>55.58</c:v>
                </c:pt>
                <c:pt idx="46">
                  <c:v>60.59</c:v>
                </c:pt>
                <c:pt idx="47">
                  <c:v>61.21</c:v>
                </c:pt>
                <c:pt idx="48">
                  <c:v>66</c:v>
                </c:pt>
                <c:pt idx="49">
                  <c:v>62.77</c:v>
                </c:pt>
                <c:pt idx="50">
                  <c:v>63.3</c:v>
                </c:pt>
                <c:pt idx="51">
                  <c:v>68.430000000000007</c:v>
                </c:pt>
                <c:pt idx="52">
                  <c:v>73.7</c:v>
                </c:pt>
                <c:pt idx="53">
                  <c:v>73.61</c:v>
                </c:pt>
                <c:pt idx="54">
                  <c:v>68.7</c:v>
                </c:pt>
                <c:pt idx="55">
                  <c:v>72.47</c:v>
                </c:pt>
                <c:pt idx="56">
                  <c:v>76.97</c:v>
                </c:pt>
                <c:pt idx="57">
                  <c:v>78.72</c:v>
                </c:pt>
                <c:pt idx="58">
                  <c:v>64.69</c:v>
                </c:pt>
                <c:pt idx="59">
                  <c:v>55.76</c:v>
                </c:pt>
                <c:pt idx="60">
                  <c:v>59.41</c:v>
                </c:pt>
                <c:pt idx="61">
                  <c:v>64.569999999999993</c:v>
                </c:pt>
                <c:pt idx="62">
                  <c:v>67.02</c:v>
                </c:pt>
                <c:pt idx="63">
                  <c:v>71.03</c:v>
                </c:pt>
                <c:pt idx="64">
                  <c:v>68.77</c:v>
                </c:pt>
                <c:pt idx="65">
                  <c:v>60.89</c:v>
                </c:pt>
                <c:pt idx="66">
                  <c:v>62.91</c:v>
                </c:pt>
                <c:pt idx="67">
                  <c:v>58.63</c:v>
                </c:pt>
                <c:pt idx="68">
                  <c:v>60.63</c:v>
                </c:pt>
              </c:numCache>
            </c:numRef>
          </c:val>
          <c:smooth val="0"/>
        </c:ser>
        <c:ser>
          <c:idx val="0"/>
          <c:order val="2"/>
          <c:tx>
            <c:strRef>
              <c:f>原油價格!$D$6</c:f>
              <c:strCache>
                <c:ptCount val="1"/>
                <c:pt idx="0">
                  <c:v>北海布蘭特</c:v>
                </c:pt>
              </c:strCache>
            </c:strRef>
          </c:tx>
          <c:cat>
            <c:multiLvlStrRef>
              <c:f>原油價格!$A$127:$B$196</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103年</c:v>
                  </c:pt>
                  <c:pt idx="12">
                    <c:v>104年</c:v>
                  </c:pt>
                  <c:pt idx="24">
                    <c:v>105年</c:v>
                  </c:pt>
                  <c:pt idx="36">
                    <c:v>106年</c:v>
                  </c:pt>
                  <c:pt idx="48">
                    <c:v>107年</c:v>
                  </c:pt>
                  <c:pt idx="60">
                    <c:v>108年</c:v>
                  </c:pt>
                </c:lvl>
              </c:multiLvlStrCache>
            </c:multiLvlStrRef>
          </c:cat>
          <c:val>
            <c:numRef>
              <c:f>原油價格!$D$127:$D$195</c:f>
              <c:numCache>
                <c:formatCode>General</c:formatCode>
                <c:ptCount val="69"/>
                <c:pt idx="0">
                  <c:v>107.69</c:v>
                </c:pt>
                <c:pt idx="1">
                  <c:v>108.89</c:v>
                </c:pt>
                <c:pt idx="2">
                  <c:v>107.65</c:v>
                </c:pt>
                <c:pt idx="3">
                  <c:v>107.94</c:v>
                </c:pt>
                <c:pt idx="4">
                  <c:v>109.47</c:v>
                </c:pt>
                <c:pt idx="5">
                  <c:v>111.82</c:v>
                </c:pt>
                <c:pt idx="6">
                  <c:v>107.44</c:v>
                </c:pt>
                <c:pt idx="7">
                  <c:v>102.51</c:v>
                </c:pt>
                <c:pt idx="8">
                  <c:v>97.97</c:v>
                </c:pt>
                <c:pt idx="9">
                  <c:v>87.76</c:v>
                </c:pt>
                <c:pt idx="10">
                  <c:v>79.3</c:v>
                </c:pt>
                <c:pt idx="11">
                  <c:v>62.63</c:v>
                </c:pt>
                <c:pt idx="12">
                  <c:v>50.02</c:v>
                </c:pt>
                <c:pt idx="13">
                  <c:v>58.8</c:v>
                </c:pt>
                <c:pt idx="14">
                  <c:v>56.94</c:v>
                </c:pt>
                <c:pt idx="15">
                  <c:v>60.59</c:v>
                </c:pt>
                <c:pt idx="16">
                  <c:v>65.84</c:v>
                </c:pt>
                <c:pt idx="17">
                  <c:v>63.87</c:v>
                </c:pt>
                <c:pt idx="18">
                  <c:v>57.42</c:v>
                </c:pt>
                <c:pt idx="19">
                  <c:v>48.27</c:v>
                </c:pt>
                <c:pt idx="20">
                  <c:v>48.88</c:v>
                </c:pt>
                <c:pt idx="21">
                  <c:v>49.37</c:v>
                </c:pt>
                <c:pt idx="22">
                  <c:v>46.72</c:v>
                </c:pt>
                <c:pt idx="23">
                  <c:v>38.53</c:v>
                </c:pt>
                <c:pt idx="24">
                  <c:v>30.56</c:v>
                </c:pt>
                <c:pt idx="25">
                  <c:v>33.15</c:v>
                </c:pt>
                <c:pt idx="26">
                  <c:v>39.090000000000003</c:v>
                </c:pt>
                <c:pt idx="27">
                  <c:v>42.26</c:v>
                </c:pt>
                <c:pt idx="28">
                  <c:v>47.11</c:v>
                </c:pt>
                <c:pt idx="29">
                  <c:v>48.48</c:v>
                </c:pt>
                <c:pt idx="30">
                  <c:v>45.11</c:v>
                </c:pt>
                <c:pt idx="31">
                  <c:v>46.16</c:v>
                </c:pt>
                <c:pt idx="32">
                  <c:v>46.18</c:v>
                </c:pt>
                <c:pt idx="33">
                  <c:v>49.74</c:v>
                </c:pt>
                <c:pt idx="34">
                  <c:v>46.44</c:v>
                </c:pt>
                <c:pt idx="35">
                  <c:v>54.01</c:v>
                </c:pt>
                <c:pt idx="36">
                  <c:v>54.88</c:v>
                </c:pt>
                <c:pt idx="37">
                  <c:v>55.47</c:v>
                </c:pt>
                <c:pt idx="38">
                  <c:v>51.97</c:v>
                </c:pt>
                <c:pt idx="39">
                  <c:v>52.46</c:v>
                </c:pt>
                <c:pt idx="40">
                  <c:v>50.3</c:v>
                </c:pt>
                <c:pt idx="41">
                  <c:v>46.89</c:v>
                </c:pt>
                <c:pt idx="42">
                  <c:v>48.69</c:v>
                </c:pt>
                <c:pt idx="43">
                  <c:v>51.38</c:v>
                </c:pt>
                <c:pt idx="44">
                  <c:v>55.19</c:v>
                </c:pt>
                <c:pt idx="45">
                  <c:v>57.61</c:v>
                </c:pt>
                <c:pt idx="46">
                  <c:v>62.57</c:v>
                </c:pt>
                <c:pt idx="47">
                  <c:v>63.89</c:v>
                </c:pt>
                <c:pt idx="48">
                  <c:v>69.08</c:v>
                </c:pt>
                <c:pt idx="49">
                  <c:v>65.42</c:v>
                </c:pt>
                <c:pt idx="50">
                  <c:v>66.459999999999994</c:v>
                </c:pt>
                <c:pt idx="51">
                  <c:v>71.63</c:v>
                </c:pt>
                <c:pt idx="52">
                  <c:v>77</c:v>
                </c:pt>
                <c:pt idx="53">
                  <c:v>75.739999999999995</c:v>
                </c:pt>
                <c:pt idx="54">
                  <c:v>71.47</c:v>
                </c:pt>
                <c:pt idx="55">
                  <c:v>73.83</c:v>
                </c:pt>
                <c:pt idx="56">
                  <c:v>78.92</c:v>
                </c:pt>
                <c:pt idx="57">
                  <c:v>80.849999999999994</c:v>
                </c:pt>
                <c:pt idx="58">
                  <c:v>64.489999999999995</c:v>
                </c:pt>
                <c:pt idx="59">
                  <c:v>55.94</c:v>
                </c:pt>
                <c:pt idx="60">
                  <c:v>59.5</c:v>
                </c:pt>
                <c:pt idx="61">
                  <c:v>64.150000000000006</c:v>
                </c:pt>
                <c:pt idx="62">
                  <c:v>66.290000000000006</c:v>
                </c:pt>
                <c:pt idx="63">
                  <c:v>71.42</c:v>
                </c:pt>
                <c:pt idx="64">
                  <c:v>71.11</c:v>
                </c:pt>
                <c:pt idx="65">
                  <c:v>64.17</c:v>
                </c:pt>
                <c:pt idx="66">
                  <c:v>63.99</c:v>
                </c:pt>
                <c:pt idx="67">
                  <c:v>59.09</c:v>
                </c:pt>
                <c:pt idx="68">
                  <c:v>62.76</c:v>
                </c:pt>
              </c:numCache>
            </c:numRef>
          </c:val>
          <c:smooth val="0"/>
        </c:ser>
        <c:dLbls>
          <c:showLegendKey val="0"/>
          <c:showVal val="0"/>
          <c:showCatName val="0"/>
          <c:showSerName val="0"/>
          <c:showPercent val="0"/>
          <c:showBubbleSize val="0"/>
        </c:dLbls>
        <c:marker val="1"/>
        <c:smooth val="0"/>
        <c:axId val="365351680"/>
        <c:axId val="365353216"/>
      </c:lineChart>
      <c:catAx>
        <c:axId val="36535168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65353216"/>
        <c:crosses val="autoZero"/>
        <c:auto val="1"/>
        <c:lblAlgn val="ctr"/>
        <c:lblOffset val="100"/>
        <c:tickLblSkip val="2"/>
        <c:tickMarkSkip val="2"/>
        <c:noMultiLvlLbl val="1"/>
      </c:catAx>
      <c:valAx>
        <c:axId val="365353216"/>
        <c:scaling>
          <c:orientation val="minMax"/>
          <c:max val="120"/>
          <c:min val="2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365351680"/>
        <c:crosses val="autoZero"/>
        <c:crossBetween val="between"/>
      </c:valAx>
      <c:spPr>
        <a:noFill/>
        <a:ln w="25371">
          <a:noFill/>
        </a:ln>
      </c:spPr>
    </c:plotArea>
    <c:legend>
      <c:legendPos val="r"/>
      <c:layout>
        <c:manualLayout>
          <c:xMode val="edge"/>
          <c:yMode val="edge"/>
          <c:x val="6.4271566666735461E-2"/>
          <c:y val="0.56235074274252306"/>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Sheet1!$A$87:$B$156</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103年</c:v>
                  </c:pt>
                  <c:pt idx="12">
                    <c:v>104年</c:v>
                  </c:pt>
                  <c:pt idx="24">
                    <c:v>105年</c:v>
                  </c:pt>
                  <c:pt idx="36">
                    <c:v>106年</c:v>
                  </c:pt>
                  <c:pt idx="48">
                    <c:v>107年</c:v>
                  </c:pt>
                  <c:pt idx="60">
                    <c:v>108年</c:v>
                  </c:pt>
                </c:lvl>
              </c:multiLvlStrCache>
            </c:multiLvlStrRef>
          </c:cat>
          <c:val>
            <c:numRef>
              <c:f>Sheet1!$C$87:$C$156</c:f>
              <c:numCache>
                <c:formatCode>General</c:formatCode>
                <c:ptCount val="70"/>
                <c:pt idx="0">
                  <c:v>4.34</c:v>
                </c:pt>
                <c:pt idx="1">
                  <c:v>4.58</c:v>
                </c:pt>
                <c:pt idx="2">
                  <c:v>5.0199999999999996</c:v>
                </c:pt>
                <c:pt idx="3">
                  <c:v>5.14</c:v>
                </c:pt>
                <c:pt idx="4">
                  <c:v>4.66</c:v>
                </c:pt>
                <c:pt idx="5">
                  <c:v>4.24</c:v>
                </c:pt>
                <c:pt idx="6">
                  <c:v>3.57</c:v>
                </c:pt>
                <c:pt idx="7">
                  <c:v>3.59</c:v>
                </c:pt>
                <c:pt idx="8">
                  <c:v>3.21</c:v>
                </c:pt>
                <c:pt idx="9">
                  <c:v>3.77</c:v>
                </c:pt>
                <c:pt idx="10">
                  <c:v>3.76</c:v>
                </c:pt>
                <c:pt idx="11">
                  <c:v>3.97</c:v>
                </c:pt>
                <c:pt idx="12">
                  <c:v>3.7</c:v>
                </c:pt>
                <c:pt idx="13">
                  <c:v>3.85</c:v>
                </c:pt>
                <c:pt idx="14">
                  <c:v>3.76</c:v>
                </c:pt>
                <c:pt idx="15">
                  <c:v>3.63</c:v>
                </c:pt>
                <c:pt idx="16">
                  <c:v>3.52</c:v>
                </c:pt>
                <c:pt idx="17">
                  <c:v>4.1399999999999997</c:v>
                </c:pt>
                <c:pt idx="18">
                  <c:v>3.71</c:v>
                </c:pt>
                <c:pt idx="19">
                  <c:v>3.64</c:v>
                </c:pt>
                <c:pt idx="20">
                  <c:v>3.88</c:v>
                </c:pt>
                <c:pt idx="21">
                  <c:v>3.82</c:v>
                </c:pt>
                <c:pt idx="22">
                  <c:v>3.65</c:v>
                </c:pt>
                <c:pt idx="23">
                  <c:v>3.59</c:v>
                </c:pt>
                <c:pt idx="24">
                  <c:v>3.72</c:v>
                </c:pt>
                <c:pt idx="25">
                  <c:v>3.54</c:v>
                </c:pt>
                <c:pt idx="26">
                  <c:v>3.52</c:v>
                </c:pt>
                <c:pt idx="27">
                  <c:v>3.9</c:v>
                </c:pt>
                <c:pt idx="28">
                  <c:v>4.05</c:v>
                </c:pt>
                <c:pt idx="29">
                  <c:v>3.59</c:v>
                </c:pt>
                <c:pt idx="30">
                  <c:v>3.35</c:v>
                </c:pt>
                <c:pt idx="31">
                  <c:v>3.02</c:v>
                </c:pt>
                <c:pt idx="32">
                  <c:v>3.37</c:v>
                </c:pt>
                <c:pt idx="33">
                  <c:v>3.55</c:v>
                </c:pt>
                <c:pt idx="34">
                  <c:v>3.37</c:v>
                </c:pt>
                <c:pt idx="35">
                  <c:v>3.52</c:v>
                </c:pt>
                <c:pt idx="36">
                  <c:v>3.6</c:v>
                </c:pt>
                <c:pt idx="37">
                  <c:v>3.67</c:v>
                </c:pt>
                <c:pt idx="38">
                  <c:v>3.64</c:v>
                </c:pt>
                <c:pt idx="39">
                  <c:v>3.58</c:v>
                </c:pt>
                <c:pt idx="40">
                  <c:v>3.72</c:v>
                </c:pt>
                <c:pt idx="41">
                  <c:v>3.71</c:v>
                </c:pt>
                <c:pt idx="42">
                  <c:v>3.71</c:v>
                </c:pt>
                <c:pt idx="43">
                  <c:v>3.42</c:v>
                </c:pt>
                <c:pt idx="44">
                  <c:v>3.55</c:v>
                </c:pt>
                <c:pt idx="45">
                  <c:v>3.46</c:v>
                </c:pt>
                <c:pt idx="46">
                  <c:v>3.42</c:v>
                </c:pt>
                <c:pt idx="47">
                  <c:v>3.51</c:v>
                </c:pt>
                <c:pt idx="48">
                  <c:v>3.62</c:v>
                </c:pt>
                <c:pt idx="49">
                  <c:v>3.75</c:v>
                </c:pt>
                <c:pt idx="50">
                  <c:v>3.88</c:v>
                </c:pt>
                <c:pt idx="51">
                  <c:v>3.93</c:v>
                </c:pt>
                <c:pt idx="52">
                  <c:v>3.94</c:v>
                </c:pt>
                <c:pt idx="53">
                  <c:v>3.5</c:v>
                </c:pt>
                <c:pt idx="54">
                  <c:v>3.72</c:v>
                </c:pt>
                <c:pt idx="55">
                  <c:v>3.51</c:v>
                </c:pt>
                <c:pt idx="56">
                  <c:v>3.56</c:v>
                </c:pt>
                <c:pt idx="57">
                  <c:v>3.63</c:v>
                </c:pt>
                <c:pt idx="58">
                  <c:v>3.67</c:v>
                </c:pt>
                <c:pt idx="59">
                  <c:v>3.75</c:v>
                </c:pt>
                <c:pt idx="60">
                  <c:v>3.77</c:v>
                </c:pt>
                <c:pt idx="61">
                  <c:v>3.62</c:v>
                </c:pt>
                <c:pt idx="62">
                  <c:v>3.57</c:v>
                </c:pt>
                <c:pt idx="63">
                  <c:v>3.53</c:v>
                </c:pt>
                <c:pt idx="64">
                  <c:v>4.2699999999999996</c:v>
                </c:pt>
                <c:pt idx="65">
                  <c:v>4.2</c:v>
                </c:pt>
                <c:pt idx="66">
                  <c:v>4</c:v>
                </c:pt>
                <c:pt idx="67">
                  <c:v>3.58</c:v>
                </c:pt>
                <c:pt idx="68">
                  <c:v>3.88</c:v>
                </c:pt>
                <c:pt idx="69">
                  <c:v>3.9</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Sheet1!$A$87:$B$156</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103年</c:v>
                  </c:pt>
                  <c:pt idx="12">
                    <c:v>104年</c:v>
                  </c:pt>
                  <c:pt idx="24">
                    <c:v>105年</c:v>
                  </c:pt>
                  <c:pt idx="36">
                    <c:v>106年</c:v>
                  </c:pt>
                  <c:pt idx="48">
                    <c:v>107年</c:v>
                  </c:pt>
                  <c:pt idx="60">
                    <c:v>108年</c:v>
                  </c:pt>
                </c:lvl>
              </c:multiLvlStrCache>
            </c:multiLvlStrRef>
          </c:cat>
          <c:val>
            <c:numRef>
              <c:f>Sheet1!$D$87:$D$156</c:f>
              <c:numCache>
                <c:formatCode>General</c:formatCode>
                <c:ptCount val="70"/>
                <c:pt idx="0">
                  <c:v>12.83</c:v>
                </c:pt>
                <c:pt idx="1">
                  <c:v>14.14</c:v>
                </c:pt>
                <c:pt idx="2">
                  <c:v>14.64</c:v>
                </c:pt>
                <c:pt idx="3">
                  <c:v>15.31</c:v>
                </c:pt>
                <c:pt idx="4">
                  <c:v>14.93</c:v>
                </c:pt>
                <c:pt idx="5">
                  <c:v>14.01</c:v>
                </c:pt>
                <c:pt idx="6">
                  <c:v>12.25</c:v>
                </c:pt>
                <c:pt idx="7">
                  <c:v>10.9</c:v>
                </c:pt>
                <c:pt idx="8">
                  <c:v>9.1300000000000008</c:v>
                </c:pt>
                <c:pt idx="9">
                  <c:v>10.47</c:v>
                </c:pt>
                <c:pt idx="10">
                  <c:v>10.16</c:v>
                </c:pt>
                <c:pt idx="11">
                  <c:v>10.19</c:v>
                </c:pt>
                <c:pt idx="12">
                  <c:v>9.61</c:v>
                </c:pt>
                <c:pt idx="13">
                  <c:v>10.31</c:v>
                </c:pt>
                <c:pt idx="14">
                  <c:v>9.73</c:v>
                </c:pt>
                <c:pt idx="15">
                  <c:v>9.7899999999999991</c:v>
                </c:pt>
                <c:pt idx="16">
                  <c:v>9.34</c:v>
                </c:pt>
                <c:pt idx="17">
                  <c:v>10.56</c:v>
                </c:pt>
                <c:pt idx="18">
                  <c:v>9.81</c:v>
                </c:pt>
                <c:pt idx="19">
                  <c:v>8.98</c:v>
                </c:pt>
                <c:pt idx="20">
                  <c:v>8.92</c:v>
                </c:pt>
                <c:pt idx="21">
                  <c:v>8.84</c:v>
                </c:pt>
                <c:pt idx="22">
                  <c:v>8.81</c:v>
                </c:pt>
                <c:pt idx="23">
                  <c:v>8.7100000000000009</c:v>
                </c:pt>
                <c:pt idx="24">
                  <c:v>8.82</c:v>
                </c:pt>
                <c:pt idx="25">
                  <c:v>8.5299999999999994</c:v>
                </c:pt>
                <c:pt idx="26">
                  <c:v>9.11</c:v>
                </c:pt>
                <c:pt idx="27">
                  <c:v>10.210000000000001</c:v>
                </c:pt>
                <c:pt idx="28">
                  <c:v>10.79</c:v>
                </c:pt>
                <c:pt idx="29">
                  <c:v>11.75</c:v>
                </c:pt>
                <c:pt idx="30">
                  <c:v>10.33</c:v>
                </c:pt>
                <c:pt idx="31">
                  <c:v>9.6</c:v>
                </c:pt>
                <c:pt idx="32">
                  <c:v>9.5399999999999991</c:v>
                </c:pt>
                <c:pt idx="33">
                  <c:v>10.02</c:v>
                </c:pt>
                <c:pt idx="34">
                  <c:v>10.32</c:v>
                </c:pt>
                <c:pt idx="35">
                  <c:v>9.9700000000000006</c:v>
                </c:pt>
                <c:pt idx="36">
                  <c:v>10.25</c:v>
                </c:pt>
                <c:pt idx="37">
                  <c:v>10.25</c:v>
                </c:pt>
                <c:pt idx="38">
                  <c:v>9.4600000000000009</c:v>
                </c:pt>
                <c:pt idx="39">
                  <c:v>9.4499999999999993</c:v>
                </c:pt>
                <c:pt idx="40">
                  <c:v>9.16</c:v>
                </c:pt>
                <c:pt idx="41">
                  <c:v>9.42</c:v>
                </c:pt>
                <c:pt idx="42">
                  <c:v>9.9499999999999993</c:v>
                </c:pt>
                <c:pt idx="43">
                  <c:v>9.36</c:v>
                </c:pt>
                <c:pt idx="44">
                  <c:v>9.68</c:v>
                </c:pt>
                <c:pt idx="45">
                  <c:v>9.74</c:v>
                </c:pt>
                <c:pt idx="46">
                  <c:v>9.86</c:v>
                </c:pt>
                <c:pt idx="47">
                  <c:v>9.52</c:v>
                </c:pt>
                <c:pt idx="48">
                  <c:v>9.9600000000000009</c:v>
                </c:pt>
                <c:pt idx="49">
                  <c:v>10.45</c:v>
                </c:pt>
                <c:pt idx="50">
                  <c:v>10.45</c:v>
                </c:pt>
                <c:pt idx="51">
                  <c:v>10.38</c:v>
                </c:pt>
                <c:pt idx="52">
                  <c:v>10.19</c:v>
                </c:pt>
                <c:pt idx="53">
                  <c:v>8.59</c:v>
                </c:pt>
                <c:pt idx="54">
                  <c:v>9.0399999999999991</c:v>
                </c:pt>
                <c:pt idx="55">
                  <c:v>8.33</c:v>
                </c:pt>
                <c:pt idx="56">
                  <c:v>8.4600000000000009</c:v>
                </c:pt>
                <c:pt idx="57">
                  <c:v>8.39</c:v>
                </c:pt>
                <c:pt idx="58">
                  <c:v>8.9499999999999993</c:v>
                </c:pt>
                <c:pt idx="59">
                  <c:v>8.83</c:v>
                </c:pt>
                <c:pt idx="60">
                  <c:v>9.15</c:v>
                </c:pt>
                <c:pt idx="61">
                  <c:v>8.98</c:v>
                </c:pt>
                <c:pt idx="62">
                  <c:v>8.84</c:v>
                </c:pt>
                <c:pt idx="63">
                  <c:v>8.41</c:v>
                </c:pt>
                <c:pt idx="64">
                  <c:v>8.7799999999999994</c:v>
                </c:pt>
                <c:pt idx="65">
                  <c:v>9</c:v>
                </c:pt>
                <c:pt idx="66">
                  <c:v>8.64</c:v>
                </c:pt>
                <c:pt idx="67">
                  <c:v>8.57</c:v>
                </c:pt>
                <c:pt idx="68">
                  <c:v>9.06</c:v>
                </c:pt>
                <c:pt idx="69">
                  <c:v>9.17</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Sheet1!$A$87:$B$156</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103年</c:v>
                  </c:pt>
                  <c:pt idx="12">
                    <c:v>104年</c:v>
                  </c:pt>
                  <c:pt idx="24">
                    <c:v>105年</c:v>
                  </c:pt>
                  <c:pt idx="36">
                    <c:v>106年</c:v>
                  </c:pt>
                  <c:pt idx="48">
                    <c:v>107年</c:v>
                  </c:pt>
                  <c:pt idx="60">
                    <c:v>108年</c:v>
                  </c:pt>
                </c:lvl>
              </c:multiLvlStrCache>
            </c:multiLvlStrRef>
          </c:cat>
          <c:val>
            <c:numRef>
              <c:f>Sheet1!$E$87:$E$156</c:f>
              <c:numCache>
                <c:formatCode>General</c:formatCode>
                <c:ptCount val="70"/>
                <c:pt idx="0">
                  <c:v>5.56</c:v>
                </c:pt>
                <c:pt idx="1">
                  <c:v>5.99</c:v>
                </c:pt>
                <c:pt idx="2">
                  <c:v>6.97</c:v>
                </c:pt>
                <c:pt idx="3">
                  <c:v>7.13</c:v>
                </c:pt>
                <c:pt idx="4">
                  <c:v>6.27</c:v>
                </c:pt>
                <c:pt idx="5">
                  <c:v>5.65</c:v>
                </c:pt>
                <c:pt idx="6">
                  <c:v>5.3</c:v>
                </c:pt>
                <c:pt idx="7">
                  <c:v>5.5</c:v>
                </c:pt>
                <c:pt idx="8">
                  <c:v>4.78</c:v>
                </c:pt>
                <c:pt idx="9">
                  <c:v>5.33</c:v>
                </c:pt>
                <c:pt idx="10">
                  <c:v>5.77</c:v>
                </c:pt>
                <c:pt idx="11">
                  <c:v>5.9</c:v>
                </c:pt>
                <c:pt idx="12">
                  <c:v>5.03</c:v>
                </c:pt>
                <c:pt idx="13">
                  <c:v>5.18</c:v>
                </c:pt>
                <c:pt idx="14">
                  <c:v>5.12</c:v>
                </c:pt>
                <c:pt idx="15">
                  <c:v>4.67</c:v>
                </c:pt>
                <c:pt idx="16">
                  <c:v>4.7699999999999996</c:v>
                </c:pt>
                <c:pt idx="17">
                  <c:v>6.15</c:v>
                </c:pt>
                <c:pt idx="18">
                  <c:v>4.99</c:v>
                </c:pt>
                <c:pt idx="19">
                  <c:v>4.83</c:v>
                </c:pt>
                <c:pt idx="20">
                  <c:v>5.13</c:v>
                </c:pt>
                <c:pt idx="21">
                  <c:v>5.22</c:v>
                </c:pt>
                <c:pt idx="22">
                  <c:v>4.5999999999999996</c:v>
                </c:pt>
                <c:pt idx="23">
                  <c:v>4.7</c:v>
                </c:pt>
                <c:pt idx="24">
                  <c:v>4.79</c:v>
                </c:pt>
                <c:pt idx="25">
                  <c:v>4.45</c:v>
                </c:pt>
                <c:pt idx="26">
                  <c:v>4.74</c:v>
                </c:pt>
                <c:pt idx="27">
                  <c:v>4.78</c:v>
                </c:pt>
                <c:pt idx="28">
                  <c:v>4.6500000000000004</c:v>
                </c:pt>
                <c:pt idx="29">
                  <c:v>4.3099999999999996</c:v>
                </c:pt>
                <c:pt idx="30">
                  <c:v>4.08</c:v>
                </c:pt>
                <c:pt idx="31">
                  <c:v>3.61</c:v>
                </c:pt>
                <c:pt idx="32">
                  <c:v>4.0199999999999996</c:v>
                </c:pt>
                <c:pt idx="33">
                  <c:v>4.16</c:v>
                </c:pt>
                <c:pt idx="34">
                  <c:v>3.81</c:v>
                </c:pt>
                <c:pt idx="35">
                  <c:v>4.08</c:v>
                </c:pt>
                <c:pt idx="36">
                  <c:v>4.21</c:v>
                </c:pt>
                <c:pt idx="37">
                  <c:v>4.25</c:v>
                </c:pt>
                <c:pt idx="38">
                  <c:v>4.2699999999999996</c:v>
                </c:pt>
                <c:pt idx="39">
                  <c:v>4.1900000000000004</c:v>
                </c:pt>
                <c:pt idx="40">
                  <c:v>4.29</c:v>
                </c:pt>
                <c:pt idx="41">
                  <c:v>5.1100000000000003</c:v>
                </c:pt>
                <c:pt idx="42">
                  <c:v>4.75</c:v>
                </c:pt>
                <c:pt idx="43">
                  <c:v>4.0999999999999996</c:v>
                </c:pt>
                <c:pt idx="44">
                  <c:v>4.4800000000000004</c:v>
                </c:pt>
                <c:pt idx="45">
                  <c:v>4.1900000000000004</c:v>
                </c:pt>
                <c:pt idx="46">
                  <c:v>4.09</c:v>
                </c:pt>
                <c:pt idx="47">
                  <c:v>4.2699999999999996</c:v>
                </c:pt>
                <c:pt idx="48">
                  <c:v>4.5199999999999996</c:v>
                </c:pt>
                <c:pt idx="49">
                  <c:v>4.8499999999999996</c:v>
                </c:pt>
                <c:pt idx="50">
                  <c:v>4.51</c:v>
                </c:pt>
                <c:pt idx="51">
                  <c:v>5.13</c:v>
                </c:pt>
                <c:pt idx="52">
                  <c:v>5.26</c:v>
                </c:pt>
                <c:pt idx="53">
                  <c:v>4.9800000000000004</c:v>
                </c:pt>
                <c:pt idx="54">
                  <c:v>5.54</c:v>
                </c:pt>
                <c:pt idx="55">
                  <c:v>5.19</c:v>
                </c:pt>
                <c:pt idx="56">
                  <c:v>5.09</c:v>
                </c:pt>
                <c:pt idx="57">
                  <c:v>5.01</c:v>
                </c:pt>
                <c:pt idx="58">
                  <c:v>5.16</c:v>
                </c:pt>
                <c:pt idx="59">
                  <c:v>5.03</c:v>
                </c:pt>
                <c:pt idx="60">
                  <c:v>5.17</c:v>
                </c:pt>
                <c:pt idx="61">
                  <c:v>4.53</c:v>
                </c:pt>
                <c:pt idx="62">
                  <c:v>4.58</c:v>
                </c:pt>
                <c:pt idx="63">
                  <c:v>4.1900000000000004</c:v>
                </c:pt>
                <c:pt idx="64">
                  <c:v>5.03</c:v>
                </c:pt>
                <c:pt idx="65">
                  <c:v>5.28</c:v>
                </c:pt>
                <c:pt idx="66">
                  <c:v>4.87</c:v>
                </c:pt>
                <c:pt idx="67">
                  <c:v>4.51</c:v>
                </c:pt>
                <c:pt idx="68">
                  <c:v>4.96</c:v>
                </c:pt>
                <c:pt idx="69">
                  <c:v>5.09</c:v>
                </c:pt>
              </c:numCache>
            </c:numRef>
          </c:val>
          <c:smooth val="0"/>
        </c:ser>
        <c:dLbls>
          <c:showLegendKey val="0"/>
          <c:showVal val="0"/>
          <c:showCatName val="0"/>
          <c:showSerName val="0"/>
          <c:showPercent val="0"/>
          <c:showBubbleSize val="0"/>
        </c:dLbls>
        <c:marker val="1"/>
        <c:smooth val="0"/>
        <c:axId val="376155520"/>
        <c:axId val="386692608"/>
      </c:lineChart>
      <c:catAx>
        <c:axId val="376155520"/>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86692608"/>
        <c:crosses val="autoZero"/>
        <c:auto val="1"/>
        <c:lblAlgn val="ctr"/>
        <c:lblOffset val="50"/>
        <c:tickLblSkip val="2"/>
        <c:tickMarkSkip val="1"/>
        <c:noMultiLvlLbl val="1"/>
      </c:catAx>
      <c:valAx>
        <c:axId val="386692608"/>
        <c:scaling>
          <c:orientation val="minMax"/>
          <c:max val="16"/>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376155520"/>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073506390336222"/>
                  <c:y val="-0.35132347092977012"/>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6.99</a:t>
                    </a:r>
                    <a:r>
                      <a:rPr lang="en-US" altLang="zh-TW">
                        <a:latin typeface="Times New Roman" panose="02020603050405020304" pitchFamily="18" charset="0"/>
                        <a:cs typeface="Times New Roman" panose="02020603050405020304" pitchFamily="18" charset="0"/>
                      </a:rPr>
                      <a:t>
(108/10) </a:t>
                    </a:r>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'M2&amp;M1B'!$B$223:$B$292</c:f>
              <c:strCache>
                <c:ptCount val="70"/>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pt idx="66">
                  <c:v>7</c:v>
                </c:pt>
                <c:pt idx="67">
                  <c:v>8</c:v>
                </c:pt>
                <c:pt idx="68">
                  <c:v>9</c:v>
                </c:pt>
                <c:pt idx="69">
                  <c:v>10</c:v>
                </c:pt>
              </c:strCache>
            </c:strRef>
          </c:cat>
          <c:val>
            <c:numRef>
              <c:f>'M2&amp;M1B'!$C$223:$C$292</c:f>
              <c:numCache>
                <c:formatCode>0.00_ </c:formatCode>
                <c:ptCount val="70"/>
                <c:pt idx="0">
                  <c:v>9.93</c:v>
                </c:pt>
                <c:pt idx="1">
                  <c:v>8.6300000000000008</c:v>
                </c:pt>
                <c:pt idx="2">
                  <c:v>8.8699999999999992</c:v>
                </c:pt>
                <c:pt idx="3">
                  <c:v>9.1</c:v>
                </c:pt>
                <c:pt idx="4">
                  <c:v>8.14</c:v>
                </c:pt>
                <c:pt idx="5">
                  <c:v>7.46</c:v>
                </c:pt>
                <c:pt idx="6">
                  <c:v>7.65</c:v>
                </c:pt>
                <c:pt idx="7">
                  <c:v>7.56</c:v>
                </c:pt>
                <c:pt idx="8">
                  <c:v>7.36</c:v>
                </c:pt>
                <c:pt idx="9">
                  <c:v>7.18</c:v>
                </c:pt>
                <c:pt idx="10">
                  <c:v>6.95</c:v>
                </c:pt>
                <c:pt idx="11">
                  <c:v>6.9</c:v>
                </c:pt>
                <c:pt idx="12">
                  <c:v>5.03</c:v>
                </c:pt>
                <c:pt idx="13">
                  <c:v>6.12</c:v>
                </c:pt>
                <c:pt idx="14">
                  <c:v>5.87</c:v>
                </c:pt>
                <c:pt idx="15">
                  <c:v>5.85</c:v>
                </c:pt>
                <c:pt idx="16">
                  <c:v>6.18</c:v>
                </c:pt>
                <c:pt idx="17">
                  <c:v>6.09</c:v>
                </c:pt>
                <c:pt idx="18">
                  <c:v>5.66</c:v>
                </c:pt>
                <c:pt idx="19">
                  <c:v>5.86</c:v>
                </c:pt>
                <c:pt idx="20">
                  <c:v>6.62</c:v>
                </c:pt>
                <c:pt idx="21">
                  <c:v>6.75</c:v>
                </c:pt>
                <c:pt idx="22">
                  <c:v>6.73</c:v>
                </c:pt>
                <c:pt idx="23">
                  <c:v>6.37</c:v>
                </c:pt>
                <c:pt idx="24">
                  <c:v>6.92</c:v>
                </c:pt>
                <c:pt idx="25">
                  <c:v>6.11</c:v>
                </c:pt>
                <c:pt idx="26">
                  <c:v>6.16</c:v>
                </c:pt>
                <c:pt idx="27">
                  <c:v>6.3</c:v>
                </c:pt>
                <c:pt idx="28">
                  <c:v>6.3</c:v>
                </c:pt>
                <c:pt idx="29">
                  <c:v>6.23</c:v>
                </c:pt>
                <c:pt idx="30">
                  <c:v>6.24</c:v>
                </c:pt>
                <c:pt idx="31">
                  <c:v>6.48</c:v>
                </c:pt>
                <c:pt idx="32">
                  <c:v>6.36</c:v>
                </c:pt>
                <c:pt idx="33">
                  <c:v>6.35</c:v>
                </c:pt>
                <c:pt idx="34">
                  <c:v>6.56</c:v>
                </c:pt>
                <c:pt idx="35">
                  <c:v>6.01</c:v>
                </c:pt>
                <c:pt idx="36">
                  <c:v>6.05</c:v>
                </c:pt>
                <c:pt idx="37">
                  <c:v>5.07</c:v>
                </c:pt>
                <c:pt idx="38">
                  <c:v>4.57</c:v>
                </c:pt>
                <c:pt idx="39">
                  <c:v>4.21</c:v>
                </c:pt>
                <c:pt idx="40">
                  <c:v>3.94</c:v>
                </c:pt>
                <c:pt idx="41">
                  <c:v>4.43</c:v>
                </c:pt>
                <c:pt idx="42">
                  <c:v>4.96</c:v>
                </c:pt>
                <c:pt idx="43">
                  <c:v>5.1100000000000003</c:v>
                </c:pt>
                <c:pt idx="44">
                  <c:v>4.51</c:v>
                </c:pt>
                <c:pt idx="45">
                  <c:v>4.6100000000000003</c:v>
                </c:pt>
                <c:pt idx="46">
                  <c:v>4.4000000000000004</c:v>
                </c:pt>
                <c:pt idx="47">
                  <c:v>4.03</c:v>
                </c:pt>
                <c:pt idx="48">
                  <c:v>3.11</c:v>
                </c:pt>
                <c:pt idx="49">
                  <c:v>5.16</c:v>
                </c:pt>
                <c:pt idx="50">
                  <c:v>5.46</c:v>
                </c:pt>
                <c:pt idx="51">
                  <c:v>5.6</c:v>
                </c:pt>
                <c:pt idx="52">
                  <c:v>6.35</c:v>
                </c:pt>
                <c:pt idx="53">
                  <c:v>5.9</c:v>
                </c:pt>
                <c:pt idx="54">
                  <c:v>5.76</c:v>
                </c:pt>
                <c:pt idx="55">
                  <c:v>5.21</c:v>
                </c:pt>
                <c:pt idx="56">
                  <c:v>5.22</c:v>
                </c:pt>
                <c:pt idx="57">
                  <c:v>5.31</c:v>
                </c:pt>
                <c:pt idx="58">
                  <c:v>5.09</c:v>
                </c:pt>
                <c:pt idx="59">
                  <c:v>5.69</c:v>
                </c:pt>
                <c:pt idx="60">
                  <c:v>6.55</c:v>
                </c:pt>
                <c:pt idx="61">
                  <c:v>5.97</c:v>
                </c:pt>
                <c:pt idx="62">
                  <c:v>6.87</c:v>
                </c:pt>
                <c:pt idx="63">
                  <c:v>7.65</c:v>
                </c:pt>
                <c:pt idx="64">
                  <c:v>7.23</c:v>
                </c:pt>
                <c:pt idx="65">
                  <c:v>7.35</c:v>
                </c:pt>
                <c:pt idx="66">
                  <c:v>7.33</c:v>
                </c:pt>
                <c:pt idx="67">
                  <c:v>7.53</c:v>
                </c:pt>
                <c:pt idx="68">
                  <c:v>7.39</c:v>
                </c:pt>
                <c:pt idx="69">
                  <c:v>6.99</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6363341007675172"/>
                  <c:y val="0.146996916615171"/>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3.79</a:t>
                    </a:r>
                    <a:r>
                      <a:rPr lang="en-US" altLang="zh-TW">
                        <a:latin typeface="Times New Roman" panose="02020603050405020304" pitchFamily="18" charset="0"/>
                        <a:cs typeface="Times New Roman" panose="02020603050405020304" pitchFamily="18" charset="0"/>
                      </a:rPr>
                      <a:t>
(108/10) </a:t>
                    </a:r>
                    <a:endParaRPr lang="en-US" altLang="zh-TW"/>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'M2&amp;M1B'!$B$223:$B$292</c:f>
              <c:strCache>
                <c:ptCount val="70"/>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pt idx="66">
                  <c:v>7</c:v>
                </c:pt>
                <c:pt idx="67">
                  <c:v>8</c:v>
                </c:pt>
                <c:pt idx="68">
                  <c:v>9</c:v>
                </c:pt>
                <c:pt idx="69">
                  <c:v>10</c:v>
                </c:pt>
              </c:strCache>
            </c:strRef>
          </c:cat>
          <c:val>
            <c:numRef>
              <c:f>'M2&amp;M1B'!$D$223:$D$292</c:f>
              <c:numCache>
                <c:formatCode>0.00_ </c:formatCode>
                <c:ptCount val="70"/>
                <c:pt idx="0">
                  <c:v>5.97</c:v>
                </c:pt>
                <c:pt idx="1">
                  <c:v>5.61</c:v>
                </c:pt>
                <c:pt idx="2">
                  <c:v>5.81</c:v>
                </c:pt>
                <c:pt idx="3">
                  <c:v>6.24</c:v>
                </c:pt>
                <c:pt idx="4">
                  <c:v>5.91</c:v>
                </c:pt>
                <c:pt idx="5">
                  <c:v>5.74</c:v>
                </c:pt>
                <c:pt idx="6">
                  <c:v>5.63</c:v>
                </c:pt>
                <c:pt idx="7">
                  <c:v>5.64</c:v>
                </c:pt>
                <c:pt idx="8">
                  <c:v>5.31</c:v>
                </c:pt>
                <c:pt idx="9">
                  <c:v>4.9800000000000004</c:v>
                </c:pt>
                <c:pt idx="10">
                  <c:v>5.22</c:v>
                </c:pt>
                <c:pt idx="11">
                  <c:v>5.85</c:v>
                </c:pt>
                <c:pt idx="12">
                  <c:v>5.86</c:v>
                </c:pt>
                <c:pt idx="13">
                  <c:v>6.51</c:v>
                </c:pt>
                <c:pt idx="14">
                  <c:v>6.57</c:v>
                </c:pt>
                <c:pt idx="15">
                  <c:v>6.53</c:v>
                </c:pt>
                <c:pt idx="16">
                  <c:v>6.81</c:v>
                </c:pt>
                <c:pt idx="17">
                  <c:v>6.53</c:v>
                </c:pt>
                <c:pt idx="18">
                  <c:v>6.06</c:v>
                </c:pt>
                <c:pt idx="19">
                  <c:v>6.01</c:v>
                </c:pt>
                <c:pt idx="20">
                  <c:v>6.5</c:v>
                </c:pt>
                <c:pt idx="21">
                  <c:v>6.58</c:v>
                </c:pt>
                <c:pt idx="22">
                  <c:v>6.39</c:v>
                </c:pt>
                <c:pt idx="23">
                  <c:v>5.68</c:v>
                </c:pt>
                <c:pt idx="24">
                  <c:v>5.63</c:v>
                </c:pt>
                <c:pt idx="25">
                  <c:v>5.17</c:v>
                </c:pt>
                <c:pt idx="26">
                  <c:v>4.8099999999999996</c:v>
                </c:pt>
                <c:pt idx="27">
                  <c:v>4.6500000000000004</c:v>
                </c:pt>
                <c:pt idx="28">
                  <c:v>4.1399999999999997</c:v>
                </c:pt>
                <c:pt idx="29">
                  <c:v>4.42</c:v>
                </c:pt>
                <c:pt idx="30">
                  <c:v>4.7</c:v>
                </c:pt>
                <c:pt idx="31">
                  <c:v>4.51</c:v>
                </c:pt>
                <c:pt idx="32">
                  <c:v>4.05</c:v>
                </c:pt>
                <c:pt idx="33">
                  <c:v>3.98</c:v>
                </c:pt>
                <c:pt idx="34">
                  <c:v>3.96</c:v>
                </c:pt>
                <c:pt idx="35">
                  <c:v>4.1100000000000003</c:v>
                </c:pt>
                <c:pt idx="36">
                  <c:v>3.72</c:v>
                </c:pt>
                <c:pt idx="37">
                  <c:v>3.56</c:v>
                </c:pt>
                <c:pt idx="38">
                  <c:v>3.64</c:v>
                </c:pt>
                <c:pt idx="39">
                  <c:v>3.63</c:v>
                </c:pt>
                <c:pt idx="40">
                  <c:v>4.07</c:v>
                </c:pt>
                <c:pt idx="41">
                  <c:v>3.71</c:v>
                </c:pt>
                <c:pt idx="42">
                  <c:v>3.6</c:v>
                </c:pt>
                <c:pt idx="43">
                  <c:v>3.75</c:v>
                </c:pt>
                <c:pt idx="44">
                  <c:v>3.8</c:v>
                </c:pt>
                <c:pt idx="45">
                  <c:v>3.85</c:v>
                </c:pt>
                <c:pt idx="46">
                  <c:v>4.07</c:v>
                </c:pt>
                <c:pt idx="47">
                  <c:v>3.6</c:v>
                </c:pt>
                <c:pt idx="48">
                  <c:v>3.42</c:v>
                </c:pt>
                <c:pt idx="49">
                  <c:v>3.78</c:v>
                </c:pt>
                <c:pt idx="50">
                  <c:v>3.6</c:v>
                </c:pt>
                <c:pt idx="51">
                  <c:v>3.59</c:v>
                </c:pt>
                <c:pt idx="52">
                  <c:v>3.73</c:v>
                </c:pt>
                <c:pt idx="53">
                  <c:v>4.0999999999999996</c:v>
                </c:pt>
                <c:pt idx="54">
                  <c:v>3.68</c:v>
                </c:pt>
                <c:pt idx="55">
                  <c:v>3.42</c:v>
                </c:pt>
                <c:pt idx="56">
                  <c:v>3.34</c:v>
                </c:pt>
                <c:pt idx="57">
                  <c:v>3.39</c:v>
                </c:pt>
                <c:pt idx="58">
                  <c:v>3.09</c:v>
                </c:pt>
                <c:pt idx="59">
                  <c:v>3.07</c:v>
                </c:pt>
                <c:pt idx="60">
                  <c:v>3.14</c:v>
                </c:pt>
                <c:pt idx="61">
                  <c:v>2.92</c:v>
                </c:pt>
                <c:pt idx="62">
                  <c:v>3.1</c:v>
                </c:pt>
                <c:pt idx="63">
                  <c:v>3.71</c:v>
                </c:pt>
                <c:pt idx="64">
                  <c:v>3.4</c:v>
                </c:pt>
                <c:pt idx="65">
                  <c:v>3.05</c:v>
                </c:pt>
                <c:pt idx="66">
                  <c:v>3.38</c:v>
                </c:pt>
                <c:pt idx="67">
                  <c:v>3.35</c:v>
                </c:pt>
                <c:pt idx="68">
                  <c:v>3.4</c:v>
                </c:pt>
                <c:pt idx="69">
                  <c:v>3.79</c:v>
                </c:pt>
              </c:numCache>
            </c:numRef>
          </c:val>
          <c:smooth val="0"/>
        </c:ser>
        <c:dLbls>
          <c:showLegendKey val="0"/>
          <c:showVal val="0"/>
          <c:showCatName val="0"/>
          <c:showSerName val="0"/>
          <c:showPercent val="0"/>
          <c:showBubbleSize val="0"/>
        </c:dLbls>
        <c:marker val="1"/>
        <c:smooth val="0"/>
        <c:axId val="376121600"/>
        <c:axId val="387137536"/>
      </c:lineChart>
      <c:catAx>
        <c:axId val="376121600"/>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87137536"/>
        <c:crossesAt val="0"/>
        <c:auto val="1"/>
        <c:lblAlgn val="ctr"/>
        <c:lblOffset val="100"/>
        <c:tickLblSkip val="3"/>
        <c:tickMarkSkip val="5"/>
        <c:noMultiLvlLbl val="0"/>
      </c:catAx>
      <c:valAx>
        <c:axId val="387137536"/>
        <c:scaling>
          <c:orientation val="minMax"/>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76121600"/>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Sheet5!$H$146:$I$215</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103年</c:v>
                  </c:pt>
                  <c:pt idx="12">
                    <c:v>104年</c:v>
                  </c:pt>
                  <c:pt idx="24">
                    <c:v>105年</c:v>
                  </c:pt>
                  <c:pt idx="36">
                    <c:v>106年</c:v>
                  </c:pt>
                  <c:pt idx="48">
                    <c:v>107年</c:v>
                  </c:pt>
                  <c:pt idx="60">
                    <c:v>108年</c:v>
                  </c:pt>
                </c:lvl>
              </c:multiLvlStrCache>
            </c:multiLvlStrRef>
          </c:cat>
          <c:val>
            <c:numRef>
              <c:f>Sheet5!$J$146:$J$215</c:f>
              <c:numCache>
                <c:formatCode>0.000_ </c:formatCode>
                <c:ptCount val="70"/>
                <c:pt idx="0">
                  <c:v>0.38800000000000001</c:v>
                </c:pt>
                <c:pt idx="1">
                  <c:v>0.38700000000000001</c:v>
                </c:pt>
                <c:pt idx="2">
                  <c:v>0.38700000000000001</c:v>
                </c:pt>
                <c:pt idx="3">
                  <c:v>0.38700000000000001</c:v>
                </c:pt>
                <c:pt idx="4">
                  <c:v>0.38800000000000001</c:v>
                </c:pt>
                <c:pt idx="5">
                  <c:v>0.38700000000000001</c:v>
                </c:pt>
                <c:pt idx="6">
                  <c:v>0.38700000000000001</c:v>
                </c:pt>
                <c:pt idx="7">
                  <c:v>0.38600000000000001</c:v>
                </c:pt>
                <c:pt idx="8">
                  <c:v>0.38700000000000001</c:v>
                </c:pt>
                <c:pt idx="9">
                  <c:v>0.38700000000000001</c:v>
                </c:pt>
                <c:pt idx="10">
                  <c:v>0.38700000000000001</c:v>
                </c:pt>
                <c:pt idx="11">
                  <c:v>0.38700000000000001</c:v>
                </c:pt>
                <c:pt idx="12">
                  <c:v>0.38700000000000001</c:v>
                </c:pt>
                <c:pt idx="13">
                  <c:v>0.38800000000000001</c:v>
                </c:pt>
                <c:pt idx="14">
                  <c:v>0.38700000000000001</c:v>
                </c:pt>
                <c:pt idx="15">
                  <c:v>0.38700000000000001</c:v>
                </c:pt>
                <c:pt idx="16">
                  <c:v>0.38700000000000001</c:v>
                </c:pt>
                <c:pt idx="17">
                  <c:v>0.38700000000000001</c:v>
                </c:pt>
                <c:pt idx="18">
                  <c:v>0.38700000000000001</c:v>
                </c:pt>
                <c:pt idx="19">
                  <c:v>0.36699999999999999</c:v>
                </c:pt>
                <c:pt idx="20">
                  <c:v>0.32</c:v>
                </c:pt>
                <c:pt idx="21">
                  <c:v>0.30099999999999999</c:v>
                </c:pt>
                <c:pt idx="22">
                  <c:v>0.30099999999999999</c:v>
                </c:pt>
                <c:pt idx="23">
                  <c:v>0.27500000000000002</c:v>
                </c:pt>
                <c:pt idx="24">
                  <c:v>0.23300000000000001</c:v>
                </c:pt>
                <c:pt idx="25">
                  <c:v>0.20200000000000001</c:v>
                </c:pt>
                <c:pt idx="26">
                  <c:v>0.20100000000000001</c:v>
                </c:pt>
                <c:pt idx="27">
                  <c:v>0.20100000000000001</c:v>
                </c:pt>
                <c:pt idx="28">
                  <c:v>0.20100000000000001</c:v>
                </c:pt>
                <c:pt idx="29">
                  <c:v>0.20100000000000001</c:v>
                </c:pt>
                <c:pt idx="30">
                  <c:v>0.17799999999999999</c:v>
                </c:pt>
                <c:pt idx="31">
                  <c:v>0.17799999999999999</c:v>
                </c:pt>
                <c:pt idx="32">
                  <c:v>0.184</c:v>
                </c:pt>
                <c:pt idx="33">
                  <c:v>0.17799999999999999</c:v>
                </c:pt>
                <c:pt idx="34">
                  <c:v>0.183</c:v>
                </c:pt>
                <c:pt idx="35">
                  <c:v>0.17399999999999999</c:v>
                </c:pt>
                <c:pt idx="36">
                  <c:v>0.17299999999999999</c:v>
                </c:pt>
                <c:pt idx="37">
                  <c:v>0.17699999999999999</c:v>
                </c:pt>
                <c:pt idx="38">
                  <c:v>0.17599999999999999</c:v>
                </c:pt>
                <c:pt idx="39">
                  <c:v>0.17499999999999999</c:v>
                </c:pt>
                <c:pt idx="40">
                  <c:v>0.17199999999999999</c:v>
                </c:pt>
                <c:pt idx="41">
                  <c:v>0.183</c:v>
                </c:pt>
                <c:pt idx="42">
                  <c:v>0.184</c:v>
                </c:pt>
                <c:pt idx="43">
                  <c:v>0.18</c:v>
                </c:pt>
                <c:pt idx="44">
                  <c:v>0.184</c:v>
                </c:pt>
                <c:pt idx="45">
                  <c:v>0.18099999999999999</c:v>
                </c:pt>
                <c:pt idx="46">
                  <c:v>0.17699999999999999</c:v>
                </c:pt>
                <c:pt idx="47">
                  <c:v>0.17899999999999999</c:v>
                </c:pt>
                <c:pt idx="48">
                  <c:v>0.18</c:v>
                </c:pt>
                <c:pt idx="49">
                  <c:v>0.18099999999999999</c:v>
                </c:pt>
                <c:pt idx="50">
                  <c:v>0.18</c:v>
                </c:pt>
                <c:pt idx="51">
                  <c:v>0.184</c:v>
                </c:pt>
                <c:pt idx="52">
                  <c:v>0.186</c:v>
                </c:pt>
                <c:pt idx="53">
                  <c:v>0.192</c:v>
                </c:pt>
                <c:pt idx="54">
                  <c:v>0.188</c:v>
                </c:pt>
                <c:pt idx="55">
                  <c:v>0.17799999999999999</c:v>
                </c:pt>
                <c:pt idx="56">
                  <c:v>0.17799999999999999</c:v>
                </c:pt>
                <c:pt idx="57">
                  <c:v>0.183</c:v>
                </c:pt>
                <c:pt idx="58">
                  <c:v>0.17899999999999999</c:v>
                </c:pt>
                <c:pt idx="59">
                  <c:v>0.183</c:v>
                </c:pt>
                <c:pt idx="60">
                  <c:v>0.17899999999999999</c:v>
                </c:pt>
                <c:pt idx="61">
                  <c:v>0.18</c:v>
                </c:pt>
                <c:pt idx="62">
                  <c:v>0.17799999999999999</c:v>
                </c:pt>
                <c:pt idx="63">
                  <c:v>0.189</c:v>
                </c:pt>
                <c:pt idx="64">
                  <c:v>0.188</c:v>
                </c:pt>
                <c:pt idx="65">
                  <c:v>0.20200000000000001</c:v>
                </c:pt>
                <c:pt idx="66">
                  <c:v>0.185</c:v>
                </c:pt>
                <c:pt idx="67">
                  <c:v>0.18</c:v>
                </c:pt>
                <c:pt idx="68">
                  <c:v>0.17699999999999999</c:v>
                </c:pt>
                <c:pt idx="69">
                  <c:v>0.17699999999999999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Sheet5!$H$146:$I$215</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103年</c:v>
                  </c:pt>
                  <c:pt idx="12">
                    <c:v>104年</c:v>
                  </c:pt>
                  <c:pt idx="24">
                    <c:v>105年</c:v>
                  </c:pt>
                  <c:pt idx="36">
                    <c:v>106年</c:v>
                  </c:pt>
                  <c:pt idx="48">
                    <c:v>107年</c:v>
                  </c:pt>
                  <c:pt idx="60">
                    <c:v>108年</c:v>
                  </c:pt>
                </c:lvl>
              </c:multiLvlStrCache>
            </c:multiLvlStrRef>
          </c:cat>
          <c:val>
            <c:numRef>
              <c:f>Sheet5!$K$146:$K$215</c:f>
              <c:numCache>
                <c:formatCode>0.00_ </c:formatCode>
                <c:ptCount val="70"/>
                <c:pt idx="0">
                  <c:v>0.7</c:v>
                </c:pt>
                <c:pt idx="1">
                  <c:v>0.73</c:v>
                </c:pt>
                <c:pt idx="2">
                  <c:v>0.75</c:v>
                </c:pt>
                <c:pt idx="3">
                  <c:v>0.75</c:v>
                </c:pt>
                <c:pt idx="4">
                  <c:v>0.76</c:v>
                </c:pt>
                <c:pt idx="5">
                  <c:v>0.79</c:v>
                </c:pt>
                <c:pt idx="6">
                  <c:v>0.79</c:v>
                </c:pt>
                <c:pt idx="7">
                  <c:v>0.77</c:v>
                </c:pt>
                <c:pt idx="8">
                  <c:v>0.79</c:v>
                </c:pt>
                <c:pt idx="9">
                  <c:v>0.8</c:v>
                </c:pt>
                <c:pt idx="10">
                  <c:v>0.82</c:v>
                </c:pt>
                <c:pt idx="11">
                  <c:v>0.83</c:v>
                </c:pt>
                <c:pt idx="12">
                  <c:v>0.79</c:v>
                </c:pt>
                <c:pt idx="13">
                  <c:v>0.79</c:v>
                </c:pt>
                <c:pt idx="14">
                  <c:v>0.78</c:v>
                </c:pt>
                <c:pt idx="15">
                  <c:v>0.78</c:v>
                </c:pt>
                <c:pt idx="16">
                  <c:v>0.77</c:v>
                </c:pt>
                <c:pt idx="17">
                  <c:v>0.8</c:v>
                </c:pt>
                <c:pt idx="18">
                  <c:v>0.78</c:v>
                </c:pt>
                <c:pt idx="19">
                  <c:v>0.78</c:v>
                </c:pt>
                <c:pt idx="20">
                  <c:v>0.77</c:v>
                </c:pt>
                <c:pt idx="21">
                  <c:v>0.71</c:v>
                </c:pt>
                <c:pt idx="22">
                  <c:v>0.67</c:v>
                </c:pt>
                <c:pt idx="23">
                  <c:v>0.67</c:v>
                </c:pt>
                <c:pt idx="24">
                  <c:v>0.63</c:v>
                </c:pt>
                <c:pt idx="25">
                  <c:v>0.64</c:v>
                </c:pt>
                <c:pt idx="26">
                  <c:v>0.57999999999999996</c:v>
                </c:pt>
                <c:pt idx="27">
                  <c:v>0.56000000000000005</c:v>
                </c:pt>
                <c:pt idx="28">
                  <c:v>0.52</c:v>
                </c:pt>
                <c:pt idx="29">
                  <c:v>0.53</c:v>
                </c:pt>
                <c:pt idx="30">
                  <c:v>0.51</c:v>
                </c:pt>
                <c:pt idx="31">
                  <c:v>0.49</c:v>
                </c:pt>
                <c:pt idx="32">
                  <c:v>0.51</c:v>
                </c:pt>
                <c:pt idx="33">
                  <c:v>0.49</c:v>
                </c:pt>
                <c:pt idx="34">
                  <c:v>0.52</c:v>
                </c:pt>
                <c:pt idx="35">
                  <c:v>0.65</c:v>
                </c:pt>
                <c:pt idx="36">
                  <c:v>0.59</c:v>
                </c:pt>
                <c:pt idx="37">
                  <c:v>0.55000000000000004</c:v>
                </c:pt>
                <c:pt idx="38">
                  <c:v>0.56000000000000005</c:v>
                </c:pt>
                <c:pt idx="39">
                  <c:v>0.55000000000000004</c:v>
                </c:pt>
                <c:pt idx="40">
                  <c:v>0.56000000000000005</c:v>
                </c:pt>
                <c:pt idx="41">
                  <c:v>0.56999999999999995</c:v>
                </c:pt>
                <c:pt idx="42">
                  <c:v>0.56000000000000005</c:v>
                </c:pt>
                <c:pt idx="43">
                  <c:v>0.55000000000000004</c:v>
                </c:pt>
                <c:pt idx="44">
                  <c:v>0.56000000000000005</c:v>
                </c:pt>
                <c:pt idx="45">
                  <c:v>0.56999999999999995</c:v>
                </c:pt>
                <c:pt idx="46">
                  <c:v>0.56999999999999995</c:v>
                </c:pt>
                <c:pt idx="47">
                  <c:v>0.57999999999999996</c:v>
                </c:pt>
                <c:pt idx="48">
                  <c:v>0.54</c:v>
                </c:pt>
                <c:pt idx="49">
                  <c:v>0.54</c:v>
                </c:pt>
                <c:pt idx="50">
                  <c:v>0.53</c:v>
                </c:pt>
                <c:pt idx="51">
                  <c:v>0.51</c:v>
                </c:pt>
                <c:pt idx="52">
                  <c:v>0.52</c:v>
                </c:pt>
                <c:pt idx="53">
                  <c:v>0.57999999999999996</c:v>
                </c:pt>
                <c:pt idx="54">
                  <c:v>0.6</c:v>
                </c:pt>
                <c:pt idx="55">
                  <c:v>0.61</c:v>
                </c:pt>
                <c:pt idx="56">
                  <c:v>0.62</c:v>
                </c:pt>
                <c:pt idx="57">
                  <c:v>0.62</c:v>
                </c:pt>
                <c:pt idx="58">
                  <c:v>0.64</c:v>
                </c:pt>
                <c:pt idx="59">
                  <c:v>0.68</c:v>
                </c:pt>
                <c:pt idx="60">
                  <c:v>0.65</c:v>
                </c:pt>
                <c:pt idx="61">
                  <c:v>0.62</c:v>
                </c:pt>
                <c:pt idx="62">
                  <c:v>0.61</c:v>
                </c:pt>
                <c:pt idx="63">
                  <c:v>0.57999999999999996</c:v>
                </c:pt>
                <c:pt idx="64">
                  <c:v>0.56999999999999995</c:v>
                </c:pt>
                <c:pt idx="65">
                  <c:v>0.68</c:v>
                </c:pt>
                <c:pt idx="66">
                  <c:v>0.67</c:v>
                </c:pt>
                <c:pt idx="67">
                  <c:v>0.65</c:v>
                </c:pt>
                <c:pt idx="68">
                  <c:v>0.7</c:v>
                </c:pt>
                <c:pt idx="69">
                  <c:v>0.71</c:v>
                </c:pt>
              </c:numCache>
            </c:numRef>
          </c:val>
          <c:smooth val="0"/>
        </c:ser>
        <c:dLbls>
          <c:showLegendKey val="0"/>
          <c:showVal val="0"/>
          <c:showCatName val="0"/>
          <c:showSerName val="0"/>
          <c:showPercent val="0"/>
          <c:showBubbleSize val="0"/>
        </c:dLbls>
        <c:marker val="1"/>
        <c:smooth val="0"/>
        <c:axId val="387171072"/>
        <c:axId val="387172992"/>
      </c:lineChart>
      <c:catAx>
        <c:axId val="38717107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87172992"/>
        <c:crosses val="autoZero"/>
        <c:auto val="1"/>
        <c:lblAlgn val="ctr"/>
        <c:lblOffset val="100"/>
        <c:tickLblSkip val="3"/>
        <c:tickMarkSkip val="3"/>
        <c:noMultiLvlLbl val="1"/>
      </c:catAx>
      <c:valAx>
        <c:axId val="387172992"/>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87171072"/>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0.03651</cdr:y>
    </cdr:from>
    <cdr:to>
      <cdr:x>1</cdr:x>
      <cdr:y>0.17852</cdr:y>
    </cdr:to>
    <cdr:sp macro="" textlink="">
      <cdr:nvSpPr>
        <cdr:cNvPr id="2" name="文字方塊 1"/>
        <cdr:cNvSpPr txBox="1"/>
      </cdr:nvSpPr>
      <cdr:spPr>
        <a:xfrm xmlns:a="http://schemas.openxmlformats.org/drawingml/2006/main">
          <a:off x="2418505" y="93918"/>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4,724.76</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(108/10)</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0.69743</cdr:x>
      <cdr:y>0.3592</cdr:y>
    </cdr:from>
    <cdr:to>
      <cdr:x>0.90404</cdr:x>
      <cdr:y>0.56199</cdr:y>
    </cdr:to>
    <cdr:sp macro="" textlink="">
      <cdr:nvSpPr>
        <cdr:cNvPr id="2" name="橢圓形圖說文字 1"/>
        <cdr:cNvSpPr/>
      </cdr:nvSpPr>
      <cdr:spPr>
        <a:xfrm xmlns:a="http://schemas.openxmlformats.org/drawingml/2006/main">
          <a:off x="3766170" y="1128825"/>
          <a:ext cx="1115702" cy="637290"/>
        </a:xfrm>
        <a:prstGeom xmlns:a="http://schemas.openxmlformats.org/drawingml/2006/main" prst="wedgeEllipseCallout">
          <a:avLst>
            <a:gd name="adj1" fmla="val 84700"/>
            <a:gd name="adj2" fmla="val -123725"/>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11,139.82</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(108/10)</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0.87169</cdr:x>
      <cdr:y>0.47932</cdr:y>
    </cdr:from>
    <cdr:to>
      <cdr:x>0.98621</cdr:x>
      <cdr:y>0.58582</cdr:y>
    </cdr:to>
    <cdr:sp macro="" textlink="">
      <cdr:nvSpPr>
        <cdr:cNvPr id="3" name="文字方塊 2"/>
        <cdr:cNvSpPr txBox="1"/>
      </cdr:nvSpPr>
      <cdr:spPr>
        <a:xfrm xmlns:a="http://schemas.openxmlformats.org/drawingml/2006/main">
          <a:off x="3653824" y="1292052"/>
          <a:ext cx="480026" cy="2870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ysClr val="windowText" lastClr="000000"/>
              </a:solidFill>
            </a:rPr>
            <a:t>-0.2</a:t>
          </a:r>
          <a:endParaRPr lang="zh-TW" altLang="en-US" sz="1100" b="1">
            <a:solidFill>
              <a:sysClr val="windowText" lastClr="000000"/>
            </a:solidFill>
          </a:endParaRPr>
        </a:p>
      </cdr:txBody>
    </cdr:sp>
  </cdr:relSizeAnchor>
  <cdr:relSizeAnchor xmlns:cdr="http://schemas.openxmlformats.org/drawingml/2006/chartDrawing">
    <cdr:from>
      <cdr:x>0.86583</cdr:x>
      <cdr:y>0.57504</cdr:y>
    </cdr:from>
    <cdr:to>
      <cdr:x>0.97669</cdr:x>
      <cdr:y>0.67759</cdr:y>
    </cdr:to>
    <cdr:sp macro="" textlink="">
      <cdr:nvSpPr>
        <cdr:cNvPr id="4" name="文字方塊 3"/>
        <cdr:cNvSpPr txBox="1"/>
      </cdr:nvSpPr>
      <cdr:spPr>
        <a:xfrm xmlns:a="http://schemas.openxmlformats.org/drawingml/2006/main">
          <a:off x="3629243" y="1550073"/>
          <a:ext cx="464685" cy="2764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ysClr val="windowText" lastClr="000000"/>
              </a:solidFill>
            </a:rPr>
            <a:t>-5.1</a:t>
          </a:r>
          <a:endParaRPr lang="zh-TW" altLang="en-US" sz="1100" b="1">
            <a:solidFill>
              <a:sysClr val="windowText" lastClr="000000"/>
            </a:solidFill>
          </a:endParaRPr>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0.73394</cdr:x>
      <cdr:y>0.02354</cdr:y>
    </cdr:from>
    <cdr:to>
      <cdr:x>0.98866</cdr:x>
      <cdr:y>0.10518</cdr:y>
    </cdr:to>
    <cdr:sp macro="" textlink="">
      <cdr:nvSpPr>
        <cdr:cNvPr id="2049" name="Text Box 1"/>
        <cdr:cNvSpPr txBox="1">
          <a:spLocks xmlns:a="http://schemas.openxmlformats.org/drawingml/2006/main" noChangeArrowheads="1"/>
        </cdr:cNvSpPr>
      </cdr:nvSpPr>
      <cdr:spPr bwMode="auto">
        <a:xfrm xmlns:a="http://schemas.openxmlformats.org/drawingml/2006/main">
          <a:off x="3872914" y="57251"/>
          <a:ext cx="1344119" cy="1985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0.82372</cdr:x>
      <cdr:y>0.15236</cdr:y>
    </cdr:from>
    <cdr:to>
      <cdr:x>0.91575</cdr:x>
      <cdr:y>0.2668</cdr:y>
    </cdr:to>
    <cdr:sp macro="" textlink="">
      <cdr:nvSpPr>
        <cdr:cNvPr id="2" name="文字方塊 1"/>
        <cdr:cNvSpPr txBox="1"/>
      </cdr:nvSpPr>
      <cdr:spPr>
        <a:xfrm xmlns:a="http://schemas.openxmlformats.org/drawingml/2006/main">
          <a:off x="5272494" y="306212"/>
          <a:ext cx="589066"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113.54</a:t>
          </a:r>
          <a:endParaRPr lang="zh-TW" altLang="en-US" sz="1100" b="1"/>
        </a:p>
      </cdr:txBody>
    </cdr:sp>
  </cdr:relSizeAnchor>
  <cdr:relSizeAnchor xmlns:cdr="http://schemas.openxmlformats.org/drawingml/2006/chartDrawing">
    <cdr:from>
      <cdr:x>0.89073</cdr:x>
      <cdr:y>0.52882</cdr:y>
    </cdr:from>
    <cdr:to>
      <cdr:x>0.96427</cdr:x>
      <cdr:y>0.65287</cdr:y>
    </cdr:to>
    <cdr:sp macro="" textlink="">
      <cdr:nvSpPr>
        <cdr:cNvPr id="4" name="文字方塊 3"/>
        <cdr:cNvSpPr txBox="1"/>
      </cdr:nvSpPr>
      <cdr:spPr>
        <a:xfrm xmlns:a="http://schemas.openxmlformats.org/drawingml/2006/main">
          <a:off x="5701369" y="1062804"/>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-2.92</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0.38817</cdr:y>
    </cdr:from>
    <cdr:to>
      <cdr:x>1</cdr:x>
      <cdr:y>0.47766</cdr:y>
    </cdr:to>
    <cdr:sp macro="" textlink="">
      <cdr:nvSpPr>
        <cdr:cNvPr id="1025" name="Text Box 1"/>
        <cdr:cNvSpPr txBox="1">
          <a:spLocks xmlns:a="http://schemas.openxmlformats.org/drawingml/2006/main" noChangeArrowheads="1"/>
        </cdr:cNvSpPr>
      </cdr:nvSpPr>
      <cdr:spPr bwMode="auto">
        <a:xfrm xmlns:a="http://schemas.openxmlformats.org/drawingml/2006/main">
          <a:off x="5705096" y="1368014"/>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9.17</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108</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0.65236</cdr:y>
    </cdr:from>
    <cdr:to>
      <cdr:x>0.99993</cdr:x>
      <cdr:y>0.74877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299064"/>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3.90</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108</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a:t>
          </a:r>
          <a:endParaRPr lang="zh-TW" altLang="en-US">
            <a:solidFill>
              <a:schemeClr val="accent1">
                <a:lumMod val="50000"/>
              </a:schemeClr>
            </a:solidFill>
          </a:endParaRPr>
        </a:p>
      </cdr:txBody>
    </cdr:sp>
  </cdr:relSizeAnchor>
  <cdr:relSizeAnchor xmlns:cdr="http://schemas.openxmlformats.org/drawingml/2006/chartDrawing">
    <cdr:from>
      <cdr:x>0.92723</cdr:x>
      <cdr:y>0.52151</cdr:y>
    </cdr:from>
    <cdr:to>
      <cdr:x>0.99964</cdr:x>
      <cdr:y>0.61238</cdr:y>
    </cdr:to>
    <cdr:sp macro="" textlink="">
      <cdr:nvSpPr>
        <cdr:cNvPr id="6" name="Text Box 3"/>
        <cdr:cNvSpPr txBox="1">
          <a:spLocks xmlns:a="http://schemas.openxmlformats.org/drawingml/2006/main" noChangeArrowheads="1"/>
        </cdr:cNvSpPr>
      </cdr:nvSpPr>
      <cdr:spPr bwMode="auto">
        <a:xfrm xmlns:a="http://schemas.openxmlformats.org/drawingml/2006/main">
          <a:off x="5714237" y="1837934"/>
          <a:ext cx="44624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5.09</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108</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0.9112</cdr:x>
      <cdr:y>0.68764</cdr:y>
    </cdr:from>
    <cdr:to>
      <cdr:x>0.96599</cdr:x>
      <cdr:y>0.757</cdr:y>
    </cdr:to>
    <cdr:sp macro="" textlink="">
      <cdr:nvSpPr>
        <cdr:cNvPr id="1025" name="Line 1"/>
        <cdr:cNvSpPr>
          <a:spLocks xmlns:a="http://schemas.openxmlformats.org/drawingml/2006/main" noChangeShapeType="1"/>
        </cdr:cNvSpPr>
      </cdr:nvSpPr>
      <cdr:spPr bwMode="auto">
        <a:xfrm xmlns:a="http://schemas.openxmlformats.org/drawingml/2006/main" flipV="1">
          <a:off x="2924884" y="1729152"/>
          <a:ext cx="175870" cy="17439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0.93038</cdr:x>
      <cdr:y>0.26009</cdr:y>
    </cdr:from>
    <cdr:to>
      <cdr:x>0.97602</cdr:x>
      <cdr:y>0.37511</cdr:y>
    </cdr:to>
    <cdr:sp macro="" textlink="">
      <cdr:nvSpPr>
        <cdr:cNvPr id="1028" name="Line 4"/>
        <cdr:cNvSpPr>
          <a:spLocks xmlns:a="http://schemas.openxmlformats.org/drawingml/2006/main" noChangeShapeType="1"/>
        </cdr:cNvSpPr>
      </cdr:nvSpPr>
      <cdr:spPr bwMode="auto">
        <a:xfrm xmlns:a="http://schemas.openxmlformats.org/drawingml/2006/main">
          <a:off x="2986457" y="654014"/>
          <a:ext cx="146501" cy="28922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0.84131</cdr:x>
      <cdr:y>0.18509</cdr:y>
    </cdr:from>
    <cdr:to>
      <cdr:x>0.9863</cdr:x>
      <cdr:y>0.32257</cdr:y>
    </cdr:to>
    <cdr:sp macro="" textlink="">
      <cdr:nvSpPr>
        <cdr:cNvPr id="2" name="文字方塊 1"/>
        <cdr:cNvSpPr txBox="1"/>
      </cdr:nvSpPr>
      <cdr:spPr>
        <a:xfrm xmlns:a="http://schemas.openxmlformats.org/drawingml/2006/main">
          <a:off x="3210716" y="467073"/>
          <a:ext cx="553332"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0.71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(108/10)</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0.83796</cdr:x>
      <cdr:y>0.52638</cdr:y>
    </cdr:from>
    <cdr:to>
      <cdr:x>0.98439</cdr:x>
      <cdr:y>0.66485</cdr:y>
    </cdr:to>
    <cdr:sp macro="" textlink="">
      <cdr:nvSpPr>
        <cdr:cNvPr id="4" name="文字方塊 3"/>
        <cdr:cNvSpPr txBox="1"/>
      </cdr:nvSpPr>
      <cdr:spPr>
        <a:xfrm xmlns:a="http://schemas.openxmlformats.org/drawingml/2006/main">
          <a:off x="3197962" y="1328303"/>
          <a:ext cx="558828" cy="349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0.177</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(108/10)</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0.81096</cdr:x>
      <cdr:y>0.07631</cdr:y>
    </cdr:from>
    <cdr:to>
      <cdr:x>0.96874</cdr:x>
      <cdr:y>0.20631</cdr:y>
    </cdr:to>
    <cdr:sp macro="" textlink="">
      <cdr:nvSpPr>
        <cdr:cNvPr id="2" name="文字方塊 1"/>
        <cdr:cNvSpPr txBox="1"/>
      </cdr:nvSpPr>
      <cdr:spPr>
        <a:xfrm xmlns:a="http://schemas.openxmlformats.org/drawingml/2006/main">
          <a:off x="3329234" y="21816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35.04</a:t>
          </a:r>
        </a:p>
        <a:p xmlns:a="http://schemas.openxmlformats.org/drawingml/2006/main">
          <a:pPr algn="ctr">
            <a:lnSpc>
              <a:spcPts val="960"/>
            </a:lnSpc>
          </a:pPr>
          <a:r>
            <a:rPr lang="en-US" altLang="zh-TW" sz="800">
              <a:latin typeface="Arial" pitchFamily="34" charset="0"/>
              <a:cs typeface="Arial" pitchFamily="34" charset="0"/>
            </a:rPr>
            <a:t>(108/10)</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0.76461</cdr:x>
      <cdr:y>0.65766</cdr:y>
    </cdr:from>
    <cdr:to>
      <cdr:x>0.92154</cdr:x>
      <cdr:y>0.78099</cdr:y>
    </cdr:to>
    <cdr:sp macro="" textlink="">
      <cdr:nvSpPr>
        <cdr:cNvPr id="4" name="文字方塊 3"/>
        <cdr:cNvSpPr txBox="1"/>
      </cdr:nvSpPr>
      <cdr:spPr>
        <a:xfrm xmlns:a="http://schemas.openxmlformats.org/drawingml/2006/main">
          <a:off x="3138926" y="1880088"/>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4.15</a:t>
          </a:r>
        </a:p>
        <a:p xmlns:a="http://schemas.openxmlformats.org/drawingml/2006/main">
          <a:pPr algn="ctr">
            <a:lnSpc>
              <a:spcPts val="960"/>
            </a:lnSpc>
          </a:pPr>
          <a:r>
            <a:rPr lang="en-US" altLang="zh-TW" sz="800">
              <a:latin typeface="Arial" pitchFamily="34" charset="0"/>
              <a:cs typeface="Arial" pitchFamily="34" charset="0"/>
            </a:rPr>
            <a:t>(108/10)</a:t>
          </a:r>
          <a:endParaRPr lang="zh-TW" altLang="en-US" sz="800">
            <a:latin typeface="Arial" pitchFamily="34" charset="0"/>
            <a:cs typeface="Arial" pitchFamily="34" charset="0"/>
          </a:endParaRPr>
        </a:p>
      </cdr:txBody>
    </cdr:sp>
  </cdr:relSizeAnchor>
  <cdr:relSizeAnchor xmlns:cdr="http://schemas.openxmlformats.org/drawingml/2006/chartDrawing">
    <cdr:from>
      <cdr:x>0.76603</cdr:x>
      <cdr:y>0.36926</cdr:y>
    </cdr:from>
    <cdr:to>
      <cdr:x>0.92461</cdr:x>
      <cdr:y>0.49926</cdr:y>
    </cdr:to>
    <cdr:sp macro="" textlink="">
      <cdr:nvSpPr>
        <cdr:cNvPr id="5" name="文字方塊 4"/>
        <cdr:cNvSpPr txBox="1"/>
      </cdr:nvSpPr>
      <cdr:spPr>
        <a:xfrm xmlns:a="http://schemas.openxmlformats.org/drawingml/2006/main">
          <a:off x="3144756" y="1055623"/>
          <a:ext cx="651014"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4.86</a:t>
          </a:r>
        </a:p>
        <a:p xmlns:a="http://schemas.openxmlformats.org/drawingml/2006/main">
          <a:pPr algn="ctr"/>
          <a:r>
            <a:rPr lang="en-US" altLang="zh-TW" sz="800">
              <a:latin typeface="Arial" pitchFamily="34" charset="0"/>
              <a:cs typeface="Arial" pitchFamily="34" charset="0"/>
            </a:rPr>
            <a:t>(108/10)</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32B33-1B89-42B3-ACED-514FEB47A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72</Pages>
  <Words>8530</Words>
  <Characters>48626</Characters>
  <Application>Microsoft Office Word</Application>
  <DocSecurity>0</DocSecurity>
  <Lines>405</Lines>
  <Paragraphs>114</Paragraphs>
  <ScaleCrop>false</ScaleCrop>
  <Company>Ministry of Economic Affairs,R.O.C</Company>
  <LinksUpToDate>false</LinksUpToDate>
  <CharactersWithSpaces>57042</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楊永年</cp:lastModifiedBy>
  <cp:revision>140</cp:revision>
  <cp:lastPrinted>2019-12-02T09:17:00Z</cp:lastPrinted>
  <dcterms:created xsi:type="dcterms:W3CDTF">2019-10-01T09:27:00Z</dcterms:created>
  <dcterms:modified xsi:type="dcterms:W3CDTF">2019-12-02T09:21:00Z</dcterms:modified>
</cp:coreProperties>
</file>